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BD5F"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062A8E">
        <w:rPr>
          <w:rFonts w:ascii="Lucida Sans Unicode" w:hAnsi="Lucida Sans Unicode" w:cs="Lucida Sans Unicode"/>
          <w:b/>
          <w:color w:val="002060"/>
          <w:sz w:val="22"/>
          <w:szCs w:val="22"/>
        </w:rPr>
        <w:t>INFORME MENSUAL DE LOS FIDEICOMISOS PÚBLICOS VIGENTES</w:t>
      </w:r>
    </w:p>
    <w:p w14:paraId="1CF7D190" w14:textId="55841D4B"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No. </w:t>
      </w:r>
      <w:r w:rsidR="004C51CF">
        <w:rPr>
          <w:rFonts w:ascii="Lucida Sans Unicode" w:hAnsi="Lucida Sans Unicode" w:cs="Lucida Sans Unicode"/>
          <w:b/>
          <w:color w:val="002060"/>
          <w:sz w:val="22"/>
          <w:szCs w:val="22"/>
        </w:rPr>
        <w:t>0</w:t>
      </w:r>
      <w:r w:rsidR="00893D31">
        <w:rPr>
          <w:rFonts w:ascii="Lucida Sans Unicode" w:hAnsi="Lucida Sans Unicode" w:cs="Lucida Sans Unicode"/>
          <w:b/>
          <w:color w:val="002060"/>
          <w:sz w:val="22"/>
          <w:szCs w:val="22"/>
        </w:rPr>
        <w:t>2</w:t>
      </w:r>
      <w:r>
        <w:rPr>
          <w:rFonts w:ascii="Lucida Sans Unicode" w:hAnsi="Lucida Sans Unicode" w:cs="Lucida Sans Unicode"/>
          <w:b/>
          <w:color w:val="002060"/>
          <w:sz w:val="22"/>
          <w:szCs w:val="22"/>
        </w:rPr>
        <w:t>-202</w:t>
      </w:r>
      <w:r w:rsidR="004C51CF">
        <w:rPr>
          <w:rFonts w:ascii="Lucida Sans Unicode" w:hAnsi="Lucida Sans Unicode" w:cs="Lucida Sans Unicode"/>
          <w:b/>
          <w:color w:val="002060"/>
          <w:sz w:val="22"/>
          <w:szCs w:val="22"/>
        </w:rPr>
        <w:t>3</w:t>
      </w:r>
    </w:p>
    <w:p w14:paraId="6A2F31F0" w14:textId="58660763"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(Al </w:t>
      </w:r>
      <w:r w:rsidR="00893D31">
        <w:rPr>
          <w:rFonts w:ascii="Lucida Sans Unicode" w:hAnsi="Lucida Sans Unicode" w:cs="Lucida Sans Unicode"/>
          <w:b/>
          <w:color w:val="002060"/>
          <w:sz w:val="22"/>
          <w:szCs w:val="22"/>
        </w:rPr>
        <w:t>28</w:t>
      </w:r>
      <w:r>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 xml:space="preserve">de </w:t>
      </w:r>
      <w:r w:rsidR="00893D31">
        <w:rPr>
          <w:rFonts w:ascii="Lucida Sans Unicode" w:hAnsi="Lucida Sans Unicode" w:cs="Lucida Sans Unicode"/>
          <w:b/>
          <w:color w:val="002060"/>
          <w:sz w:val="22"/>
          <w:szCs w:val="22"/>
        </w:rPr>
        <w:t>febrero</w:t>
      </w:r>
      <w:r w:rsidR="009F151D">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202</w:t>
      </w:r>
      <w:r w:rsidR="004C51CF">
        <w:rPr>
          <w:rFonts w:ascii="Lucida Sans Unicode" w:hAnsi="Lucida Sans Unicode" w:cs="Lucida Sans Unicode"/>
          <w:b/>
          <w:color w:val="002060"/>
          <w:sz w:val="22"/>
          <w:szCs w:val="22"/>
        </w:rPr>
        <w:t>3</w:t>
      </w:r>
      <w:r w:rsidRPr="00E44A20">
        <w:rPr>
          <w:rFonts w:ascii="Lucida Sans Unicode" w:hAnsi="Lucida Sans Unicode" w:cs="Lucida Sans Unicode"/>
          <w:b/>
          <w:color w:val="002060"/>
          <w:sz w:val="22"/>
          <w:szCs w:val="22"/>
        </w:rPr>
        <w:t>)</w:t>
      </w:r>
    </w:p>
    <w:p w14:paraId="2F9BBFF8"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1312" behindDoc="0" locked="0" layoutInCell="1" allowOverlap="1" wp14:anchorId="357A6F2A" wp14:editId="35077B05">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A6F2A" id="8 Rectángulo" o:spid="_x0000_s1026" style="position:absolute;left:0;text-align:left;margin-left:.2pt;margin-top:11.6pt;width:252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" fillcolor="#4f7ac7 [3028]" strokecolor="#4472c4 [3204]" strokeweight=".5pt">
                <v:fill color2="#416fc3 [3172]" rotate="t" colors="0 #6083cb;.5 #3e70ca;1 #2e61ba" focus="100%" type="gradient">
                  <o:fill v:ext="view" type="gradientUnscaled"/>
                </v:fill>
                <v:textbo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p>
    <w:p w14:paraId="052069A2"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sz w:val="22"/>
          <w:szCs w:val="22"/>
          <w:highlight w:val="cyan"/>
        </w:rPr>
      </w:pPr>
    </w:p>
    <w:p w14:paraId="47812BD7" w14:textId="77777777" w:rsidR="006830BE" w:rsidRPr="00E44A20" w:rsidRDefault="006830BE" w:rsidP="006830BE">
      <w:pPr>
        <w:autoSpaceDE w:val="0"/>
        <w:autoSpaceDN w:val="0"/>
        <w:adjustRightInd w:val="0"/>
        <w:ind w:left="360"/>
        <w:jc w:val="both"/>
        <w:rPr>
          <w:rFonts w:ascii="Lucida Sans Unicode" w:hAnsi="Lucida Sans Unicode" w:cs="Lucida Sans Unicode"/>
          <w:sz w:val="22"/>
          <w:szCs w:val="22"/>
        </w:rPr>
      </w:pPr>
    </w:p>
    <w:p w14:paraId="417BB597" w14:textId="5247C02B"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Al</w:t>
      </w:r>
      <w:r>
        <w:rPr>
          <w:rFonts w:ascii="Lucida Sans Unicode" w:hAnsi="Lucida Sans Unicode" w:cs="Lucida Sans Unicode"/>
          <w:sz w:val="22"/>
          <w:szCs w:val="22"/>
        </w:rPr>
        <w:t xml:space="preserve"> </w:t>
      </w:r>
      <w:r w:rsidR="008A5F78">
        <w:rPr>
          <w:rFonts w:ascii="Lucida Sans Unicode" w:hAnsi="Lucida Sans Unicode" w:cs="Lucida Sans Unicode"/>
          <w:sz w:val="22"/>
          <w:szCs w:val="22"/>
        </w:rPr>
        <w:t xml:space="preserve">28 </w:t>
      </w:r>
      <w:r w:rsidRPr="00E44A20">
        <w:rPr>
          <w:rFonts w:ascii="Lucida Sans Unicode" w:hAnsi="Lucida Sans Unicode" w:cs="Lucida Sans Unicode"/>
          <w:sz w:val="22"/>
          <w:szCs w:val="22"/>
        </w:rPr>
        <w:t>de</w:t>
      </w:r>
      <w:r>
        <w:rPr>
          <w:rFonts w:ascii="Lucida Sans Unicode" w:hAnsi="Lucida Sans Unicode" w:cs="Lucida Sans Unicode"/>
          <w:sz w:val="22"/>
          <w:szCs w:val="22"/>
        </w:rPr>
        <w:t xml:space="preserve"> </w:t>
      </w:r>
      <w:r w:rsidR="008A5F78">
        <w:rPr>
          <w:rFonts w:ascii="Lucida Sans Unicode" w:hAnsi="Lucida Sans Unicode" w:cs="Lucida Sans Unicode"/>
          <w:sz w:val="22"/>
          <w:szCs w:val="22"/>
        </w:rPr>
        <w:t>febrero</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450FDE">
        <w:rPr>
          <w:rFonts w:ascii="Lucida Sans Unicode" w:hAnsi="Lucida Sans Unicode" w:cs="Lucida Sans Unicode"/>
          <w:sz w:val="22"/>
          <w:szCs w:val="22"/>
        </w:rPr>
        <w:t>3</w:t>
      </w:r>
      <w:r w:rsidRPr="00E44A20">
        <w:rPr>
          <w:rFonts w:ascii="Lucida Sans Unicode" w:hAnsi="Lucida Sans Unicode" w:cs="Lucida Sans Unicode"/>
          <w:sz w:val="22"/>
          <w:szCs w:val="22"/>
        </w:rPr>
        <w:t>, las entidades de la Administración Central, Descentralizadas y Autónomas, reportaron al Ministerio de Finanzas Públicas</w:t>
      </w:r>
      <w:r>
        <w:rPr>
          <w:rFonts w:ascii="Lucida Sans Unicode" w:hAnsi="Lucida Sans Unicode" w:cs="Lucida Sans Unicode"/>
          <w:sz w:val="22"/>
          <w:szCs w:val="22"/>
        </w:rPr>
        <w:t xml:space="preserve"> 19 </w:t>
      </w:r>
      <w:r w:rsidRPr="0065308F">
        <w:rPr>
          <w:rFonts w:ascii="Lucida Sans Unicode" w:hAnsi="Lucida Sans Unicode" w:cs="Lucida Sans Unicode"/>
          <w:sz w:val="22"/>
          <w:szCs w:val="22"/>
        </w:rPr>
        <w:t>fideicomisos públicos vigentes; de los cuales el patrimonio neto recibido asciende a</w:t>
      </w:r>
      <w:r>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Q.</w:t>
      </w:r>
      <w:r>
        <w:rPr>
          <w:rFonts w:ascii="Lucida Sans Unicode" w:hAnsi="Lucida Sans Unicode" w:cs="Lucida Sans Unicode"/>
          <w:sz w:val="22"/>
          <w:szCs w:val="22"/>
        </w:rPr>
        <w:t>21,</w:t>
      </w:r>
      <w:r w:rsidR="008A5F78">
        <w:rPr>
          <w:rFonts w:ascii="Lucida Sans Unicode" w:hAnsi="Lucida Sans Unicode" w:cs="Lucida Sans Unicode"/>
          <w:sz w:val="22"/>
          <w:szCs w:val="22"/>
        </w:rPr>
        <w:t xml:space="preserve">519.7 </w:t>
      </w:r>
      <w:r w:rsidRPr="0065308F">
        <w:rPr>
          <w:rFonts w:ascii="Lucida Sans Unicode" w:hAnsi="Lucida Sans Unicode" w:cs="Lucida Sans Unicode"/>
          <w:sz w:val="22"/>
          <w:szCs w:val="22"/>
        </w:rPr>
        <w:t>millones, mostrando en la siguiente gráfica los montos de patrimonio neto recibido por fiduciario:</w:t>
      </w:r>
    </w:p>
    <w:p w14:paraId="0530CA1B" w14:textId="77777777"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3360" behindDoc="0" locked="0" layoutInCell="1" allowOverlap="1" wp14:anchorId="7B0743B5" wp14:editId="2F006BCE">
                <wp:simplePos x="0" y="0"/>
                <wp:positionH relativeFrom="margin">
                  <wp:align>center</wp:align>
                </wp:positionH>
                <wp:positionV relativeFrom="paragraph">
                  <wp:posOffset>122522</wp:posOffset>
                </wp:positionV>
                <wp:extent cx="1333500" cy="257175"/>
                <wp:effectExtent l="0" t="0" r="19050" b="285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C26C930" w14:textId="77777777" w:rsidR="006830BE" w:rsidRPr="00062355" w:rsidRDefault="006830BE" w:rsidP="006830BE">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743B5" id="9 Rectángulo" o:spid="_x0000_s1027" style="position:absolute;left:0;text-align:left;margin-left:0;margin-top:9.65pt;width:105pt;height:20.2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" fillcolor="#65a0d7 [3032]" strokecolor="#5b9bd5 [3208]" strokeweight=".5pt">
                <v:fill color2="#5898d4 [3176]" rotate="t" colors="0 #71a6db;.5 #559bdb;1 #438ac9" focus="100%" type="gradient">
                  <o:fill v:ext="view" type="gradientUnscaled"/>
                </v:fill>
                <v:textbox>
                  <w:txbxContent>
                    <w:p w14:paraId="3C26C930" w14:textId="77777777" w:rsidR="006830BE" w:rsidRPr="00062355" w:rsidRDefault="006830BE" w:rsidP="006830BE">
                      <w:pPr>
                        <w:jc w:val="center"/>
                        <w:rPr>
                          <w:b/>
                          <w:lang w:val="es-GT"/>
                        </w:rPr>
                      </w:pPr>
                      <w:r w:rsidRPr="00062355">
                        <w:rPr>
                          <w:b/>
                          <w:lang w:val="es-GT"/>
                        </w:rPr>
                        <w:t>GRAFICA 1</w:t>
                      </w:r>
                    </w:p>
                  </w:txbxContent>
                </v:textbox>
                <w10:wrap anchorx="margin"/>
              </v:rect>
            </w:pict>
          </mc:Fallback>
        </mc:AlternateContent>
      </w:r>
    </w:p>
    <w:p w14:paraId="3BC62CE6" w14:textId="77777777" w:rsidR="006830BE" w:rsidRPr="00E44A20" w:rsidRDefault="006830BE" w:rsidP="006830BE">
      <w:pPr>
        <w:autoSpaceDE w:val="0"/>
        <w:autoSpaceDN w:val="0"/>
        <w:adjustRightInd w:val="0"/>
        <w:rPr>
          <w:rFonts w:ascii="Lucida Sans Unicode" w:hAnsi="Lucida Sans Unicode" w:cs="Lucida Sans Unicode"/>
          <w:b/>
          <w:color w:val="FFFFFF" w:themeColor="background1"/>
          <w:sz w:val="22"/>
          <w:szCs w:val="22"/>
          <w14:shadow w14:blurRad="50800" w14:dist="38100" w14:dir="2700000" w14:sx="100000" w14:sy="100000" w14:kx="0" w14:ky="0" w14:algn="tl">
            <w14:srgbClr w14:val="000000">
              <w14:alpha w14:val="60000"/>
            </w14:srgbClr>
          </w14:shadow>
        </w:rPr>
      </w:pPr>
    </w:p>
    <w:p w14:paraId="3CB54B2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r>
        <w:rPr>
          <w:rFonts w:ascii="Lucida Sans Unicode" w:hAnsi="Lucida Sans Unicode" w:cs="Lucida Sans Unicode"/>
          <w:b/>
          <w:color w:val="44546A" w:themeColor="text2"/>
          <w:sz w:val="22"/>
          <w:szCs w:val="22"/>
        </w:rPr>
        <w:tab/>
      </w:r>
    </w:p>
    <w:p w14:paraId="1210B13F" w14:textId="77777777" w:rsidR="006830BE" w:rsidRPr="00E44A20" w:rsidRDefault="006830BE" w:rsidP="00485416">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fiduciario</w:t>
      </w:r>
    </w:p>
    <w:p w14:paraId="256C7975" w14:textId="75C647B5"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A</w:t>
      </w:r>
      <w:r>
        <w:rPr>
          <w:rFonts w:ascii="Lucida Sans Unicode" w:hAnsi="Lucida Sans Unicode" w:cs="Lucida Sans Unicode"/>
          <w:b/>
          <w:color w:val="44546A" w:themeColor="text2"/>
          <w:sz w:val="22"/>
          <w:szCs w:val="22"/>
        </w:rPr>
        <w:t xml:space="preserve"> </w:t>
      </w:r>
      <w:r w:rsidR="008A5F78">
        <w:rPr>
          <w:rFonts w:ascii="Lucida Sans Unicode" w:hAnsi="Lucida Sans Unicode" w:cs="Lucida Sans Unicode"/>
          <w:b/>
          <w:color w:val="44546A" w:themeColor="text2"/>
          <w:sz w:val="22"/>
          <w:szCs w:val="22"/>
        </w:rPr>
        <w:t>febrero</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450FDE">
        <w:rPr>
          <w:rFonts w:ascii="Lucida Sans Unicode" w:hAnsi="Lucida Sans Unicode" w:cs="Lucida Sans Unicode"/>
          <w:b/>
          <w:color w:val="44546A" w:themeColor="text2"/>
          <w:sz w:val="22"/>
          <w:szCs w:val="22"/>
        </w:rPr>
        <w:t>3</w:t>
      </w:r>
    </w:p>
    <w:p w14:paraId="4D7C407D"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b/>
          <w:color w:val="44546A" w:themeColor="text2"/>
          <w:sz w:val="22"/>
          <w:szCs w:val="22"/>
        </w:rPr>
        <w:t>(En millones de quetzales</w:t>
      </w:r>
      <w:r w:rsidRPr="00E44A20">
        <w:rPr>
          <w:rFonts w:ascii="Lucida Sans Unicode" w:hAnsi="Lucida Sans Unicode" w:cs="Lucida Sans Unicode"/>
          <w:b/>
          <w:sz w:val="22"/>
          <w:szCs w:val="22"/>
        </w:rPr>
        <w:t>)</w:t>
      </w:r>
    </w:p>
    <w:p w14:paraId="32C2E416"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79B4F050" w14:textId="7963548E" w:rsidR="006830BE" w:rsidRPr="00442FA2" w:rsidRDefault="00F82C35"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Pr>
          <w:rFonts w:ascii="Lucida Sans Unicode" w:hAnsi="Lucida Sans Unicode" w:cs="Lucida Sans Unicode"/>
          <w:b/>
          <w:noProof/>
          <w:sz w:val="22"/>
          <w:szCs w:val="22"/>
        </w:rPr>
        <w:drawing>
          <wp:inline distT="0" distB="0" distL="0" distR="0" wp14:anchorId="263048E7" wp14:editId="6AC7B01E">
            <wp:extent cx="4616842" cy="18763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548" cy="1904700"/>
                    </a:xfrm>
                    <a:prstGeom prst="rect">
                      <a:avLst/>
                    </a:prstGeom>
                    <a:noFill/>
                  </pic:spPr>
                </pic:pic>
              </a:graphicData>
            </a:graphic>
          </wp:inline>
        </w:drawing>
      </w:r>
    </w:p>
    <w:p w14:paraId="5B5B6E12" w14:textId="77777777" w:rsidR="006830BE" w:rsidRPr="006B0922" w:rsidRDefault="006830BE" w:rsidP="006830BE">
      <w:pPr>
        <w:autoSpaceDE w:val="0"/>
        <w:autoSpaceDN w:val="0"/>
        <w:adjustRightInd w:val="0"/>
        <w:ind w:left="142"/>
        <w:jc w:val="both"/>
        <w:rPr>
          <w:rFonts w:ascii="Lucida Sans Unicode" w:hAnsi="Lucida Sans Unicode" w:cs="Lucida Sans Unicode"/>
          <w:color w:val="000000"/>
          <w:sz w:val="18"/>
          <w:szCs w:val="18"/>
        </w:rPr>
      </w:pPr>
      <w:r w:rsidRPr="006B0922">
        <w:rPr>
          <w:rFonts w:ascii="Lucida Sans Unicode" w:hAnsi="Lucida Sans Unicode" w:cs="Lucida Sans Unicode"/>
          <w:color w:val="000000"/>
          <w:sz w:val="18"/>
          <w:szCs w:val="18"/>
        </w:rPr>
        <w:t xml:space="preserve">FUENTE: Estados financieros elaborados por los Fiduciarios. </w:t>
      </w:r>
    </w:p>
    <w:p w14:paraId="5D9A9AE1" w14:textId="77777777" w:rsidR="006830BE" w:rsidRPr="00E44A20" w:rsidRDefault="006830BE" w:rsidP="006830BE">
      <w:pPr>
        <w:autoSpaceDE w:val="0"/>
        <w:autoSpaceDN w:val="0"/>
        <w:adjustRightInd w:val="0"/>
        <w:ind w:left="142"/>
        <w:jc w:val="both"/>
        <w:rPr>
          <w:rFonts w:ascii="Lucida Sans Unicode" w:hAnsi="Lucida Sans Unicode" w:cs="Lucida Sans Unicode"/>
          <w:color w:val="000000"/>
          <w:sz w:val="22"/>
          <w:szCs w:val="22"/>
        </w:rPr>
      </w:pPr>
    </w:p>
    <w:p w14:paraId="0F348AA0" w14:textId="7752B1F6" w:rsidR="006830BE"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Los Q.</w:t>
      </w:r>
      <w:r>
        <w:rPr>
          <w:rFonts w:ascii="Lucida Sans Unicode" w:hAnsi="Lucida Sans Unicode" w:cs="Lucida Sans Unicode"/>
          <w:sz w:val="22"/>
          <w:szCs w:val="22"/>
        </w:rPr>
        <w:t xml:space="preserve"> 21,</w:t>
      </w:r>
      <w:r w:rsidR="00F82C35">
        <w:rPr>
          <w:rFonts w:ascii="Lucida Sans Unicode" w:hAnsi="Lucida Sans Unicode" w:cs="Lucida Sans Unicode"/>
          <w:sz w:val="22"/>
          <w:szCs w:val="22"/>
        </w:rPr>
        <w:t xml:space="preserve">519.7 </w:t>
      </w:r>
      <w:r w:rsidRPr="00E44A20">
        <w:rPr>
          <w:rFonts w:ascii="Lucida Sans Unicode" w:hAnsi="Lucida Sans Unicode" w:cs="Lucida Sans Unicode"/>
          <w:sz w:val="22"/>
          <w:szCs w:val="22"/>
        </w:rPr>
        <w:t xml:space="preserve">millones a que asciende el patrimonio neto recibido por los </w:t>
      </w:r>
      <w:r>
        <w:rPr>
          <w:rFonts w:ascii="Lucida Sans Unicode" w:hAnsi="Lucida Sans Unicode" w:cs="Lucida Sans Unicode"/>
          <w:sz w:val="22"/>
          <w:szCs w:val="22"/>
        </w:rPr>
        <w:t>19</w:t>
      </w:r>
      <w:r w:rsidRPr="00E44A20">
        <w:rPr>
          <w:rFonts w:ascii="Lucida Sans Unicode" w:hAnsi="Lucida Sans Unicode" w:cs="Lucida Sans Unicode"/>
          <w:sz w:val="22"/>
          <w:szCs w:val="22"/>
        </w:rPr>
        <w:t xml:space="preserve"> fideicomisos públicos vigentes reportados al Ministerio de Finanzas Públicas, se distribuyen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Q. 1</w:t>
      </w:r>
      <w:r>
        <w:rPr>
          <w:rFonts w:ascii="Lucida Sans Unicode" w:hAnsi="Lucida Sans Unicode" w:cs="Lucida Sans Unicode"/>
          <w:sz w:val="22"/>
          <w:szCs w:val="22"/>
        </w:rPr>
        <w:t>5</w:t>
      </w:r>
      <w:r w:rsidRPr="00E44A20">
        <w:rPr>
          <w:rFonts w:ascii="Lucida Sans Unicode" w:hAnsi="Lucida Sans Unicode" w:cs="Lucida Sans Unicode"/>
          <w:sz w:val="22"/>
          <w:szCs w:val="22"/>
        </w:rPr>
        <w:t>,</w:t>
      </w:r>
      <w:r w:rsidR="00F82C35">
        <w:rPr>
          <w:rFonts w:ascii="Lucida Sans Unicode" w:hAnsi="Lucida Sans Unicode" w:cs="Lucida Sans Unicode"/>
          <w:sz w:val="22"/>
          <w:szCs w:val="22"/>
        </w:rPr>
        <w:t xml:space="preserve">902.8 </w:t>
      </w:r>
      <w:r w:rsidRPr="00E44A20">
        <w:rPr>
          <w:rFonts w:ascii="Lucida Sans Unicode" w:hAnsi="Lucida Sans Unicode" w:cs="Lucida Sans Unicode"/>
          <w:sz w:val="22"/>
          <w:szCs w:val="22"/>
        </w:rPr>
        <w:t>millones</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(7</w:t>
      </w:r>
      <w:r>
        <w:rPr>
          <w:rFonts w:ascii="Lucida Sans Unicode" w:hAnsi="Lucida Sans Unicode" w:cs="Lucida Sans Unicode"/>
          <w:sz w:val="22"/>
          <w:szCs w:val="22"/>
        </w:rPr>
        <w:t>4</w:t>
      </w:r>
      <w:r w:rsidRPr="00E44A20">
        <w:rPr>
          <w:rFonts w:ascii="Lucida Sans Unicode" w:hAnsi="Lucida Sans Unicode" w:cs="Lucida Sans Unicode"/>
          <w:sz w:val="22"/>
          <w:szCs w:val="22"/>
        </w:rPr>
        <w:t>%) otorgados a fideicomisos de categoría no reembolsable; Q. 1,</w:t>
      </w:r>
      <w:r>
        <w:rPr>
          <w:rFonts w:ascii="Lucida Sans Unicode" w:hAnsi="Lucida Sans Unicode" w:cs="Lucida Sans Unicode"/>
          <w:sz w:val="22"/>
          <w:szCs w:val="22"/>
        </w:rPr>
        <w:t>4</w:t>
      </w:r>
      <w:r w:rsidR="00485416">
        <w:rPr>
          <w:rFonts w:ascii="Lucida Sans Unicode" w:hAnsi="Lucida Sans Unicode" w:cs="Lucida Sans Unicode"/>
          <w:sz w:val="22"/>
          <w:szCs w:val="22"/>
        </w:rPr>
        <w:t xml:space="preserve">27.3 </w:t>
      </w:r>
      <w:r w:rsidRPr="00E44A20">
        <w:rPr>
          <w:rFonts w:ascii="Lucida Sans Unicode" w:hAnsi="Lucida Sans Unicode" w:cs="Lucida Sans Unicode"/>
          <w:sz w:val="22"/>
          <w:szCs w:val="22"/>
        </w:rPr>
        <w:t xml:space="preserve">millones (7%) a fideicomisos reembolsables, y a fideicomisos de categoría mixta, </w:t>
      </w:r>
      <w:r w:rsidRPr="0065308F">
        <w:rPr>
          <w:rFonts w:ascii="Lucida Sans Unicode" w:hAnsi="Lucida Sans Unicode" w:cs="Lucida Sans Unicode"/>
          <w:sz w:val="22"/>
          <w:szCs w:val="22"/>
        </w:rPr>
        <w:t>Q.</w:t>
      </w:r>
      <w:r>
        <w:rPr>
          <w:rFonts w:ascii="Lucida Sans Unicode" w:hAnsi="Lucida Sans Unicode" w:cs="Lucida Sans Unicode"/>
          <w:sz w:val="22"/>
          <w:szCs w:val="22"/>
        </w:rPr>
        <w:t>4,18</w:t>
      </w:r>
      <w:r w:rsidR="00F82C35">
        <w:rPr>
          <w:rFonts w:ascii="Lucida Sans Unicode" w:hAnsi="Lucida Sans Unicode" w:cs="Lucida Sans Unicode"/>
          <w:sz w:val="22"/>
          <w:szCs w:val="22"/>
        </w:rPr>
        <w:t>9</w:t>
      </w:r>
      <w:r>
        <w:rPr>
          <w:rFonts w:ascii="Lucida Sans Unicode" w:hAnsi="Lucida Sans Unicode" w:cs="Lucida Sans Unicode"/>
          <w:sz w:val="22"/>
          <w:szCs w:val="22"/>
        </w:rPr>
        <w:t>.</w:t>
      </w:r>
      <w:r w:rsidR="00485416">
        <w:rPr>
          <w:rFonts w:ascii="Lucida Sans Unicode" w:hAnsi="Lucida Sans Unicode" w:cs="Lucida Sans Unicode"/>
          <w:sz w:val="22"/>
          <w:szCs w:val="22"/>
        </w:rPr>
        <w:t>7</w:t>
      </w:r>
      <w:r>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millones (</w:t>
      </w:r>
      <w:r w:rsidR="00F82C35">
        <w:rPr>
          <w:rFonts w:ascii="Lucida Sans Unicode" w:hAnsi="Lucida Sans Unicode" w:cs="Lucida Sans Unicode"/>
          <w:sz w:val="22"/>
          <w:szCs w:val="22"/>
        </w:rPr>
        <w:t>19</w:t>
      </w:r>
      <w:r w:rsidRPr="0065308F">
        <w:rPr>
          <w:rFonts w:ascii="Lucida Sans Unicode" w:hAnsi="Lucida Sans Unicode" w:cs="Lucida Sans Unicode"/>
          <w:sz w:val="22"/>
          <w:szCs w:val="22"/>
        </w:rPr>
        <w:t>.0%).</w:t>
      </w:r>
    </w:p>
    <w:p w14:paraId="1CF633EC" w14:textId="77777777" w:rsidR="008B6139" w:rsidRDefault="008B6139" w:rsidP="006830BE">
      <w:pPr>
        <w:autoSpaceDE w:val="0"/>
        <w:autoSpaceDN w:val="0"/>
        <w:adjustRightInd w:val="0"/>
        <w:jc w:val="both"/>
        <w:rPr>
          <w:rFonts w:ascii="Lucida Sans Unicode" w:hAnsi="Lucida Sans Unicode" w:cs="Lucida Sans Unicode"/>
          <w:sz w:val="22"/>
          <w:szCs w:val="22"/>
        </w:rPr>
      </w:pPr>
    </w:p>
    <w:p w14:paraId="6DB6CA47" w14:textId="04FAFF3A" w:rsidR="006830BE" w:rsidRPr="00E44A20" w:rsidRDefault="00485416" w:rsidP="006830BE">
      <w:pPr>
        <w:tabs>
          <w:tab w:val="center" w:pos="4419"/>
          <w:tab w:val="right" w:pos="8838"/>
        </w:tabs>
        <w:autoSpaceDE w:val="0"/>
        <w:autoSpaceDN w:val="0"/>
        <w:adjustRightInd w:val="0"/>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5408" behindDoc="0" locked="0" layoutInCell="1" allowOverlap="1" wp14:anchorId="730AB17F" wp14:editId="3C278445">
                <wp:simplePos x="0" y="0"/>
                <wp:positionH relativeFrom="margin">
                  <wp:align>center</wp:align>
                </wp:positionH>
                <wp:positionV relativeFrom="paragraph">
                  <wp:posOffset>-88900</wp:posOffset>
                </wp:positionV>
                <wp:extent cx="1333500" cy="257175"/>
                <wp:effectExtent l="0" t="0" r="19050" b="285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AB17F" id="15 Rectángulo" o:spid="_x0000_s1028" style="position:absolute;margin-left:0;margin-top:-7pt;width:105pt;height:20.2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" fillcolor="#65a0d7 [3032]" strokecolor="#5b9bd5 [3208]" strokeweight=".5pt">
                <v:fill color2="#5898d4 [3176]" rotate="t" colors="0 #71a6db;.5 #559bdb;1 #438ac9" focus="100%" type="gradient">
                  <o:fill v:ext="view" type="gradientUnscaled"/>
                </v:fill>
                <v:textbo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v:textbox>
                <w10:wrap anchorx="margin"/>
              </v:rect>
            </w:pict>
          </mc:Fallback>
        </mc:AlternateContent>
      </w:r>
      <w:r w:rsidR="006830BE">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tab/>
      </w:r>
    </w:p>
    <w:p w14:paraId="4200E0A0" w14:textId="1925CE41"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36B63B1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Categoría</w:t>
      </w:r>
    </w:p>
    <w:p w14:paraId="0805701F" w14:textId="7CCFD16B"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A </w:t>
      </w:r>
      <w:r w:rsidR="006B0922">
        <w:rPr>
          <w:rFonts w:ascii="Lucida Sans Unicode" w:hAnsi="Lucida Sans Unicode" w:cs="Lucida Sans Unicode"/>
          <w:b/>
          <w:color w:val="44546A" w:themeColor="text2"/>
          <w:sz w:val="22"/>
          <w:szCs w:val="22"/>
        </w:rPr>
        <w:t>febrero</w:t>
      </w:r>
      <w:r w:rsidR="00485416">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w:t>
      </w:r>
      <w:r w:rsidR="006B0922">
        <w:rPr>
          <w:rFonts w:ascii="Lucida Sans Unicode" w:hAnsi="Lucida Sans Unicode" w:cs="Lucida Sans Unicode"/>
          <w:b/>
          <w:color w:val="44546A" w:themeColor="text2"/>
          <w:sz w:val="22"/>
          <w:szCs w:val="22"/>
        </w:rPr>
        <w:t>3</w:t>
      </w:r>
    </w:p>
    <w:p w14:paraId="53AB006B" w14:textId="77777777" w:rsidR="006830BE" w:rsidRDefault="006830BE"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millones de quetzales)</w:t>
      </w:r>
    </w:p>
    <w:p w14:paraId="623BFAAF"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p>
    <w:p w14:paraId="320D0868" w14:textId="754650D8" w:rsidR="006830BE" w:rsidRDefault="006B0922"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Pr>
          <w:rFonts w:ascii="Lucida Sans Unicode" w:hAnsi="Lucida Sans Unicode" w:cs="Lucida Sans Unicode"/>
          <w:b/>
          <w:noProof/>
          <w:sz w:val="22"/>
          <w:szCs w:val="22"/>
        </w:rPr>
        <w:drawing>
          <wp:inline distT="0" distB="0" distL="0" distR="0" wp14:anchorId="751ED7F7" wp14:editId="2DFFE28D">
            <wp:extent cx="2936998" cy="151353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220" cy="1543028"/>
                    </a:xfrm>
                    <a:prstGeom prst="rect">
                      <a:avLst/>
                    </a:prstGeom>
                    <a:noFill/>
                  </pic:spPr>
                </pic:pic>
              </a:graphicData>
            </a:graphic>
          </wp:inline>
        </w:drawing>
      </w:r>
    </w:p>
    <w:p w14:paraId="0DDD1A0B" w14:textId="3ED4C9A3" w:rsidR="006830BE" w:rsidRPr="004A4EAB" w:rsidRDefault="006830BE" w:rsidP="006830BE">
      <w:pPr>
        <w:autoSpaceDE w:val="0"/>
        <w:autoSpaceDN w:val="0"/>
        <w:adjustRightInd w:val="0"/>
        <w:ind w:left="142"/>
        <w:jc w:val="both"/>
        <w:rPr>
          <w:rFonts w:ascii="Lucida Sans Unicode" w:hAnsi="Lucida Sans Unicode" w:cs="Lucida Sans Unicode"/>
          <w:color w:val="000000"/>
          <w:sz w:val="16"/>
          <w:szCs w:val="16"/>
        </w:rPr>
      </w:pPr>
      <w:r w:rsidRPr="004A4EAB">
        <w:rPr>
          <w:rFonts w:ascii="Lucida Sans Unicode" w:hAnsi="Lucida Sans Unicode" w:cs="Lucida Sans Unicode"/>
          <w:color w:val="000000"/>
          <w:sz w:val="16"/>
          <w:szCs w:val="16"/>
        </w:rPr>
        <w:t xml:space="preserve">FUENTE: Estados financieros elaborados por los Fiduciarios. </w:t>
      </w:r>
    </w:p>
    <w:p w14:paraId="16D22190" w14:textId="4BCF9183"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4384" behindDoc="0" locked="0" layoutInCell="1" allowOverlap="1" wp14:anchorId="4564D75F" wp14:editId="48A72117">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4D75F" id="10 Rectángulo" o:spid="_x0000_s1029" style="position:absolute;left:0;text-align:left;margin-left:.2pt;margin-top:14.2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" fillcolor="#4f7ac7 [3028]" strokecolor="#4472c4 [3204]" strokeweight=".5pt">
                <v:fill color2="#416fc3 [3172]" rotate="t" colors="0 #6083cb;.5 #3e70ca;1 #2e61ba" focus="100%" type="gradient">
                  <o:fill v:ext="view" type="gradientUnscaled"/>
                </v:fill>
                <v:textbo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Pr>
          <w:rFonts w:ascii="Lucida Sans Unicode" w:hAnsi="Lucida Sans Unicode" w:cs="Lucida Sans Unicode"/>
          <w:b/>
          <w:color w:val="FFFFFF" w:themeColor="background1"/>
          <w:sz w:val="22"/>
          <w:szCs w:val="22"/>
          <w:lang w:val="es-GT"/>
        </w:rPr>
        <w:t>IMO</w:t>
      </w:r>
      <w:r w:rsidRPr="00E44A20">
        <w:rPr>
          <w:rFonts w:ascii="Lucida Sans Unicode" w:hAnsi="Lucida Sans Unicode" w:cs="Lucida Sans Unicode"/>
          <w:b/>
          <w:color w:val="FFFFFF" w:themeColor="background1"/>
          <w:sz w:val="22"/>
          <w:szCs w:val="22"/>
          <w:lang w:val="es-GT"/>
        </w:rPr>
        <w:t>NETO DISPONIBLE</w:t>
      </w:r>
    </w:p>
    <w:p w14:paraId="165E3D9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p>
    <w:p w14:paraId="386DD77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b/>
          <w:color w:val="FFFFFF" w:themeColor="background1"/>
          <w:sz w:val="22"/>
          <w:szCs w:val="22"/>
          <w:lang w:val="es-GT"/>
        </w:rPr>
        <w:t>PONIBLE</w:t>
      </w:r>
    </w:p>
    <w:p w14:paraId="68EFFBF8" w14:textId="5AD574AF" w:rsidR="006830BE" w:rsidRDefault="009D5A35" w:rsidP="006830BE">
      <w:pPr>
        <w:autoSpaceDE w:val="0"/>
        <w:autoSpaceDN w:val="0"/>
        <w:adjustRightInd w:val="0"/>
        <w:jc w:val="both"/>
        <w:rPr>
          <w:rFonts w:ascii="Lucida Sans Unicode" w:hAnsi="Lucida Sans Unicode" w:cs="Lucida Sans Unicode"/>
          <w:color w:val="000000" w:themeColor="text1"/>
          <w:sz w:val="22"/>
          <w:szCs w:val="22"/>
        </w:rPr>
      </w:pPr>
      <w:r>
        <w:rPr>
          <w:rFonts w:ascii="Lucida Sans Unicode" w:hAnsi="Lucida Sans Unicode" w:cs="Lucida Sans Unicode"/>
          <w:color w:val="000000" w:themeColor="text1"/>
          <w:sz w:val="22"/>
          <w:szCs w:val="22"/>
        </w:rPr>
        <w:t>En</w:t>
      </w:r>
      <w:r w:rsidR="006B0922">
        <w:rPr>
          <w:rFonts w:ascii="Lucida Sans Unicode" w:hAnsi="Lucida Sans Unicode" w:cs="Lucida Sans Unicode"/>
          <w:color w:val="000000" w:themeColor="text1"/>
          <w:sz w:val="22"/>
          <w:szCs w:val="22"/>
        </w:rPr>
        <w:t xml:space="preserve"> febrero </w:t>
      </w:r>
      <w:r>
        <w:rPr>
          <w:rFonts w:ascii="Lucida Sans Unicode" w:hAnsi="Lucida Sans Unicode" w:cs="Lucida Sans Unicode"/>
          <w:color w:val="000000" w:themeColor="text1"/>
          <w:sz w:val="22"/>
          <w:szCs w:val="22"/>
        </w:rPr>
        <w:t>2023</w:t>
      </w:r>
      <w:r w:rsidR="00331FA6">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la inversión no reembolsable (ejecución de proyectos no reembolsables y gastos por funcionamiento) ascendió a</w:t>
      </w:r>
      <w:r w:rsidR="006830BE">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Q.</w:t>
      </w:r>
      <w:r w:rsidR="006B0922">
        <w:rPr>
          <w:rFonts w:ascii="Lucida Sans Unicode" w:hAnsi="Lucida Sans Unicode" w:cs="Lucida Sans Unicode"/>
          <w:color w:val="000000" w:themeColor="text1"/>
          <w:sz w:val="22"/>
          <w:szCs w:val="22"/>
        </w:rPr>
        <w:t>90.2</w:t>
      </w:r>
      <w:r w:rsidR="00331FA6">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millones.</w:t>
      </w:r>
    </w:p>
    <w:p w14:paraId="26BF3B4F" w14:textId="77777777" w:rsidR="006830BE"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6432" behindDoc="0" locked="0" layoutInCell="1" allowOverlap="1" wp14:anchorId="4EAD576E" wp14:editId="5EDB99E4">
                <wp:simplePos x="0" y="0"/>
                <wp:positionH relativeFrom="margin">
                  <wp:align>center</wp:align>
                </wp:positionH>
                <wp:positionV relativeFrom="paragraph">
                  <wp:posOffset>66675</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D576E" id="17 Rectángulo" o:spid="_x0000_s1030" style="position:absolute;left:0;text-align:left;margin-left:0;margin-top:5.25pt;width:105pt;height:20.2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" fillcolor="#2787a0" strokecolor="#46aac5">
                <v:fill color2="#34b3d6" rotate="t" angle="180" colors="0 #2787a0;52429f #36b1d2;1 #34b3d6" focus="100%" type="gradient">
                  <o:fill v:ext="view" type="gradientUnscaled"/>
                </v:fill>
                <v:shadow on="t" color="black" opacity="22937f" origin=",.5" offset="0,.63889mm"/>
                <v:textbo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v:textbox>
                <w10:wrap anchorx="margin"/>
              </v:rect>
            </w:pict>
          </mc:Fallback>
        </mc:AlternateContent>
      </w:r>
    </w:p>
    <w:p w14:paraId="11530790" w14:textId="77777777" w:rsidR="006830BE" w:rsidRPr="00E44A20"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ab/>
      </w:r>
    </w:p>
    <w:p w14:paraId="3955EC31"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3052D537"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Inversión No Reembolsable y Gastos</w:t>
      </w:r>
      <w:r w:rsidRPr="00EF3523">
        <w:rPr>
          <w:rFonts w:ascii="Lucida Sans Unicode" w:hAnsi="Lucida Sans Unicode" w:cs="Lucida Sans Unicode"/>
          <w:b/>
          <w:color w:val="44546A" w:themeColor="text2"/>
          <w:sz w:val="20"/>
          <w:szCs w:val="20"/>
          <w:vertAlign w:val="superscript"/>
        </w:rPr>
        <w:t>1/</w:t>
      </w:r>
    </w:p>
    <w:p w14:paraId="061A5226" w14:textId="3ACE3DD1" w:rsidR="00AF636B" w:rsidRPr="00EF3523" w:rsidRDefault="006830BE" w:rsidP="00AF636B">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Período 201</w:t>
      </w:r>
      <w:r w:rsidR="00AF636B">
        <w:rPr>
          <w:rFonts w:ascii="Lucida Sans Unicode" w:hAnsi="Lucida Sans Unicode" w:cs="Lucida Sans Unicode"/>
          <w:b/>
          <w:color w:val="44546A" w:themeColor="text2"/>
          <w:sz w:val="20"/>
          <w:szCs w:val="20"/>
        </w:rPr>
        <w:t>8</w:t>
      </w:r>
      <w:r w:rsidRPr="00EF3523">
        <w:rPr>
          <w:rFonts w:ascii="Lucida Sans Unicode" w:hAnsi="Lucida Sans Unicode" w:cs="Lucida Sans Unicode"/>
          <w:b/>
          <w:color w:val="44546A" w:themeColor="text2"/>
          <w:sz w:val="20"/>
          <w:szCs w:val="20"/>
        </w:rPr>
        <w:t xml:space="preserve"> –</w:t>
      </w:r>
      <w:r>
        <w:rPr>
          <w:rFonts w:ascii="Lucida Sans Unicode" w:hAnsi="Lucida Sans Unicode" w:cs="Lucida Sans Unicode"/>
          <w:b/>
          <w:color w:val="44546A" w:themeColor="text2"/>
          <w:sz w:val="20"/>
          <w:szCs w:val="20"/>
        </w:rPr>
        <w:t xml:space="preserve"> </w:t>
      </w:r>
      <w:r w:rsidRPr="00EF3523">
        <w:rPr>
          <w:rFonts w:ascii="Lucida Sans Unicode" w:hAnsi="Lucida Sans Unicode" w:cs="Lucida Sans Unicode"/>
          <w:b/>
          <w:color w:val="44546A" w:themeColor="text2"/>
          <w:sz w:val="20"/>
          <w:szCs w:val="20"/>
        </w:rPr>
        <w:t>202</w:t>
      </w:r>
      <w:r w:rsidR="00AF636B">
        <w:rPr>
          <w:rFonts w:ascii="Lucida Sans Unicode" w:hAnsi="Lucida Sans Unicode" w:cs="Lucida Sans Unicode"/>
          <w:b/>
          <w:color w:val="44546A" w:themeColor="text2"/>
          <w:sz w:val="20"/>
          <w:szCs w:val="20"/>
        </w:rPr>
        <w:t>3</w:t>
      </w:r>
    </w:p>
    <w:p w14:paraId="14145E49"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6C71DDC6"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p>
    <w:p w14:paraId="4CDA2CF0" w14:textId="170A23A6" w:rsidR="006830BE" w:rsidRDefault="004A4EAB" w:rsidP="008B6139">
      <w:pPr>
        <w:autoSpaceDE w:val="0"/>
        <w:autoSpaceDN w:val="0"/>
        <w:adjustRightInd w:val="0"/>
        <w:jc w:val="center"/>
        <w:rPr>
          <w:rFonts w:ascii="Lucida Sans Unicode" w:hAnsi="Lucida Sans Unicode" w:cs="Lucida Sans Unicode"/>
          <w:sz w:val="20"/>
          <w:szCs w:val="20"/>
        </w:rPr>
      </w:pPr>
      <w:r w:rsidRPr="004A4EAB">
        <w:drawing>
          <wp:inline distT="0" distB="0" distL="0" distR="0" wp14:anchorId="168A5A99" wp14:editId="42B8B49A">
            <wp:extent cx="4635427" cy="128447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002" cy="1290449"/>
                    </a:xfrm>
                    <a:prstGeom prst="rect">
                      <a:avLst/>
                    </a:prstGeom>
                    <a:noFill/>
                    <a:ln>
                      <a:noFill/>
                    </a:ln>
                  </pic:spPr>
                </pic:pic>
              </a:graphicData>
            </a:graphic>
          </wp:inline>
        </w:drawing>
      </w:r>
    </w:p>
    <w:p w14:paraId="71457BF5" w14:textId="77777777" w:rsidR="00AF636B" w:rsidRDefault="00AF636B" w:rsidP="006830BE">
      <w:pPr>
        <w:autoSpaceDE w:val="0"/>
        <w:autoSpaceDN w:val="0"/>
        <w:adjustRightInd w:val="0"/>
        <w:rPr>
          <w:rFonts w:ascii="Lucida Sans Unicode" w:hAnsi="Lucida Sans Unicode" w:cs="Lucida Sans Unicode"/>
          <w:sz w:val="18"/>
          <w:szCs w:val="18"/>
        </w:rPr>
      </w:pPr>
    </w:p>
    <w:p w14:paraId="68FAC48F" w14:textId="6E55EBD7" w:rsidR="006830BE" w:rsidRPr="004A4EAB" w:rsidRDefault="006830BE" w:rsidP="006830BE">
      <w:pPr>
        <w:autoSpaceDE w:val="0"/>
        <w:autoSpaceDN w:val="0"/>
        <w:adjustRightInd w:val="0"/>
        <w:rPr>
          <w:rFonts w:ascii="Lucida Sans Unicode" w:hAnsi="Lucida Sans Unicode" w:cs="Lucida Sans Unicode"/>
          <w:sz w:val="16"/>
          <w:szCs w:val="16"/>
        </w:rPr>
      </w:pPr>
      <w:r w:rsidRPr="004A4EAB">
        <w:rPr>
          <w:rFonts w:ascii="Lucida Sans Unicode" w:hAnsi="Lucida Sans Unicode" w:cs="Lucida Sans Unicode"/>
          <w:sz w:val="16"/>
          <w:szCs w:val="16"/>
        </w:rPr>
        <w:t>1/ Incluye, entre otros, gastos de funcionamiento e impuestos.</w:t>
      </w:r>
    </w:p>
    <w:p w14:paraId="7753914A" w14:textId="77777777" w:rsidR="006830BE" w:rsidRPr="004A4EAB" w:rsidRDefault="006830BE" w:rsidP="006830BE">
      <w:pPr>
        <w:autoSpaceDE w:val="0"/>
        <w:autoSpaceDN w:val="0"/>
        <w:adjustRightInd w:val="0"/>
        <w:rPr>
          <w:rFonts w:ascii="Lucida Sans Unicode" w:hAnsi="Lucida Sans Unicode" w:cs="Lucida Sans Unicode"/>
          <w:sz w:val="16"/>
          <w:szCs w:val="16"/>
        </w:rPr>
      </w:pPr>
      <w:r w:rsidRPr="004A4EAB">
        <w:rPr>
          <w:rFonts w:ascii="Lucida Sans Unicode" w:hAnsi="Lucida Sans Unicode" w:cs="Lucida Sans Unicode"/>
          <w:sz w:val="16"/>
          <w:szCs w:val="16"/>
        </w:rPr>
        <w:t>2/ Corresponde al total de fideicomisos Vigentes al 31 de diciembre de cada año</w:t>
      </w:r>
    </w:p>
    <w:p w14:paraId="5BF9C0F0" w14:textId="77777777" w:rsidR="006830BE" w:rsidRPr="004A4EAB" w:rsidRDefault="006830BE" w:rsidP="006830BE">
      <w:pPr>
        <w:autoSpaceDE w:val="0"/>
        <w:autoSpaceDN w:val="0"/>
        <w:adjustRightInd w:val="0"/>
        <w:rPr>
          <w:rFonts w:ascii="Lucida Sans Unicode" w:hAnsi="Lucida Sans Unicode" w:cs="Lucida Sans Unicode"/>
          <w:color w:val="000000"/>
          <w:sz w:val="16"/>
          <w:szCs w:val="16"/>
        </w:rPr>
      </w:pPr>
      <w:r w:rsidRPr="004A4EAB">
        <w:rPr>
          <w:rFonts w:ascii="Lucida Sans Unicode" w:hAnsi="Lucida Sans Unicode" w:cs="Lucida Sans Unicode"/>
          <w:color w:val="000000"/>
          <w:sz w:val="16"/>
          <w:szCs w:val="16"/>
        </w:rPr>
        <w:t>Fuente: Estados financieros elaborados por los Fiduciarios.</w:t>
      </w:r>
    </w:p>
    <w:p w14:paraId="1593409D" w14:textId="617925CD"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lastRenderedPageBreak/>
        <w:t xml:space="preserve">El comportamiento </w:t>
      </w:r>
      <w:r w:rsidRPr="00E44A20">
        <w:rPr>
          <w:rFonts w:ascii="Lucida Sans Unicode" w:hAnsi="Lucida Sans Unicode" w:cs="Lucida Sans Unicode"/>
          <w:color w:val="000000"/>
          <w:sz w:val="22"/>
          <w:szCs w:val="22"/>
        </w:rPr>
        <w:t xml:space="preserve">de la inversión no reembolsable y gastos de los fideicomisos públicos vigentes </w:t>
      </w:r>
      <w:r w:rsidRPr="00E44A20">
        <w:rPr>
          <w:rFonts w:ascii="Lucida Sans Unicode" w:hAnsi="Lucida Sans Unicode" w:cs="Lucida Sans Unicode"/>
          <w:color w:val="000000" w:themeColor="text1"/>
          <w:sz w:val="22"/>
          <w:szCs w:val="22"/>
        </w:rPr>
        <w:t>a partir de 201</w:t>
      </w:r>
      <w:r w:rsidR="00C32074">
        <w:rPr>
          <w:rFonts w:ascii="Lucida Sans Unicode" w:hAnsi="Lucida Sans Unicode" w:cs="Lucida Sans Unicode"/>
          <w:color w:val="000000" w:themeColor="text1"/>
          <w:sz w:val="22"/>
          <w:szCs w:val="22"/>
        </w:rPr>
        <w:t>8</w:t>
      </w:r>
      <w:r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sz w:val="22"/>
          <w:szCs w:val="22"/>
        </w:rPr>
        <w:t>se explica principalmente por las siguientes variaciones:</w:t>
      </w:r>
    </w:p>
    <w:p w14:paraId="4D228167" w14:textId="77777777" w:rsidR="006830BE" w:rsidRPr="00567568" w:rsidRDefault="006830BE" w:rsidP="006830BE">
      <w:pPr>
        <w:autoSpaceDE w:val="0"/>
        <w:autoSpaceDN w:val="0"/>
        <w:adjustRightInd w:val="0"/>
        <w:jc w:val="both"/>
        <w:rPr>
          <w:rFonts w:ascii="Lucida Sans Unicode" w:hAnsi="Lucida Sans Unicode" w:cs="Lucida Sans Unicode"/>
          <w:color w:val="000000" w:themeColor="text1"/>
        </w:rPr>
      </w:pPr>
    </w:p>
    <w:p w14:paraId="3FCB395D"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22 de julio de 2018 venció el plazo contractual del “Fideicomiso de Desarrollo Social”, constituido en Banco de Desarrollo Rural.</w:t>
      </w:r>
    </w:p>
    <w:p w14:paraId="726482AB" w14:textId="77777777" w:rsidR="006830BE" w:rsidRPr="00E44A20" w:rsidRDefault="006830BE" w:rsidP="006830BE">
      <w:pPr>
        <w:tabs>
          <w:tab w:val="left" w:pos="580"/>
        </w:tabs>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 xml:space="preserve"> </w:t>
      </w:r>
      <w:r>
        <w:rPr>
          <w:rFonts w:ascii="Lucida Sans Unicode" w:hAnsi="Lucida Sans Unicode" w:cs="Lucida Sans Unicode"/>
          <w:color w:val="000000" w:themeColor="text1"/>
          <w:sz w:val="22"/>
          <w:szCs w:val="22"/>
        </w:rPr>
        <w:tab/>
      </w:r>
    </w:p>
    <w:p w14:paraId="14F5CAD1"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La ejecución del fideicomiso denominado “Fondo Social de Solidaridad” se suspendió a partir del 02 de abril de 2019, por vencimiento de su plazo contractual, habiendo reportado una ejecución no reembolsable al 01 de abril de dicho año de Q.85.1 millones. Este Fideicomiso se encuentra formalmente extinto.</w:t>
      </w:r>
    </w:p>
    <w:p w14:paraId="34726E98" w14:textId="77777777" w:rsidR="006830BE" w:rsidRPr="00E44A20" w:rsidRDefault="006830BE" w:rsidP="006830BE">
      <w:pPr>
        <w:pStyle w:val="Prrafodelista"/>
        <w:rPr>
          <w:rFonts w:ascii="Lucida Sans Unicode" w:hAnsi="Lucida Sans Unicode" w:cs="Lucida Sans Unicode"/>
          <w:color w:val="000000" w:themeColor="text1"/>
        </w:rPr>
      </w:pPr>
    </w:p>
    <w:p w14:paraId="25099FAD" w14:textId="77777777" w:rsidR="006830BE" w:rsidRPr="00C163FE"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14 de julio de 2019 venció el plazo contractual del Fideicomiso denominado “Fondo Vial”, constituido en el Banco Industrial.</w:t>
      </w:r>
    </w:p>
    <w:p w14:paraId="7D3F7D3F" w14:textId="77777777" w:rsidR="006830BE" w:rsidRPr="00C163FE" w:rsidRDefault="006830BE" w:rsidP="006830BE">
      <w:pPr>
        <w:pStyle w:val="Prrafodelista"/>
        <w:ind w:left="360"/>
        <w:jc w:val="both"/>
        <w:rPr>
          <w:rFonts w:ascii="Lucida Sans Unicode" w:hAnsi="Lucida Sans Unicode" w:cs="Lucida Sans Unicode"/>
          <w:color w:val="000000" w:themeColor="text1"/>
        </w:rPr>
      </w:pPr>
    </w:p>
    <w:p w14:paraId="07B4CC15" w14:textId="77777777" w:rsidR="006830BE" w:rsidRPr="009268FA" w:rsidRDefault="006830BE" w:rsidP="006830BE">
      <w:pPr>
        <w:pStyle w:val="Prrafodelista"/>
        <w:numPr>
          <w:ilvl w:val="0"/>
          <w:numId w:val="1"/>
        </w:numPr>
        <w:jc w:val="both"/>
        <w:rPr>
          <w:rFonts w:ascii="Lucida Sans Unicode" w:hAnsi="Lucida Sans Unicode" w:cs="Lucida Sans Unicode"/>
          <w:color w:val="000000" w:themeColor="text1"/>
        </w:rPr>
      </w:pPr>
      <w:r w:rsidRPr="0065308F">
        <w:rPr>
          <w:rFonts w:ascii="Lucida Sans Unicode" w:hAnsi="Lucida Sans Unicode" w:cs="Lucida Sans Unicode"/>
          <w:color w:val="000000"/>
        </w:rPr>
        <w:t xml:space="preserve">El </w:t>
      </w:r>
      <w:r>
        <w:rPr>
          <w:rFonts w:ascii="Lucida Sans Unicode" w:hAnsi="Lucida Sans Unicode" w:cs="Lucida Sans Unicode"/>
          <w:color w:val="000000"/>
        </w:rPr>
        <w:t xml:space="preserve">03 </w:t>
      </w:r>
      <w:r w:rsidRPr="0065308F">
        <w:rPr>
          <w:rFonts w:ascii="Lucida Sans Unicode" w:hAnsi="Lucida Sans Unicode" w:cs="Lucida Sans Unicode"/>
          <w:color w:val="000000"/>
        </w:rPr>
        <w:t xml:space="preserve">de septiembre de 2021 venció el plazo contractual del fideicomiso </w:t>
      </w:r>
      <w:r w:rsidRPr="009268FA">
        <w:rPr>
          <w:rFonts w:ascii="Lucida Sans Unicode" w:hAnsi="Lucida Sans Unicode" w:cs="Lucida Sans Unicode"/>
          <w:color w:val="000000" w:themeColor="text1"/>
        </w:rPr>
        <w:t>“Crédito Rural” a cargo del Ministerio de Agricultura, Ganadería y Alimentación.</w:t>
      </w:r>
    </w:p>
    <w:p w14:paraId="3E05EE36" w14:textId="77777777" w:rsidR="006830BE" w:rsidRPr="009268FA" w:rsidRDefault="006830BE" w:rsidP="006830BE">
      <w:pPr>
        <w:pStyle w:val="Prrafodelista"/>
        <w:ind w:left="360"/>
        <w:jc w:val="both"/>
        <w:rPr>
          <w:rFonts w:ascii="Lucida Sans Unicode" w:hAnsi="Lucida Sans Unicode" w:cs="Lucida Sans Unicode"/>
          <w:color w:val="000000" w:themeColor="text1"/>
        </w:rPr>
      </w:pPr>
    </w:p>
    <w:p w14:paraId="04906A62" w14:textId="77777777" w:rsidR="006830BE" w:rsidRDefault="006830BE" w:rsidP="006830BE">
      <w:pPr>
        <w:pStyle w:val="Prrafodelista"/>
        <w:numPr>
          <w:ilvl w:val="0"/>
          <w:numId w:val="1"/>
        </w:numPr>
        <w:jc w:val="both"/>
        <w:rPr>
          <w:rFonts w:ascii="Lucida Sans Unicode" w:hAnsi="Lucida Sans Unicode" w:cs="Lucida Sans Unicode"/>
          <w:color w:val="000000" w:themeColor="text1"/>
        </w:rPr>
      </w:pPr>
      <w:r w:rsidRPr="009268FA">
        <w:rPr>
          <w:rFonts w:ascii="Lucida Sans Unicode" w:hAnsi="Lucida Sans Unicode" w:cs="Lucida Sans Unicode"/>
          <w:color w:val="000000" w:themeColor="text1"/>
        </w:rPr>
        <w:t>El plazo contractual del fideicomiso “FOGUAVI G&amp;T Continental”, a cargo del Fondo para la Vivienda (FOPAVI) venció el 5 de diciembre de 2021. Este fidecomiso, no obstante, no reflejaba movimiento en sus estados financieros.</w:t>
      </w:r>
    </w:p>
    <w:p w14:paraId="334DE022" w14:textId="77777777" w:rsidR="006830BE" w:rsidRPr="005A6AB7" w:rsidRDefault="006830BE" w:rsidP="006830BE">
      <w:pPr>
        <w:pStyle w:val="Prrafodelista"/>
        <w:rPr>
          <w:rFonts w:ascii="Lucida Sans Unicode" w:hAnsi="Lucida Sans Unicode" w:cs="Lucida Sans Unicode"/>
          <w:color w:val="000000" w:themeColor="text1"/>
        </w:rPr>
      </w:pPr>
    </w:p>
    <w:p w14:paraId="4D9C4A79" w14:textId="1ED66776" w:rsidR="006830BE" w:rsidRPr="005A6AB7" w:rsidRDefault="006830BE" w:rsidP="006830BE">
      <w:pPr>
        <w:pStyle w:val="Prrafodelista"/>
        <w:numPr>
          <w:ilvl w:val="0"/>
          <w:numId w:val="1"/>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31968">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 constituido por el Consejo Nacional de Áreas Protegidas -CONAP-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p>
    <w:p w14:paraId="7FE1E0CA" w14:textId="77777777" w:rsidR="006830BE" w:rsidRDefault="006830BE" w:rsidP="006830BE">
      <w:pPr>
        <w:jc w:val="both"/>
        <w:rPr>
          <w:rFonts w:ascii="Lucida Sans Unicode" w:hAnsi="Lucida Sans Unicode" w:cs="Lucida Sans Unicode"/>
          <w:color w:val="000000" w:themeColor="text1"/>
        </w:rPr>
      </w:pPr>
    </w:p>
    <w:p w14:paraId="1779A79C" w14:textId="67C76F0B" w:rsidR="006830BE" w:rsidRDefault="006830BE" w:rsidP="006830BE">
      <w:pPr>
        <w:jc w:val="both"/>
        <w:rPr>
          <w:rFonts w:ascii="Lucida Sans Unicode" w:hAnsi="Lucida Sans Unicode" w:cs="Lucida Sans Unicode"/>
          <w:color w:val="000000" w:themeColor="text1"/>
        </w:rPr>
      </w:pPr>
      <w:r w:rsidRPr="00567568">
        <w:rPr>
          <w:rFonts w:ascii="Lucida Sans Unicode" w:hAnsi="Lucida Sans Unicode" w:cs="Lucida Sans Unicode"/>
          <w:color w:val="000000" w:themeColor="text1"/>
        </w:rPr>
        <w:t>Es importante hacer notar que a diciembre de 201</w:t>
      </w:r>
      <w:r w:rsidR="00AF5480">
        <w:rPr>
          <w:rFonts w:ascii="Lucida Sans Unicode" w:hAnsi="Lucida Sans Unicode" w:cs="Lucida Sans Unicode"/>
          <w:color w:val="000000" w:themeColor="text1"/>
        </w:rPr>
        <w:t>8</w:t>
      </w:r>
      <w:r w:rsidRPr="00567568">
        <w:rPr>
          <w:rFonts w:ascii="Lucida Sans Unicode" w:hAnsi="Lucida Sans Unicode" w:cs="Lucida Sans Unicode"/>
          <w:color w:val="000000" w:themeColor="text1"/>
        </w:rPr>
        <w:t xml:space="preserve"> se reportaban </w:t>
      </w:r>
      <w:r w:rsidR="00331968">
        <w:rPr>
          <w:rFonts w:ascii="Lucida Sans Unicode" w:hAnsi="Lucida Sans Unicode" w:cs="Lucida Sans Unicode"/>
          <w:color w:val="000000" w:themeColor="text1"/>
        </w:rPr>
        <w:t>27</w:t>
      </w:r>
      <w:r w:rsidRPr="00567568">
        <w:rPr>
          <w:rFonts w:ascii="Lucida Sans Unicode" w:hAnsi="Lucida Sans Unicode" w:cs="Lucida Sans Unicode"/>
          <w:color w:val="000000" w:themeColor="text1"/>
        </w:rPr>
        <w:t xml:space="preserve"> fideicomisos vigentes, número que se ha reducido a </w:t>
      </w:r>
      <w:r>
        <w:rPr>
          <w:rFonts w:ascii="Lucida Sans Unicode" w:hAnsi="Lucida Sans Unicode" w:cs="Lucida Sans Unicode"/>
          <w:color w:val="000000" w:themeColor="text1"/>
        </w:rPr>
        <w:t>19</w:t>
      </w:r>
      <w:r w:rsidRPr="00567568">
        <w:rPr>
          <w:rFonts w:ascii="Lucida Sans Unicode" w:hAnsi="Lucida Sans Unicode" w:cs="Lucida Sans Unicode"/>
          <w:color w:val="000000" w:themeColor="text1"/>
        </w:rPr>
        <w:t xml:space="preserve"> fideicomisos vigentes a </w:t>
      </w:r>
      <w:r w:rsidR="004A4EAB">
        <w:rPr>
          <w:rFonts w:ascii="Lucida Sans Unicode" w:hAnsi="Lucida Sans Unicode" w:cs="Lucida Sans Unicode"/>
          <w:color w:val="000000" w:themeColor="text1"/>
        </w:rPr>
        <w:t>febrero</w:t>
      </w:r>
      <w:r>
        <w:rPr>
          <w:rFonts w:ascii="Lucida Sans Unicode" w:hAnsi="Lucida Sans Unicode" w:cs="Lucida Sans Unicode"/>
          <w:color w:val="000000" w:themeColor="text1"/>
        </w:rPr>
        <w:t xml:space="preserve"> </w:t>
      </w:r>
      <w:r w:rsidRPr="00567568">
        <w:rPr>
          <w:rFonts w:ascii="Lucida Sans Unicode" w:hAnsi="Lucida Sans Unicode" w:cs="Lucida Sans Unicode"/>
          <w:color w:val="000000" w:themeColor="text1"/>
        </w:rPr>
        <w:t>de 202</w:t>
      </w:r>
      <w:r w:rsidR="00331968">
        <w:rPr>
          <w:rFonts w:ascii="Lucida Sans Unicode" w:hAnsi="Lucida Sans Unicode" w:cs="Lucida Sans Unicode"/>
          <w:color w:val="000000" w:themeColor="text1"/>
        </w:rPr>
        <w:t>3</w:t>
      </w:r>
      <w:r w:rsidRPr="00567568">
        <w:rPr>
          <w:rFonts w:ascii="Lucida Sans Unicode" w:hAnsi="Lucida Sans Unicode" w:cs="Lucida Sans Unicode"/>
          <w:color w:val="000000" w:themeColor="text1"/>
        </w:rPr>
        <w:t>.</w:t>
      </w:r>
      <w:r>
        <w:rPr>
          <w:rFonts w:ascii="Lucida Sans Unicode" w:hAnsi="Lucida Sans Unicode" w:cs="Lucida Sans Unicode"/>
          <w:color w:val="000000" w:themeColor="text1"/>
        </w:rPr>
        <w:t xml:space="preserve"> </w:t>
      </w:r>
    </w:p>
    <w:p w14:paraId="57A4F46D" w14:textId="6E41E62B" w:rsidR="00AF5480" w:rsidRDefault="00AF5480" w:rsidP="006830BE">
      <w:pPr>
        <w:jc w:val="both"/>
        <w:rPr>
          <w:rFonts w:ascii="Lucida Sans Unicode" w:hAnsi="Lucida Sans Unicode" w:cs="Lucida Sans Unicode"/>
          <w:color w:val="000000" w:themeColor="text1"/>
        </w:rPr>
      </w:pPr>
    </w:p>
    <w:p w14:paraId="7127E106" w14:textId="77777777" w:rsidR="00AF5480" w:rsidRPr="000140FD" w:rsidRDefault="00AF5480" w:rsidP="006830BE">
      <w:pPr>
        <w:jc w:val="both"/>
        <w:rPr>
          <w:rFonts w:ascii="Lucida Sans Unicode" w:hAnsi="Lucida Sans Unicode" w:cs="Lucida Sans Unicode"/>
          <w:color w:val="000000" w:themeColor="text1"/>
        </w:rPr>
      </w:pPr>
    </w:p>
    <w:p w14:paraId="311FD9D3" w14:textId="77777777" w:rsidR="006830BE" w:rsidRPr="00AF078D" w:rsidRDefault="006830BE" w:rsidP="006830BE">
      <w:pPr>
        <w:pStyle w:val="Prrafodelista"/>
        <w:ind w:left="360"/>
        <w:jc w:val="both"/>
        <w:rPr>
          <w:rFonts w:ascii="Lucida Sans Unicode" w:hAnsi="Lucida Sans Unicode" w:cs="Lucida Sans Unicode"/>
          <w:color w:val="000000" w:themeColor="text1"/>
          <w:lang w:val="es-ES_tradnl"/>
        </w:rPr>
      </w:pPr>
    </w:p>
    <w:p w14:paraId="2DF43870" w14:textId="77777777" w:rsidR="006830BE" w:rsidRPr="00E44A20" w:rsidRDefault="006830BE" w:rsidP="006830BE">
      <w:pPr>
        <w:pStyle w:val="Prrafodelista"/>
        <w:rPr>
          <w:rFonts w:ascii="Lucida Sans Unicode" w:hAnsi="Lucida Sans Unicode" w:cs="Lucida Sans Unicode"/>
          <w:color w:val="000000" w:themeColor="text1"/>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67456" behindDoc="0" locked="0" layoutInCell="1" allowOverlap="1" wp14:anchorId="797D865B" wp14:editId="5F98402D">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D865B" id="19 Rectángulo" o:spid="_x0000_s1031" style="position:absolute;left:0;text-align:left;margin-left:.2pt;margin-top:1.55pt;width:305.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v:textbox>
              </v:rect>
            </w:pict>
          </mc:Fallback>
        </mc:AlternateContent>
      </w:r>
    </w:p>
    <w:p w14:paraId="0D25F0CA" w14:textId="77777777" w:rsidR="006830BE" w:rsidRPr="00E44A20" w:rsidRDefault="006830BE" w:rsidP="006830BE">
      <w:pPr>
        <w:pStyle w:val="Prrafodelista"/>
        <w:rPr>
          <w:rFonts w:ascii="Lucida Sans Unicode" w:hAnsi="Lucida Sans Unicode" w:cs="Lucida Sans Unicode"/>
          <w:color w:val="000000" w:themeColor="text1"/>
        </w:rPr>
      </w:pPr>
    </w:p>
    <w:p w14:paraId="03932F88" w14:textId="63497EF5" w:rsidR="006830BE" w:rsidRDefault="006830BE" w:rsidP="006830BE">
      <w:pPr>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 xml:space="preserve">A </w:t>
      </w:r>
      <w:r w:rsidR="004A4EAB">
        <w:rPr>
          <w:rFonts w:ascii="Lucida Sans Unicode" w:hAnsi="Lucida Sans Unicode" w:cs="Lucida Sans Unicode"/>
          <w:color w:val="000000" w:themeColor="text1"/>
          <w:sz w:val="22"/>
          <w:szCs w:val="22"/>
        </w:rPr>
        <w:t>febrero</w:t>
      </w:r>
      <w:r w:rsidR="00AC787E">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202</w:t>
      </w:r>
      <w:r w:rsidR="00B43BE7">
        <w:rPr>
          <w:rFonts w:ascii="Lucida Sans Unicode" w:hAnsi="Lucida Sans Unicode" w:cs="Lucida Sans Unicode"/>
          <w:color w:val="000000" w:themeColor="text1"/>
          <w:sz w:val="22"/>
          <w:szCs w:val="22"/>
        </w:rPr>
        <w:t>3</w:t>
      </w:r>
      <w:r w:rsidRPr="00E44A20">
        <w:rPr>
          <w:rFonts w:ascii="Lucida Sans Unicode" w:hAnsi="Lucida Sans Unicode" w:cs="Lucida Sans Unicode"/>
          <w:color w:val="000000" w:themeColor="text1"/>
          <w:sz w:val="22"/>
          <w:szCs w:val="22"/>
        </w:rPr>
        <w:t xml:space="preserve">, las disponibilidades (inmediatas e inversiones) de los fideicomisos vigentes </w:t>
      </w:r>
      <w:r w:rsidRPr="00E44A20">
        <w:rPr>
          <w:rFonts w:ascii="Lucida Sans Unicode" w:hAnsi="Lucida Sans Unicode" w:cs="Lucida Sans Unicode"/>
          <w:color w:val="000000"/>
          <w:sz w:val="22"/>
          <w:szCs w:val="22"/>
        </w:rPr>
        <w:t>registrados en el Ministerio de Finanzas Públicas ascienden a</w:t>
      </w:r>
      <w:r w:rsidRPr="00E44A20">
        <w:rPr>
          <w:rFonts w:ascii="Lucida Sans Unicode" w:hAnsi="Lucida Sans Unicode" w:cs="Lucida Sans Unicode"/>
          <w:sz w:val="22"/>
          <w:szCs w:val="22"/>
        </w:rPr>
        <w:t xml:space="preserve"> Q. 2,</w:t>
      </w:r>
      <w:r w:rsidR="00DF275C">
        <w:rPr>
          <w:rFonts w:ascii="Lucida Sans Unicode" w:hAnsi="Lucida Sans Unicode" w:cs="Lucida Sans Unicode"/>
          <w:sz w:val="22"/>
          <w:szCs w:val="22"/>
        </w:rPr>
        <w:t xml:space="preserve">117.5 </w:t>
      </w:r>
      <w:r w:rsidRPr="00E44A20">
        <w:rPr>
          <w:rFonts w:ascii="Lucida Sans Unicode" w:hAnsi="Lucida Sans Unicode" w:cs="Lucida Sans Unicode"/>
          <w:sz w:val="22"/>
          <w:szCs w:val="22"/>
        </w:rPr>
        <w:t>millones</w:t>
      </w:r>
      <w:r w:rsidRPr="00E44A20">
        <w:rPr>
          <w:rFonts w:ascii="Lucida Sans Unicode" w:hAnsi="Lucida Sans Unicode" w:cs="Lucida Sans Unicode"/>
          <w:color w:val="000000"/>
          <w:sz w:val="22"/>
          <w:szCs w:val="22"/>
        </w:rPr>
        <w:t>, las cuales se distribuyen en las entidades Fiduciarias según se muestra en la siguiente gráfica:</w:t>
      </w:r>
    </w:p>
    <w:p w14:paraId="1E2418E7" w14:textId="77777777" w:rsidR="006830BE" w:rsidRDefault="006830BE" w:rsidP="006830BE">
      <w:pPr>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0288" behindDoc="0" locked="0" layoutInCell="1" allowOverlap="1" wp14:anchorId="6EE2E692" wp14:editId="11B46248">
                <wp:simplePos x="0" y="0"/>
                <wp:positionH relativeFrom="column">
                  <wp:posOffset>2237740</wp:posOffset>
                </wp:positionH>
                <wp:positionV relativeFrom="paragraph">
                  <wp:posOffset>112395</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2E692" id="20 Rectángulo" o:spid="_x0000_s1032" style="position:absolute;left:0;text-align:left;margin-left:176.2pt;margin-top:8.8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v:textbox>
              </v:rect>
            </w:pict>
          </mc:Fallback>
        </mc:AlternateContent>
      </w:r>
    </w:p>
    <w:p w14:paraId="69DC10A9" w14:textId="77777777" w:rsidR="006830BE" w:rsidRDefault="006830BE" w:rsidP="006830BE">
      <w:pPr>
        <w:jc w:val="both"/>
        <w:rPr>
          <w:rFonts w:ascii="Lucida Sans Unicode" w:hAnsi="Lucida Sans Unicode" w:cs="Lucida Sans Unicode"/>
          <w:b/>
          <w:color w:val="44546A" w:themeColor="text2"/>
          <w:sz w:val="22"/>
          <w:szCs w:val="22"/>
        </w:rPr>
      </w:pPr>
    </w:p>
    <w:p w14:paraId="3A780CD2" w14:textId="77777777" w:rsidR="006830BE" w:rsidRPr="00E44A20" w:rsidRDefault="006830BE" w:rsidP="006830BE">
      <w:pPr>
        <w:jc w:val="both"/>
        <w:rPr>
          <w:rFonts w:ascii="Lucida Sans Unicode" w:hAnsi="Lucida Sans Unicode" w:cs="Lucida Sans Unicode"/>
          <w:b/>
          <w:color w:val="44546A" w:themeColor="text2"/>
          <w:sz w:val="22"/>
          <w:szCs w:val="22"/>
        </w:rPr>
      </w:pPr>
    </w:p>
    <w:p w14:paraId="2A909D92"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Fideicomisos Públicos Vigentes</w:t>
      </w:r>
    </w:p>
    <w:p w14:paraId="08F9B63F"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6F11AD">
        <w:rPr>
          <w:rFonts w:ascii="Lucida Sans Unicode" w:hAnsi="Lucida Sans Unicode" w:cs="Lucida Sans Unicode"/>
          <w:b/>
          <w:color w:val="44546A" w:themeColor="text2"/>
          <w:sz w:val="20"/>
          <w:szCs w:val="20"/>
        </w:rPr>
        <w:t>Disponibilidades por Fiduciario</w:t>
      </w:r>
    </w:p>
    <w:p w14:paraId="6ED137F2" w14:textId="34C57FB6"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 xml:space="preserve">A </w:t>
      </w:r>
      <w:r w:rsidR="00DF275C">
        <w:rPr>
          <w:rFonts w:ascii="Lucida Sans Unicode" w:hAnsi="Lucida Sans Unicode" w:cs="Lucida Sans Unicode"/>
          <w:b/>
          <w:color w:val="44546A" w:themeColor="text2"/>
          <w:sz w:val="20"/>
          <w:szCs w:val="20"/>
        </w:rPr>
        <w:t>febrero</w:t>
      </w:r>
      <w:r>
        <w:rPr>
          <w:rFonts w:ascii="Lucida Sans Unicode" w:hAnsi="Lucida Sans Unicode" w:cs="Lucida Sans Unicode"/>
          <w:b/>
          <w:color w:val="44546A" w:themeColor="text2"/>
          <w:sz w:val="20"/>
          <w:szCs w:val="20"/>
        </w:rPr>
        <w:t xml:space="preserve"> </w:t>
      </w:r>
      <w:r w:rsidRPr="006F11AD">
        <w:rPr>
          <w:rFonts w:ascii="Lucida Sans Unicode" w:hAnsi="Lucida Sans Unicode" w:cs="Lucida Sans Unicode"/>
          <w:b/>
          <w:color w:val="44546A" w:themeColor="text2"/>
          <w:sz w:val="20"/>
          <w:szCs w:val="20"/>
        </w:rPr>
        <w:t>202</w:t>
      </w:r>
      <w:r w:rsidR="00AF5480">
        <w:rPr>
          <w:rFonts w:ascii="Lucida Sans Unicode" w:hAnsi="Lucida Sans Unicode" w:cs="Lucida Sans Unicode"/>
          <w:b/>
          <w:color w:val="44546A" w:themeColor="text2"/>
          <w:sz w:val="20"/>
          <w:szCs w:val="20"/>
        </w:rPr>
        <w:t>3</w:t>
      </w:r>
    </w:p>
    <w:p w14:paraId="6B5C2D6E"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En millones de quetzales</w:t>
      </w:r>
    </w:p>
    <w:p w14:paraId="4A47D22A"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p>
    <w:p w14:paraId="4056832E" w14:textId="2E91A314" w:rsidR="006830BE" w:rsidRDefault="00AC787E" w:rsidP="006830BE">
      <w:pPr>
        <w:tabs>
          <w:tab w:val="left" w:pos="4631"/>
        </w:tabs>
        <w:autoSpaceDE w:val="0"/>
        <w:autoSpaceDN w:val="0"/>
        <w:adjustRightInd w:val="0"/>
        <w:ind w:left="142" w:firstLine="12"/>
        <w:jc w:val="center"/>
        <w:rPr>
          <w:rFonts w:ascii="Lucida Sans Unicode" w:hAnsi="Lucida Sans Unicode" w:cs="Lucida Sans Unicode"/>
          <w:color w:val="000000"/>
          <w:sz w:val="16"/>
          <w:szCs w:val="16"/>
        </w:rPr>
      </w:pPr>
      <w:r>
        <w:rPr>
          <w:rFonts w:ascii="Lucida Sans Unicode" w:hAnsi="Lucida Sans Unicode" w:cs="Lucida Sans Unicode"/>
          <w:noProof/>
          <w:color w:val="000000"/>
          <w:sz w:val="16"/>
          <w:szCs w:val="16"/>
        </w:rPr>
        <w:drawing>
          <wp:inline distT="0" distB="0" distL="0" distR="0" wp14:anchorId="39CEE51C" wp14:editId="6A35D74D">
            <wp:extent cx="5243195" cy="2225040"/>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3195" cy="2225040"/>
                    </a:xfrm>
                    <a:prstGeom prst="rect">
                      <a:avLst/>
                    </a:prstGeom>
                    <a:noFill/>
                  </pic:spPr>
                </pic:pic>
              </a:graphicData>
            </a:graphic>
          </wp:inline>
        </w:drawing>
      </w:r>
    </w:p>
    <w:p w14:paraId="51F34118" w14:textId="77777777" w:rsidR="006830BE" w:rsidRDefault="006830BE" w:rsidP="006830BE">
      <w:pPr>
        <w:tabs>
          <w:tab w:val="left" w:pos="5510"/>
        </w:tabs>
        <w:autoSpaceDE w:val="0"/>
        <w:autoSpaceDN w:val="0"/>
        <w:adjustRightInd w:val="0"/>
        <w:rPr>
          <w:rFonts w:ascii="Lucida Sans Unicode" w:hAnsi="Lucida Sans Unicode" w:cs="Lucida Sans Unicode"/>
          <w:color w:val="000000"/>
          <w:sz w:val="16"/>
          <w:szCs w:val="16"/>
        </w:rPr>
      </w:pPr>
      <w:r w:rsidRPr="006F11AD">
        <w:rPr>
          <w:rFonts w:ascii="Lucida Sans Unicode" w:hAnsi="Lucida Sans Unicode" w:cs="Lucida Sans Unicode"/>
          <w:color w:val="000000"/>
          <w:sz w:val="16"/>
          <w:szCs w:val="16"/>
        </w:rPr>
        <w:t xml:space="preserve"> </w:t>
      </w:r>
    </w:p>
    <w:p w14:paraId="7C151732" w14:textId="77777777" w:rsidR="006830BE" w:rsidRDefault="006830BE" w:rsidP="006830BE">
      <w:pPr>
        <w:tabs>
          <w:tab w:val="left" w:pos="5510"/>
        </w:tabs>
        <w:autoSpaceDE w:val="0"/>
        <w:autoSpaceDN w:val="0"/>
        <w:adjustRightInd w:val="0"/>
        <w:rPr>
          <w:rFonts w:ascii="Lucida Sans Unicode" w:hAnsi="Lucida Sans Unicode" w:cs="Lucida Sans Unicode"/>
          <w:color w:val="000000"/>
          <w:sz w:val="16"/>
          <w:szCs w:val="16"/>
        </w:rPr>
      </w:pPr>
      <w:r w:rsidRPr="006F11AD">
        <w:rPr>
          <w:rFonts w:ascii="Lucida Sans Unicode" w:hAnsi="Lucida Sans Unicode" w:cs="Lucida Sans Unicode"/>
          <w:color w:val="000000"/>
          <w:sz w:val="16"/>
          <w:szCs w:val="16"/>
        </w:rPr>
        <w:t>FUENTE: Estados financieros elaborados por los Fiduciarios.</w:t>
      </w:r>
      <w:r>
        <w:rPr>
          <w:rFonts w:ascii="Lucida Sans Unicode" w:hAnsi="Lucida Sans Unicode" w:cs="Lucida Sans Unicode"/>
          <w:color w:val="000000"/>
          <w:sz w:val="16"/>
          <w:szCs w:val="16"/>
        </w:rPr>
        <w:tab/>
      </w:r>
    </w:p>
    <w:p w14:paraId="5027E56E" w14:textId="77777777" w:rsidR="006830BE" w:rsidRDefault="006830BE" w:rsidP="006830BE">
      <w:pPr>
        <w:pStyle w:val="Textoindependiente"/>
        <w:rPr>
          <w:rFonts w:ascii="Lucida Sans Unicode" w:hAnsi="Lucida Sans Unicode" w:cs="Lucida Sans Unicode"/>
          <w:sz w:val="22"/>
          <w:szCs w:val="22"/>
        </w:rPr>
      </w:pPr>
    </w:p>
    <w:p w14:paraId="25998800" w14:textId="77777777" w:rsidR="006830BE" w:rsidRPr="00E44A20" w:rsidRDefault="006830BE" w:rsidP="006830BE">
      <w:pPr>
        <w:pStyle w:val="Textoindependiente"/>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8480" behindDoc="0" locked="0" layoutInCell="1" allowOverlap="1" wp14:anchorId="5FB07883" wp14:editId="100C27E3">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07883" id="21 Rectángulo" o:spid="_x0000_s1033" style="position:absolute;left:0;text-align:left;margin-left:.2pt;margin-top:7.65pt;width:125.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v:textbox>
              </v:rect>
            </w:pict>
          </mc:Fallback>
        </mc:AlternateContent>
      </w:r>
    </w:p>
    <w:p w14:paraId="0E033614" w14:textId="77777777" w:rsidR="006830BE" w:rsidRDefault="006830BE" w:rsidP="006830BE">
      <w:pPr>
        <w:pStyle w:val="Textoindependiente"/>
        <w:rPr>
          <w:rFonts w:ascii="Lucida Sans Unicode" w:hAnsi="Lucida Sans Unicode" w:cs="Lucida Sans Unicode"/>
          <w:sz w:val="22"/>
          <w:szCs w:val="22"/>
        </w:rPr>
      </w:pPr>
    </w:p>
    <w:p w14:paraId="2C3E5B15" w14:textId="77777777" w:rsidR="006830BE" w:rsidRPr="00E44A20" w:rsidRDefault="006830BE" w:rsidP="006830BE">
      <w:pPr>
        <w:pStyle w:val="Textoindependiente"/>
        <w:rPr>
          <w:rFonts w:ascii="Lucida Sans Unicode" w:hAnsi="Lucida Sans Unicode" w:cs="Lucida Sans Unicode"/>
          <w:sz w:val="22"/>
          <w:szCs w:val="22"/>
        </w:rPr>
      </w:pPr>
    </w:p>
    <w:p w14:paraId="6F3908D9" w14:textId="207D8A26" w:rsidR="006830BE" w:rsidRDefault="006830BE" w:rsidP="006830BE">
      <w:pPr>
        <w:pStyle w:val="Textoindependiente"/>
        <w:rPr>
          <w:rFonts w:ascii="Lucida Sans Unicode" w:hAnsi="Lucida Sans Unicode" w:cs="Lucida Sans Unicode"/>
          <w:sz w:val="22"/>
          <w:szCs w:val="22"/>
        </w:rPr>
      </w:pPr>
      <w:r w:rsidRPr="00E44A20">
        <w:rPr>
          <w:rFonts w:ascii="Lucida Sans Unicode" w:hAnsi="Lucida Sans Unicode" w:cs="Lucida Sans Unicode"/>
          <w:sz w:val="22"/>
          <w:szCs w:val="22"/>
        </w:rPr>
        <w:t>Los activos totales de los fi</w:t>
      </w:r>
      <w:r>
        <w:rPr>
          <w:rFonts w:ascii="Lucida Sans Unicode" w:hAnsi="Lucida Sans Unicode" w:cs="Lucida Sans Unicode"/>
          <w:sz w:val="22"/>
          <w:szCs w:val="22"/>
        </w:rPr>
        <w:t xml:space="preserve">deicomisos públicos vigentes, a </w:t>
      </w:r>
      <w:r w:rsidR="00AC787E">
        <w:rPr>
          <w:rFonts w:ascii="Lucida Sans Unicode" w:hAnsi="Lucida Sans Unicode" w:cs="Lucida Sans Unicode"/>
          <w:sz w:val="22"/>
          <w:szCs w:val="22"/>
        </w:rPr>
        <w:t>febrero</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AF5480">
        <w:rPr>
          <w:rFonts w:ascii="Lucida Sans Unicode" w:hAnsi="Lucida Sans Unicode" w:cs="Lucida Sans Unicode"/>
          <w:sz w:val="22"/>
          <w:szCs w:val="22"/>
        </w:rPr>
        <w:t>3</w:t>
      </w:r>
      <w:r w:rsidRPr="00E44A20">
        <w:rPr>
          <w:rFonts w:ascii="Lucida Sans Unicode" w:hAnsi="Lucida Sans Unicode" w:cs="Lucida Sans Unicode"/>
          <w:color w:val="000000" w:themeColor="text1"/>
          <w:sz w:val="22"/>
          <w:szCs w:val="22"/>
        </w:rPr>
        <w:t xml:space="preserve">, ascienden a Q. </w:t>
      </w:r>
      <w:r>
        <w:rPr>
          <w:rFonts w:ascii="Lucida Sans Unicode" w:hAnsi="Lucida Sans Unicode" w:cs="Lucida Sans Unicode"/>
          <w:color w:val="000000" w:themeColor="text1"/>
          <w:sz w:val="22"/>
          <w:szCs w:val="22"/>
        </w:rPr>
        <w:t>4,0</w:t>
      </w:r>
      <w:r w:rsidR="00AC787E">
        <w:rPr>
          <w:rFonts w:ascii="Lucida Sans Unicode" w:hAnsi="Lucida Sans Unicode" w:cs="Lucida Sans Unicode"/>
          <w:color w:val="000000" w:themeColor="text1"/>
          <w:sz w:val="22"/>
          <w:szCs w:val="22"/>
        </w:rPr>
        <w:t>8</w:t>
      </w:r>
      <w:r w:rsidR="00AF5480">
        <w:rPr>
          <w:rFonts w:ascii="Lucida Sans Unicode" w:hAnsi="Lucida Sans Unicode" w:cs="Lucida Sans Unicode"/>
          <w:color w:val="000000" w:themeColor="text1"/>
          <w:sz w:val="22"/>
          <w:szCs w:val="22"/>
        </w:rPr>
        <w:t>1.</w:t>
      </w:r>
      <w:r w:rsidR="00AC787E">
        <w:rPr>
          <w:rFonts w:ascii="Lucida Sans Unicode" w:hAnsi="Lucida Sans Unicode" w:cs="Lucida Sans Unicode"/>
          <w:color w:val="000000" w:themeColor="text1"/>
          <w:sz w:val="22"/>
          <w:szCs w:val="22"/>
        </w:rPr>
        <w:t>5</w:t>
      </w:r>
      <w:r w:rsidR="00AF548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sz w:val="22"/>
          <w:szCs w:val="22"/>
        </w:rPr>
        <w:t>millones, cuya composición y distribución por fiduciario se presenta en el siguiente cuadro:</w:t>
      </w:r>
    </w:p>
    <w:p w14:paraId="7A154CF6" w14:textId="042ECD4F" w:rsidR="006830BE" w:rsidRDefault="006830BE" w:rsidP="006830BE">
      <w:pPr>
        <w:pStyle w:val="Textoindependiente"/>
        <w:rPr>
          <w:rFonts w:ascii="Lucida Sans Unicode" w:hAnsi="Lucida Sans Unicode" w:cs="Lucida Sans Unicode"/>
          <w:sz w:val="22"/>
          <w:szCs w:val="22"/>
        </w:rPr>
      </w:pPr>
    </w:p>
    <w:p w14:paraId="1286F52B" w14:textId="7B00E144" w:rsidR="001272B0" w:rsidRDefault="001272B0" w:rsidP="006830BE">
      <w:pPr>
        <w:pStyle w:val="Textoindependiente"/>
        <w:rPr>
          <w:rFonts w:ascii="Lucida Sans Unicode" w:hAnsi="Lucida Sans Unicode" w:cs="Lucida Sans Unicode"/>
          <w:sz w:val="22"/>
          <w:szCs w:val="22"/>
        </w:rPr>
      </w:pPr>
    </w:p>
    <w:p w14:paraId="2B27A4AF" w14:textId="77777777" w:rsidR="006830BE" w:rsidRDefault="006830BE" w:rsidP="006830BE">
      <w:pPr>
        <w:pStyle w:val="Textoindependiente"/>
        <w:rPr>
          <w:rFonts w:ascii="Lucida Sans Unicode" w:hAnsi="Lucida Sans Unicode" w:cs="Lucida Sans Unicode"/>
          <w:sz w:val="22"/>
          <w:szCs w:val="22"/>
        </w:rPr>
      </w:pPr>
    </w:p>
    <w:p w14:paraId="4C07D425" w14:textId="59FD8A04" w:rsidR="00336FDE" w:rsidRDefault="00336FDE" w:rsidP="001272B0">
      <w:pPr>
        <w:pStyle w:val="Textoindependiente"/>
        <w:jc w:val="center"/>
        <w:rPr>
          <w:rFonts w:ascii="Lucida Sans Unicode" w:hAnsi="Lucida Sans Unicode" w:cs="Lucida Sans Unicode"/>
          <w:b/>
          <w:color w:val="44546A" w:themeColor="text2"/>
          <w:sz w:val="20"/>
          <w:szCs w:val="20"/>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2336" behindDoc="0" locked="0" layoutInCell="1" allowOverlap="1" wp14:anchorId="3D62F154" wp14:editId="06FBA50E">
                <wp:simplePos x="0" y="0"/>
                <wp:positionH relativeFrom="column">
                  <wp:posOffset>2198370</wp:posOffset>
                </wp:positionH>
                <wp:positionV relativeFrom="paragraph">
                  <wp:posOffset>-205105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2F154" id="22 Rectángulo" o:spid="_x0000_s1034" style="position:absolute;left:0;text-align:left;margin-left:173.1pt;margin-top:-16.15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v:textbox>
              </v:rect>
            </w:pict>
          </mc:Fallback>
        </mc:AlternateContent>
      </w:r>
    </w:p>
    <w:p w14:paraId="53792AB1" w14:textId="18DC6438" w:rsidR="006830BE" w:rsidRPr="006B114F" w:rsidRDefault="006830BE" w:rsidP="001272B0">
      <w:pPr>
        <w:pStyle w:val="Textoindependiente"/>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67A150" w14:textId="77777777"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vertAlign w:val="superscript"/>
        </w:rPr>
      </w:pPr>
      <w:r w:rsidRPr="006B114F">
        <w:rPr>
          <w:rFonts w:ascii="Lucida Sans Unicode" w:hAnsi="Lucida Sans Unicode" w:cs="Lucida Sans Unicode"/>
          <w:b/>
          <w:color w:val="44546A" w:themeColor="text2"/>
          <w:sz w:val="20"/>
          <w:szCs w:val="20"/>
        </w:rPr>
        <w:t>Activos por Fiduciario</w:t>
      </w:r>
    </w:p>
    <w:p w14:paraId="24A4722D" w14:textId="318D5867"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color w:val="44546A" w:themeColor="text2"/>
          <w:sz w:val="20"/>
          <w:szCs w:val="20"/>
        </w:rPr>
        <w:t xml:space="preserve"> </w:t>
      </w:r>
      <w:r w:rsidRPr="006B114F">
        <w:rPr>
          <w:rFonts w:ascii="Lucida Sans Unicode" w:hAnsi="Lucida Sans Unicode" w:cs="Lucida Sans Unicode"/>
          <w:b/>
          <w:color w:val="44546A" w:themeColor="text2"/>
          <w:sz w:val="20"/>
          <w:szCs w:val="20"/>
        </w:rPr>
        <w:t xml:space="preserve">A </w:t>
      </w:r>
      <w:r w:rsidR="004D0391">
        <w:rPr>
          <w:rFonts w:ascii="Lucida Sans Unicode" w:hAnsi="Lucida Sans Unicode" w:cs="Lucida Sans Unicode"/>
          <w:b/>
          <w:color w:val="44546A" w:themeColor="text2"/>
          <w:sz w:val="20"/>
          <w:szCs w:val="20"/>
        </w:rPr>
        <w:t xml:space="preserve">febrero </w:t>
      </w:r>
      <w:r w:rsidRPr="006B114F">
        <w:rPr>
          <w:rFonts w:ascii="Lucida Sans Unicode" w:hAnsi="Lucida Sans Unicode" w:cs="Lucida Sans Unicode"/>
          <w:b/>
          <w:color w:val="44546A" w:themeColor="text2"/>
          <w:sz w:val="20"/>
          <w:szCs w:val="20"/>
        </w:rPr>
        <w:t>202</w:t>
      </w:r>
      <w:r w:rsidR="004D0391">
        <w:rPr>
          <w:rFonts w:ascii="Lucida Sans Unicode" w:hAnsi="Lucida Sans Unicode" w:cs="Lucida Sans Unicode"/>
          <w:b/>
          <w:color w:val="44546A" w:themeColor="text2"/>
          <w:sz w:val="20"/>
          <w:szCs w:val="20"/>
        </w:rPr>
        <w:t>3</w:t>
      </w:r>
    </w:p>
    <w:p w14:paraId="53BCE257" w14:textId="77777777"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-Millones de Quetzales-</w:t>
      </w:r>
    </w:p>
    <w:p w14:paraId="10441413" w14:textId="77501355" w:rsidR="006830BE" w:rsidRDefault="004D0391"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4D0391">
        <w:drawing>
          <wp:inline distT="0" distB="0" distL="0" distR="0" wp14:anchorId="26F955B8" wp14:editId="47450A63">
            <wp:extent cx="5612130" cy="1928495"/>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928495"/>
                    </a:xfrm>
                    <a:prstGeom prst="rect">
                      <a:avLst/>
                    </a:prstGeom>
                    <a:noFill/>
                    <a:ln>
                      <a:noFill/>
                    </a:ln>
                  </pic:spPr>
                </pic:pic>
              </a:graphicData>
            </a:graphic>
          </wp:inline>
        </w:drawing>
      </w:r>
    </w:p>
    <w:p w14:paraId="2DD6BDB6" w14:textId="2454C346"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p>
    <w:p w14:paraId="2238C37D" w14:textId="77777777" w:rsidR="006830BE" w:rsidRPr="00723384"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sz w:val="16"/>
          <w:szCs w:val="16"/>
          <w:vertAlign w:val="superscript"/>
        </w:rPr>
        <w:t xml:space="preserve">1/ </w:t>
      </w:r>
      <w:r w:rsidRPr="00723384">
        <w:rPr>
          <w:rFonts w:ascii="Lucida Sans Unicode" w:hAnsi="Lucida Sans Unicode" w:cs="Lucida Sans Unicode"/>
          <w:sz w:val="16"/>
          <w:szCs w:val="16"/>
        </w:rPr>
        <w:t>Incluye, entre otros, gastos anticipados, activos extraordinarios, cargos diferidos</w:t>
      </w:r>
      <w:r w:rsidRPr="00723384">
        <w:rPr>
          <w:rFonts w:ascii="Lucida Sans Unicode" w:hAnsi="Lucida Sans Unicode" w:cs="Lucida Sans Unicode"/>
          <w:color w:val="000000" w:themeColor="text1"/>
          <w:sz w:val="16"/>
          <w:szCs w:val="16"/>
        </w:rPr>
        <w:t xml:space="preserve">, cuentas por cobrar, inmuebles </w:t>
      </w:r>
      <w:r w:rsidRPr="00723384">
        <w:rPr>
          <w:rFonts w:ascii="Lucida Sans Unicode" w:hAnsi="Lucida Sans Unicode" w:cs="Lucida Sans Unicode"/>
          <w:sz w:val="16"/>
          <w:szCs w:val="16"/>
        </w:rPr>
        <w:t>y muebles.</w:t>
      </w:r>
    </w:p>
    <w:p w14:paraId="76B05A1D" w14:textId="77777777" w:rsidR="006830BE" w:rsidRPr="004D6739"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color w:val="000000"/>
          <w:sz w:val="16"/>
          <w:szCs w:val="16"/>
        </w:rPr>
        <w:t>FUENTE: Estados financieros elaborados por los Fiduciarios.</w:t>
      </w:r>
      <w:r w:rsidRPr="004D6739">
        <w:rPr>
          <w:rFonts w:ascii="Lucida Sans Unicode" w:hAnsi="Lucida Sans Unicode" w:cs="Lucida Sans Unicode"/>
          <w:color w:val="000000"/>
          <w:sz w:val="16"/>
          <w:szCs w:val="16"/>
        </w:rPr>
        <w:tab/>
      </w:r>
    </w:p>
    <w:p w14:paraId="667E0437" w14:textId="77777777" w:rsidR="006830BE" w:rsidRDefault="006830BE" w:rsidP="006830BE">
      <w:pPr>
        <w:autoSpaceDE w:val="0"/>
        <w:autoSpaceDN w:val="0"/>
        <w:adjustRightInd w:val="0"/>
        <w:ind w:left="708"/>
        <w:rPr>
          <w:rFonts w:ascii="Lucida Sans Unicode" w:hAnsi="Lucida Sans Unicode" w:cs="Lucida Sans Unicode"/>
          <w:color w:val="000000"/>
          <w:sz w:val="22"/>
          <w:szCs w:val="22"/>
        </w:rPr>
      </w:pPr>
    </w:p>
    <w:p w14:paraId="0B74B196" w14:textId="77777777" w:rsidR="006830BE" w:rsidRPr="00E44A20" w:rsidRDefault="006830BE" w:rsidP="006830BE">
      <w:pPr>
        <w:tabs>
          <w:tab w:val="right" w:pos="8838"/>
        </w:tabs>
        <w:autoSpaceDE w:val="0"/>
        <w:autoSpaceDN w:val="0"/>
        <w:adjustRightInd w:val="0"/>
        <w:ind w:left="708"/>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9504" behindDoc="0" locked="0" layoutInCell="1" allowOverlap="1" wp14:anchorId="45A3141B" wp14:editId="1C47193E">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3141B" id="25 Rectángulo" o:spid="_x0000_s1035" style="position:absolute;left:0;text-align:left;margin-left:.2pt;margin-top:5.55pt;width:268.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v:textbox>
              </v:rect>
            </w:pict>
          </mc:Fallback>
        </mc:AlternateContent>
      </w:r>
      <w:r>
        <w:rPr>
          <w:rFonts w:ascii="Lucida Sans Unicode" w:hAnsi="Lucida Sans Unicode" w:cs="Lucida Sans Unicode"/>
          <w:color w:val="000000"/>
          <w:sz w:val="22"/>
          <w:szCs w:val="22"/>
        </w:rPr>
        <w:tab/>
      </w:r>
    </w:p>
    <w:p w14:paraId="16CD87C9" w14:textId="77777777" w:rsidR="006830BE"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65DED7A6"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3103ECE6" w14:textId="745B935B"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situación de la cartera de los fideicomisos públicos vigentes orientados a la actividad crediticia o recuperación de cartera (financiamiento reembolsable), muestra a </w:t>
      </w:r>
      <w:r w:rsidR="004D0391">
        <w:rPr>
          <w:rFonts w:ascii="Lucida Sans Unicode" w:hAnsi="Lucida Sans Unicode" w:cs="Lucida Sans Unicode"/>
          <w:color w:val="000000"/>
          <w:sz w:val="22"/>
          <w:szCs w:val="22"/>
        </w:rPr>
        <w:t xml:space="preserve">febrero </w:t>
      </w:r>
      <w:r w:rsidR="00A36A9B">
        <w:rPr>
          <w:rFonts w:ascii="Lucida Sans Unicode" w:hAnsi="Lucida Sans Unicode" w:cs="Lucida Sans Unicode"/>
          <w:color w:val="000000"/>
          <w:sz w:val="22"/>
          <w:szCs w:val="22"/>
        </w:rPr>
        <w:t>2023</w:t>
      </w:r>
      <w:r w:rsidRPr="00E44A20">
        <w:rPr>
          <w:rFonts w:ascii="Lucida Sans Unicode" w:hAnsi="Lucida Sans Unicode" w:cs="Lucida Sans Unicode"/>
          <w:color w:val="000000"/>
          <w:sz w:val="22"/>
          <w:szCs w:val="22"/>
        </w:rPr>
        <w:t xml:space="preserve">, conforme el siguiente cuadro, una cartera vigente del </w:t>
      </w:r>
      <w:r>
        <w:rPr>
          <w:rFonts w:ascii="Lucida Sans Unicode" w:hAnsi="Lucida Sans Unicode" w:cs="Lucida Sans Unicode"/>
          <w:color w:val="000000"/>
          <w:sz w:val="22"/>
          <w:szCs w:val="22"/>
        </w:rPr>
        <w:t>5</w:t>
      </w:r>
      <w:r w:rsidR="00CD742A">
        <w:rPr>
          <w:rFonts w:ascii="Lucida Sans Unicode" w:hAnsi="Lucida Sans Unicode" w:cs="Lucida Sans Unicode"/>
          <w:color w:val="000000"/>
          <w:sz w:val="22"/>
          <w:szCs w:val="22"/>
        </w:rPr>
        <w:t>9</w:t>
      </w:r>
      <w:r w:rsidRPr="00E44A20">
        <w:rPr>
          <w:rFonts w:ascii="Lucida Sans Unicode" w:hAnsi="Lucida Sans Unicode" w:cs="Lucida Sans Unicode"/>
          <w:color w:val="000000"/>
          <w:sz w:val="22"/>
          <w:szCs w:val="22"/>
        </w:rPr>
        <w:t>% y cartera vencida del</w:t>
      </w:r>
      <w:r>
        <w:rPr>
          <w:rFonts w:ascii="Lucida Sans Unicode" w:hAnsi="Lucida Sans Unicode" w:cs="Lucida Sans Unicode"/>
          <w:color w:val="000000"/>
          <w:sz w:val="22"/>
          <w:szCs w:val="22"/>
        </w:rPr>
        <w:t xml:space="preserve"> 4</w:t>
      </w:r>
      <w:r w:rsidR="00CD742A">
        <w:rPr>
          <w:rFonts w:ascii="Lucida Sans Unicode" w:hAnsi="Lucida Sans Unicode" w:cs="Lucida Sans Unicode"/>
          <w:color w:val="000000"/>
          <w:sz w:val="22"/>
          <w:szCs w:val="22"/>
        </w:rPr>
        <w:t>1</w:t>
      </w:r>
      <w:r w:rsidRPr="00E44A20">
        <w:rPr>
          <w:rFonts w:ascii="Lucida Sans Unicode" w:hAnsi="Lucida Sans Unicode" w:cs="Lucida Sans Unicode"/>
          <w:color w:val="000000"/>
          <w:sz w:val="22"/>
          <w:szCs w:val="22"/>
        </w:rPr>
        <w:t xml:space="preserve">%, correspondiendo a fideicomisos públicos vigentes a cargo de entidades de la Administración Central el </w:t>
      </w:r>
      <w:r>
        <w:rPr>
          <w:rFonts w:ascii="Lucida Sans Unicode" w:hAnsi="Lucida Sans Unicode" w:cs="Lucida Sans Unicode"/>
          <w:color w:val="000000"/>
          <w:sz w:val="22"/>
          <w:szCs w:val="22"/>
        </w:rPr>
        <w:t>77</w:t>
      </w:r>
      <w:r w:rsidRPr="00E44A20">
        <w:rPr>
          <w:rFonts w:ascii="Lucida Sans Unicode" w:hAnsi="Lucida Sans Unicode" w:cs="Lucida Sans Unicode"/>
          <w:color w:val="000000"/>
          <w:sz w:val="22"/>
          <w:szCs w:val="22"/>
        </w:rPr>
        <w:t xml:space="preserve">% de la cartera total, y al fideicomiso “Fondo de Tierras Acuerdos de Paz”, único fideicomiso crediticio en el sector de entidades Descentralizadas y Autónomas, el </w:t>
      </w:r>
      <w:r>
        <w:rPr>
          <w:rFonts w:ascii="Lucida Sans Unicode" w:hAnsi="Lucida Sans Unicode" w:cs="Lucida Sans Unicode"/>
          <w:color w:val="000000"/>
          <w:sz w:val="22"/>
          <w:szCs w:val="22"/>
        </w:rPr>
        <w:t>23</w:t>
      </w:r>
      <w:r w:rsidRPr="00E44A20">
        <w:rPr>
          <w:rFonts w:ascii="Lucida Sans Unicode" w:hAnsi="Lucida Sans Unicode" w:cs="Lucida Sans Unicode"/>
          <w:color w:val="000000"/>
          <w:sz w:val="22"/>
          <w:szCs w:val="22"/>
        </w:rPr>
        <w:t>%.</w:t>
      </w:r>
    </w:p>
    <w:p w14:paraId="7EA3F51D"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72FF5743" w14:textId="7CB703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140CF3A1" w14:textId="4FEB23A8"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0AC3B867" w14:textId="11860F21"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5EFF11F2" w14:textId="7A604A27"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5B09A0D2" w14:textId="1B6B6C70"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032BB77E" w14:textId="77777777"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48C39DC0" w14:textId="77777777" w:rsidR="006830BE" w:rsidRPr="00E44A20" w:rsidRDefault="006830BE" w:rsidP="006830BE">
      <w:pPr>
        <w:tabs>
          <w:tab w:val="left" w:pos="2500"/>
        </w:tabs>
        <w:autoSpaceDE w:val="0"/>
        <w:autoSpaceDN w:val="0"/>
        <w:adjustRightInd w:val="0"/>
        <w:jc w:val="both"/>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lastRenderedPageBreak/>
        <w:tab/>
      </w:r>
    </w:p>
    <w:p w14:paraId="1387A4B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0528" behindDoc="0" locked="0" layoutInCell="1" allowOverlap="1" wp14:anchorId="6EA0134C" wp14:editId="0E113828">
                <wp:simplePos x="0" y="0"/>
                <wp:positionH relativeFrom="column">
                  <wp:posOffset>2081791</wp:posOffset>
                </wp:positionH>
                <wp:positionV relativeFrom="paragraph">
                  <wp:posOffset>-158115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0134C" id="11 Rectángulo" o:spid="_x0000_s1036" style="position:absolute;left:0;text-align:left;margin-left:163.9pt;margin-top:-12.45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v:textbox>
              </v:rect>
            </w:pict>
          </mc:Fallback>
        </mc:AlternateContent>
      </w:r>
    </w:p>
    <w:p w14:paraId="55C60140"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282AE41F"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Situación de la Cartera de Fideicomisos Reembolsables y Mixtos</w:t>
      </w:r>
    </w:p>
    <w:p w14:paraId="107E3402" w14:textId="4A78F5AB"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 xml:space="preserve">A </w:t>
      </w:r>
      <w:r w:rsidR="00D539A2">
        <w:rPr>
          <w:rFonts w:ascii="Lucida Sans Unicode" w:hAnsi="Lucida Sans Unicode" w:cs="Lucida Sans Unicode"/>
          <w:b/>
          <w:color w:val="44546A" w:themeColor="text2"/>
          <w:sz w:val="20"/>
          <w:szCs w:val="20"/>
        </w:rPr>
        <w:t xml:space="preserve">febrero </w:t>
      </w:r>
      <w:r w:rsidRPr="00EF3523">
        <w:rPr>
          <w:rFonts w:ascii="Lucida Sans Unicode" w:hAnsi="Lucida Sans Unicode" w:cs="Lucida Sans Unicode"/>
          <w:b/>
          <w:color w:val="44546A" w:themeColor="text2"/>
          <w:sz w:val="20"/>
          <w:szCs w:val="20"/>
        </w:rPr>
        <w:t>202</w:t>
      </w:r>
      <w:r w:rsidR="00D539A2">
        <w:rPr>
          <w:rFonts w:ascii="Lucida Sans Unicode" w:hAnsi="Lucida Sans Unicode" w:cs="Lucida Sans Unicode"/>
          <w:b/>
          <w:color w:val="44546A" w:themeColor="text2"/>
          <w:sz w:val="20"/>
          <w:szCs w:val="20"/>
        </w:rPr>
        <w:t>3</w:t>
      </w:r>
    </w:p>
    <w:p w14:paraId="549DF3C9" w14:textId="77777777" w:rsidR="006830BE" w:rsidRPr="00AB53CC"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4A9E55AA" w14:textId="305F6E7B" w:rsidR="006830BE" w:rsidRPr="00232BBC" w:rsidRDefault="00D539A2" w:rsidP="006830BE">
      <w:pPr>
        <w:jc w:val="center"/>
        <w:rPr>
          <w:rFonts w:ascii="Lucida Sans Unicode" w:hAnsi="Lucida Sans Unicode" w:cs="Lucida Sans Unicode"/>
          <w:sz w:val="22"/>
          <w:szCs w:val="22"/>
        </w:rPr>
      </w:pPr>
      <w:r w:rsidRPr="00D539A2">
        <w:drawing>
          <wp:inline distT="0" distB="0" distL="0" distR="0" wp14:anchorId="4D64B518" wp14:editId="2FEC9C9F">
            <wp:extent cx="5612130" cy="1515110"/>
            <wp:effectExtent l="0" t="0" r="762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515110"/>
                    </a:xfrm>
                    <a:prstGeom prst="rect">
                      <a:avLst/>
                    </a:prstGeom>
                    <a:noFill/>
                    <a:ln>
                      <a:noFill/>
                    </a:ln>
                  </pic:spPr>
                </pic:pic>
              </a:graphicData>
            </a:graphic>
          </wp:inline>
        </w:drawing>
      </w:r>
    </w:p>
    <w:p w14:paraId="432A55B4" w14:textId="77777777" w:rsidR="00336FDE" w:rsidRDefault="00336FDE" w:rsidP="00336FDE">
      <w:pPr>
        <w:autoSpaceDE w:val="0"/>
        <w:autoSpaceDN w:val="0"/>
        <w:adjustRightInd w:val="0"/>
        <w:ind w:firstLine="708"/>
        <w:rPr>
          <w:rFonts w:ascii="Lucida Sans Unicode" w:hAnsi="Lucida Sans Unicode" w:cs="Lucida Sans Unicode"/>
          <w:color w:val="000000"/>
          <w:sz w:val="16"/>
          <w:szCs w:val="16"/>
        </w:rPr>
      </w:pPr>
    </w:p>
    <w:p w14:paraId="374926F6" w14:textId="57DC8D6C" w:rsidR="006830BE" w:rsidRDefault="006830BE" w:rsidP="00336FDE">
      <w:pPr>
        <w:autoSpaceDE w:val="0"/>
        <w:autoSpaceDN w:val="0"/>
        <w:adjustRightInd w:val="0"/>
        <w:ind w:firstLine="708"/>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 xml:space="preserve">FUENTE: Estados financieros elaborados por los Fiduciarios.  </w:t>
      </w:r>
      <w:r w:rsidRPr="00AC05A9">
        <w:rPr>
          <w:rFonts w:ascii="Lucida Sans Unicode" w:hAnsi="Lucida Sans Unicode" w:cs="Lucida Sans Unicode"/>
          <w:color w:val="000000"/>
          <w:sz w:val="16"/>
          <w:szCs w:val="16"/>
        </w:rPr>
        <w:tab/>
      </w:r>
    </w:p>
    <w:p w14:paraId="0C687ACB"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p>
    <w:p w14:paraId="1F3B85E8" w14:textId="23EE43EA"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cartera total de los fideicomisos públicos vigentes a </w:t>
      </w:r>
      <w:r w:rsidR="00CD742A">
        <w:rPr>
          <w:rFonts w:ascii="Lucida Sans Unicode" w:hAnsi="Lucida Sans Unicode" w:cs="Lucida Sans Unicode"/>
          <w:color w:val="000000"/>
          <w:sz w:val="22"/>
          <w:szCs w:val="22"/>
        </w:rPr>
        <w:t>febrero</w:t>
      </w:r>
      <w:r w:rsidR="00336FDE">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336FDE">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asciende a</w:t>
      </w:r>
      <w:r>
        <w:rPr>
          <w:rFonts w:ascii="Lucida Sans Unicode" w:hAnsi="Lucida Sans Unicode" w:cs="Lucida Sans Unicode"/>
          <w:color w:val="000000"/>
          <w:sz w:val="22"/>
          <w:szCs w:val="22"/>
        </w:rPr>
        <w:t xml:space="preserve"> </w:t>
      </w:r>
      <w:r w:rsidR="00336FDE">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Q. 1,</w:t>
      </w:r>
      <w:r w:rsidR="00B607AC">
        <w:rPr>
          <w:rFonts w:ascii="Lucida Sans Unicode" w:hAnsi="Lucida Sans Unicode" w:cs="Lucida Sans Unicode"/>
          <w:color w:val="000000"/>
          <w:sz w:val="22"/>
          <w:szCs w:val="22"/>
        </w:rPr>
        <w:t xml:space="preserve">295.2 </w:t>
      </w:r>
      <w:r>
        <w:rPr>
          <w:rFonts w:ascii="Lucida Sans Unicode" w:hAnsi="Lucida Sans Unicode" w:cs="Lucida Sans Unicode"/>
          <w:color w:val="000000"/>
          <w:sz w:val="22"/>
          <w:szCs w:val="22"/>
        </w:rPr>
        <w:t>m</w:t>
      </w:r>
      <w:r w:rsidRPr="00E44A20">
        <w:rPr>
          <w:rFonts w:ascii="Lucida Sans Unicode" w:hAnsi="Lucida Sans Unicode" w:cs="Lucida Sans Unicode"/>
          <w:color w:val="000000"/>
          <w:sz w:val="22"/>
          <w:szCs w:val="22"/>
        </w:rPr>
        <w:t xml:space="preserve">illones, mientras que en el mes </w:t>
      </w:r>
      <w:r w:rsidRPr="0065308F">
        <w:rPr>
          <w:rFonts w:ascii="Lucida Sans Unicode" w:hAnsi="Lucida Sans Unicode" w:cs="Lucida Sans Unicode"/>
          <w:color w:val="000000"/>
          <w:sz w:val="22"/>
          <w:szCs w:val="22"/>
        </w:rPr>
        <w:t>anterior (</w:t>
      </w:r>
      <w:r w:rsidR="00CD742A">
        <w:rPr>
          <w:rFonts w:ascii="Lucida Sans Unicode" w:hAnsi="Lucida Sans Unicode" w:cs="Lucida Sans Unicode"/>
          <w:color w:val="000000"/>
          <w:sz w:val="22"/>
          <w:szCs w:val="22"/>
        </w:rPr>
        <w:t xml:space="preserve">enero </w:t>
      </w:r>
      <w:r w:rsidRPr="00E44A20">
        <w:rPr>
          <w:rFonts w:ascii="Lucida Sans Unicode" w:hAnsi="Lucida Sans Unicode" w:cs="Lucida Sans Unicode"/>
          <w:color w:val="000000"/>
          <w:sz w:val="22"/>
          <w:szCs w:val="22"/>
        </w:rPr>
        <w:t>202</w:t>
      </w:r>
      <w:r w:rsidR="00CD742A">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ascendió a Q.1,</w:t>
      </w:r>
      <w:r>
        <w:rPr>
          <w:rFonts w:ascii="Lucida Sans Unicode" w:hAnsi="Lucida Sans Unicode" w:cs="Lucida Sans Unicode"/>
          <w:color w:val="000000"/>
          <w:sz w:val="22"/>
          <w:szCs w:val="22"/>
        </w:rPr>
        <w:t>3</w:t>
      </w:r>
      <w:r w:rsidR="00CD742A">
        <w:rPr>
          <w:rFonts w:ascii="Lucida Sans Unicode" w:hAnsi="Lucida Sans Unicode" w:cs="Lucida Sans Unicode"/>
          <w:color w:val="000000"/>
          <w:sz w:val="22"/>
          <w:szCs w:val="22"/>
        </w:rPr>
        <w:t xml:space="preserve">10.8 </w:t>
      </w:r>
      <w:r w:rsidRPr="00E44A20">
        <w:rPr>
          <w:rFonts w:ascii="Lucida Sans Unicode" w:hAnsi="Lucida Sans Unicode" w:cs="Lucida Sans Unicode"/>
          <w:color w:val="000000"/>
          <w:sz w:val="22"/>
          <w:szCs w:val="22"/>
        </w:rPr>
        <w:t xml:space="preserve">millones, reflejando un </w:t>
      </w:r>
      <w:r>
        <w:rPr>
          <w:rFonts w:ascii="Lucida Sans Unicode" w:hAnsi="Lucida Sans Unicode" w:cs="Lucida Sans Unicode"/>
          <w:color w:val="000000"/>
          <w:sz w:val="22"/>
          <w:szCs w:val="22"/>
        </w:rPr>
        <w:t>dec</w:t>
      </w:r>
      <w:r w:rsidRPr="00E44A20">
        <w:rPr>
          <w:rFonts w:ascii="Lucida Sans Unicode" w:hAnsi="Lucida Sans Unicode" w:cs="Lucida Sans Unicode"/>
          <w:color w:val="000000"/>
          <w:sz w:val="22"/>
          <w:szCs w:val="22"/>
        </w:rPr>
        <w:t xml:space="preserve">remento neto integrado así: </w:t>
      </w:r>
    </w:p>
    <w:p w14:paraId="498CC5AF"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1552" behindDoc="0" locked="0" layoutInCell="1" allowOverlap="1" wp14:anchorId="2FB902F5" wp14:editId="67B33809">
                <wp:simplePos x="0" y="0"/>
                <wp:positionH relativeFrom="column">
                  <wp:posOffset>2078355</wp:posOffset>
                </wp:positionH>
                <wp:positionV relativeFrom="paragraph">
                  <wp:posOffset>171450</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902F5" id="32 Rectángulo" o:spid="_x0000_s1037" style="position:absolute;left:0;text-align:left;margin-left:163.65pt;margin-top:13.5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v:textbox>
              </v:rect>
            </w:pict>
          </mc:Fallback>
        </mc:AlternateContent>
      </w:r>
    </w:p>
    <w:p w14:paraId="3888B174"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6F0C71AD"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4B71DF13" w14:textId="77777777" w:rsidR="006830BE" w:rsidRPr="006B114F" w:rsidRDefault="006830BE" w:rsidP="006830BE">
      <w:pPr>
        <w:tabs>
          <w:tab w:val="left" w:pos="2534"/>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87C506" w14:textId="77777777" w:rsidR="006830BE" w:rsidRPr="006B114F" w:rsidRDefault="006830BE" w:rsidP="006830BE">
      <w:pPr>
        <w:tabs>
          <w:tab w:val="left" w:pos="240"/>
          <w:tab w:val="center" w:pos="4419"/>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Variación de la Cartera</w:t>
      </w:r>
    </w:p>
    <w:p w14:paraId="759E714F" w14:textId="45858784" w:rsidR="006830BE" w:rsidRPr="006B114F"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 xml:space="preserve">Comparativo </w:t>
      </w:r>
      <w:r w:rsidR="00B607AC">
        <w:rPr>
          <w:rFonts w:ascii="Lucida Sans Unicode" w:hAnsi="Lucida Sans Unicode" w:cs="Lucida Sans Unicode"/>
          <w:b/>
          <w:color w:val="44546A" w:themeColor="text2"/>
          <w:sz w:val="20"/>
          <w:szCs w:val="20"/>
        </w:rPr>
        <w:t>e</w:t>
      </w:r>
      <w:r w:rsidR="00BF4BAC">
        <w:rPr>
          <w:rFonts w:ascii="Lucida Sans Unicode" w:hAnsi="Lucida Sans Unicode" w:cs="Lucida Sans Unicode"/>
          <w:b/>
          <w:color w:val="44546A" w:themeColor="text2"/>
          <w:sz w:val="20"/>
          <w:szCs w:val="20"/>
        </w:rPr>
        <w:tab/>
      </w:r>
      <w:r w:rsidR="00F54FD4">
        <w:rPr>
          <w:rFonts w:ascii="Lucida Sans Unicode" w:hAnsi="Lucida Sans Unicode" w:cs="Lucida Sans Unicode"/>
          <w:b/>
          <w:color w:val="44546A" w:themeColor="text2"/>
          <w:sz w:val="20"/>
          <w:szCs w:val="20"/>
        </w:rPr>
        <w:t>nero</w:t>
      </w:r>
      <w:r w:rsidRPr="006B114F">
        <w:rPr>
          <w:rFonts w:ascii="Lucida Sans Unicode" w:hAnsi="Lucida Sans Unicode" w:cs="Lucida Sans Unicode"/>
          <w:b/>
          <w:color w:val="44546A" w:themeColor="text2"/>
          <w:sz w:val="20"/>
          <w:szCs w:val="20"/>
        </w:rPr>
        <w:t xml:space="preserve"> </w:t>
      </w:r>
      <w:r w:rsidR="00B607AC">
        <w:rPr>
          <w:rFonts w:ascii="Lucida Sans Unicode" w:hAnsi="Lucida Sans Unicode" w:cs="Lucida Sans Unicode"/>
          <w:b/>
          <w:color w:val="44546A" w:themeColor="text2"/>
          <w:sz w:val="20"/>
          <w:szCs w:val="20"/>
        </w:rPr>
        <w:t>– febrero 2023</w:t>
      </w:r>
    </w:p>
    <w:p w14:paraId="5A6DE6BF" w14:textId="77777777" w:rsidR="006830BE" w:rsidRDefault="006830BE" w:rsidP="006830BE">
      <w:pPr>
        <w:autoSpaceDE w:val="0"/>
        <w:autoSpaceDN w:val="0"/>
        <w:adjustRightInd w:val="0"/>
        <w:jc w:val="center"/>
        <w:rPr>
          <w:noProof/>
        </w:rPr>
      </w:pPr>
      <w:r w:rsidRPr="006B114F">
        <w:rPr>
          <w:rFonts w:ascii="Lucida Sans Unicode" w:hAnsi="Lucida Sans Unicode" w:cs="Lucida Sans Unicode"/>
          <w:b/>
          <w:color w:val="44546A" w:themeColor="text2"/>
          <w:sz w:val="20"/>
          <w:szCs w:val="20"/>
        </w:rPr>
        <w:t>-Millones de Quetzales-</w:t>
      </w:r>
    </w:p>
    <w:p w14:paraId="453A21C0" w14:textId="32550493" w:rsidR="006830BE" w:rsidRDefault="00BF4BAC" w:rsidP="006830BE">
      <w:pPr>
        <w:autoSpaceDE w:val="0"/>
        <w:autoSpaceDN w:val="0"/>
        <w:adjustRightInd w:val="0"/>
        <w:jc w:val="center"/>
        <w:rPr>
          <w:rFonts w:ascii="Lucida Sans Unicode" w:hAnsi="Lucida Sans Unicode" w:cs="Lucida Sans Unicode"/>
          <w:color w:val="000000"/>
          <w:sz w:val="16"/>
          <w:szCs w:val="16"/>
        </w:rPr>
      </w:pPr>
      <w:r w:rsidRPr="00BF4BAC">
        <w:drawing>
          <wp:inline distT="0" distB="0" distL="0" distR="0" wp14:anchorId="72896A0A" wp14:editId="5CF0990C">
            <wp:extent cx="5612130" cy="1602740"/>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02740"/>
                    </a:xfrm>
                    <a:prstGeom prst="rect">
                      <a:avLst/>
                    </a:prstGeom>
                    <a:noFill/>
                    <a:ln>
                      <a:noFill/>
                    </a:ln>
                  </pic:spPr>
                </pic:pic>
              </a:graphicData>
            </a:graphic>
          </wp:inline>
        </w:drawing>
      </w:r>
    </w:p>
    <w:p w14:paraId="622D9FF6" w14:textId="77777777" w:rsidR="006830BE" w:rsidRDefault="006830BE" w:rsidP="006830BE">
      <w:pPr>
        <w:autoSpaceDE w:val="0"/>
        <w:autoSpaceDN w:val="0"/>
        <w:adjustRightInd w:val="0"/>
        <w:rPr>
          <w:rFonts w:ascii="Lucida Sans Unicode" w:hAnsi="Lucida Sans Unicode" w:cs="Lucida Sans Unicode"/>
          <w:color w:val="000000"/>
          <w:sz w:val="16"/>
          <w:szCs w:val="16"/>
        </w:rPr>
      </w:pPr>
      <w:r w:rsidRPr="004500BA">
        <w:rPr>
          <w:rFonts w:ascii="Lucida Sans Unicode" w:hAnsi="Lucida Sans Unicode" w:cs="Lucida Sans Unicode"/>
          <w:color w:val="000000"/>
          <w:sz w:val="16"/>
          <w:szCs w:val="16"/>
        </w:rPr>
        <w:t>FUENTE: Estados financieros elaborados por los Fiduciarios.</w:t>
      </w:r>
    </w:p>
    <w:p w14:paraId="0B5E78B6" w14:textId="77777777" w:rsidR="006830BE" w:rsidRDefault="006830BE" w:rsidP="006830BE">
      <w:pPr>
        <w:autoSpaceDE w:val="0"/>
        <w:autoSpaceDN w:val="0"/>
        <w:adjustRightInd w:val="0"/>
        <w:rPr>
          <w:rFonts w:ascii="Lucida Sans Unicode" w:hAnsi="Lucida Sans Unicode" w:cs="Lucida Sans Unicode"/>
          <w:color w:val="000000"/>
          <w:sz w:val="16"/>
          <w:szCs w:val="16"/>
        </w:rPr>
      </w:pPr>
    </w:p>
    <w:p w14:paraId="42499783" w14:textId="77777777" w:rsidR="006830BE" w:rsidRDefault="006830BE" w:rsidP="006830BE">
      <w:pPr>
        <w:autoSpaceDE w:val="0"/>
        <w:autoSpaceDN w:val="0"/>
        <w:adjustRightInd w:val="0"/>
        <w:rPr>
          <w:rFonts w:ascii="Lucida Sans Unicode" w:hAnsi="Lucida Sans Unicode" w:cs="Lucida Sans Unicode"/>
          <w:color w:val="000000"/>
          <w:sz w:val="16"/>
          <w:szCs w:val="16"/>
        </w:rPr>
      </w:pPr>
    </w:p>
    <w:p w14:paraId="1C465BAD" w14:textId="77777777" w:rsidR="006830BE" w:rsidRPr="004500BA" w:rsidRDefault="006830BE" w:rsidP="006830BE">
      <w:pPr>
        <w:autoSpaceDE w:val="0"/>
        <w:autoSpaceDN w:val="0"/>
        <w:adjustRightInd w:val="0"/>
        <w:rPr>
          <w:rFonts w:ascii="Lucida Sans Unicode" w:hAnsi="Lucida Sans Unicode" w:cs="Lucida Sans Unicode"/>
          <w:color w:val="000000"/>
          <w:sz w:val="16"/>
          <w:szCs w:val="16"/>
        </w:rPr>
      </w:pPr>
    </w:p>
    <w:p w14:paraId="5237C294"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lastRenderedPageBreak/>
        <w:t xml:space="preserve">El comportamiento de la cartera crediticia de los fideicomisos constituidos con recursos públicos se ha mantenido estable en los últimos años. </w:t>
      </w:r>
    </w:p>
    <w:p w14:paraId="40309396"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229AC9F2"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27420456"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AD0C4B" w14:textId="77777777" w:rsidR="006830BE" w:rsidRDefault="006830BE" w:rsidP="006830BE">
      <w:pPr>
        <w:autoSpaceDE w:val="0"/>
        <w:autoSpaceDN w:val="0"/>
        <w:adjustRightInd w:val="0"/>
        <w:jc w:val="both"/>
        <w:rPr>
          <w:rFonts w:ascii="Lucida Sans Unicode" w:hAnsi="Lucida Sans Unicode" w:cs="Lucida Sans Unicode"/>
          <w:color w:val="000000" w:themeColor="text1"/>
          <w:sz w:val="22"/>
          <w:szCs w:val="22"/>
        </w:rPr>
      </w:pPr>
      <w:r w:rsidRPr="009268FA">
        <w:rPr>
          <w:rFonts w:ascii="Lucida Sans Unicode" w:hAnsi="Lucida Sans Unicode" w:cs="Lucida Sans Unicode"/>
          <w:color w:val="000000" w:themeColor="text1"/>
          <w:sz w:val="22"/>
          <w:szCs w:val="22"/>
        </w:rPr>
        <w:t xml:space="preserve">También cabe mencionar la inclusión en las leyes anuales del presupuesto, a partir del ejercicio fiscal 2015, de disposiciones destinadas a facilitar la depuración de los </w:t>
      </w:r>
      <w:r w:rsidRPr="007719CE">
        <w:rPr>
          <w:rFonts w:ascii="Lucida Sans Unicode" w:hAnsi="Lucida Sans Unicode" w:cs="Lucida Sans Unicode"/>
          <w:sz w:val="22"/>
          <w:szCs w:val="22"/>
        </w:rPr>
        <w:t xml:space="preserve">créditos antiguos </w:t>
      </w:r>
      <w:r w:rsidRPr="007719CE">
        <w:rPr>
          <w:rFonts w:ascii="Lucida Sans Unicode" w:hAnsi="Lucida Sans Unicode" w:cs="Lucida Sans Unicode"/>
          <w:color w:val="000000" w:themeColor="text1"/>
          <w:sz w:val="22"/>
          <w:szCs w:val="22"/>
        </w:rPr>
        <w:t>con alto riesgo de irrecuperabilidad de las carteras crediticias de fideicomisos constituidos</w:t>
      </w:r>
      <w:r w:rsidRPr="009268FA">
        <w:rPr>
          <w:rFonts w:ascii="Lucida Sans Unicode" w:hAnsi="Lucida Sans Unicode" w:cs="Lucida Sans Unicode"/>
          <w:color w:val="000000" w:themeColor="text1"/>
          <w:sz w:val="22"/>
          <w:szCs w:val="22"/>
        </w:rPr>
        <w:t xml:space="preserve"> con fondos públicos</w:t>
      </w:r>
      <w:r>
        <w:rPr>
          <w:rFonts w:ascii="Lucida Sans Unicode" w:hAnsi="Lucida Sans Unicode" w:cs="Lucida Sans Unicode"/>
          <w:color w:val="000000" w:themeColor="text1"/>
          <w:sz w:val="22"/>
          <w:szCs w:val="22"/>
        </w:rPr>
        <w:t>.</w:t>
      </w:r>
    </w:p>
    <w:p w14:paraId="4BBD63CD" w14:textId="77777777" w:rsidR="006830BE" w:rsidRDefault="006830BE" w:rsidP="006830BE">
      <w:pPr>
        <w:autoSpaceDE w:val="0"/>
        <w:autoSpaceDN w:val="0"/>
        <w:adjustRightInd w:val="0"/>
        <w:jc w:val="both"/>
        <w:rPr>
          <w:rFonts w:ascii="Lucida Sans Unicode" w:hAnsi="Lucida Sans Unicode" w:cs="Lucida Sans Unicode"/>
          <w:color w:val="000000" w:themeColor="text1"/>
          <w:sz w:val="22"/>
          <w:szCs w:val="22"/>
        </w:rPr>
      </w:pPr>
    </w:p>
    <w:p w14:paraId="3BAA7F0C" w14:textId="77777777" w:rsidR="006830BE" w:rsidRDefault="006830BE" w:rsidP="006830BE">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59264" behindDoc="0" locked="0" layoutInCell="1" allowOverlap="1" wp14:anchorId="035BCEEE" wp14:editId="741E276C">
                <wp:simplePos x="0" y="0"/>
                <wp:positionH relativeFrom="column">
                  <wp:posOffset>2126615</wp:posOffset>
                </wp:positionH>
                <wp:positionV relativeFrom="paragraph">
                  <wp:posOffset>160655</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BCEEE" id="34 Rectángulo" o:spid="_x0000_s1038" style="position:absolute;left:0;text-align:left;margin-left:167.45pt;margin-top:12.65pt;width:10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v:textbox>
              </v:rect>
            </w:pict>
          </mc:Fallback>
        </mc:AlternateContent>
      </w:r>
    </w:p>
    <w:p w14:paraId="16D8C574" w14:textId="77777777" w:rsidR="006830BE" w:rsidRPr="00E44A20" w:rsidRDefault="006830BE" w:rsidP="006830BE">
      <w:pPr>
        <w:autoSpaceDE w:val="0"/>
        <w:autoSpaceDN w:val="0"/>
        <w:adjustRightInd w:val="0"/>
        <w:jc w:val="both"/>
        <w:rPr>
          <w:rFonts w:ascii="Lucida Sans Unicode" w:hAnsi="Lucida Sans Unicode" w:cs="Lucida Sans Unicode"/>
          <w:b/>
          <w:color w:val="000000" w:themeColor="text1"/>
          <w:sz w:val="22"/>
          <w:szCs w:val="22"/>
        </w:rPr>
      </w:pPr>
    </w:p>
    <w:p w14:paraId="151BC1AB"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64E17E6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39BA577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Comportamiento de la Cartera de Fideicomisos Reembolsables y Mixtos</w:t>
      </w:r>
    </w:p>
    <w:p w14:paraId="3CBA05E3" w14:textId="29A7C81C"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De los añ</w:t>
      </w:r>
      <w:r w:rsidRPr="00E44A20">
        <w:rPr>
          <w:rFonts w:ascii="Lucida Sans Unicode" w:hAnsi="Lucida Sans Unicode" w:cs="Lucida Sans Unicode"/>
          <w:b/>
          <w:color w:val="44546A" w:themeColor="text2"/>
          <w:sz w:val="22"/>
          <w:szCs w:val="22"/>
        </w:rPr>
        <w:t>os 201</w:t>
      </w:r>
      <w:r w:rsidR="006C42AB">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 </w:t>
      </w:r>
      <w:r w:rsidR="00C81E06">
        <w:rPr>
          <w:rFonts w:ascii="Lucida Sans Unicode" w:hAnsi="Lucida Sans Unicode" w:cs="Lucida Sans Unicode"/>
          <w:b/>
          <w:color w:val="44546A" w:themeColor="text2"/>
          <w:sz w:val="22"/>
          <w:szCs w:val="22"/>
        </w:rPr>
        <w:t>febrero</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6C42AB">
        <w:rPr>
          <w:rFonts w:ascii="Lucida Sans Unicode" w:hAnsi="Lucida Sans Unicode" w:cs="Lucida Sans Unicode"/>
          <w:b/>
          <w:color w:val="44546A" w:themeColor="text2"/>
          <w:sz w:val="22"/>
          <w:szCs w:val="22"/>
        </w:rPr>
        <w:t>3</w:t>
      </w:r>
      <w:r>
        <w:rPr>
          <w:rFonts w:ascii="Lucida Sans Unicode" w:hAnsi="Lucida Sans Unicode" w:cs="Lucida Sans Unicode"/>
          <w:b/>
          <w:color w:val="44546A" w:themeColor="text2"/>
          <w:sz w:val="22"/>
          <w:szCs w:val="22"/>
        </w:rPr>
        <w:tab/>
      </w:r>
    </w:p>
    <w:p w14:paraId="47809BE6"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-Miles de Quetzales-</w:t>
      </w:r>
    </w:p>
    <w:p w14:paraId="2BE99681" w14:textId="0C429980" w:rsidR="006830BE" w:rsidRDefault="006830BE" w:rsidP="006830BE">
      <w:pPr>
        <w:autoSpaceDE w:val="0"/>
        <w:autoSpaceDN w:val="0"/>
        <w:adjustRightInd w:val="0"/>
        <w:jc w:val="center"/>
        <w:rPr>
          <w:rFonts w:ascii="Lucida Sans Unicode" w:hAnsi="Lucida Sans Unicode" w:cs="Lucida Sans Unicode"/>
          <w:b/>
          <w:noProof/>
          <w:color w:val="44546A" w:themeColor="text2"/>
          <w:sz w:val="22"/>
          <w:szCs w:val="22"/>
        </w:rPr>
      </w:pPr>
    </w:p>
    <w:p w14:paraId="72077CAB" w14:textId="4A79F562" w:rsidR="00F31362" w:rsidRPr="00E44A20" w:rsidRDefault="00F31362"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46852FBF" wp14:editId="6DBFBF75">
            <wp:extent cx="4647690" cy="2034918"/>
            <wp:effectExtent l="0" t="0" r="635" b="381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6133" cy="2038615"/>
                    </a:xfrm>
                    <a:prstGeom prst="rect">
                      <a:avLst/>
                    </a:prstGeom>
                    <a:noFill/>
                  </pic:spPr>
                </pic:pic>
              </a:graphicData>
            </a:graphic>
          </wp:inline>
        </w:drawing>
      </w:r>
    </w:p>
    <w:p w14:paraId="3B3FA56F" w14:textId="52D8BD4F" w:rsidR="006830BE" w:rsidRPr="00E44A20" w:rsidRDefault="006830BE" w:rsidP="006830BE">
      <w:pPr>
        <w:autoSpaceDE w:val="0"/>
        <w:autoSpaceDN w:val="0"/>
        <w:adjustRightInd w:val="0"/>
        <w:jc w:val="center"/>
        <w:rPr>
          <w:rFonts w:ascii="Lucida Sans Unicode" w:hAnsi="Lucida Sans Unicode" w:cs="Lucida Sans Unicode"/>
          <w:color w:val="000000" w:themeColor="text1"/>
          <w:sz w:val="22"/>
          <w:szCs w:val="22"/>
        </w:rPr>
      </w:pPr>
    </w:p>
    <w:p w14:paraId="13BA739C" w14:textId="77777777" w:rsidR="006830BE" w:rsidRDefault="006830BE" w:rsidP="006830BE">
      <w:pPr>
        <w:autoSpaceDE w:val="0"/>
        <w:autoSpaceDN w:val="0"/>
        <w:adjustRightInd w:val="0"/>
        <w:rPr>
          <w:rFonts w:ascii="Lucida Sans Unicode" w:hAnsi="Lucida Sans Unicode" w:cs="Lucida Sans Unicode"/>
          <w:color w:val="000000" w:themeColor="text1"/>
          <w:sz w:val="16"/>
          <w:szCs w:val="16"/>
        </w:rPr>
      </w:pPr>
    </w:p>
    <w:p w14:paraId="72F1EACE" w14:textId="77777777" w:rsidR="006830BE"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FUENTE: Estados financieros elaborados por los Fiduciarios al 31 de diciembre de cada año.</w:t>
      </w:r>
      <w:r w:rsidRPr="00AC05A9">
        <w:rPr>
          <w:rFonts w:ascii="Lucida Sans Unicode" w:hAnsi="Lucida Sans Unicode" w:cs="Lucida Sans Unicode"/>
          <w:color w:val="FF0000"/>
          <w:sz w:val="16"/>
          <w:szCs w:val="16"/>
        </w:rPr>
        <w:t xml:space="preserve"> </w:t>
      </w:r>
    </w:p>
    <w:p w14:paraId="45C9D773" w14:textId="77777777" w:rsidR="006830BE" w:rsidRDefault="006830BE" w:rsidP="006830BE">
      <w:pPr>
        <w:autoSpaceDE w:val="0"/>
        <w:autoSpaceDN w:val="0"/>
        <w:adjustRightInd w:val="0"/>
        <w:rPr>
          <w:rFonts w:ascii="Lucida Sans Unicode" w:hAnsi="Lucida Sans Unicode" w:cs="Lucida Sans Unicode"/>
          <w:color w:val="FF0000"/>
          <w:sz w:val="16"/>
          <w:szCs w:val="16"/>
        </w:rPr>
      </w:pPr>
    </w:p>
    <w:p w14:paraId="6B5B1EEE" w14:textId="77777777" w:rsidR="006830BE" w:rsidRDefault="006830BE" w:rsidP="006830BE">
      <w:pPr>
        <w:autoSpaceDE w:val="0"/>
        <w:autoSpaceDN w:val="0"/>
        <w:adjustRightInd w:val="0"/>
        <w:rPr>
          <w:rFonts w:ascii="Lucida Sans Unicode" w:hAnsi="Lucida Sans Unicode" w:cs="Lucida Sans Unicode"/>
          <w:color w:val="FF0000"/>
          <w:sz w:val="16"/>
          <w:szCs w:val="16"/>
        </w:rPr>
      </w:pPr>
    </w:p>
    <w:p w14:paraId="21BE8D98" w14:textId="77777777" w:rsidR="006830BE" w:rsidRPr="00E44A20" w:rsidRDefault="006830BE" w:rsidP="006830BE">
      <w:pPr>
        <w:tabs>
          <w:tab w:val="center" w:pos="4419"/>
        </w:tabs>
        <w:autoSpaceDE w:val="0"/>
        <w:autoSpaceDN w:val="0"/>
        <w:adjustRightInd w:val="0"/>
        <w:rPr>
          <w:rFonts w:ascii="Lucida Sans Unicode" w:hAnsi="Lucida Sans Unicode" w:cs="Lucida Sans Unicode"/>
          <w:color w:val="000000" w:themeColor="text1"/>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72576" behindDoc="0" locked="0" layoutInCell="1" allowOverlap="1" wp14:anchorId="1B624D4D" wp14:editId="253C30E8">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24D4D"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v:textbox>
              </v:rect>
            </w:pict>
          </mc:Fallback>
        </mc:AlternateContent>
      </w:r>
      <w:r>
        <w:rPr>
          <w:rFonts w:ascii="Lucida Sans Unicode" w:hAnsi="Lucida Sans Unicode" w:cs="Lucida Sans Unicode"/>
          <w:color w:val="000000" w:themeColor="text1"/>
          <w:sz w:val="22"/>
          <w:szCs w:val="22"/>
        </w:rPr>
        <w:tab/>
      </w:r>
    </w:p>
    <w:p w14:paraId="264AC0E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1CD66E94" w14:textId="0821EF5E"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modalidad. A </w:t>
      </w:r>
      <w:r w:rsidR="00566B03">
        <w:rPr>
          <w:rFonts w:ascii="Lucida Sans Unicode" w:hAnsi="Lucida Sans Unicode" w:cs="Lucida Sans Unicode"/>
          <w:color w:val="000000"/>
          <w:sz w:val="22"/>
          <w:szCs w:val="22"/>
        </w:rPr>
        <w:t xml:space="preserve">febrero </w:t>
      </w:r>
      <w:r w:rsidRPr="00E44A20">
        <w:rPr>
          <w:rFonts w:ascii="Lucida Sans Unicode" w:hAnsi="Lucida Sans Unicode" w:cs="Lucida Sans Unicode"/>
          <w:color w:val="000000"/>
          <w:sz w:val="22"/>
          <w:szCs w:val="22"/>
        </w:rPr>
        <w:t>202</w:t>
      </w:r>
      <w:r w:rsidR="00B16B86">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xml:space="preserve"> se reportan 1</w:t>
      </w:r>
      <w:r>
        <w:rPr>
          <w:rFonts w:ascii="Lucida Sans Unicode" w:hAnsi="Lucida Sans Unicode" w:cs="Lucida Sans Unicode"/>
          <w:color w:val="000000"/>
          <w:sz w:val="22"/>
          <w:szCs w:val="22"/>
        </w:rPr>
        <w:t>5</w:t>
      </w:r>
      <w:r w:rsidRPr="00E44A20">
        <w:rPr>
          <w:rFonts w:ascii="Lucida Sans Unicode" w:hAnsi="Lucida Sans Unicode" w:cs="Lucida Sans Unicode"/>
          <w:color w:val="000000"/>
          <w:sz w:val="22"/>
          <w:szCs w:val="22"/>
        </w:rPr>
        <w:t xml:space="preserve"> fideicomisos vigentes de entidades de la Administración Central y 4 de entidades Descentralizadas y Autónomas, cuyos honorarios por administración se muestran en el cuadro siguiente:</w:t>
      </w:r>
    </w:p>
    <w:p w14:paraId="695CDA63"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32F1C4" w14:textId="77777777" w:rsidR="006830BE" w:rsidRDefault="006830BE" w:rsidP="006830BE">
      <w:pPr>
        <w:autoSpaceDE w:val="0"/>
        <w:autoSpaceDN w:val="0"/>
        <w:adjustRightInd w:val="0"/>
        <w:rPr>
          <w:rFonts w:ascii="Lucida Sans Unicode" w:hAnsi="Lucida Sans Unicode" w:cs="Lucida Sans Unicode"/>
          <w:b/>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3600" behindDoc="0" locked="0" layoutInCell="1" allowOverlap="1" wp14:anchorId="112CF506" wp14:editId="04C09843">
                <wp:simplePos x="0" y="0"/>
                <wp:positionH relativeFrom="column">
                  <wp:posOffset>2127757</wp:posOffset>
                </wp:positionH>
                <wp:positionV relativeFrom="paragraph">
                  <wp:posOffset>22617</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CF506" id="37 Rectángulo" o:spid="_x0000_s1040" style="position:absolute;margin-left:167.55pt;margin-top:1.8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&#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v:textbox>
              </v:rect>
            </w:pict>
          </mc:Fallback>
        </mc:AlternateContent>
      </w:r>
    </w:p>
    <w:p w14:paraId="7F71B1F5" w14:textId="77777777" w:rsidR="006830BE" w:rsidRPr="00E44A20" w:rsidRDefault="006830BE" w:rsidP="006830BE">
      <w:pPr>
        <w:autoSpaceDE w:val="0"/>
        <w:autoSpaceDN w:val="0"/>
        <w:adjustRightInd w:val="0"/>
        <w:jc w:val="center"/>
        <w:rPr>
          <w:rFonts w:ascii="Lucida Sans Unicode" w:hAnsi="Lucida Sans Unicode" w:cs="Lucida Sans Unicode"/>
          <w:b/>
          <w:sz w:val="22"/>
          <w:szCs w:val="22"/>
        </w:rPr>
      </w:pPr>
    </w:p>
    <w:p w14:paraId="47C50854"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Fideicomisos Públicos Vigentes </w:t>
      </w:r>
    </w:p>
    <w:p w14:paraId="6CDD4FF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Honorarios Pagados a los Fiduciarios</w:t>
      </w:r>
    </w:p>
    <w:p w14:paraId="01517B38" w14:textId="1820F106"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B16B86">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 </w:t>
      </w:r>
      <w:r w:rsidR="002E78F9">
        <w:rPr>
          <w:rFonts w:ascii="Lucida Sans Unicode" w:hAnsi="Lucida Sans Unicode" w:cs="Lucida Sans Unicode"/>
          <w:b/>
          <w:color w:val="44546A" w:themeColor="text2"/>
          <w:sz w:val="22"/>
          <w:szCs w:val="22"/>
        </w:rPr>
        <w:t>febrero</w:t>
      </w:r>
      <w:r w:rsidRPr="00E44A20">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w:t>
      </w:r>
      <w:r w:rsidR="00B16B86">
        <w:rPr>
          <w:rFonts w:ascii="Lucida Sans Unicode" w:hAnsi="Lucida Sans Unicode" w:cs="Lucida Sans Unicode"/>
          <w:b/>
          <w:color w:val="44546A" w:themeColor="text2"/>
          <w:sz w:val="22"/>
          <w:szCs w:val="22"/>
        </w:rPr>
        <w:t>3</w:t>
      </w:r>
    </w:p>
    <w:p w14:paraId="2DF0C7B8"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092AB66A"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46A4B3F2" w14:textId="0C4179F2" w:rsidR="006830BE" w:rsidRPr="00E44A20" w:rsidRDefault="00F1662E" w:rsidP="006830BE">
      <w:pPr>
        <w:autoSpaceDE w:val="0"/>
        <w:autoSpaceDN w:val="0"/>
        <w:adjustRightInd w:val="0"/>
        <w:jc w:val="center"/>
        <w:rPr>
          <w:rFonts w:ascii="Lucida Sans Unicode" w:hAnsi="Lucida Sans Unicode" w:cs="Lucida Sans Unicode"/>
          <w:b/>
          <w:color w:val="44546A" w:themeColor="text2"/>
          <w:sz w:val="22"/>
          <w:szCs w:val="22"/>
        </w:rPr>
      </w:pPr>
      <w:r w:rsidRPr="00F1662E">
        <w:drawing>
          <wp:inline distT="0" distB="0" distL="0" distR="0" wp14:anchorId="766CDABA" wp14:editId="3D2B5051">
            <wp:extent cx="5612130" cy="1313815"/>
            <wp:effectExtent l="0" t="0" r="7620" b="63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313815"/>
                    </a:xfrm>
                    <a:prstGeom prst="rect">
                      <a:avLst/>
                    </a:prstGeom>
                    <a:noFill/>
                    <a:ln>
                      <a:noFill/>
                    </a:ln>
                  </pic:spPr>
                </pic:pic>
              </a:graphicData>
            </a:graphic>
          </wp:inline>
        </w:drawing>
      </w:r>
    </w:p>
    <w:p w14:paraId="37982C49" w14:textId="77777777" w:rsidR="006830BE" w:rsidRPr="00E44A20" w:rsidRDefault="006830BE" w:rsidP="006830BE">
      <w:pPr>
        <w:autoSpaceDE w:val="0"/>
        <w:autoSpaceDN w:val="0"/>
        <w:adjustRightInd w:val="0"/>
        <w:jc w:val="center"/>
        <w:rPr>
          <w:rFonts w:ascii="Lucida Sans Unicode" w:hAnsi="Lucida Sans Unicode" w:cs="Lucida Sans Unicode"/>
          <w:b/>
          <w:sz w:val="22"/>
          <w:szCs w:val="22"/>
        </w:rPr>
      </w:pPr>
    </w:p>
    <w:p w14:paraId="63E7B4C0" w14:textId="77777777" w:rsidR="006830BE" w:rsidRPr="00AC05A9"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 xml:space="preserve">*Corresponde al total de fideicomisos vigentes registrados al 31 de diciembre de cada año. </w:t>
      </w:r>
    </w:p>
    <w:p w14:paraId="4B0E077C"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FUENTE: Estados financieros elaborados por los Fiduciarios.</w:t>
      </w:r>
    </w:p>
    <w:p w14:paraId="744202CD" w14:textId="77777777" w:rsidR="006830BE" w:rsidRPr="00E44A20" w:rsidRDefault="006830BE" w:rsidP="006830BE">
      <w:pPr>
        <w:autoSpaceDE w:val="0"/>
        <w:autoSpaceDN w:val="0"/>
        <w:adjustRightInd w:val="0"/>
        <w:rPr>
          <w:rFonts w:ascii="Lucida Sans Unicode" w:hAnsi="Lucida Sans Unicode" w:cs="Lucida Sans Unicode"/>
          <w:sz w:val="22"/>
          <w:szCs w:val="22"/>
        </w:rPr>
      </w:pPr>
    </w:p>
    <w:p w14:paraId="23725BC0" w14:textId="77777777" w:rsidR="006830BE" w:rsidRDefault="006830BE" w:rsidP="006830BE">
      <w:pPr>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7536902A" w14:textId="77777777" w:rsidR="006830BE" w:rsidRDefault="006830BE" w:rsidP="006830BE">
      <w:pPr>
        <w:jc w:val="right"/>
        <w:rPr>
          <w:rFonts w:ascii="Lucida Sans Unicode" w:hAnsi="Lucida Sans Unicode" w:cs="Lucida Sans Unicode"/>
          <w:color w:val="000000" w:themeColor="text1"/>
          <w:sz w:val="22"/>
          <w:szCs w:val="22"/>
        </w:rPr>
      </w:pPr>
    </w:p>
    <w:p w14:paraId="49459D09" w14:textId="77777777" w:rsidR="006830BE" w:rsidRDefault="006830BE" w:rsidP="006830BE">
      <w:pPr>
        <w:jc w:val="right"/>
        <w:rPr>
          <w:rFonts w:ascii="Lucida Sans Unicode" w:hAnsi="Lucida Sans Unicode" w:cs="Lucida Sans Unicode"/>
          <w:color w:val="000000" w:themeColor="text1"/>
          <w:sz w:val="22"/>
          <w:szCs w:val="22"/>
        </w:rPr>
      </w:pPr>
    </w:p>
    <w:p w14:paraId="0EA62CD4" w14:textId="77777777" w:rsidR="006830BE" w:rsidRDefault="006830BE" w:rsidP="006830BE">
      <w:pPr>
        <w:tabs>
          <w:tab w:val="left" w:pos="3620"/>
        </w:tabs>
        <w:jc w:val="both"/>
        <w:rPr>
          <w:rFonts w:ascii="Lucida Sans Unicode" w:hAnsi="Lucida Sans Unicode" w:cs="Lucida Sans Unicode"/>
          <w:b/>
          <w:sz w:val="22"/>
          <w:szCs w:val="22"/>
        </w:rPr>
      </w:pPr>
      <w:r>
        <w:rPr>
          <w:rFonts w:ascii="Lucida Sans Unicode" w:hAnsi="Lucida Sans Unicode" w:cs="Lucida Sans Unicode"/>
          <w:color w:val="000000" w:themeColor="text1"/>
          <w:sz w:val="22"/>
          <w:szCs w:val="22"/>
        </w:rPr>
        <w:tab/>
      </w:r>
    </w:p>
    <w:p w14:paraId="18126A3B" w14:textId="77777777" w:rsidR="006830BE" w:rsidRPr="00E44A20" w:rsidRDefault="006830BE" w:rsidP="006830BE">
      <w:pPr>
        <w:pStyle w:val="Default"/>
        <w:jc w:val="both"/>
        <w:rPr>
          <w:rFonts w:ascii="Lucida Sans Unicode" w:hAnsi="Lucida Sans Unicode" w:cs="Lucida Sans Unicode"/>
          <w:b/>
          <w:sz w:val="22"/>
          <w:szCs w:val="22"/>
        </w:rPr>
      </w:pPr>
      <w:r w:rsidRPr="00E44A20">
        <w:rPr>
          <w:rFonts w:ascii="Lucida Sans Unicode" w:hAnsi="Lucida Sans Unicode" w:cs="Lucida Sans Unicode"/>
          <w:noProof/>
          <w:sz w:val="22"/>
          <w:szCs w:val="22"/>
          <w:lang w:eastAsia="es-GT"/>
        </w:rPr>
        <w:lastRenderedPageBreak/>
        <mc:AlternateContent>
          <mc:Choice Requires="wps">
            <w:drawing>
              <wp:anchor distT="0" distB="0" distL="114300" distR="114300" simplePos="0" relativeHeight="251674624" behindDoc="0" locked="0" layoutInCell="1" allowOverlap="1" wp14:anchorId="55B17A77" wp14:editId="14B41DEB">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3EF65CF" w14:textId="77777777" w:rsidR="006830BE" w:rsidRDefault="006830BE" w:rsidP="006830BE">
                            <w:pPr>
                              <w:jc w:val="center"/>
                              <w:rPr>
                                <w:b/>
                                <w:color w:val="FFFFFF" w:themeColor="background1"/>
                                <w:lang w:val="es-GT"/>
                              </w:rPr>
                            </w:pPr>
                            <w:r>
                              <w:rPr>
                                <w:b/>
                                <w:color w:val="FFFFFF" w:themeColor="background1"/>
                                <w:lang w:val="es-GT"/>
                              </w:rPr>
                              <w:t>7. PRESUPUESTO EJECUTADO POR MODALIDAD DE FIDEICOMISO VS. EJECUCIÓN  TOTAL  DEL PRESUPUESTO</w:t>
                            </w:r>
                          </w:p>
                          <w:p w14:paraId="62216B79" w14:textId="7E7195C3" w:rsidR="006830BE" w:rsidRDefault="006830BE" w:rsidP="006830BE">
                            <w:pPr>
                              <w:jc w:val="center"/>
                              <w:rPr>
                                <w:b/>
                                <w:color w:val="FFFFFF" w:themeColor="background1"/>
                                <w:lang w:val="es-GT"/>
                              </w:rPr>
                            </w:pPr>
                            <w:r>
                              <w:rPr>
                                <w:b/>
                                <w:color w:val="FFFFFF" w:themeColor="background1"/>
                                <w:lang w:val="es-GT"/>
                              </w:rPr>
                              <w:t>AÑOS 201</w:t>
                            </w:r>
                            <w:r w:rsidR="00C660C8">
                              <w:rPr>
                                <w:b/>
                                <w:color w:val="FFFFFF" w:themeColor="background1"/>
                                <w:lang w:val="es-GT"/>
                              </w:rPr>
                              <w:t>5</w:t>
                            </w:r>
                            <w:r>
                              <w:rPr>
                                <w:b/>
                                <w:color w:val="FFFFFF" w:themeColor="background1"/>
                                <w:lang w:val="es-GT"/>
                              </w:rPr>
                              <w:t xml:space="preserve"> – </w:t>
                            </w:r>
                            <w:r w:rsidR="00326538">
                              <w:rPr>
                                <w:b/>
                                <w:color w:val="FFFFFF" w:themeColor="background1"/>
                                <w:lang w:val="es-GT"/>
                              </w:rPr>
                              <w:t>FEBRERO</w:t>
                            </w:r>
                            <w:r w:rsidR="00C660C8">
                              <w:rPr>
                                <w:b/>
                                <w:color w:val="FFFFFF" w:themeColor="background1"/>
                                <w:lang w:val="es-GT"/>
                              </w:rPr>
                              <w:t xml:space="preserve"> 2023</w:t>
                            </w:r>
                          </w:p>
                          <w:p w14:paraId="30DBA09A" w14:textId="77777777" w:rsidR="00C660C8" w:rsidRPr="0011037E" w:rsidRDefault="00C660C8" w:rsidP="006830BE">
                            <w:pPr>
                              <w:jc w:val="center"/>
                              <w:rPr>
                                <w:b/>
                                <w:color w:val="FFFFFF" w:themeColor="background1"/>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7A77"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13EF65CF" w14:textId="77777777" w:rsidR="006830BE" w:rsidRDefault="006830BE" w:rsidP="006830BE">
                      <w:pPr>
                        <w:jc w:val="center"/>
                        <w:rPr>
                          <w:b/>
                          <w:color w:val="FFFFFF" w:themeColor="background1"/>
                          <w:lang w:val="es-GT"/>
                        </w:rPr>
                      </w:pPr>
                      <w:r>
                        <w:rPr>
                          <w:b/>
                          <w:color w:val="FFFFFF" w:themeColor="background1"/>
                          <w:lang w:val="es-GT"/>
                        </w:rPr>
                        <w:t>7. PRESUPUESTO EJECUTADO POR MODALIDAD DE FIDEICOMISO VS. EJECUCIÓN  TOTAL  DEL PRESUPUESTO</w:t>
                      </w:r>
                    </w:p>
                    <w:p w14:paraId="62216B79" w14:textId="7E7195C3" w:rsidR="006830BE" w:rsidRDefault="006830BE" w:rsidP="006830BE">
                      <w:pPr>
                        <w:jc w:val="center"/>
                        <w:rPr>
                          <w:b/>
                          <w:color w:val="FFFFFF" w:themeColor="background1"/>
                          <w:lang w:val="es-GT"/>
                        </w:rPr>
                      </w:pPr>
                      <w:r>
                        <w:rPr>
                          <w:b/>
                          <w:color w:val="FFFFFF" w:themeColor="background1"/>
                          <w:lang w:val="es-GT"/>
                        </w:rPr>
                        <w:t>AÑOS 201</w:t>
                      </w:r>
                      <w:r w:rsidR="00C660C8">
                        <w:rPr>
                          <w:b/>
                          <w:color w:val="FFFFFF" w:themeColor="background1"/>
                          <w:lang w:val="es-GT"/>
                        </w:rPr>
                        <w:t>5</w:t>
                      </w:r>
                      <w:r>
                        <w:rPr>
                          <w:b/>
                          <w:color w:val="FFFFFF" w:themeColor="background1"/>
                          <w:lang w:val="es-GT"/>
                        </w:rPr>
                        <w:t xml:space="preserve"> – </w:t>
                      </w:r>
                      <w:r w:rsidR="00326538">
                        <w:rPr>
                          <w:b/>
                          <w:color w:val="FFFFFF" w:themeColor="background1"/>
                          <w:lang w:val="es-GT"/>
                        </w:rPr>
                        <w:t>FEBRERO</w:t>
                      </w:r>
                      <w:r w:rsidR="00C660C8">
                        <w:rPr>
                          <w:b/>
                          <w:color w:val="FFFFFF" w:themeColor="background1"/>
                          <w:lang w:val="es-GT"/>
                        </w:rPr>
                        <w:t xml:space="preserve"> 2023</w:t>
                      </w:r>
                    </w:p>
                    <w:p w14:paraId="30DBA09A" w14:textId="77777777" w:rsidR="00C660C8" w:rsidRPr="0011037E" w:rsidRDefault="00C660C8" w:rsidP="006830BE">
                      <w:pPr>
                        <w:jc w:val="center"/>
                        <w:rPr>
                          <w:b/>
                          <w:color w:val="FFFFFF" w:themeColor="background1"/>
                          <w:lang w:val="es-GT"/>
                        </w:rPr>
                      </w:pPr>
                    </w:p>
                  </w:txbxContent>
                </v:textbox>
              </v:rect>
            </w:pict>
          </mc:Fallback>
        </mc:AlternateContent>
      </w:r>
    </w:p>
    <w:p w14:paraId="1582092A" w14:textId="77777777" w:rsidR="006830BE" w:rsidRPr="00E44A20" w:rsidRDefault="006830BE" w:rsidP="006830BE">
      <w:pPr>
        <w:pStyle w:val="Default"/>
        <w:jc w:val="both"/>
        <w:rPr>
          <w:rFonts w:ascii="Lucida Sans Unicode" w:hAnsi="Lucida Sans Unicode" w:cs="Lucida Sans Unicode"/>
          <w:b/>
          <w:sz w:val="22"/>
          <w:szCs w:val="22"/>
        </w:rPr>
      </w:pPr>
    </w:p>
    <w:p w14:paraId="38A65EC9" w14:textId="77777777" w:rsidR="006830BE" w:rsidRPr="00E44A20" w:rsidRDefault="006830BE" w:rsidP="006830BE">
      <w:pPr>
        <w:pStyle w:val="Default"/>
        <w:jc w:val="both"/>
        <w:rPr>
          <w:rFonts w:ascii="Lucida Sans Unicode" w:hAnsi="Lucida Sans Unicode" w:cs="Lucida Sans Unicode"/>
          <w:sz w:val="22"/>
          <w:szCs w:val="22"/>
          <w:lang w:val="es-ES"/>
        </w:rPr>
      </w:pPr>
    </w:p>
    <w:p w14:paraId="618F0648" w14:textId="77777777" w:rsidR="006830BE" w:rsidRDefault="006830BE" w:rsidP="006830BE">
      <w:pPr>
        <w:pStyle w:val="Default"/>
        <w:jc w:val="both"/>
        <w:rPr>
          <w:rFonts w:ascii="Lucida Sans Unicode" w:hAnsi="Lucida Sans Unicode" w:cs="Lucida Sans Unicode"/>
          <w:sz w:val="22"/>
          <w:szCs w:val="22"/>
          <w:lang w:val="es-ES"/>
        </w:rPr>
      </w:pPr>
    </w:p>
    <w:p w14:paraId="46F0DA03" w14:textId="77777777" w:rsidR="006830BE" w:rsidRDefault="006830BE" w:rsidP="006830BE">
      <w:pPr>
        <w:pStyle w:val="Default"/>
        <w:jc w:val="both"/>
        <w:rPr>
          <w:rFonts w:ascii="Lucida Sans Unicode" w:hAnsi="Lucida Sans Unicode" w:cs="Lucida Sans Unicode"/>
          <w:sz w:val="22"/>
          <w:szCs w:val="22"/>
          <w:lang w:val="es-ES"/>
        </w:rPr>
      </w:pPr>
      <w:r w:rsidRPr="00E44A2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20E88779" w14:textId="77777777" w:rsidR="006830BE" w:rsidRDefault="006830BE" w:rsidP="006830BE">
      <w:pPr>
        <w:pStyle w:val="Default"/>
        <w:jc w:val="both"/>
        <w:rPr>
          <w:rFonts w:ascii="Lucida Sans Unicode" w:hAnsi="Lucida Sans Unicode" w:cs="Lucida Sans Unicode"/>
          <w:sz w:val="22"/>
          <w:szCs w:val="22"/>
          <w:lang w:val="es-ES"/>
        </w:rPr>
      </w:pPr>
    </w:p>
    <w:p w14:paraId="13A1F365" w14:textId="77777777" w:rsidR="006830BE" w:rsidRDefault="006830BE" w:rsidP="006830BE">
      <w:pPr>
        <w:pStyle w:val="Default"/>
        <w:tabs>
          <w:tab w:val="left" w:pos="4124"/>
          <w:tab w:val="left" w:pos="7960"/>
        </w:tabs>
        <w:jc w:val="both"/>
        <w:rPr>
          <w:rFonts w:ascii="Lucida Sans Unicode" w:hAnsi="Lucida Sans Unicode" w:cs="Lucida Sans Unicode"/>
          <w:b/>
          <w:color w:val="44546A" w:themeColor="text2"/>
        </w:rPr>
      </w:pPr>
      <w:r>
        <w:rPr>
          <w:rFonts w:ascii="Lucida Sans Unicode" w:hAnsi="Lucida Sans Unicode" w:cs="Lucida Sans Unicode"/>
          <w:sz w:val="22"/>
          <w:szCs w:val="22"/>
          <w:lang w:val="es-ES"/>
        </w:rPr>
        <w:tab/>
      </w:r>
      <w:r w:rsidRPr="00E44A20">
        <w:rPr>
          <w:rFonts w:ascii="Lucida Sans Unicode" w:hAnsi="Lucida Sans Unicode" w:cs="Lucida Sans Unicode"/>
          <w:noProof/>
          <w:lang w:eastAsia="es-GT"/>
        </w:rPr>
        <mc:AlternateContent>
          <mc:Choice Requires="wps">
            <w:drawing>
              <wp:anchor distT="0" distB="0" distL="114300" distR="114300" simplePos="0" relativeHeight="251676672" behindDoc="0" locked="0" layoutInCell="1" allowOverlap="1" wp14:anchorId="5CEC8F6B" wp14:editId="7A46EDE9">
                <wp:simplePos x="0" y="0"/>
                <wp:positionH relativeFrom="column">
                  <wp:posOffset>2231390</wp:posOffset>
                </wp:positionH>
                <wp:positionV relativeFrom="paragraph">
                  <wp:posOffset>117475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C8F6B" id="42 Rectángulo" o:spid="_x0000_s1042" style="position:absolute;left:0;text-align:left;margin-left:175.7pt;margin-top:9.25pt;width:10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v:textbox>
              </v:rect>
            </w:pict>
          </mc:Fallback>
        </mc:AlternateContent>
      </w:r>
    </w:p>
    <w:p w14:paraId="47031347" w14:textId="77777777"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5C075D5D" w14:textId="77777777" w:rsidR="006830BE" w:rsidRPr="00757894"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 xml:space="preserve">Fideicomisos Públicos Vigentes de la Administración Central </w:t>
      </w:r>
    </w:p>
    <w:p w14:paraId="21959912" w14:textId="77777777" w:rsidR="006830BE" w:rsidRPr="00757894"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Ejecución presupuestaria a través de fideicomisos en relación a la ejecución total</w:t>
      </w:r>
    </w:p>
    <w:p w14:paraId="031E0AAE" w14:textId="1B7E6696" w:rsidR="006830BE" w:rsidRPr="00757894"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2403CE">
        <w:rPr>
          <w:rFonts w:ascii="Lucida Sans Unicode" w:hAnsi="Lucida Sans Unicode" w:cs="Lucida Sans Unicode"/>
          <w:b/>
          <w:color w:val="44546A" w:themeColor="text2"/>
          <w:sz w:val="22"/>
          <w:szCs w:val="22"/>
        </w:rPr>
        <w:t>5</w:t>
      </w:r>
      <w:r>
        <w:rPr>
          <w:rFonts w:ascii="Lucida Sans Unicode" w:hAnsi="Lucida Sans Unicode" w:cs="Lucida Sans Unicode"/>
          <w:b/>
          <w:color w:val="44546A" w:themeColor="text2"/>
          <w:sz w:val="22"/>
          <w:szCs w:val="22"/>
        </w:rPr>
        <w:t xml:space="preserve"> a </w:t>
      </w:r>
      <w:r w:rsidR="0002181E">
        <w:rPr>
          <w:rFonts w:ascii="Lucida Sans Unicode" w:hAnsi="Lucida Sans Unicode" w:cs="Lucida Sans Unicode"/>
          <w:b/>
          <w:color w:val="44546A" w:themeColor="text2"/>
          <w:sz w:val="22"/>
          <w:szCs w:val="22"/>
        </w:rPr>
        <w:t>febrero</w:t>
      </w:r>
      <w:r w:rsidR="00C660C8">
        <w:rPr>
          <w:rFonts w:ascii="Lucida Sans Unicode" w:hAnsi="Lucida Sans Unicode" w:cs="Lucida Sans Unicode"/>
          <w:b/>
          <w:color w:val="44546A" w:themeColor="text2"/>
          <w:sz w:val="22"/>
          <w:szCs w:val="22"/>
        </w:rPr>
        <w:t xml:space="preserve"> 2023</w:t>
      </w:r>
    </w:p>
    <w:p w14:paraId="328C5F19" w14:textId="1D60B14C"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-En Porcentajes-</w:t>
      </w:r>
    </w:p>
    <w:p w14:paraId="217E7625" w14:textId="77777777" w:rsidR="00812787" w:rsidRDefault="00812787" w:rsidP="006830BE">
      <w:pPr>
        <w:autoSpaceDE w:val="0"/>
        <w:autoSpaceDN w:val="0"/>
        <w:adjustRightInd w:val="0"/>
        <w:jc w:val="center"/>
        <w:rPr>
          <w:rFonts w:ascii="Lucida Sans Unicode" w:hAnsi="Lucida Sans Unicode" w:cs="Lucida Sans Unicode"/>
          <w:b/>
          <w:color w:val="44546A" w:themeColor="text2"/>
          <w:sz w:val="22"/>
          <w:szCs w:val="22"/>
        </w:rPr>
      </w:pPr>
    </w:p>
    <w:p w14:paraId="4E290A2A" w14:textId="08708906" w:rsidR="006830BE" w:rsidRDefault="007461AB" w:rsidP="006830BE">
      <w:pPr>
        <w:autoSpaceDE w:val="0"/>
        <w:autoSpaceDN w:val="0"/>
        <w:adjustRightInd w:val="0"/>
        <w:jc w:val="center"/>
        <w:rPr>
          <w:rFonts w:ascii="Lucida Sans Unicode" w:hAnsi="Lucida Sans Unicode" w:cs="Lucida Sans Unicode"/>
          <w:b/>
          <w:color w:val="44546A" w:themeColor="text2"/>
          <w:sz w:val="22"/>
          <w:szCs w:val="22"/>
        </w:rPr>
      </w:pPr>
      <w:r>
        <w:rPr>
          <w:noProof/>
        </w:rPr>
        <w:drawing>
          <wp:inline distT="0" distB="0" distL="0" distR="0" wp14:anchorId="60457176" wp14:editId="2A222D6C">
            <wp:extent cx="5612130" cy="2805430"/>
            <wp:effectExtent l="0" t="0" r="7620" b="13970"/>
            <wp:docPr id="46" name="Gráfico 46">
              <a:extLst xmlns:a="http://schemas.openxmlformats.org/drawingml/2006/main">
                <a:ext uri="{FF2B5EF4-FFF2-40B4-BE49-F238E27FC236}">
                  <a16:creationId xmlns:a16="http://schemas.microsoft.com/office/drawing/2014/main" id="{978ED798-E33A-499F-B645-5957AF7EFB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0F2561"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3F19E396" w14:textId="77777777" w:rsidR="006830BE" w:rsidRDefault="006830BE" w:rsidP="006830BE">
      <w:pPr>
        <w:pStyle w:val="Prrafodelista"/>
        <w:autoSpaceDE w:val="0"/>
        <w:autoSpaceDN w:val="0"/>
        <w:adjustRightInd w:val="0"/>
        <w:jc w:val="both"/>
        <w:rPr>
          <w:rFonts w:ascii="Lucida Sans Unicode" w:hAnsi="Lucida Sans Unicode" w:cs="Lucida Sans Unicode"/>
          <w:color w:val="000000" w:themeColor="text1"/>
          <w:sz w:val="16"/>
          <w:szCs w:val="16"/>
        </w:rPr>
      </w:pPr>
      <w:r w:rsidRPr="00AC05A9">
        <w:rPr>
          <w:rFonts w:ascii="Lucida Sans Unicode" w:hAnsi="Lucida Sans Unicode" w:cs="Lucida Sans Unicode"/>
          <w:color w:val="000000" w:themeColor="text1"/>
          <w:sz w:val="16"/>
          <w:szCs w:val="16"/>
        </w:rPr>
        <w:t>Fuente: SICOIN</w:t>
      </w:r>
    </w:p>
    <w:p w14:paraId="5F3CDA51" w14:textId="77777777" w:rsidR="006830BE" w:rsidRDefault="006830BE" w:rsidP="006830BE">
      <w:pPr>
        <w:pStyle w:val="Prrafodelista"/>
        <w:autoSpaceDE w:val="0"/>
        <w:autoSpaceDN w:val="0"/>
        <w:adjustRightInd w:val="0"/>
        <w:jc w:val="both"/>
        <w:rPr>
          <w:rFonts w:ascii="Lucida Sans Unicode" w:hAnsi="Lucida Sans Unicode" w:cs="Lucida Sans Unicode"/>
          <w:color w:val="000000" w:themeColor="text1"/>
          <w:sz w:val="16"/>
          <w:szCs w:val="16"/>
        </w:rPr>
      </w:pPr>
    </w:p>
    <w:p w14:paraId="3C9033B0" w14:textId="77777777" w:rsidR="006830BE" w:rsidRDefault="006830BE" w:rsidP="006830BE">
      <w:pPr>
        <w:pStyle w:val="Prrafodelista"/>
        <w:autoSpaceDE w:val="0"/>
        <w:autoSpaceDN w:val="0"/>
        <w:adjustRightInd w:val="0"/>
        <w:jc w:val="both"/>
        <w:rPr>
          <w:rFonts w:ascii="Lucida Sans Unicode" w:hAnsi="Lucida Sans Unicode" w:cs="Lucida Sans Unicode"/>
          <w:color w:val="000000" w:themeColor="text1"/>
          <w:sz w:val="16"/>
          <w:szCs w:val="16"/>
        </w:rPr>
      </w:pPr>
    </w:p>
    <w:p w14:paraId="031BADC0" w14:textId="77777777"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57E544D0" w14:textId="5CCFE0E5"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2DF39E97" w14:textId="77777777" w:rsidR="00812787" w:rsidRDefault="00812787" w:rsidP="006830BE">
      <w:pPr>
        <w:pStyle w:val="Prrafodelista"/>
        <w:autoSpaceDE w:val="0"/>
        <w:autoSpaceDN w:val="0"/>
        <w:adjustRightInd w:val="0"/>
        <w:jc w:val="both"/>
        <w:rPr>
          <w:rFonts w:ascii="Lucida Sans Unicode" w:hAnsi="Lucida Sans Unicode" w:cs="Lucida Sans Unicode"/>
          <w:b/>
          <w:color w:val="44546A" w:themeColor="text2"/>
        </w:rPr>
      </w:pPr>
    </w:p>
    <w:p w14:paraId="118DC3E6" w14:textId="77777777"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06A0FAFE" w14:textId="77777777"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177B12B3" w14:textId="74ACFFD8"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r w:rsidRPr="00E44A2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7696" behindDoc="0" locked="0" layoutInCell="1" allowOverlap="1" wp14:anchorId="66D3A984" wp14:editId="611B285C">
                <wp:simplePos x="0" y="0"/>
                <wp:positionH relativeFrom="column">
                  <wp:posOffset>2126615</wp:posOffset>
                </wp:positionH>
                <wp:positionV relativeFrom="paragraph">
                  <wp:posOffset>109220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3A984" id="13 Rectángulo" o:spid="_x0000_s1043" style="position:absolute;left:0;text-align:left;margin-left:167.45pt;margin-top:8.6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v:textbox>
              </v:rect>
            </w:pict>
          </mc:Fallback>
        </mc:AlternateContent>
      </w:r>
    </w:p>
    <w:p w14:paraId="67891A8B"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11CC253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 de la Administración Central</w:t>
      </w:r>
    </w:p>
    <w:p w14:paraId="5FBC2C8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Ejecución presupuestaria a través de fideicomisos </w:t>
      </w:r>
    </w:p>
    <w:p w14:paraId="5104514A" w14:textId="06CEC381"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Período 201</w:t>
      </w:r>
      <w:r w:rsidR="00C660C8">
        <w:rPr>
          <w:rFonts w:ascii="Lucida Sans Unicode" w:hAnsi="Lucida Sans Unicode" w:cs="Lucida Sans Unicode"/>
          <w:b/>
          <w:color w:val="44546A" w:themeColor="text2"/>
          <w:sz w:val="22"/>
          <w:szCs w:val="22"/>
        </w:rPr>
        <w:t>5</w:t>
      </w:r>
      <w:r w:rsidRPr="00E44A20">
        <w:rPr>
          <w:rFonts w:ascii="Lucida Sans Unicode" w:hAnsi="Lucida Sans Unicode" w:cs="Lucida Sans Unicode"/>
          <w:b/>
          <w:color w:val="44546A" w:themeColor="text2"/>
          <w:sz w:val="22"/>
          <w:szCs w:val="22"/>
        </w:rPr>
        <w:t xml:space="preserve"> a</w:t>
      </w:r>
      <w:r>
        <w:rPr>
          <w:rFonts w:ascii="Lucida Sans Unicode" w:hAnsi="Lucida Sans Unicode" w:cs="Lucida Sans Unicode"/>
          <w:b/>
          <w:color w:val="44546A" w:themeColor="text2"/>
          <w:sz w:val="22"/>
          <w:szCs w:val="22"/>
        </w:rPr>
        <w:t xml:space="preserve"> </w:t>
      </w:r>
      <w:r w:rsidR="00812787">
        <w:rPr>
          <w:rFonts w:ascii="Lucida Sans Unicode" w:hAnsi="Lucida Sans Unicode" w:cs="Lucida Sans Unicode"/>
          <w:b/>
          <w:color w:val="44546A" w:themeColor="text2"/>
          <w:sz w:val="22"/>
          <w:szCs w:val="22"/>
        </w:rPr>
        <w:t>febrero</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C660C8">
        <w:rPr>
          <w:rFonts w:ascii="Lucida Sans Unicode" w:hAnsi="Lucida Sans Unicode" w:cs="Lucida Sans Unicode"/>
          <w:b/>
          <w:color w:val="44546A" w:themeColor="text2"/>
          <w:sz w:val="22"/>
          <w:szCs w:val="22"/>
        </w:rPr>
        <w:t>3</w:t>
      </w:r>
    </w:p>
    <w:p w14:paraId="2DAF6A7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quetzales-</w:t>
      </w:r>
    </w:p>
    <w:p w14:paraId="3D93FDE5" w14:textId="77777777" w:rsidR="006830BE" w:rsidRPr="00E44A20" w:rsidRDefault="006830BE" w:rsidP="006830BE">
      <w:pPr>
        <w:autoSpaceDE w:val="0"/>
        <w:autoSpaceDN w:val="0"/>
        <w:adjustRightInd w:val="0"/>
        <w:jc w:val="center"/>
        <w:rPr>
          <w:sz w:val="22"/>
          <w:szCs w:val="22"/>
        </w:rPr>
      </w:pPr>
    </w:p>
    <w:tbl>
      <w:tblPr>
        <w:tblW w:w="4120" w:type="dxa"/>
        <w:jc w:val="center"/>
        <w:tblCellMar>
          <w:left w:w="70" w:type="dxa"/>
          <w:right w:w="70" w:type="dxa"/>
        </w:tblCellMar>
        <w:tblLook w:val="04A0" w:firstRow="1" w:lastRow="0" w:firstColumn="1" w:lastColumn="0" w:noHBand="0" w:noVBand="1"/>
      </w:tblPr>
      <w:tblGrid>
        <w:gridCol w:w="1936"/>
        <w:gridCol w:w="2184"/>
      </w:tblGrid>
      <w:tr w:rsidR="0048190A" w:rsidRPr="0048190A" w14:paraId="57FC91E9" w14:textId="77777777" w:rsidTr="0048190A">
        <w:trPr>
          <w:trHeight w:val="990"/>
          <w:jc w:val="center"/>
        </w:trPr>
        <w:tc>
          <w:tcPr>
            <w:tcW w:w="1936" w:type="dxa"/>
            <w:tcBorders>
              <w:top w:val="nil"/>
              <w:left w:val="nil"/>
              <w:bottom w:val="nil"/>
              <w:right w:val="nil"/>
            </w:tcBorders>
            <w:shd w:val="clear" w:color="000000" w:fill="538DD5"/>
            <w:noWrap/>
            <w:vAlign w:val="center"/>
            <w:hideMark/>
          </w:tcPr>
          <w:p w14:paraId="20937E5B" w14:textId="77777777" w:rsidR="0048190A" w:rsidRPr="0048190A" w:rsidRDefault="0048190A" w:rsidP="0048190A">
            <w:pPr>
              <w:jc w:val="center"/>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AÑO</w:t>
            </w:r>
          </w:p>
        </w:tc>
        <w:tc>
          <w:tcPr>
            <w:tcW w:w="2184" w:type="dxa"/>
            <w:tcBorders>
              <w:top w:val="nil"/>
              <w:left w:val="nil"/>
              <w:bottom w:val="nil"/>
              <w:right w:val="nil"/>
            </w:tcBorders>
            <w:shd w:val="clear" w:color="000000" w:fill="538DD5"/>
            <w:vAlign w:val="center"/>
            <w:hideMark/>
          </w:tcPr>
          <w:p w14:paraId="556327D9" w14:textId="77777777" w:rsidR="0048190A" w:rsidRPr="0048190A" w:rsidRDefault="0048190A" w:rsidP="0048190A">
            <w:pPr>
              <w:jc w:val="center"/>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EJECUCIÓN PRESUPUESTRIA DE FIDEICOMISOS</w:t>
            </w:r>
          </w:p>
        </w:tc>
      </w:tr>
      <w:tr w:rsidR="0048190A" w:rsidRPr="0048190A" w14:paraId="4D38C243" w14:textId="77777777" w:rsidTr="0048190A">
        <w:trPr>
          <w:trHeight w:val="360"/>
          <w:jc w:val="center"/>
        </w:trPr>
        <w:tc>
          <w:tcPr>
            <w:tcW w:w="1936" w:type="dxa"/>
            <w:tcBorders>
              <w:top w:val="nil"/>
              <w:left w:val="nil"/>
              <w:bottom w:val="nil"/>
              <w:right w:val="nil"/>
            </w:tcBorders>
            <w:shd w:val="clear" w:color="000000" w:fill="538DD5"/>
            <w:noWrap/>
            <w:vAlign w:val="bottom"/>
            <w:hideMark/>
          </w:tcPr>
          <w:p w14:paraId="0F768EEF" w14:textId="77777777" w:rsidR="0048190A" w:rsidRPr="0048190A" w:rsidRDefault="0048190A" w:rsidP="0048190A">
            <w:pPr>
              <w:jc w:val="center"/>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AÑO 2015</w:t>
            </w:r>
          </w:p>
        </w:tc>
        <w:tc>
          <w:tcPr>
            <w:tcW w:w="2184" w:type="dxa"/>
            <w:tcBorders>
              <w:top w:val="nil"/>
              <w:left w:val="nil"/>
              <w:bottom w:val="nil"/>
              <w:right w:val="nil"/>
            </w:tcBorders>
            <w:shd w:val="clear" w:color="000000" w:fill="538DD5"/>
            <w:noWrap/>
            <w:vAlign w:val="bottom"/>
            <w:hideMark/>
          </w:tcPr>
          <w:p w14:paraId="525620E5" w14:textId="77777777" w:rsidR="0048190A" w:rsidRPr="0048190A" w:rsidRDefault="0048190A" w:rsidP="0048190A">
            <w:pPr>
              <w:jc w:val="right"/>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 xml:space="preserve">                  1,930,168,420.65 </w:t>
            </w:r>
          </w:p>
        </w:tc>
      </w:tr>
      <w:tr w:rsidR="0048190A" w:rsidRPr="0048190A" w14:paraId="6C9ECB08" w14:textId="77777777" w:rsidTr="0048190A">
        <w:trPr>
          <w:trHeight w:val="360"/>
          <w:jc w:val="center"/>
        </w:trPr>
        <w:tc>
          <w:tcPr>
            <w:tcW w:w="1936" w:type="dxa"/>
            <w:tcBorders>
              <w:top w:val="nil"/>
              <w:left w:val="nil"/>
              <w:bottom w:val="nil"/>
              <w:right w:val="nil"/>
            </w:tcBorders>
            <w:shd w:val="clear" w:color="000000" w:fill="8DB4E2"/>
            <w:noWrap/>
            <w:vAlign w:val="bottom"/>
            <w:hideMark/>
          </w:tcPr>
          <w:p w14:paraId="158172B6" w14:textId="77777777" w:rsidR="0048190A" w:rsidRPr="0048190A" w:rsidRDefault="0048190A" w:rsidP="0048190A">
            <w:pPr>
              <w:jc w:val="center"/>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AÑO 2016</w:t>
            </w:r>
          </w:p>
        </w:tc>
        <w:tc>
          <w:tcPr>
            <w:tcW w:w="2184" w:type="dxa"/>
            <w:tcBorders>
              <w:top w:val="nil"/>
              <w:left w:val="nil"/>
              <w:bottom w:val="nil"/>
              <w:right w:val="nil"/>
            </w:tcBorders>
            <w:shd w:val="clear" w:color="000000" w:fill="8DB4E2"/>
            <w:noWrap/>
            <w:vAlign w:val="bottom"/>
            <w:hideMark/>
          </w:tcPr>
          <w:p w14:paraId="221A78F3" w14:textId="77777777" w:rsidR="0048190A" w:rsidRPr="0048190A" w:rsidRDefault="0048190A" w:rsidP="0048190A">
            <w:pPr>
              <w:jc w:val="right"/>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 xml:space="preserve">                  1,297,971,051.19 </w:t>
            </w:r>
          </w:p>
        </w:tc>
      </w:tr>
      <w:tr w:rsidR="0048190A" w:rsidRPr="0048190A" w14:paraId="760749B2" w14:textId="77777777" w:rsidTr="0048190A">
        <w:trPr>
          <w:trHeight w:val="360"/>
          <w:jc w:val="center"/>
        </w:trPr>
        <w:tc>
          <w:tcPr>
            <w:tcW w:w="1936" w:type="dxa"/>
            <w:tcBorders>
              <w:top w:val="nil"/>
              <w:left w:val="nil"/>
              <w:bottom w:val="nil"/>
              <w:right w:val="nil"/>
            </w:tcBorders>
            <w:shd w:val="clear" w:color="000000" w:fill="538DD5"/>
            <w:noWrap/>
            <w:vAlign w:val="bottom"/>
            <w:hideMark/>
          </w:tcPr>
          <w:p w14:paraId="22DFDA0F" w14:textId="77777777" w:rsidR="0048190A" w:rsidRPr="0048190A" w:rsidRDefault="0048190A" w:rsidP="0048190A">
            <w:pPr>
              <w:jc w:val="center"/>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AÑO 2017</w:t>
            </w:r>
          </w:p>
        </w:tc>
        <w:tc>
          <w:tcPr>
            <w:tcW w:w="2184" w:type="dxa"/>
            <w:tcBorders>
              <w:top w:val="nil"/>
              <w:left w:val="nil"/>
              <w:bottom w:val="nil"/>
              <w:right w:val="nil"/>
            </w:tcBorders>
            <w:shd w:val="clear" w:color="000000" w:fill="538DD5"/>
            <w:noWrap/>
            <w:vAlign w:val="bottom"/>
            <w:hideMark/>
          </w:tcPr>
          <w:p w14:paraId="00BD3783" w14:textId="77777777" w:rsidR="0048190A" w:rsidRPr="0048190A" w:rsidRDefault="0048190A" w:rsidP="0048190A">
            <w:pPr>
              <w:jc w:val="right"/>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 xml:space="preserve">                     887,645,830.03 </w:t>
            </w:r>
          </w:p>
        </w:tc>
      </w:tr>
      <w:tr w:rsidR="0048190A" w:rsidRPr="0048190A" w14:paraId="0E48FEA8" w14:textId="77777777" w:rsidTr="0048190A">
        <w:trPr>
          <w:trHeight w:val="360"/>
          <w:jc w:val="center"/>
        </w:trPr>
        <w:tc>
          <w:tcPr>
            <w:tcW w:w="1936" w:type="dxa"/>
            <w:tcBorders>
              <w:top w:val="nil"/>
              <w:left w:val="nil"/>
              <w:bottom w:val="nil"/>
              <w:right w:val="nil"/>
            </w:tcBorders>
            <w:shd w:val="clear" w:color="000000" w:fill="8DB4E2"/>
            <w:noWrap/>
            <w:vAlign w:val="bottom"/>
            <w:hideMark/>
          </w:tcPr>
          <w:p w14:paraId="10A318D8" w14:textId="77777777" w:rsidR="0048190A" w:rsidRPr="0048190A" w:rsidRDefault="0048190A" w:rsidP="0048190A">
            <w:pPr>
              <w:jc w:val="center"/>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AÑO 2018</w:t>
            </w:r>
          </w:p>
        </w:tc>
        <w:tc>
          <w:tcPr>
            <w:tcW w:w="2184" w:type="dxa"/>
            <w:tcBorders>
              <w:top w:val="nil"/>
              <w:left w:val="nil"/>
              <w:bottom w:val="nil"/>
              <w:right w:val="nil"/>
            </w:tcBorders>
            <w:shd w:val="clear" w:color="000000" w:fill="8DB4E2"/>
            <w:noWrap/>
            <w:vAlign w:val="bottom"/>
            <w:hideMark/>
          </w:tcPr>
          <w:p w14:paraId="5BFCDA21" w14:textId="77777777" w:rsidR="0048190A" w:rsidRPr="0048190A" w:rsidRDefault="0048190A" w:rsidP="0048190A">
            <w:pPr>
              <w:jc w:val="right"/>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 xml:space="preserve">                     965,543,343.25 </w:t>
            </w:r>
          </w:p>
        </w:tc>
      </w:tr>
      <w:tr w:rsidR="0048190A" w:rsidRPr="0048190A" w14:paraId="6DEB42F8" w14:textId="77777777" w:rsidTr="0048190A">
        <w:trPr>
          <w:trHeight w:val="360"/>
          <w:jc w:val="center"/>
        </w:trPr>
        <w:tc>
          <w:tcPr>
            <w:tcW w:w="1936" w:type="dxa"/>
            <w:tcBorders>
              <w:top w:val="nil"/>
              <w:left w:val="nil"/>
              <w:bottom w:val="nil"/>
              <w:right w:val="nil"/>
            </w:tcBorders>
            <w:shd w:val="clear" w:color="000000" w:fill="538DD5"/>
            <w:noWrap/>
            <w:vAlign w:val="bottom"/>
            <w:hideMark/>
          </w:tcPr>
          <w:p w14:paraId="215E1E44" w14:textId="77777777" w:rsidR="0048190A" w:rsidRPr="0048190A" w:rsidRDefault="0048190A" w:rsidP="0048190A">
            <w:pPr>
              <w:jc w:val="center"/>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AÑO 2019</w:t>
            </w:r>
          </w:p>
        </w:tc>
        <w:tc>
          <w:tcPr>
            <w:tcW w:w="2184" w:type="dxa"/>
            <w:tcBorders>
              <w:top w:val="nil"/>
              <w:left w:val="nil"/>
              <w:bottom w:val="nil"/>
              <w:right w:val="nil"/>
            </w:tcBorders>
            <w:shd w:val="clear" w:color="000000" w:fill="538DD5"/>
            <w:noWrap/>
            <w:vAlign w:val="bottom"/>
            <w:hideMark/>
          </w:tcPr>
          <w:p w14:paraId="32BBE920" w14:textId="77777777" w:rsidR="0048190A" w:rsidRPr="0048190A" w:rsidRDefault="0048190A" w:rsidP="0048190A">
            <w:pPr>
              <w:jc w:val="right"/>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 xml:space="preserve">                     694,888,662.98 </w:t>
            </w:r>
          </w:p>
        </w:tc>
      </w:tr>
      <w:tr w:rsidR="0048190A" w:rsidRPr="0048190A" w14:paraId="783E1376" w14:textId="77777777" w:rsidTr="0048190A">
        <w:trPr>
          <w:trHeight w:val="360"/>
          <w:jc w:val="center"/>
        </w:trPr>
        <w:tc>
          <w:tcPr>
            <w:tcW w:w="1936" w:type="dxa"/>
            <w:tcBorders>
              <w:top w:val="nil"/>
              <w:left w:val="nil"/>
              <w:bottom w:val="nil"/>
              <w:right w:val="nil"/>
            </w:tcBorders>
            <w:shd w:val="clear" w:color="000000" w:fill="8DB4E2"/>
            <w:noWrap/>
            <w:vAlign w:val="bottom"/>
            <w:hideMark/>
          </w:tcPr>
          <w:p w14:paraId="757515D5" w14:textId="77777777" w:rsidR="0048190A" w:rsidRPr="0048190A" w:rsidRDefault="0048190A" w:rsidP="0048190A">
            <w:pPr>
              <w:jc w:val="center"/>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AÑO 2020</w:t>
            </w:r>
          </w:p>
        </w:tc>
        <w:tc>
          <w:tcPr>
            <w:tcW w:w="2184" w:type="dxa"/>
            <w:tcBorders>
              <w:top w:val="nil"/>
              <w:left w:val="nil"/>
              <w:bottom w:val="nil"/>
              <w:right w:val="nil"/>
            </w:tcBorders>
            <w:shd w:val="clear" w:color="000000" w:fill="8DB4E2"/>
            <w:noWrap/>
            <w:vAlign w:val="bottom"/>
            <w:hideMark/>
          </w:tcPr>
          <w:p w14:paraId="27D38265" w14:textId="77777777" w:rsidR="0048190A" w:rsidRPr="0048190A" w:rsidRDefault="0048190A" w:rsidP="0048190A">
            <w:pPr>
              <w:jc w:val="right"/>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 xml:space="preserve">                     738,645,779.36 </w:t>
            </w:r>
          </w:p>
        </w:tc>
      </w:tr>
      <w:tr w:rsidR="0048190A" w:rsidRPr="0048190A" w14:paraId="1499AD1B" w14:textId="77777777" w:rsidTr="0048190A">
        <w:trPr>
          <w:trHeight w:val="360"/>
          <w:jc w:val="center"/>
        </w:trPr>
        <w:tc>
          <w:tcPr>
            <w:tcW w:w="1936" w:type="dxa"/>
            <w:tcBorders>
              <w:top w:val="nil"/>
              <w:left w:val="nil"/>
              <w:bottom w:val="nil"/>
              <w:right w:val="nil"/>
            </w:tcBorders>
            <w:shd w:val="clear" w:color="000000" w:fill="538DD5"/>
            <w:noWrap/>
            <w:vAlign w:val="bottom"/>
            <w:hideMark/>
          </w:tcPr>
          <w:p w14:paraId="007D8D9B" w14:textId="77777777" w:rsidR="0048190A" w:rsidRPr="0048190A" w:rsidRDefault="0048190A" w:rsidP="0048190A">
            <w:pPr>
              <w:jc w:val="center"/>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AÑO 2021</w:t>
            </w:r>
          </w:p>
        </w:tc>
        <w:tc>
          <w:tcPr>
            <w:tcW w:w="2184" w:type="dxa"/>
            <w:tcBorders>
              <w:top w:val="nil"/>
              <w:left w:val="nil"/>
              <w:bottom w:val="nil"/>
              <w:right w:val="nil"/>
            </w:tcBorders>
            <w:shd w:val="clear" w:color="000000" w:fill="538DD5"/>
            <w:noWrap/>
            <w:vAlign w:val="bottom"/>
            <w:hideMark/>
          </w:tcPr>
          <w:p w14:paraId="6BAE30F9" w14:textId="77777777" w:rsidR="0048190A" w:rsidRPr="0048190A" w:rsidRDefault="0048190A" w:rsidP="0048190A">
            <w:pPr>
              <w:jc w:val="right"/>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 xml:space="preserve">                     742,954,783.76 </w:t>
            </w:r>
          </w:p>
        </w:tc>
      </w:tr>
      <w:tr w:rsidR="0048190A" w:rsidRPr="0048190A" w14:paraId="0C8AF525" w14:textId="77777777" w:rsidTr="0048190A">
        <w:trPr>
          <w:trHeight w:val="360"/>
          <w:jc w:val="center"/>
        </w:trPr>
        <w:tc>
          <w:tcPr>
            <w:tcW w:w="1936" w:type="dxa"/>
            <w:tcBorders>
              <w:top w:val="nil"/>
              <w:left w:val="nil"/>
              <w:bottom w:val="nil"/>
              <w:right w:val="nil"/>
            </w:tcBorders>
            <w:shd w:val="clear" w:color="000000" w:fill="8DB4E2"/>
            <w:noWrap/>
            <w:vAlign w:val="bottom"/>
            <w:hideMark/>
          </w:tcPr>
          <w:p w14:paraId="6692B25B" w14:textId="77777777" w:rsidR="0048190A" w:rsidRPr="0048190A" w:rsidRDefault="0048190A" w:rsidP="0048190A">
            <w:pPr>
              <w:jc w:val="center"/>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AÑO 2022</w:t>
            </w:r>
          </w:p>
        </w:tc>
        <w:tc>
          <w:tcPr>
            <w:tcW w:w="2184" w:type="dxa"/>
            <w:tcBorders>
              <w:top w:val="nil"/>
              <w:left w:val="nil"/>
              <w:bottom w:val="nil"/>
              <w:right w:val="nil"/>
            </w:tcBorders>
            <w:shd w:val="clear" w:color="000000" w:fill="8DB4E2"/>
            <w:noWrap/>
            <w:vAlign w:val="bottom"/>
            <w:hideMark/>
          </w:tcPr>
          <w:p w14:paraId="24D14D30" w14:textId="77777777" w:rsidR="0048190A" w:rsidRPr="0048190A" w:rsidRDefault="0048190A" w:rsidP="0048190A">
            <w:pPr>
              <w:jc w:val="right"/>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 xml:space="preserve">                     760,443,392.47 </w:t>
            </w:r>
          </w:p>
        </w:tc>
      </w:tr>
      <w:tr w:rsidR="0048190A" w:rsidRPr="0048190A" w14:paraId="70898007" w14:textId="77777777" w:rsidTr="0048190A">
        <w:trPr>
          <w:trHeight w:val="360"/>
          <w:jc w:val="center"/>
        </w:trPr>
        <w:tc>
          <w:tcPr>
            <w:tcW w:w="1936" w:type="dxa"/>
            <w:tcBorders>
              <w:top w:val="nil"/>
              <w:left w:val="nil"/>
              <w:bottom w:val="nil"/>
              <w:right w:val="nil"/>
            </w:tcBorders>
            <w:shd w:val="clear" w:color="000000" w:fill="538DD5"/>
            <w:noWrap/>
            <w:vAlign w:val="bottom"/>
            <w:hideMark/>
          </w:tcPr>
          <w:p w14:paraId="49EB4397" w14:textId="77777777" w:rsidR="0048190A" w:rsidRPr="0048190A" w:rsidRDefault="0048190A" w:rsidP="0048190A">
            <w:pPr>
              <w:jc w:val="center"/>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Feb. 23</w:t>
            </w:r>
          </w:p>
        </w:tc>
        <w:tc>
          <w:tcPr>
            <w:tcW w:w="2184" w:type="dxa"/>
            <w:tcBorders>
              <w:top w:val="nil"/>
              <w:left w:val="nil"/>
              <w:bottom w:val="nil"/>
              <w:right w:val="nil"/>
            </w:tcBorders>
            <w:shd w:val="clear" w:color="000000" w:fill="538DD5"/>
            <w:noWrap/>
            <w:vAlign w:val="bottom"/>
            <w:hideMark/>
          </w:tcPr>
          <w:p w14:paraId="618CC5B4" w14:textId="77777777" w:rsidR="0048190A" w:rsidRPr="0048190A" w:rsidRDefault="0048190A" w:rsidP="0048190A">
            <w:pPr>
              <w:jc w:val="right"/>
              <w:rPr>
                <w:rFonts w:ascii="Arial" w:eastAsia="Times New Roman" w:hAnsi="Arial" w:cs="Arial"/>
                <w:b/>
                <w:bCs/>
                <w:color w:val="FFFFFF"/>
                <w:sz w:val="16"/>
                <w:szCs w:val="16"/>
                <w:lang w:val="es-GT" w:eastAsia="es-GT"/>
              </w:rPr>
            </w:pPr>
            <w:r w:rsidRPr="0048190A">
              <w:rPr>
                <w:rFonts w:ascii="Arial" w:eastAsia="Times New Roman" w:hAnsi="Arial" w:cs="Arial"/>
                <w:b/>
                <w:bCs/>
                <w:color w:val="FFFFFF"/>
                <w:sz w:val="16"/>
                <w:szCs w:val="16"/>
                <w:lang w:val="es-GT" w:eastAsia="es-GT"/>
              </w:rPr>
              <w:t xml:space="preserve">                       29,206,577.68 </w:t>
            </w:r>
          </w:p>
        </w:tc>
      </w:tr>
    </w:tbl>
    <w:p w14:paraId="10294DF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w:t>
      </w:r>
    </w:p>
    <w:p w14:paraId="1B9FFC6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Fuente</w:t>
      </w:r>
      <w:r w:rsidRPr="00A02479">
        <w:rPr>
          <w:rFonts w:ascii="Lucida Sans Unicode" w:hAnsi="Lucida Sans Unicode" w:cs="Lucida Sans Unicode"/>
          <w:b/>
          <w:sz w:val="16"/>
          <w:szCs w:val="16"/>
        </w:rPr>
        <w:t xml:space="preserve">: </w:t>
      </w:r>
      <w:r w:rsidRPr="00A02479">
        <w:rPr>
          <w:rFonts w:ascii="Lucida Sans Unicode" w:hAnsi="Lucida Sans Unicode" w:cs="Lucida Sans Unicode"/>
          <w:sz w:val="16"/>
          <w:szCs w:val="16"/>
        </w:rPr>
        <w:t>Sicoin</w:t>
      </w:r>
    </w:p>
    <w:p w14:paraId="63A1E94E" w14:textId="77777777" w:rsidR="006830BE" w:rsidRPr="00A02479" w:rsidRDefault="006830BE" w:rsidP="006830BE">
      <w:pPr>
        <w:pStyle w:val="Prrafodelista"/>
        <w:autoSpaceDE w:val="0"/>
        <w:autoSpaceDN w:val="0"/>
        <w:adjustRightInd w:val="0"/>
        <w:ind w:left="2136"/>
        <w:rPr>
          <w:rFonts w:ascii="Lucida Sans Unicode" w:hAnsi="Lucida Sans Unicode" w:cs="Lucida Sans Unicode"/>
          <w:sz w:val="16"/>
          <w:szCs w:val="16"/>
        </w:rPr>
      </w:pPr>
    </w:p>
    <w:p w14:paraId="55804DE5"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69E8317A" wp14:editId="0BBF1048">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8317A"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v:textbox>
              </v:rect>
            </w:pict>
          </mc:Fallback>
        </mc:AlternateContent>
      </w:r>
    </w:p>
    <w:p w14:paraId="36392DFF"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sz w:val="22"/>
          <w:szCs w:val="22"/>
        </w:rPr>
      </w:pPr>
    </w:p>
    <w:p w14:paraId="4AA66761" w14:textId="13CB6B66" w:rsidR="006830BE" w:rsidRPr="00893FC0" w:rsidRDefault="006830BE" w:rsidP="006830BE">
      <w:pPr>
        <w:pStyle w:val="Default"/>
        <w:jc w:val="both"/>
        <w:rPr>
          <w:rFonts w:ascii="Lucida Sans Unicode" w:hAnsi="Lucida Sans Unicode" w:cs="Lucida Sans Unicode"/>
          <w:color w:val="000000" w:themeColor="text1"/>
          <w:sz w:val="22"/>
          <w:szCs w:val="22"/>
        </w:rPr>
      </w:pPr>
      <w:r w:rsidRPr="00893FC0">
        <w:rPr>
          <w:rFonts w:ascii="Lucida Sans Unicode" w:hAnsi="Lucida Sans Unicode" w:cs="Lucida Sans Unicode"/>
          <w:color w:val="000000" w:themeColor="text1"/>
          <w:sz w:val="22"/>
          <w:szCs w:val="22"/>
        </w:rPr>
        <w:t>Durante los ejercicios fiscales 201</w:t>
      </w:r>
      <w:r w:rsidR="00EE6EF8">
        <w:rPr>
          <w:rFonts w:ascii="Lucida Sans Unicode" w:hAnsi="Lucida Sans Unicode" w:cs="Lucida Sans Unicode"/>
          <w:color w:val="000000" w:themeColor="text1"/>
          <w:sz w:val="22"/>
          <w:szCs w:val="22"/>
        </w:rPr>
        <w:t>8</w:t>
      </w:r>
      <w:r w:rsidRPr="00893FC0">
        <w:rPr>
          <w:rFonts w:ascii="Lucida Sans Unicode" w:hAnsi="Lucida Sans Unicode" w:cs="Lucida Sans Unicode"/>
          <w:color w:val="000000" w:themeColor="text1"/>
          <w:sz w:val="22"/>
          <w:szCs w:val="22"/>
        </w:rPr>
        <w:t xml:space="preserve"> a</w:t>
      </w:r>
      <w:r w:rsidR="004B08D6">
        <w:rPr>
          <w:rFonts w:ascii="Lucida Sans Unicode" w:hAnsi="Lucida Sans Unicode" w:cs="Lucida Sans Unicode"/>
          <w:color w:val="000000" w:themeColor="text1"/>
          <w:sz w:val="22"/>
          <w:szCs w:val="22"/>
        </w:rPr>
        <w:t xml:space="preserve"> febrero </w:t>
      </w:r>
      <w:r w:rsidR="00EE6EF8">
        <w:rPr>
          <w:rFonts w:ascii="Lucida Sans Unicode" w:hAnsi="Lucida Sans Unicode" w:cs="Lucida Sans Unicode"/>
          <w:color w:val="000000" w:themeColor="text1"/>
          <w:sz w:val="22"/>
          <w:szCs w:val="22"/>
        </w:rPr>
        <w:t>2023</w:t>
      </w:r>
      <w:r w:rsidRPr="00893FC0">
        <w:rPr>
          <w:rFonts w:ascii="Lucida Sans Unicode" w:hAnsi="Lucida Sans Unicode" w:cs="Lucida Sans Unicode"/>
          <w:color w:val="000000" w:themeColor="text1"/>
          <w:sz w:val="22"/>
          <w:szCs w:val="22"/>
        </w:rPr>
        <w:t xml:space="preserve"> han acontecido los siguientes cambios en el estado contractual de los fideicomisos registrados en el Ministerio de Finanzas Públicas:</w:t>
      </w:r>
    </w:p>
    <w:p w14:paraId="1FB980E6" w14:textId="77777777" w:rsidR="006830BE" w:rsidRPr="00893FC0" w:rsidRDefault="006830BE" w:rsidP="006830BE">
      <w:pPr>
        <w:pStyle w:val="Prrafodelista"/>
        <w:rPr>
          <w:rFonts w:ascii="Lucida Sans Unicode" w:hAnsi="Lucida Sans Unicode" w:cs="Lucida Sans Unicode"/>
          <w:color w:val="000000" w:themeColor="text1"/>
        </w:rPr>
      </w:pPr>
    </w:p>
    <w:p w14:paraId="2A92CB2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01 de febrero de 2018 se extinguió formalmente el Fideicomiso “De Administración y Cumplimiento INDE-TECNOGUAT”, constituido en el Banco Industrial, mediante Escritura Pública número 11, autorizada por el notario Jorge Augusto Girón Rosales.</w:t>
      </w:r>
    </w:p>
    <w:p w14:paraId="5C894C19" w14:textId="77777777" w:rsidR="006830BE" w:rsidRPr="00893FC0" w:rsidRDefault="006830BE" w:rsidP="006830BE">
      <w:pPr>
        <w:pStyle w:val="Prrafodelista"/>
        <w:jc w:val="both"/>
        <w:rPr>
          <w:rFonts w:ascii="Lucida Sans Unicode" w:hAnsi="Lucida Sans Unicode" w:cs="Lucida Sans Unicode"/>
          <w:color w:val="000000" w:themeColor="text1"/>
        </w:rPr>
      </w:pPr>
    </w:p>
    <w:p w14:paraId="1A393141"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10 de marzo de 2018 venció el plazo contractual del Fideicomiso “Proyecto de Desarrollo Rural Sostenible en Zonas de Fragilidad Ecológica en la Región </w:t>
      </w:r>
      <w:r w:rsidRPr="00893FC0">
        <w:rPr>
          <w:rFonts w:ascii="Lucida Sans Unicode" w:hAnsi="Lucida Sans Unicode" w:cs="Lucida Sans Unicode"/>
          <w:color w:val="000000" w:themeColor="text1"/>
        </w:rPr>
        <w:lastRenderedPageBreak/>
        <w:t>del Trifinio, Área de Guatemala -PRODERT-”, a cargo del Ministerio de Agricultura, Ganadería y Alimentación.</w:t>
      </w:r>
    </w:p>
    <w:p w14:paraId="1F2339BF" w14:textId="77777777" w:rsidR="006830BE" w:rsidRPr="00893FC0" w:rsidRDefault="006830BE" w:rsidP="006830BE">
      <w:pPr>
        <w:pStyle w:val="Prrafodelista"/>
        <w:rPr>
          <w:rFonts w:ascii="Lucida Sans Unicode" w:hAnsi="Lucida Sans Unicode" w:cs="Lucida Sans Unicode"/>
          <w:color w:val="000000" w:themeColor="text1"/>
        </w:rPr>
      </w:pPr>
    </w:p>
    <w:p w14:paraId="256B1188"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24 de junio de 2018 venció el Fideicomiso Programa Global de Crédito para la Microempresa y la Pequeña Empresa, constituido en el BANGUAT. La Unidad Ejecutora del Programa está adscrita al Ministerio de Economía. El proceso de extinción se encuentra en curso.</w:t>
      </w:r>
    </w:p>
    <w:p w14:paraId="178C4A47" w14:textId="77777777" w:rsidR="006830BE" w:rsidRPr="00893FC0" w:rsidRDefault="006830BE" w:rsidP="006830BE">
      <w:pPr>
        <w:pStyle w:val="Prrafodelista"/>
        <w:rPr>
          <w:rFonts w:ascii="Lucida Sans Unicode" w:hAnsi="Lucida Sans Unicode" w:cs="Lucida Sans Unicode"/>
          <w:color w:val="000000" w:themeColor="text1"/>
        </w:rPr>
      </w:pPr>
    </w:p>
    <w:p w14:paraId="7C0A3E49"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julio de 2018 venció el Fideicomiso de Desarrollo Social, constituido en BANRURAL. Las gestiones para su liquidación y formal extinción corresponde implementarlas al Ministerio de Desarrollo Social, responsable del mismo.</w:t>
      </w:r>
    </w:p>
    <w:p w14:paraId="30047513" w14:textId="77777777" w:rsidR="006830BE" w:rsidRPr="00893FC0" w:rsidRDefault="006830BE" w:rsidP="006830BE">
      <w:pPr>
        <w:jc w:val="both"/>
        <w:rPr>
          <w:rFonts w:ascii="Lucida Sans Unicode" w:hAnsi="Lucida Sans Unicode" w:cs="Lucida Sans Unicode"/>
          <w:color w:val="000000" w:themeColor="text1"/>
          <w:sz w:val="22"/>
          <w:szCs w:val="22"/>
        </w:rPr>
      </w:pPr>
    </w:p>
    <w:p w14:paraId="360C2BC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agosto de 2018 se extinguió formalmente el Fideicomiso Fondo de Desarrollo Indígena Guatemalteco, constituido en BANTRAB, mediante Escritura Pública número 76, autorizada por la Escribano de Cámara y de Gobierno.</w:t>
      </w:r>
    </w:p>
    <w:p w14:paraId="0BF91F68" w14:textId="77777777" w:rsidR="006830BE" w:rsidRPr="00893FC0" w:rsidRDefault="006830BE" w:rsidP="006830BE">
      <w:pPr>
        <w:pStyle w:val="Prrafodelista"/>
        <w:rPr>
          <w:rFonts w:ascii="Lucida Sans Unicode" w:hAnsi="Lucida Sans Unicode" w:cs="Lucida Sans Unicode"/>
          <w:color w:val="000000" w:themeColor="text1"/>
        </w:rPr>
      </w:pPr>
    </w:p>
    <w:p w14:paraId="6F369AA4"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20 de diciembre de 2018, se extinguió formalmente Fideicomiso de Administración y Pago Empresa Eléctrica Municipal de Puerto Barrios, Izabal / INDE, mediante Escritura Pública número 400 autorizada por la notaria Mariella Flores Urrutia.</w:t>
      </w:r>
    </w:p>
    <w:p w14:paraId="1CD778D2" w14:textId="77777777" w:rsidR="006830BE" w:rsidRPr="00893FC0" w:rsidRDefault="006830BE" w:rsidP="006830BE">
      <w:pPr>
        <w:jc w:val="both"/>
        <w:rPr>
          <w:rFonts w:ascii="Lucida Sans Unicode" w:hAnsi="Lucida Sans Unicode" w:cs="Lucida Sans Unicode"/>
          <w:color w:val="000000" w:themeColor="text1"/>
          <w:sz w:val="22"/>
          <w:szCs w:val="22"/>
        </w:rPr>
      </w:pPr>
    </w:p>
    <w:p w14:paraId="1142D1DB"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14 de julio de 2019 feneció el plazo contractual del Fideicomiso del Fondo Vial. El Ministerio de Comunicaciones, Infraestructura y Vivienda, por conducto de la Unidad Ejecutora de Conservación Vial –COVIAL– deberá conducir las gestiones tendentes a su extinción y liquidación.</w:t>
      </w:r>
    </w:p>
    <w:p w14:paraId="4B796F90" w14:textId="77777777" w:rsidR="006830BE" w:rsidRPr="00893FC0" w:rsidRDefault="006830BE" w:rsidP="006830BE">
      <w:pPr>
        <w:rPr>
          <w:rFonts w:ascii="Lucida Sans Unicode" w:hAnsi="Lucida Sans Unicode" w:cs="Lucida Sans Unicode"/>
          <w:color w:val="000000" w:themeColor="text1"/>
        </w:rPr>
      </w:pPr>
    </w:p>
    <w:p w14:paraId="0CB9B936"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23 de julio de 2019 mediante acuerdo Gubernativo número 132-2019 y Escritura Pública número 56 de fecha 20 de septiembre de 2019, autorizada por la Escribano de Cámara y de Gobierno, se modificó y amplio el plazo del Fideicomiso “Fondo Nacional para la Reactivación y Modernización de la Actividad Agropecuaria -FONAGRO-”, estableciéndose un plazo de 25 años a partir del 23 de septiembre de 2019 hasta el 22 de septiembre del 2044.</w:t>
      </w:r>
    </w:p>
    <w:p w14:paraId="4C03148C" w14:textId="77777777" w:rsidR="006830BE" w:rsidRPr="00893FC0" w:rsidRDefault="006830BE" w:rsidP="006830BE">
      <w:pPr>
        <w:pStyle w:val="Prrafodelista"/>
        <w:rPr>
          <w:rFonts w:ascii="Lucida Sans Unicode" w:hAnsi="Lucida Sans Unicode" w:cs="Lucida Sans Unicode"/>
          <w:color w:val="000000" w:themeColor="text1"/>
        </w:rPr>
      </w:pPr>
    </w:p>
    <w:p w14:paraId="2D382716"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El 29 de julio de 2019 se extinguió formalmente el Fideicomiso Bosques y Agua para la Concordia, constituido en CHN, mediante Escritura Pública número 48, autorizada por la Escribano de Cámara y de Gobierno.</w:t>
      </w:r>
    </w:p>
    <w:p w14:paraId="5E4043DE" w14:textId="77777777" w:rsidR="006830BE" w:rsidRPr="00893FC0" w:rsidRDefault="006830BE" w:rsidP="006830BE">
      <w:pPr>
        <w:rPr>
          <w:rFonts w:ascii="Lucida Sans Unicode" w:hAnsi="Lucida Sans Unicode" w:cs="Lucida Sans Unicode"/>
          <w:color w:val="000000" w:themeColor="text1"/>
        </w:rPr>
      </w:pPr>
    </w:p>
    <w:p w14:paraId="6278836C"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Dada la decisión de la Junta Monetaria de suspender las operaciones de la Financiera de Occidente, S.A. a partir del 13 de diciembre de 2019, se efectuaron las siguientes modificaciones contractuales:</w:t>
      </w:r>
    </w:p>
    <w:p w14:paraId="4456B607" w14:textId="77777777" w:rsidR="006830BE" w:rsidRPr="00893FC0" w:rsidRDefault="006830BE" w:rsidP="006830BE">
      <w:pPr>
        <w:pStyle w:val="Prrafodelista"/>
        <w:rPr>
          <w:rFonts w:ascii="Lucida Sans Unicode" w:hAnsi="Lucida Sans Unicode" w:cs="Lucida Sans Unicode"/>
          <w:color w:val="000000" w:themeColor="text1"/>
        </w:rPr>
      </w:pPr>
    </w:p>
    <w:p w14:paraId="4D9204AE" w14:textId="77777777"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Fideicomiso de Apoyo a la Planificación Urbana sustituyó a su fiduciario por el Banco El Crédito Hipotecario Nacional mediante Escritura Pública número 6 autorizada por la notaria Vilsa Mariela Arriaza Morales el 26 de enero de 2020. </w:t>
      </w:r>
    </w:p>
    <w:p w14:paraId="75CA74C1" w14:textId="77777777" w:rsidR="006830BE" w:rsidRPr="00893FC0" w:rsidRDefault="006830BE" w:rsidP="006830BE">
      <w:pPr>
        <w:rPr>
          <w:rFonts w:ascii="Lucida Sans Unicode" w:hAnsi="Lucida Sans Unicode" w:cs="Lucida Sans Unicode"/>
          <w:color w:val="000000" w:themeColor="text1"/>
          <w:sz w:val="22"/>
          <w:szCs w:val="22"/>
        </w:rPr>
      </w:pPr>
    </w:p>
    <w:p w14:paraId="72EDFF61" w14:textId="77777777"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Fideicomiso para la Planificación y Desarrollo del Municipio de Villa Nueva -FIDEVILLANUEVA- sustituyó a su fiduciario por el Banco El Crédito Hipotecario Nacional mediante Escritura Pública número 37 de fecha 03 de marzo de 2020, autorizada por la notari</w:t>
      </w:r>
      <w:r>
        <w:rPr>
          <w:rFonts w:ascii="Lucida Sans Unicode" w:hAnsi="Lucida Sans Unicode" w:cs="Lucida Sans Unicode"/>
          <w:color w:val="000000" w:themeColor="text1"/>
        </w:rPr>
        <w:t>a</w:t>
      </w:r>
      <w:r w:rsidRPr="00893FC0">
        <w:rPr>
          <w:rFonts w:ascii="Lucida Sans Unicode" w:hAnsi="Lucida Sans Unicode" w:cs="Lucida Sans Unicode"/>
          <w:color w:val="000000" w:themeColor="text1"/>
        </w:rPr>
        <w:t xml:space="preserve">, Fabiola del Carmen de León Andrino. </w:t>
      </w:r>
    </w:p>
    <w:p w14:paraId="2F6B2267" w14:textId="77777777" w:rsidR="006830BE" w:rsidRPr="00893FC0" w:rsidRDefault="006830BE" w:rsidP="006830BE">
      <w:pPr>
        <w:pStyle w:val="Prrafodelista"/>
        <w:rPr>
          <w:rFonts w:ascii="Lucida Sans Unicode" w:hAnsi="Lucida Sans Unicode" w:cs="Lucida Sans Unicode"/>
          <w:color w:val="000000" w:themeColor="text1"/>
        </w:rPr>
      </w:pPr>
    </w:p>
    <w:p w14:paraId="3C138E21"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5540511E" w14:textId="77777777" w:rsidR="006830BE" w:rsidRPr="00893FC0" w:rsidRDefault="006830BE" w:rsidP="006830BE">
      <w:pPr>
        <w:pStyle w:val="Prrafodelista"/>
        <w:tabs>
          <w:tab w:val="left" w:pos="284"/>
        </w:tabs>
        <w:ind w:left="360"/>
        <w:jc w:val="both"/>
        <w:rPr>
          <w:rFonts w:ascii="Lucida Sans Unicode" w:hAnsi="Lucida Sans Unicode" w:cs="Lucida Sans Unicode"/>
          <w:color w:val="000000" w:themeColor="text1"/>
        </w:rPr>
      </w:pPr>
    </w:p>
    <w:p w14:paraId="1F74D088"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31 de mayo de 2020 venció el Fideicomiso Administración de Carteras, constituido en Banrural, cuyos entes responsables son el Ministerio de Agricultura, Ganadería y Alimentación y el Ministerio de Finanzas Públicas. Ya se iniciaron las gestiones conjuntas para la extinción y liquidación del fideicomiso.</w:t>
      </w:r>
    </w:p>
    <w:p w14:paraId="5F70A2B5" w14:textId="77777777" w:rsidR="006830BE" w:rsidRPr="00893FC0" w:rsidRDefault="006830BE" w:rsidP="006830BE">
      <w:pPr>
        <w:pStyle w:val="Prrafodelista"/>
        <w:rPr>
          <w:rFonts w:ascii="Lucida Sans Unicode" w:hAnsi="Lucida Sans Unicode" w:cs="Lucida Sans Unicode"/>
          <w:color w:val="000000" w:themeColor="text1"/>
        </w:rPr>
      </w:pPr>
    </w:p>
    <w:p w14:paraId="7F1EE785"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28 de fecha 15 de julio de 2020, autorizada por la Escribano de Cámara y de Gobierno, se extinguió el Fideicomiso Fondo Social de Solidaridad, constituido en Banrural, cuyo ente responsable es el Ministerio de Comunicaciones, Infraestructura y Vivienda.</w:t>
      </w:r>
    </w:p>
    <w:p w14:paraId="5FA4DD7D" w14:textId="77777777" w:rsidR="006830BE" w:rsidRPr="00893FC0" w:rsidRDefault="006830BE" w:rsidP="006830BE">
      <w:pPr>
        <w:pStyle w:val="Prrafodelista"/>
        <w:rPr>
          <w:rFonts w:ascii="Lucida Sans Unicode" w:hAnsi="Lucida Sans Unicode" w:cs="Lucida Sans Unicode"/>
          <w:color w:val="000000" w:themeColor="text1"/>
        </w:rPr>
      </w:pPr>
    </w:p>
    <w:p w14:paraId="52D1EE2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276 el 01 de octubre de 2020, autorizada por la notaría Sandra Maribel Roldán Chávez, se extinguió el Fideicomiso de Apoyo a la Planificación Urbana y Rural del Municipio de Santa Catarina Pinula                  –FIDESANTACATARINA-.</w:t>
      </w:r>
    </w:p>
    <w:p w14:paraId="5AA97381" w14:textId="77777777" w:rsidR="006830BE" w:rsidRPr="00893FC0" w:rsidRDefault="006830BE" w:rsidP="006830BE">
      <w:pPr>
        <w:pStyle w:val="Prrafodelista"/>
        <w:rPr>
          <w:rFonts w:ascii="Lucida Sans Unicode" w:hAnsi="Lucida Sans Unicode" w:cs="Lucida Sans Unicode"/>
          <w:color w:val="000000" w:themeColor="text1"/>
        </w:rPr>
      </w:pPr>
    </w:p>
    <w:p w14:paraId="31C0FDF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5 del 10 de febrero de 2021, autorizada por el notario Percy Adolfo Mena Villatoro, se extinguió el Fideicomiso de Administración INDE-ORTITLAN.</w:t>
      </w:r>
    </w:p>
    <w:p w14:paraId="53DAFDD6" w14:textId="77777777" w:rsidR="006830BE" w:rsidRPr="00893FC0" w:rsidRDefault="006830BE" w:rsidP="006830BE">
      <w:pPr>
        <w:pStyle w:val="Prrafodelista"/>
        <w:rPr>
          <w:rFonts w:ascii="Lucida Sans Unicode" w:hAnsi="Lucida Sans Unicode" w:cs="Lucida Sans Unicode"/>
          <w:color w:val="000000" w:themeColor="text1"/>
        </w:rPr>
      </w:pPr>
    </w:p>
    <w:p w14:paraId="1348DB2E"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25 de fecha 16 de marzo de 2021, autorizada por la Escribano de Cámara y de Gobierno, se extinguió el Fideicomiso de Administración del Fondo Nacional de Ciencia y Tecnología -FONACYT-, constituido en BANGUAT, cuyo ente responsable es la Secretaría Nacional de Ciencia y Tecnología -SENACYT-.</w:t>
      </w:r>
    </w:p>
    <w:p w14:paraId="6D0D1E6B" w14:textId="77777777" w:rsidR="006830BE" w:rsidRPr="00893FC0" w:rsidRDefault="006830BE" w:rsidP="006830BE">
      <w:pPr>
        <w:pStyle w:val="Prrafodelista"/>
        <w:rPr>
          <w:rFonts w:ascii="Lucida Sans Unicode" w:hAnsi="Lucida Sans Unicode" w:cs="Lucida Sans Unicode"/>
          <w:color w:val="000000" w:themeColor="text1"/>
        </w:rPr>
      </w:pPr>
    </w:p>
    <w:p w14:paraId="2B54DD3E"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03 de septiembre de 2021 venció el Fideicomiso Crédito Rural, constituido por el Ministerio de Agricultura, Ganadería y Alimentación en BANRURAL. </w:t>
      </w:r>
    </w:p>
    <w:p w14:paraId="71B85C6D" w14:textId="77777777" w:rsidR="006830BE" w:rsidRPr="00893FC0" w:rsidRDefault="006830BE" w:rsidP="006830BE">
      <w:pPr>
        <w:pStyle w:val="Prrafodelista"/>
        <w:rPr>
          <w:rFonts w:ascii="Lucida Sans Unicode" w:hAnsi="Lucida Sans Unicode" w:cs="Lucida Sans Unicode"/>
          <w:color w:val="000000" w:themeColor="text1"/>
        </w:rPr>
      </w:pPr>
    </w:p>
    <w:p w14:paraId="48BEB7AF"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73 de fecha 16 de noviembre de 2021 se modificaron las cláusulas quinta, sexta, séptima, octava, novena y undécima de la Escritura Pública No. 802 de fecha 24 de octubre de 2001, del Fideicomiso de Apoyo Financiero para los Productores del Sector Cafetalero Guatemalteco. Se amplió el plazo por 25 años más a partir de 24 de octubre de 2026, venciendo en consecuencia el 23 de octubre de 2051.</w:t>
      </w:r>
    </w:p>
    <w:p w14:paraId="5799989A" w14:textId="77777777" w:rsidR="006830BE" w:rsidRPr="00893FC0" w:rsidRDefault="006830BE" w:rsidP="006830BE">
      <w:pPr>
        <w:pStyle w:val="Prrafodelista"/>
        <w:rPr>
          <w:rFonts w:ascii="Lucida Sans Unicode" w:hAnsi="Lucida Sans Unicode" w:cs="Lucida Sans Unicode"/>
          <w:color w:val="000000" w:themeColor="text1"/>
        </w:rPr>
      </w:pPr>
    </w:p>
    <w:p w14:paraId="3A803898"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5 de diciembre de 2021 venció el Fideicomiso FOGUAVI G&amp;T Continental, constituido por el Fondo Guatemalteco para la Vivienda (hoy FOPAVI) en el Banco G&amp;T Continental. </w:t>
      </w:r>
    </w:p>
    <w:p w14:paraId="6407E13B" w14:textId="77777777" w:rsidR="006830BE" w:rsidRPr="00893FC0" w:rsidRDefault="006830BE" w:rsidP="006830BE">
      <w:pPr>
        <w:pStyle w:val="Prrafodelista"/>
        <w:rPr>
          <w:rFonts w:ascii="Lucida Sans Unicode" w:hAnsi="Lucida Sans Unicode" w:cs="Lucida Sans Unicode"/>
          <w:color w:val="000000" w:themeColor="text1"/>
        </w:rPr>
      </w:pPr>
    </w:p>
    <w:p w14:paraId="1D586F40" w14:textId="77777777" w:rsidR="006830BE"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138 del 21de junio de 2022, autorizada por el notario Luis Carlos Escobar, se modificó el plazo contractual del Fideicomiso “Fondo de Tierras Acuerdos de Paz”, quedando éste como indefinido, según la cláusula novena.</w:t>
      </w:r>
    </w:p>
    <w:p w14:paraId="64B0A36B" w14:textId="77777777" w:rsidR="006830BE" w:rsidRPr="00554AD4" w:rsidRDefault="006830BE" w:rsidP="006830BE">
      <w:pPr>
        <w:pStyle w:val="Prrafodelista"/>
        <w:rPr>
          <w:rFonts w:ascii="Lucida Sans Unicode" w:hAnsi="Lucida Sans Unicode" w:cs="Lucida Sans Unicode"/>
          <w:color w:val="000000" w:themeColor="text1"/>
        </w:rPr>
      </w:pPr>
    </w:p>
    <w:p w14:paraId="677A3069" w14:textId="4F139CD3" w:rsidR="006830BE"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w:t>
      </w:r>
      <w:r w:rsidR="00D90C94">
        <w:rPr>
          <w:rFonts w:ascii="Lucida Sans Unicode" w:hAnsi="Lucida Sans Unicode" w:cs="Lucida Sans Unicode"/>
          <w:color w:val="000000" w:themeColor="text1"/>
        </w:rPr>
        <w:t xml:space="preserve"> a cargo de</w:t>
      </w:r>
      <w:r w:rsidRPr="006A4866">
        <w:rPr>
          <w:rFonts w:ascii="Lucida Sans Unicode" w:hAnsi="Lucida Sans Unicode" w:cs="Lucida Sans Unicode"/>
          <w:color w:val="000000" w:themeColor="text1"/>
        </w:rPr>
        <w:t>l Consejo Nacional de Áreas Protegidas</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p>
    <w:p w14:paraId="084CCB96" w14:textId="77777777" w:rsidR="00250F34" w:rsidRPr="00250F34" w:rsidRDefault="00250F34" w:rsidP="00250F34">
      <w:pPr>
        <w:pStyle w:val="Prrafodelista"/>
        <w:rPr>
          <w:rFonts w:ascii="Lucida Sans Unicode" w:hAnsi="Lucida Sans Unicode" w:cs="Lucida Sans Unicode"/>
          <w:color w:val="000000" w:themeColor="text1"/>
        </w:rPr>
      </w:pPr>
    </w:p>
    <w:p w14:paraId="4F1A02F4" w14:textId="3F7C8EA2" w:rsidR="00250F34" w:rsidRPr="00893FC0" w:rsidRDefault="00250F34" w:rsidP="00250F34">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Mediante Escritura Pública No. </w:t>
      </w:r>
      <w:r>
        <w:rPr>
          <w:rFonts w:ascii="Lucida Sans Unicode" w:hAnsi="Lucida Sans Unicode" w:cs="Lucida Sans Unicode"/>
          <w:color w:val="000000" w:themeColor="text1"/>
        </w:rPr>
        <w:t>68</w:t>
      </w:r>
      <w:r w:rsidRPr="00893FC0">
        <w:rPr>
          <w:rFonts w:ascii="Lucida Sans Unicode" w:hAnsi="Lucida Sans Unicode" w:cs="Lucida Sans Unicode"/>
          <w:color w:val="000000" w:themeColor="text1"/>
        </w:rPr>
        <w:t xml:space="preserve"> de fecha </w:t>
      </w:r>
      <w:r>
        <w:rPr>
          <w:rFonts w:ascii="Lucida Sans Unicode" w:hAnsi="Lucida Sans Unicode" w:cs="Lucida Sans Unicode"/>
          <w:color w:val="000000" w:themeColor="text1"/>
        </w:rPr>
        <w:t>09</w:t>
      </w:r>
      <w:r w:rsidRPr="00893FC0">
        <w:rPr>
          <w:rFonts w:ascii="Lucida Sans Unicode" w:hAnsi="Lucida Sans Unicode" w:cs="Lucida Sans Unicode"/>
          <w:color w:val="000000" w:themeColor="text1"/>
        </w:rPr>
        <w:t xml:space="preserve"> de</w:t>
      </w:r>
      <w:r>
        <w:rPr>
          <w:rFonts w:ascii="Lucida Sans Unicode" w:hAnsi="Lucida Sans Unicode" w:cs="Lucida Sans Unicode"/>
          <w:color w:val="000000" w:themeColor="text1"/>
        </w:rPr>
        <w:t xml:space="preserve"> febrero</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3</w:t>
      </w:r>
      <w:r w:rsidRPr="00893FC0">
        <w:rPr>
          <w:rFonts w:ascii="Lucida Sans Unicode" w:hAnsi="Lucida Sans Unicode" w:cs="Lucida Sans Unicode"/>
          <w:color w:val="000000" w:themeColor="text1"/>
        </w:rPr>
        <w:t xml:space="preserve">, autorizada por </w:t>
      </w:r>
      <w:r>
        <w:rPr>
          <w:rFonts w:ascii="Lucida Sans Unicode" w:hAnsi="Lucida Sans Unicode" w:cs="Lucida Sans Unicode"/>
          <w:color w:val="000000" w:themeColor="text1"/>
        </w:rPr>
        <w:t xml:space="preserve">el </w:t>
      </w:r>
      <w:r w:rsidR="00E46F5C">
        <w:rPr>
          <w:rFonts w:ascii="Lucida Sans Unicode" w:hAnsi="Lucida Sans Unicode" w:cs="Lucida Sans Unicode"/>
          <w:color w:val="000000" w:themeColor="text1"/>
        </w:rPr>
        <w:t>Notario</w:t>
      </w:r>
      <w:r>
        <w:rPr>
          <w:rFonts w:ascii="Lucida Sans Unicode" w:hAnsi="Lucida Sans Unicode" w:cs="Lucida Sans Unicode"/>
          <w:color w:val="000000" w:themeColor="text1"/>
        </w:rPr>
        <w:t xml:space="preserve"> José Rodrigo </w:t>
      </w:r>
      <w:r w:rsidR="009026EB">
        <w:rPr>
          <w:rFonts w:ascii="Lucida Sans Unicode" w:hAnsi="Lucida Sans Unicode" w:cs="Lucida Sans Unicode"/>
          <w:color w:val="000000" w:themeColor="text1"/>
        </w:rPr>
        <w:t>Meneses Carazo</w:t>
      </w:r>
      <w:r>
        <w:rPr>
          <w:rFonts w:ascii="Lucida Sans Unicode" w:hAnsi="Lucida Sans Unicode" w:cs="Lucida Sans Unicode"/>
          <w:color w:val="000000" w:themeColor="text1"/>
        </w:rPr>
        <w:t>,</w:t>
      </w:r>
      <w:r w:rsidRPr="00893FC0">
        <w:rPr>
          <w:rFonts w:ascii="Lucida Sans Unicode" w:hAnsi="Lucida Sans Unicode" w:cs="Lucida Sans Unicode"/>
          <w:color w:val="000000" w:themeColor="text1"/>
        </w:rPr>
        <w:t xml:space="preserve"> se extinguió el </w:t>
      </w:r>
      <w:r w:rsidR="009026EB" w:rsidRPr="009026EB">
        <w:rPr>
          <w:rFonts w:ascii="Lucida Sans Unicode" w:hAnsi="Lucida Sans Unicode" w:cs="Lucida Sans Unicode"/>
          <w:color w:val="000000" w:themeColor="text1"/>
        </w:rPr>
        <w:t>Fideicomiso de Administración INDE-Obras Rurales de Occidente y Oriente</w:t>
      </w:r>
      <w:r w:rsidRPr="00893FC0">
        <w:rPr>
          <w:rFonts w:ascii="Lucida Sans Unicode" w:hAnsi="Lucida Sans Unicode" w:cs="Lucida Sans Unicode"/>
          <w:color w:val="000000" w:themeColor="text1"/>
        </w:rPr>
        <w:t>, constituido en BA</w:t>
      </w:r>
      <w:r w:rsidR="009026EB">
        <w:rPr>
          <w:rFonts w:ascii="Lucida Sans Unicode" w:hAnsi="Lucida Sans Unicode" w:cs="Lucida Sans Unicode"/>
          <w:color w:val="000000" w:themeColor="text1"/>
        </w:rPr>
        <w:t>M</w:t>
      </w:r>
      <w:r w:rsidRPr="00893FC0">
        <w:rPr>
          <w:rFonts w:ascii="Lucida Sans Unicode" w:hAnsi="Lucida Sans Unicode" w:cs="Lucida Sans Unicode"/>
          <w:color w:val="000000" w:themeColor="text1"/>
        </w:rPr>
        <w:t xml:space="preserve">, cuyo ente responsable es </w:t>
      </w:r>
      <w:r w:rsidR="009026EB">
        <w:rPr>
          <w:rFonts w:ascii="Lucida Sans Unicode" w:hAnsi="Lucida Sans Unicode" w:cs="Lucida Sans Unicode"/>
          <w:color w:val="000000" w:themeColor="text1"/>
        </w:rPr>
        <w:t>El INDE</w:t>
      </w:r>
      <w:r w:rsidRPr="00893FC0">
        <w:rPr>
          <w:rFonts w:ascii="Lucida Sans Unicode" w:hAnsi="Lucida Sans Unicode" w:cs="Lucida Sans Unicode"/>
          <w:color w:val="000000" w:themeColor="text1"/>
        </w:rPr>
        <w:t>.</w:t>
      </w:r>
    </w:p>
    <w:p w14:paraId="7BCF6FA4" w14:textId="77777777" w:rsidR="006830BE" w:rsidRPr="00893FC0" w:rsidRDefault="006830BE" w:rsidP="006830BE">
      <w:p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 </w:t>
      </w:r>
    </w:p>
    <w:p w14:paraId="5FFAD997" w14:textId="77777777" w:rsidR="006830BE" w:rsidRPr="00105D69" w:rsidRDefault="006830BE" w:rsidP="006830BE">
      <w:pPr>
        <w:jc w:val="both"/>
        <w:rPr>
          <w:rFonts w:ascii="Montserrat" w:hAnsi="Montserrat"/>
          <w:color w:val="000000" w:themeColor="text1"/>
          <w:sz w:val="22"/>
          <w:szCs w:val="22"/>
        </w:rPr>
      </w:pPr>
      <w:r w:rsidRPr="00893FC0">
        <w:rPr>
          <w:rFonts w:ascii="Lucida Sans Unicode" w:hAnsi="Lucida Sans Unicode" w:cs="Lucida Sans Unicode"/>
          <w:color w:val="000000" w:themeColor="text1"/>
          <w:sz w:val="22"/>
          <w:szCs w:val="22"/>
        </w:rPr>
        <w:t>El Ministerio de Finanzas Públicas se encuentra dando seguimiento periódico al proceso de extinción y liquidación de los fideicomisos cuyos plazos han fenecido y brinda apoyo técnico a las unidades ejecutoras de fideicomisos vencidos y los que se encuentran próximos a vencer. Asimismo, le corresponde, de conformidad con la ley, emitir dictamen previo a la constitución, modificación o extinción de los contratos de fideicomiso constituidos con recursos públ</w:t>
      </w:r>
      <w:r w:rsidRPr="00105D69">
        <w:rPr>
          <w:rFonts w:ascii="Lucida Sans Unicode" w:hAnsi="Lucida Sans Unicode" w:cs="Lucida Sans Unicode"/>
          <w:color w:val="000000" w:themeColor="text1"/>
          <w:sz w:val="22"/>
          <w:szCs w:val="22"/>
        </w:rPr>
        <w:t>icos.</w:t>
      </w:r>
    </w:p>
    <w:p w14:paraId="2567F2E3" w14:textId="77777777" w:rsidR="006830BE" w:rsidRDefault="006830BE"/>
    <w:sectPr w:rsidR="006830BE" w:rsidSect="006F11AD">
      <w:headerReference w:type="default" r:id="rId18"/>
      <w:footerReference w:type="default" r:id="rId19"/>
      <w:pgSz w:w="12240" w:h="15840"/>
      <w:pgMar w:top="2091" w:right="1701" w:bottom="1702"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03BC" w14:textId="77777777" w:rsidR="00CC1A7D" w:rsidRDefault="00FB10D0">
      <w:r>
        <w:separator/>
      </w:r>
    </w:p>
  </w:endnote>
  <w:endnote w:type="continuationSeparator" w:id="0">
    <w:p w14:paraId="660F8D96" w14:textId="77777777" w:rsidR="00CC1A7D" w:rsidRDefault="00FB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Montserrat SemiBold">
    <w:altName w:val="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9F6E" w14:textId="77777777" w:rsidR="004D6739" w:rsidRDefault="006830BE" w:rsidP="00262F4D">
    <w:pPr>
      <w:pStyle w:val="Piedepgina"/>
      <w:ind w:left="-1701"/>
    </w:pPr>
    <w:r>
      <w:rPr>
        <w:noProof/>
        <w:color w:val="042850"/>
      </w:rPr>
      <w:drawing>
        <wp:anchor distT="0" distB="0" distL="114300" distR="114300" simplePos="0" relativeHeight="251663360" behindDoc="1" locked="0" layoutInCell="1" allowOverlap="1" wp14:anchorId="6FA94E73" wp14:editId="4D33750F">
          <wp:simplePos x="0" y="0"/>
          <wp:positionH relativeFrom="column">
            <wp:posOffset>-1282889</wp:posOffset>
          </wp:positionH>
          <wp:positionV relativeFrom="paragraph">
            <wp:posOffset>-723331</wp:posOffset>
          </wp:positionV>
          <wp:extent cx="7778115" cy="92773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8115" cy="927735"/>
                  </a:xfrm>
                  <a:prstGeom prst="rect">
                    <a:avLst/>
                  </a:prstGeom>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1312" behindDoc="0" locked="0" layoutInCell="1" allowOverlap="1" wp14:anchorId="4A1E8DDA" wp14:editId="1134B007">
              <wp:simplePos x="0" y="0"/>
              <wp:positionH relativeFrom="column">
                <wp:posOffset>1950085</wp:posOffset>
              </wp:positionH>
              <wp:positionV relativeFrom="paragraph">
                <wp:posOffset>345440</wp:posOffset>
              </wp:positionV>
              <wp:extent cx="1525905" cy="2228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1525905" cy="222885"/>
                      </a:xfrm>
                      <a:prstGeom prst="rect">
                        <a:avLst/>
                      </a:prstGeom>
                      <a:noFill/>
                      <a:ln w="6350">
                        <a:noFill/>
                      </a:ln>
                    </wps:spPr>
                    <wps:txb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E8DDA" id="_x0000_t202" coordsize="21600,21600" o:spt="202" path="m,l,21600r21600,l21600,xe">
              <v:stroke joinstyle="miter"/>
              <v:path gradientshapeok="t" o:connecttype="rect"/>
            </v:shapetype>
            <v:shape id="Cuadro de texto 5" o:spid="_x0000_s1047" type="#_x0000_t202" style="position:absolute;left:0;text-align:left;margin-left:153.55pt;margin-top:27.2pt;width:120.1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" filled="f" stroked="f" strokeweight=".5pt">
              <v:textbo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v:textbox>
            </v:shape>
          </w:pict>
        </mc:Fallback>
      </mc:AlternateContent>
    </w:r>
  </w:p>
  <w:p w14:paraId="6558FC2D" w14:textId="77777777" w:rsidR="004D6739" w:rsidRDefault="004B08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2FB8" w14:textId="77777777" w:rsidR="00CC1A7D" w:rsidRDefault="00FB10D0">
      <w:r>
        <w:separator/>
      </w:r>
    </w:p>
  </w:footnote>
  <w:footnote w:type="continuationSeparator" w:id="0">
    <w:p w14:paraId="3D262B58" w14:textId="77777777" w:rsidR="00CC1A7D" w:rsidRDefault="00FB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3D46" w14:textId="77777777" w:rsidR="00A3540C" w:rsidRDefault="006830BE">
    <w:pPr>
      <w:pStyle w:val="Encabezado"/>
    </w:pPr>
    <w:r w:rsidRPr="00EE5137">
      <w:rPr>
        <w:rFonts w:eastAsiaTheme="minorEastAsia"/>
        <w:noProof/>
        <w:lang w:val="es-ES"/>
      </w:rPr>
      <mc:AlternateContent>
        <mc:Choice Requires="wps">
          <w:drawing>
            <wp:anchor distT="0" distB="0" distL="114300" distR="114300" simplePos="0" relativeHeight="251662336" behindDoc="0" locked="0" layoutInCell="1" allowOverlap="1" wp14:anchorId="24F95C99" wp14:editId="0D623227">
              <wp:simplePos x="0" y="0"/>
              <wp:positionH relativeFrom="column">
                <wp:posOffset>1055181</wp:posOffset>
              </wp:positionH>
              <wp:positionV relativeFrom="paragraph">
                <wp:posOffset>327480</wp:posOffset>
              </wp:positionV>
              <wp:extent cx="2412694" cy="203812"/>
              <wp:effectExtent l="0" t="0" r="0" b="0"/>
              <wp:wrapNone/>
              <wp:docPr id="3" name="Text Box 3"/>
              <wp:cNvGraphicFramePr/>
              <a:graphic xmlns:a="http://schemas.openxmlformats.org/drawingml/2006/main">
                <a:graphicData uri="http://schemas.microsoft.com/office/word/2010/wordprocessingShape">
                  <wps:wsp>
                    <wps:cNvSpPr txBox="1"/>
                    <wps:spPr>
                      <a:xfrm>
                        <a:off x="0" y="0"/>
                        <a:ext cx="2412694" cy="203812"/>
                      </a:xfrm>
                      <a:prstGeom prst="rect">
                        <a:avLst/>
                      </a:prstGeom>
                      <a:noFill/>
                      <a:ln w="6350">
                        <a:noFill/>
                      </a:ln>
                    </wps:spPr>
                    <wps:txb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95C99" id="_x0000_t202" coordsize="21600,21600" o:spt="202" path="m,l,21600r21600,l21600,xe">
              <v:stroke joinstyle="miter"/>
              <v:path gradientshapeok="t" o:connecttype="rect"/>
            </v:shapetype>
            <v:shape id="Text Box 3" o:spid="_x0000_s1045" type="#_x0000_t202" style="position:absolute;margin-left:83.1pt;margin-top:25.8pt;width:190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" filled="f" stroked="f" strokeweight=".5pt">
              <v:textbo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v:textbox>
            </v:shape>
          </w:pict>
        </mc:Fallback>
      </mc:AlternateContent>
    </w:r>
    <w:r w:rsidRPr="00EE5137">
      <w:rPr>
        <w:rFonts w:eastAsiaTheme="minorEastAsia"/>
        <w:noProof/>
        <w:lang w:val="es-GT"/>
      </w:rPr>
      <mc:AlternateContent>
        <mc:Choice Requires="wps">
          <w:drawing>
            <wp:anchor distT="0" distB="0" distL="114300" distR="114300" simplePos="0" relativeHeight="251660288" behindDoc="0" locked="0" layoutInCell="1" allowOverlap="1" wp14:anchorId="0B2AAA1C" wp14:editId="7ECCA087">
              <wp:simplePos x="0" y="0"/>
              <wp:positionH relativeFrom="column">
                <wp:posOffset>1021535</wp:posOffset>
              </wp:positionH>
              <wp:positionV relativeFrom="paragraph">
                <wp:posOffset>-170512</wp:posOffset>
              </wp:positionV>
              <wp:extent cx="1348740" cy="55398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348740" cy="553980"/>
                      </a:xfrm>
                      <a:prstGeom prst="rect">
                        <a:avLst/>
                      </a:prstGeom>
                      <a:noFill/>
                      <a:ln w="6350">
                        <a:noFill/>
                      </a:ln>
                    </wps:spPr>
                    <wps:txb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AAA1C" id="Cuadro de texto 6" o:spid="_x0000_s1046" type="#_x0000_t202" style="position:absolute;margin-left:80.45pt;margin-top:-13.45pt;width:106.2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" filled="f" stroked="f" strokeweight=".5pt">
              <v:textbo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v:textbox>
            </v:shape>
          </w:pict>
        </mc:Fallback>
      </mc:AlternateContent>
    </w:r>
    <w:r>
      <w:rPr>
        <w:noProof/>
      </w:rPr>
      <w:drawing>
        <wp:anchor distT="0" distB="0" distL="114300" distR="114300" simplePos="0" relativeHeight="251659264" behindDoc="1" locked="0" layoutInCell="1" allowOverlap="1" wp14:anchorId="0B374944" wp14:editId="630270AB">
          <wp:simplePos x="0" y="0"/>
          <wp:positionH relativeFrom="column">
            <wp:posOffset>-907576</wp:posOffset>
          </wp:positionH>
          <wp:positionV relativeFrom="paragraph">
            <wp:posOffset>-451011</wp:posOffset>
          </wp:positionV>
          <wp:extent cx="2064385" cy="1083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BE"/>
    <w:rsid w:val="0002181E"/>
    <w:rsid w:val="00104DCA"/>
    <w:rsid w:val="001272B0"/>
    <w:rsid w:val="0018499C"/>
    <w:rsid w:val="002403CE"/>
    <w:rsid w:val="00250F34"/>
    <w:rsid w:val="002E78F9"/>
    <w:rsid w:val="00326538"/>
    <w:rsid w:val="00331968"/>
    <w:rsid w:val="00331FA6"/>
    <w:rsid w:val="00336FDE"/>
    <w:rsid w:val="003D44BB"/>
    <w:rsid w:val="00450FDE"/>
    <w:rsid w:val="0048190A"/>
    <w:rsid w:val="00485416"/>
    <w:rsid w:val="004A4EAB"/>
    <w:rsid w:val="004B08D6"/>
    <w:rsid w:val="004C51CF"/>
    <w:rsid w:val="004D0391"/>
    <w:rsid w:val="00564932"/>
    <w:rsid w:val="00566B03"/>
    <w:rsid w:val="00652CF8"/>
    <w:rsid w:val="006830BE"/>
    <w:rsid w:val="006B0922"/>
    <w:rsid w:val="006C42AB"/>
    <w:rsid w:val="00723384"/>
    <w:rsid w:val="007461AB"/>
    <w:rsid w:val="00812787"/>
    <w:rsid w:val="00893D31"/>
    <w:rsid w:val="008A5F78"/>
    <w:rsid w:val="008B6139"/>
    <w:rsid w:val="009026EB"/>
    <w:rsid w:val="009D5A35"/>
    <w:rsid w:val="009F151D"/>
    <w:rsid w:val="00A31944"/>
    <w:rsid w:val="00A36A9B"/>
    <w:rsid w:val="00AC787E"/>
    <w:rsid w:val="00AF5480"/>
    <w:rsid w:val="00AF636B"/>
    <w:rsid w:val="00B16B86"/>
    <w:rsid w:val="00B43BE7"/>
    <w:rsid w:val="00B607AC"/>
    <w:rsid w:val="00BF4BAC"/>
    <w:rsid w:val="00C32074"/>
    <w:rsid w:val="00C660C8"/>
    <w:rsid w:val="00C81E06"/>
    <w:rsid w:val="00CC1A7D"/>
    <w:rsid w:val="00CD742A"/>
    <w:rsid w:val="00D539A2"/>
    <w:rsid w:val="00D90C94"/>
    <w:rsid w:val="00DF275C"/>
    <w:rsid w:val="00E46F5C"/>
    <w:rsid w:val="00EB5E7D"/>
    <w:rsid w:val="00EE6DB7"/>
    <w:rsid w:val="00EE6EF8"/>
    <w:rsid w:val="00F1662E"/>
    <w:rsid w:val="00F31362"/>
    <w:rsid w:val="00F54FD4"/>
    <w:rsid w:val="00F82C35"/>
    <w:rsid w:val="00FB10D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59760D8"/>
  <w15:chartTrackingRefBased/>
  <w15:docId w15:val="{CD1A916C-D4FD-4B8C-BC5D-95068AA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BE"/>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30BE"/>
    <w:pPr>
      <w:tabs>
        <w:tab w:val="center" w:pos="4419"/>
        <w:tab w:val="right" w:pos="8838"/>
      </w:tabs>
    </w:pPr>
  </w:style>
  <w:style w:type="character" w:customStyle="1" w:styleId="EncabezadoCar">
    <w:name w:val="Encabezado Car"/>
    <w:basedOn w:val="Fuentedeprrafopredeter"/>
    <w:link w:val="Encabezado"/>
    <w:uiPriority w:val="99"/>
    <w:rsid w:val="006830BE"/>
    <w:rPr>
      <w:sz w:val="24"/>
      <w:szCs w:val="24"/>
      <w:lang w:val="es-ES_tradnl"/>
    </w:rPr>
  </w:style>
  <w:style w:type="paragraph" w:styleId="Piedepgina">
    <w:name w:val="footer"/>
    <w:basedOn w:val="Normal"/>
    <w:link w:val="PiedepginaCar"/>
    <w:uiPriority w:val="99"/>
    <w:unhideWhenUsed/>
    <w:rsid w:val="006830BE"/>
    <w:pPr>
      <w:tabs>
        <w:tab w:val="center" w:pos="4419"/>
        <w:tab w:val="right" w:pos="8838"/>
      </w:tabs>
    </w:pPr>
  </w:style>
  <w:style w:type="character" w:customStyle="1" w:styleId="PiedepginaCar">
    <w:name w:val="Pie de página Car"/>
    <w:basedOn w:val="Fuentedeprrafopredeter"/>
    <w:link w:val="Piedepgina"/>
    <w:uiPriority w:val="99"/>
    <w:rsid w:val="006830BE"/>
    <w:rPr>
      <w:sz w:val="24"/>
      <w:szCs w:val="24"/>
      <w:lang w:val="es-ES_tradnl"/>
    </w:rPr>
  </w:style>
  <w:style w:type="paragraph" w:styleId="Textoindependiente">
    <w:name w:val="Body Text"/>
    <w:basedOn w:val="Normal"/>
    <w:link w:val="TextoindependienteCar"/>
    <w:rsid w:val="006830BE"/>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6830BE"/>
    <w:rPr>
      <w:rFonts w:ascii="Arial" w:eastAsia="Times New Roman" w:hAnsi="Arial" w:cs="Arial"/>
      <w:sz w:val="24"/>
      <w:szCs w:val="24"/>
      <w:lang w:val="es-ES" w:eastAsia="es-ES"/>
    </w:rPr>
  </w:style>
  <w:style w:type="paragraph" w:styleId="Prrafodelista">
    <w:name w:val="List Paragraph"/>
    <w:basedOn w:val="Normal"/>
    <w:uiPriority w:val="34"/>
    <w:qFormat/>
    <w:rsid w:val="006830BE"/>
    <w:pPr>
      <w:ind w:left="720"/>
      <w:contextualSpacing/>
    </w:pPr>
    <w:rPr>
      <w:rFonts w:ascii="Arial" w:hAnsi="Arial"/>
      <w:sz w:val="22"/>
      <w:szCs w:val="22"/>
      <w:lang w:val="es-ES"/>
    </w:rPr>
  </w:style>
  <w:style w:type="paragraph" w:customStyle="1" w:styleId="Default">
    <w:name w:val="Default"/>
    <w:rsid w:val="006830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94999">
      <w:bodyDiv w:val="1"/>
      <w:marLeft w:val="0"/>
      <w:marRight w:val="0"/>
      <w:marTop w:val="0"/>
      <w:marBottom w:val="0"/>
      <w:divBdr>
        <w:top w:val="none" w:sz="0" w:space="0" w:color="auto"/>
        <w:left w:val="none" w:sz="0" w:space="0" w:color="auto"/>
        <w:bottom w:val="none" w:sz="0" w:space="0" w:color="auto"/>
        <w:right w:val="none" w:sz="0" w:space="0" w:color="auto"/>
      </w:divBdr>
    </w:div>
    <w:div w:id="641737771">
      <w:bodyDiv w:val="1"/>
      <w:marLeft w:val="0"/>
      <w:marRight w:val="0"/>
      <w:marTop w:val="0"/>
      <w:marBottom w:val="0"/>
      <w:divBdr>
        <w:top w:val="none" w:sz="0" w:space="0" w:color="auto"/>
        <w:left w:val="none" w:sz="0" w:space="0" w:color="auto"/>
        <w:bottom w:val="none" w:sz="0" w:space="0" w:color="auto"/>
        <w:right w:val="none" w:sz="0" w:space="0" w:color="auto"/>
      </w:divBdr>
    </w:div>
    <w:div w:id="18826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file:///\\172.18.3.210\ddf\Informes\Portal%20DdF\2023\AC%20Y%20DY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0185116067322642"/>
          <c:y val="8.1503855833476399E-2"/>
          <c:w val="0.72890591953021966"/>
          <c:h val="0.75524938533663344"/>
        </c:manualLayout>
      </c:layout>
      <c:barChart>
        <c:barDir val="col"/>
        <c:grouping val="clustered"/>
        <c:varyColors val="0"/>
        <c:ser>
          <c:idx val="2"/>
          <c:order val="1"/>
          <c:tx>
            <c:strRef>
              <c:f>'HONO. AC'!$U$82</c:f>
              <c:strCache>
                <c:ptCount val="1"/>
                <c:pt idx="0">
                  <c:v>No. FIDEICOMISOS</c:v>
                </c:pt>
              </c:strCache>
            </c:strRef>
          </c:tx>
          <c:invertIfNegative val="0"/>
          <c:dLbls>
            <c:spPr>
              <a:noFill/>
              <a:ln>
                <a:noFill/>
              </a:ln>
              <a:effectLst/>
            </c:spPr>
            <c:txPr>
              <a:bodyPr/>
              <a:lstStyle/>
              <a:p>
                <a:pPr>
                  <a:defRPr b="1">
                    <a:solidFill>
                      <a:srgbClr val="00206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'HONO. AC'!$S$86:$S$93</c:f>
              <c:strCache>
                <c:ptCount val="8"/>
                <c:pt idx="0">
                  <c:v> 2,015 </c:v>
                </c:pt>
                <c:pt idx="1">
                  <c:v> 2,016 </c:v>
                </c:pt>
                <c:pt idx="2">
                  <c:v> 2,017 </c:v>
                </c:pt>
                <c:pt idx="3">
                  <c:v> 2,018 </c:v>
                </c:pt>
                <c:pt idx="4">
                  <c:v> 2,019 </c:v>
                </c:pt>
                <c:pt idx="5">
                  <c:v> 2,020 </c:v>
                </c:pt>
                <c:pt idx="6">
                  <c:v> 2,021 </c:v>
                </c:pt>
                <c:pt idx="7">
                  <c:v> Feb. 23 </c:v>
                </c:pt>
              </c:strCache>
            </c:strRef>
          </c:cat>
          <c:val>
            <c:numRef>
              <c:f>'HONO. AC'!$U$86:$U$93</c:f>
              <c:numCache>
                <c:formatCode>General</c:formatCode>
                <c:ptCount val="8"/>
                <c:pt idx="0">
                  <c:v>36</c:v>
                </c:pt>
                <c:pt idx="1">
                  <c:v>32</c:v>
                </c:pt>
                <c:pt idx="2">
                  <c:v>32</c:v>
                </c:pt>
                <c:pt idx="3">
                  <c:v>27</c:v>
                </c:pt>
                <c:pt idx="4">
                  <c:v>25</c:v>
                </c:pt>
                <c:pt idx="5">
                  <c:v>23</c:v>
                </c:pt>
                <c:pt idx="6">
                  <c:v>21</c:v>
                </c:pt>
                <c:pt idx="7">
                  <c:v>19</c:v>
                </c:pt>
              </c:numCache>
            </c:numRef>
          </c:val>
          <c:extLst>
            <c:ext xmlns:c16="http://schemas.microsoft.com/office/drawing/2014/chart" uri="{C3380CC4-5D6E-409C-BE32-E72D297353CC}">
              <c16:uniqueId val="{00000000-B3CD-4D1D-B678-FB4089CAD34A}"/>
            </c:ext>
          </c:extLst>
        </c:ser>
        <c:dLbls>
          <c:showLegendKey val="0"/>
          <c:showVal val="0"/>
          <c:showCatName val="0"/>
          <c:showSerName val="0"/>
          <c:showPercent val="0"/>
          <c:showBubbleSize val="0"/>
        </c:dLbls>
        <c:gapWidth val="150"/>
        <c:axId val="97436032"/>
        <c:axId val="97437568"/>
      </c:barChart>
      <c:lineChart>
        <c:grouping val="standard"/>
        <c:varyColors val="0"/>
        <c:ser>
          <c:idx val="1"/>
          <c:order val="0"/>
          <c:tx>
            <c:strRef>
              <c:f>'HONO. AC'!$T$82</c:f>
              <c:strCache>
                <c:ptCount val="1"/>
                <c:pt idx="0">
                  <c:v>% EJECUCIÓN PRESUPUESTARIA</c:v>
                </c:pt>
              </c:strCache>
            </c:strRef>
          </c:tx>
          <c:dLbls>
            <c:dLbl>
              <c:idx val="0"/>
              <c:layout>
                <c:manualLayout>
                  <c:x val="-4.0963853201032546E-2"/>
                  <c:y val="5.5111703487876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CD-4D1D-B678-FB4089CAD34A}"/>
                </c:ext>
              </c:extLst>
            </c:dLbl>
            <c:dLbl>
              <c:idx val="1"/>
              <c:layout>
                <c:manualLayout>
                  <c:x val="-4.2914512877272173E-2"/>
                  <c:y val="7.4794454733546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CD-4D1D-B678-FB4089CAD34A}"/>
                </c:ext>
              </c:extLst>
            </c:dLbl>
            <c:dLbl>
              <c:idx val="3"/>
              <c:layout>
                <c:manualLayout>
                  <c:x val="-4.0963853201032525E-2"/>
                  <c:y val="7.0857904484412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CD-4D1D-B678-FB4089CAD34A}"/>
                </c:ext>
              </c:extLst>
            </c:dLbl>
            <c:dLbl>
              <c:idx val="4"/>
              <c:layout>
                <c:manualLayout>
                  <c:x val="-2.730923546735502E-2"/>
                  <c:y val="-7.4794454733546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CD-4D1D-B678-FB4089CAD34A}"/>
                </c:ext>
              </c:extLst>
            </c:dLbl>
            <c:dLbl>
              <c:idx val="5"/>
              <c:layout>
                <c:manualLayout>
                  <c:x val="-3.3161214496073954E-2"/>
                  <c:y val="-5.90482537370104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CD-4D1D-B678-FB4089CAD34A}"/>
                </c:ext>
              </c:extLst>
            </c:dLbl>
            <c:dLbl>
              <c:idx val="6"/>
              <c:layout>
                <c:manualLayout>
                  <c:x val="-1.3654617733677581E-2"/>
                  <c:y val="-6.69213542352786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CD-4D1D-B678-FB4089CAD34A}"/>
                </c:ext>
              </c:extLst>
            </c:dLbl>
            <c:dLbl>
              <c:idx val="7"/>
              <c:layout>
                <c:manualLayout>
                  <c:x val="-3.7264467062601454E-2"/>
                  <c:y val="-5.573159705220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3CD-4D1D-B678-FB4089CAD34A}"/>
                </c:ext>
              </c:extLst>
            </c:dLbl>
            <c:dLbl>
              <c:idx val="8"/>
              <c:layout>
                <c:manualLayout>
                  <c:x val="-2.3407916114875731E-2"/>
                  <c:y val="5.9452918798718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3CD-4D1D-B678-FB4089CAD34A}"/>
                </c:ext>
              </c:extLst>
            </c:dLbl>
            <c:dLbl>
              <c:idx val="9"/>
              <c:layout>
                <c:manualLayout>
                  <c:x val="-1.4104254876101894E-2"/>
                  <c:y val="-2.7536576759020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3CD-4D1D-B678-FB4089CAD34A}"/>
                </c:ext>
              </c:extLst>
            </c:dLbl>
            <c:spPr>
              <a:noFill/>
              <a:ln>
                <a:noFill/>
              </a:ln>
              <a:effectLst/>
            </c:spPr>
            <c:txPr>
              <a:bodyPr/>
              <a:lstStyle/>
              <a:p>
                <a:pPr>
                  <a:defRPr sz="1000" b="1">
                    <a:solidFill>
                      <a:srgbClr val="00206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'HONO. AC'!$S$86:$S$93</c:f>
              <c:strCache>
                <c:ptCount val="8"/>
                <c:pt idx="0">
                  <c:v> 2,015 </c:v>
                </c:pt>
                <c:pt idx="1">
                  <c:v> 2,016 </c:v>
                </c:pt>
                <c:pt idx="2">
                  <c:v> 2,017 </c:v>
                </c:pt>
                <c:pt idx="3">
                  <c:v> 2,018 </c:v>
                </c:pt>
                <c:pt idx="4">
                  <c:v> 2,019 </c:v>
                </c:pt>
                <c:pt idx="5">
                  <c:v> 2,020 </c:v>
                </c:pt>
                <c:pt idx="6">
                  <c:v> 2,021 </c:v>
                </c:pt>
                <c:pt idx="7">
                  <c:v> Feb. 23 </c:v>
                </c:pt>
              </c:strCache>
            </c:strRef>
          </c:cat>
          <c:val>
            <c:numRef>
              <c:f>'HONO. AC'!$T$86:$T$93</c:f>
              <c:numCache>
                <c:formatCode>0.00%</c:formatCode>
                <c:ptCount val="8"/>
                <c:pt idx="0">
                  <c:v>3.0882542026645744E-2</c:v>
                </c:pt>
                <c:pt idx="1">
                  <c:v>1.9757803266441901E-2</c:v>
                </c:pt>
                <c:pt idx="2">
                  <c:v>1.2463856674324494E-2</c:v>
                </c:pt>
                <c:pt idx="3">
                  <c:v>1.2826534402207252E-2</c:v>
                </c:pt>
                <c:pt idx="4">
                  <c:v>8.3884059141449089E-3</c:v>
                </c:pt>
                <c:pt idx="5">
                  <c:v>7.6444237960312479E-3</c:v>
                </c:pt>
                <c:pt idx="6">
                  <c:v>8.0000000000000002E-3</c:v>
                </c:pt>
                <c:pt idx="7">
                  <c:v>1.7991205086911155E-3</c:v>
                </c:pt>
              </c:numCache>
            </c:numRef>
          </c:val>
          <c:smooth val="0"/>
          <c:extLst>
            <c:ext xmlns:c16="http://schemas.microsoft.com/office/drawing/2014/chart" uri="{C3380CC4-5D6E-409C-BE32-E72D297353CC}">
              <c16:uniqueId val="{0000000A-B3CD-4D1D-B678-FB4089CAD34A}"/>
            </c:ext>
          </c:extLst>
        </c:ser>
        <c:dLbls>
          <c:showLegendKey val="0"/>
          <c:showVal val="0"/>
          <c:showCatName val="0"/>
          <c:showSerName val="0"/>
          <c:showPercent val="0"/>
          <c:showBubbleSize val="0"/>
        </c:dLbls>
        <c:marker val="1"/>
        <c:smooth val="0"/>
        <c:axId val="103154816"/>
        <c:axId val="97439104"/>
      </c:lineChart>
      <c:catAx>
        <c:axId val="97436032"/>
        <c:scaling>
          <c:orientation val="minMax"/>
        </c:scaling>
        <c:delete val="0"/>
        <c:axPos val="b"/>
        <c:numFmt formatCode="General" sourceLinked="1"/>
        <c:majorTickMark val="out"/>
        <c:minorTickMark val="none"/>
        <c:tickLblPos val="nextTo"/>
        <c:txPr>
          <a:bodyPr/>
          <a:lstStyle/>
          <a:p>
            <a:pPr>
              <a:defRPr b="1">
                <a:solidFill>
                  <a:srgbClr val="002060"/>
                </a:solidFill>
              </a:defRPr>
            </a:pPr>
            <a:endParaRPr lang="es-GT"/>
          </a:p>
        </c:txPr>
        <c:crossAx val="97437568"/>
        <c:crosses val="autoZero"/>
        <c:auto val="1"/>
        <c:lblAlgn val="ctr"/>
        <c:lblOffset val="100"/>
        <c:noMultiLvlLbl val="0"/>
      </c:catAx>
      <c:valAx>
        <c:axId val="97437568"/>
        <c:scaling>
          <c:orientation val="minMax"/>
        </c:scaling>
        <c:delete val="0"/>
        <c:axPos val="l"/>
        <c:majorGridlines/>
        <c:numFmt formatCode="General" sourceLinked="1"/>
        <c:majorTickMark val="out"/>
        <c:minorTickMark val="none"/>
        <c:tickLblPos val="nextTo"/>
        <c:crossAx val="97436032"/>
        <c:crosses val="autoZero"/>
        <c:crossBetween val="between"/>
      </c:valAx>
      <c:valAx>
        <c:axId val="97439104"/>
        <c:scaling>
          <c:orientation val="minMax"/>
        </c:scaling>
        <c:delete val="0"/>
        <c:axPos val="r"/>
        <c:numFmt formatCode="0.00%" sourceLinked="1"/>
        <c:majorTickMark val="out"/>
        <c:minorTickMark val="none"/>
        <c:tickLblPos val="nextTo"/>
        <c:crossAx val="103154816"/>
        <c:crosses val="max"/>
        <c:crossBetween val="between"/>
      </c:valAx>
      <c:catAx>
        <c:axId val="103154816"/>
        <c:scaling>
          <c:orientation val="minMax"/>
        </c:scaling>
        <c:delete val="1"/>
        <c:axPos val="b"/>
        <c:numFmt formatCode="General" sourceLinked="1"/>
        <c:majorTickMark val="out"/>
        <c:minorTickMark val="none"/>
        <c:tickLblPos val="nextTo"/>
        <c:crossAx val="97439104"/>
        <c:crosses val="autoZero"/>
        <c:auto val="1"/>
        <c:lblAlgn val="ctr"/>
        <c:lblOffset val="100"/>
        <c:noMultiLvlLbl val="0"/>
      </c:catAx>
    </c:plotArea>
    <c:legend>
      <c:legendPos val="b"/>
      <c:layout>
        <c:manualLayout>
          <c:xMode val="edge"/>
          <c:yMode val="edge"/>
          <c:x val="0.18598019419969042"/>
          <c:y val="0.93711580972503006"/>
          <c:w val="0.73074156823391101"/>
          <c:h val="6.2884190274969956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3624-D22C-4315-9026-E62985ED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14</Pages>
  <Words>2414</Words>
  <Characters>13279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Adrián Guerra Chiquín</dc:creator>
  <cp:keywords/>
  <dc:description/>
  <cp:lastModifiedBy>Guerra Hernandez Adrian</cp:lastModifiedBy>
  <cp:revision>69</cp:revision>
  <dcterms:created xsi:type="dcterms:W3CDTF">2023-02-03T22:14:00Z</dcterms:created>
  <dcterms:modified xsi:type="dcterms:W3CDTF">2023-03-21T17:14:00Z</dcterms:modified>
</cp:coreProperties>
</file>