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E27" w:rsidRDefault="00CA0E27">
      <w:pPr>
        <w:pStyle w:val="Textoindependiente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782"/>
        <w:gridCol w:w="1125"/>
        <w:gridCol w:w="1423"/>
        <w:gridCol w:w="1423"/>
        <w:gridCol w:w="1558"/>
        <w:gridCol w:w="1423"/>
        <w:gridCol w:w="1687"/>
        <w:gridCol w:w="2115"/>
      </w:tblGrid>
      <w:tr w:rsidR="00454D81" w:rsidRPr="00454D81">
        <w:trPr>
          <w:trHeight w:val="479"/>
        </w:trPr>
        <w:tc>
          <w:tcPr>
            <w:tcW w:w="1858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44" w:right="133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5782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57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Características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112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07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2846" w:type="dxa"/>
            <w:gridSpan w:val="2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122" w:right="111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1558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107"/>
              <w:ind w:left="339" w:right="308" w:firstLine="100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Monto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423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412" w:right="381" w:hanging="3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Mes</w:t>
            </w:r>
            <w:r w:rsidRPr="00454D81">
              <w:rPr>
                <w:rFonts w:ascii="Times New Roman"/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</w:t>
            </w:r>
            <w:r w:rsidRPr="00454D81">
              <w:rPr>
                <w:rFonts w:ascii="Times New Roman"/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687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311" w:right="288" w:firstLine="189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Nit</w:t>
            </w:r>
            <w:proofErr w:type="spellEnd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 xml:space="preserve"> del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Proveedor</w:t>
            </w:r>
          </w:p>
        </w:tc>
        <w:tc>
          <w:tcPr>
            <w:tcW w:w="211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39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Razón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Social</w:t>
            </w:r>
          </w:p>
        </w:tc>
      </w:tr>
      <w:tr w:rsidR="00454D81" w:rsidRPr="00454D81">
        <w:trPr>
          <w:trHeight w:val="477"/>
        </w:trPr>
        <w:tc>
          <w:tcPr>
            <w:tcW w:w="18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Del</w:t>
            </w: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Al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Vehículos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sz w:val="25"/>
                <w:szCs w:val="25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Equipo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sz w:val="25"/>
                <w:szCs w:val="25"/>
                <w:lang w:eastAsia="ja-JP"/>
              </w:rPr>
              <w:t xml:space="preserve">No se </w:t>
            </w:r>
            <w:proofErr w:type="gramStart"/>
            <w:r w:rsidRPr="003F6DEA">
              <w:rPr>
                <w:rFonts w:eastAsia="MS Mincho"/>
                <w:sz w:val="25"/>
                <w:szCs w:val="25"/>
                <w:lang w:eastAsia="ja-JP"/>
              </w:rPr>
              <w:t>tiene  contratado</w:t>
            </w:r>
            <w:proofErr w:type="gramEnd"/>
            <w:r w:rsidRPr="003F6DEA">
              <w:rPr>
                <w:rFonts w:eastAsia="MS Mincho"/>
                <w:sz w:val="25"/>
                <w:szCs w:val="25"/>
                <w:lang w:eastAsia="ja-JP"/>
              </w:rPr>
              <w:t xml:space="preserve"> servicio de mantenimiento alguno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Bien/Servicio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******************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******</w:t>
            </w: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1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rFonts w:cs="Calibri"/>
                <w:sz w:val="25"/>
                <w:szCs w:val="25"/>
              </w:rPr>
              <w:t>Servicio de reemplazo de piezas para veinticuatro (24) servidores marca HP, propiedad del MINFIN. Acta No. 91-2021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center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Q. 6,998.00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Noviembre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89145267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</w:rPr>
              <w:t xml:space="preserve">Corporación Grupo </w:t>
            </w:r>
            <w:proofErr w:type="spellStart"/>
            <w:r w:rsidRPr="003F6DEA">
              <w:rPr>
                <w:sz w:val="25"/>
                <w:szCs w:val="25"/>
              </w:rPr>
              <w:t>Tacsa</w:t>
            </w:r>
            <w:proofErr w:type="spellEnd"/>
            <w:r w:rsidRPr="003F6DEA">
              <w:rPr>
                <w:sz w:val="25"/>
                <w:szCs w:val="25"/>
              </w:rPr>
              <w:t>, S.A.</w:t>
            </w: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2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rFonts w:cs="Calibri"/>
                <w:sz w:val="25"/>
                <w:szCs w:val="25"/>
              </w:rPr>
            </w:pPr>
            <w:r w:rsidRPr="003F6DEA">
              <w:rPr>
                <w:rFonts w:cs="Calibri"/>
                <w:sz w:val="25"/>
                <w:szCs w:val="25"/>
              </w:rPr>
              <w:t>Servicio de Mantenimiento Preventivo y/o Correctivo para el sistema de Aire Acondicionado de confort de la DTI. Acta No. 89-2021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center"/>
              <w:rPr>
                <w:rFonts w:eastAsia="MS Mincho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Q.5,142.00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Noviembre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</w:rPr>
              <w:t>8045852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</w:rPr>
            </w:pPr>
            <w:r w:rsidRPr="003F6DEA">
              <w:rPr>
                <w:rFonts w:cs="Calibri"/>
                <w:sz w:val="25"/>
                <w:szCs w:val="25"/>
              </w:rPr>
              <w:t>Reinoso Reynoso Axel Rafael (Soluciones 2000)</w:t>
            </w: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3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Servicio de reemplazo de piezas para equipo EMC </w:t>
            </w:r>
            <w:proofErr w:type="spellStart"/>
            <w:r w:rsidRPr="003F6DEA">
              <w:rPr>
                <w:color w:val="000000"/>
                <w:sz w:val="25"/>
                <w:szCs w:val="25"/>
                <w:lang w:eastAsia="ja-JP"/>
              </w:rPr>
              <w:t>Clariion</w:t>
            </w:r>
            <w:proofErr w:type="spellEnd"/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 CX4-480, propiedad del MINFIN. Acta No. 94-2021.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Q.7,500.00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Noviembre</w:t>
            </w:r>
          </w:p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89145267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</w:rPr>
              <w:t xml:space="preserve">Corporación Grupo </w:t>
            </w:r>
            <w:proofErr w:type="spellStart"/>
            <w:r w:rsidRPr="003F6DEA">
              <w:rPr>
                <w:sz w:val="25"/>
                <w:szCs w:val="25"/>
              </w:rPr>
              <w:t>Tacsa</w:t>
            </w:r>
            <w:proofErr w:type="spellEnd"/>
            <w:r w:rsidRPr="003F6DEA">
              <w:rPr>
                <w:sz w:val="25"/>
                <w:szCs w:val="25"/>
              </w:rPr>
              <w:t>, S.A.</w:t>
            </w:r>
          </w:p>
        </w:tc>
      </w:tr>
      <w:tr w:rsidR="003F6DEA" w:rsidRPr="00454D81" w:rsidTr="00454D81">
        <w:trPr>
          <w:cantSplit/>
          <w:trHeight w:hRule="exact" w:val="1098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4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Servicio de reemplazo de piezas para doce (12) servidores marca DELL modelo </w:t>
            </w:r>
            <w:proofErr w:type="spellStart"/>
            <w:r w:rsidRPr="003F6DEA">
              <w:rPr>
                <w:color w:val="000000"/>
                <w:sz w:val="25"/>
                <w:szCs w:val="25"/>
                <w:lang w:eastAsia="ja-JP"/>
              </w:rPr>
              <w:t>Powerdge</w:t>
            </w:r>
            <w:proofErr w:type="spellEnd"/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 M610, propiedad del MINFIN. Acta No. 92-2021.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sz w:val="25"/>
                <w:szCs w:val="25"/>
                <w:lang w:eastAsia="ja-JP"/>
              </w:rPr>
            </w:pPr>
            <w:r w:rsidRPr="003F6DEA">
              <w:rPr>
                <w:sz w:val="25"/>
                <w:szCs w:val="25"/>
                <w:lang w:eastAsia="ja-JP"/>
              </w:rPr>
              <w:t>Q.5,780.00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Noviembre</w:t>
            </w:r>
          </w:p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89145267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sz w:val="25"/>
                <w:szCs w:val="25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Corporación Grupo </w:t>
            </w:r>
            <w:proofErr w:type="spellStart"/>
            <w:r w:rsidRPr="003F6DEA">
              <w:rPr>
                <w:color w:val="000000"/>
                <w:sz w:val="25"/>
                <w:szCs w:val="25"/>
                <w:lang w:eastAsia="ja-JP"/>
              </w:rPr>
              <w:t>Tacsa</w:t>
            </w:r>
            <w:proofErr w:type="spellEnd"/>
            <w:r w:rsidRPr="003F6DEA">
              <w:rPr>
                <w:color w:val="000000"/>
                <w:sz w:val="25"/>
                <w:szCs w:val="25"/>
                <w:lang w:eastAsia="ja-JP"/>
              </w:rPr>
              <w:t>, S.A.</w:t>
            </w:r>
          </w:p>
        </w:tc>
      </w:tr>
      <w:tr w:rsidR="003F6DEA" w:rsidRPr="00454D81" w:rsidTr="00454D81">
        <w:trPr>
          <w:cantSplit/>
          <w:trHeight w:val="56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5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Servicio de Reemplazo de Piezas para seis (6) Servidores Blade UCS marca Cisco modelo B200M3, propiedad del MINFIN. Acta No. 93-2021.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Q.7,500.00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Noviembre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89145267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Corporación Grupo </w:t>
            </w:r>
            <w:proofErr w:type="spellStart"/>
            <w:r w:rsidRPr="003F6DEA">
              <w:rPr>
                <w:color w:val="000000"/>
                <w:sz w:val="25"/>
                <w:szCs w:val="25"/>
                <w:lang w:eastAsia="ja-JP"/>
              </w:rPr>
              <w:t>Tacsa</w:t>
            </w:r>
            <w:proofErr w:type="spellEnd"/>
            <w:r w:rsidRPr="003F6DEA">
              <w:rPr>
                <w:color w:val="000000"/>
                <w:sz w:val="25"/>
                <w:szCs w:val="25"/>
                <w:lang w:eastAsia="ja-JP"/>
              </w:rPr>
              <w:t>, S.A.</w:t>
            </w:r>
          </w:p>
        </w:tc>
      </w:tr>
    </w:tbl>
    <w:p w:rsidR="00CA0E27" w:rsidRDefault="00CA0E27">
      <w:pPr>
        <w:rPr>
          <w:sz w:val="25"/>
        </w:rPr>
        <w:sectPr w:rsidR="00CA0E27">
          <w:headerReference w:type="default" r:id="rId6"/>
          <w:footerReference w:type="default" r:id="rId7"/>
          <w:type w:val="continuous"/>
          <w:pgSz w:w="20160" w:h="12240" w:orient="landscape"/>
          <w:pgMar w:top="1400" w:right="1080" w:bottom="1500" w:left="460" w:header="209" w:footer="1304" w:gutter="0"/>
          <w:pgNumType w:start="1"/>
          <w:cols w:space="720"/>
        </w:sectPr>
      </w:pPr>
    </w:p>
    <w:p w:rsidR="00CA0E27" w:rsidRDefault="00CA0E27">
      <w:pPr>
        <w:pStyle w:val="Textoindependiente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782"/>
        <w:gridCol w:w="1125"/>
        <w:gridCol w:w="1423"/>
        <w:gridCol w:w="1423"/>
        <w:gridCol w:w="1558"/>
        <w:gridCol w:w="1423"/>
        <w:gridCol w:w="1687"/>
        <w:gridCol w:w="2115"/>
      </w:tblGrid>
      <w:tr w:rsidR="00454D81" w:rsidRPr="00454D81">
        <w:trPr>
          <w:trHeight w:val="479"/>
        </w:trPr>
        <w:tc>
          <w:tcPr>
            <w:tcW w:w="1858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44" w:right="133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5782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57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Características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112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107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2846" w:type="dxa"/>
            <w:gridSpan w:val="2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122" w:right="111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  <w:tc>
          <w:tcPr>
            <w:tcW w:w="1558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107"/>
              <w:ind w:left="339" w:right="308" w:firstLine="100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Monto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423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412" w:right="381" w:hanging="3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Mes</w:t>
            </w:r>
            <w:r w:rsidRPr="00454D81">
              <w:rPr>
                <w:rFonts w:ascii="Times New Roman"/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</w:t>
            </w:r>
            <w:r w:rsidRPr="00454D81">
              <w:rPr>
                <w:rFonts w:ascii="Times New Roman"/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687" w:type="dxa"/>
            <w:vMerge w:val="restart"/>
            <w:shd w:val="clear" w:color="auto" w:fill="C5D9F0"/>
          </w:tcPr>
          <w:p w:rsidR="00CA0E27" w:rsidRPr="00454D81" w:rsidRDefault="004E237E">
            <w:pPr>
              <w:pStyle w:val="TableParagraph"/>
              <w:spacing w:before="205"/>
              <w:ind w:left="311" w:right="288" w:firstLine="189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Nit</w:t>
            </w:r>
            <w:proofErr w:type="spellEnd"/>
            <w:r w:rsidRPr="00454D81">
              <w:rPr>
                <w:rFonts w:ascii="Times New Roman"/>
                <w:b/>
                <w:color w:val="000000" w:themeColor="text1"/>
                <w:sz w:val="24"/>
              </w:rPr>
              <w:t xml:space="preserve"> del</w:t>
            </w:r>
            <w:r w:rsidRPr="00454D81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54D81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Proveedor</w:t>
            </w:r>
          </w:p>
        </w:tc>
        <w:tc>
          <w:tcPr>
            <w:tcW w:w="2115" w:type="dxa"/>
            <w:vMerge w:val="restart"/>
            <w:shd w:val="clear" w:color="auto" w:fill="C5D9F0"/>
          </w:tcPr>
          <w:p w:rsidR="00CA0E27" w:rsidRPr="00454D81" w:rsidRDefault="00CA0E27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1"/>
              </w:rPr>
            </w:pPr>
          </w:p>
          <w:p w:rsidR="00CA0E27" w:rsidRPr="00454D81" w:rsidRDefault="004E237E">
            <w:pPr>
              <w:pStyle w:val="TableParagraph"/>
              <w:ind w:left="39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Razón</w:t>
            </w:r>
            <w:r w:rsidRPr="00454D8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4D81">
              <w:rPr>
                <w:rFonts w:ascii="Times New Roman" w:hAnsi="Times New Roman"/>
                <w:b/>
                <w:color w:val="000000" w:themeColor="text1"/>
                <w:sz w:val="24"/>
              </w:rPr>
              <w:t>Social</w:t>
            </w:r>
          </w:p>
        </w:tc>
      </w:tr>
      <w:tr w:rsidR="00454D81" w:rsidRPr="00454D81">
        <w:trPr>
          <w:trHeight w:val="477"/>
        </w:trPr>
        <w:tc>
          <w:tcPr>
            <w:tcW w:w="18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Del</w:t>
            </w:r>
          </w:p>
        </w:tc>
        <w:tc>
          <w:tcPr>
            <w:tcW w:w="1423" w:type="dxa"/>
            <w:shd w:val="clear" w:color="auto" w:fill="C5D9F0"/>
          </w:tcPr>
          <w:p w:rsidR="00CA0E27" w:rsidRPr="00454D81" w:rsidRDefault="004E237E">
            <w:pPr>
              <w:pStyle w:val="TableParagraph"/>
              <w:spacing w:before="1"/>
              <w:ind w:left="124" w:right="115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454D81">
              <w:rPr>
                <w:rFonts w:ascii="Times New Roman"/>
                <w:b/>
                <w:color w:val="000000" w:themeColor="text1"/>
                <w:sz w:val="24"/>
              </w:rPr>
              <w:t>Al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shd w:val="clear" w:color="auto" w:fill="C5D9F0"/>
          </w:tcPr>
          <w:p w:rsidR="00CA0E27" w:rsidRPr="00454D81" w:rsidRDefault="00CA0E2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F6DEA" w:rsidRPr="00454D81" w:rsidTr="003E34CD">
        <w:trPr>
          <w:trHeight w:val="1373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6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Servicio de desodorización y aromatización de los sanitarios y ductos de limpieza del nivel 6 de la Dirección de Tecnologías de la Información. Acta No. 1-2022.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Q.1,422.00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Noviembre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576937K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Proyectos Empresariales, S.A.</w:t>
            </w:r>
          </w:p>
        </w:tc>
      </w:tr>
      <w:tr w:rsidR="003F6DEA" w:rsidRPr="00454D81" w:rsidTr="00A330FA">
        <w:trPr>
          <w:trHeight w:val="1571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7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Servicio de Resguardo y traslado de Información perteneciente a la Dirección de Tecnologías de la Información del Ministerio de Finanzas Públicas, durante doce (12) meses. Ref. Acta 98-2021, Solicitud de compra No. 125-2021. 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12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Enero 2022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Diciembre 2022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Q.2,075.00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Octubre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106604139</w:t>
            </w:r>
          </w:p>
        </w:tc>
        <w:tc>
          <w:tcPr>
            <w:tcW w:w="2115" w:type="dxa"/>
            <w:vAlign w:val="center"/>
          </w:tcPr>
          <w:p w:rsidR="003F6DEA" w:rsidRPr="003F6DEA" w:rsidRDefault="001E1FBF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 xml:space="preserve">Data </w:t>
            </w:r>
            <w:proofErr w:type="spellStart"/>
            <w:r w:rsidRPr="003F6DEA">
              <w:rPr>
                <w:color w:val="000000"/>
                <w:sz w:val="25"/>
                <w:szCs w:val="25"/>
                <w:lang w:eastAsia="ja-JP"/>
              </w:rPr>
              <w:t>Logistics</w:t>
            </w:r>
            <w:proofErr w:type="spellEnd"/>
            <w:r w:rsidR="003F6DEA" w:rsidRPr="003F6DEA">
              <w:rPr>
                <w:color w:val="000000"/>
                <w:sz w:val="25"/>
                <w:szCs w:val="25"/>
                <w:lang w:eastAsia="ja-JP"/>
              </w:rPr>
              <w:t>, S.A.</w:t>
            </w:r>
          </w:p>
        </w:tc>
      </w:tr>
      <w:tr w:rsidR="003F6DEA" w:rsidRPr="00454D81" w:rsidTr="00A330FA">
        <w:trPr>
          <w:trHeight w:val="1571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8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Arrendamiento de equipos centros de impresión para dependencias del MINFIN, según Contrato No. 09-2021. 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24 meses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30 de noviembre 2021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29 de noviembre 2023</w:t>
            </w: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Q.95,000.00</w:t>
            </w:r>
          </w:p>
        </w:tc>
        <w:tc>
          <w:tcPr>
            <w:tcW w:w="1423" w:type="dxa"/>
            <w:vAlign w:val="center"/>
          </w:tcPr>
          <w:p w:rsidR="003F6DEA" w:rsidRPr="003F6DEA" w:rsidRDefault="003F6DEA" w:rsidP="001E1FBF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30 de septiembre al 29 de octubre del 2022</w:t>
            </w: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4925343</w:t>
            </w: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jc w:val="center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color w:val="000000"/>
                <w:sz w:val="25"/>
                <w:szCs w:val="25"/>
                <w:lang w:eastAsia="ja-JP"/>
              </w:rPr>
              <w:t>Ricoh de Guatemala, S.A.</w:t>
            </w:r>
          </w:p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</w:tr>
      <w:tr w:rsidR="003F6DEA" w:rsidRPr="00454D81" w:rsidTr="001E1FBF">
        <w:trPr>
          <w:trHeight w:val="130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Plantas</w:t>
            </w:r>
          </w:p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</w:tr>
      <w:tr w:rsidR="003F6DEA" w:rsidRPr="00454D81" w:rsidTr="001E1FBF">
        <w:trPr>
          <w:trHeight w:val="1287"/>
        </w:trPr>
        <w:tc>
          <w:tcPr>
            <w:tcW w:w="18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rFonts w:eastAsia="MS Mincho"/>
                <w:b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Instalaciones</w:t>
            </w:r>
          </w:p>
        </w:tc>
        <w:tc>
          <w:tcPr>
            <w:tcW w:w="5782" w:type="dxa"/>
            <w:vAlign w:val="center"/>
          </w:tcPr>
          <w:p w:rsidR="003F6DEA" w:rsidRPr="003F6DEA" w:rsidRDefault="003F6DEA" w:rsidP="003F6DEA">
            <w:pPr>
              <w:spacing w:after="200"/>
              <w:jc w:val="both"/>
              <w:rPr>
                <w:color w:val="000000"/>
                <w:sz w:val="25"/>
                <w:szCs w:val="25"/>
                <w:lang w:eastAsia="ja-JP"/>
              </w:rPr>
            </w:pPr>
            <w:r w:rsidRPr="003F6DEA">
              <w:rPr>
                <w:rFonts w:eastAsia="MS Mincho"/>
                <w:b/>
                <w:sz w:val="25"/>
                <w:szCs w:val="25"/>
                <w:lang w:eastAsia="ja-JP"/>
              </w:rPr>
              <w:t>No se tiene contratado servicio de mantenimiento alguno</w:t>
            </w:r>
          </w:p>
        </w:tc>
        <w:tc>
          <w:tcPr>
            <w:tcW w:w="112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558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423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1687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  <w:tc>
          <w:tcPr>
            <w:tcW w:w="2115" w:type="dxa"/>
            <w:vAlign w:val="center"/>
          </w:tcPr>
          <w:p w:rsidR="003F6DEA" w:rsidRPr="003F6DEA" w:rsidRDefault="003F6DEA" w:rsidP="003F6DEA">
            <w:pPr>
              <w:spacing w:after="200"/>
              <w:jc w:val="center"/>
              <w:rPr>
                <w:color w:val="000000"/>
                <w:sz w:val="25"/>
                <w:szCs w:val="25"/>
                <w:lang w:eastAsia="ja-JP"/>
              </w:rPr>
            </w:pPr>
          </w:p>
        </w:tc>
      </w:tr>
    </w:tbl>
    <w:p w:rsidR="004E237E" w:rsidRDefault="004E237E" w:rsidP="001E1FBF"/>
    <w:sectPr w:rsidR="004E237E">
      <w:pgSz w:w="20160" w:h="12240" w:orient="landscape"/>
      <w:pgMar w:top="1400" w:right="1080" w:bottom="1500" w:left="460" w:header="209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59C" w:rsidRDefault="0036459C">
      <w:r>
        <w:separator/>
      </w:r>
    </w:p>
  </w:endnote>
  <w:endnote w:type="continuationSeparator" w:id="0">
    <w:p w:rsidR="0036459C" w:rsidRDefault="0036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E27" w:rsidRDefault="00D41C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100BB596" wp14:editId="2C41E65A">
              <wp:simplePos x="0" y="0"/>
              <wp:positionH relativeFrom="page">
                <wp:posOffset>418465</wp:posOffset>
              </wp:positionH>
              <wp:positionV relativeFrom="page">
                <wp:posOffset>6798310</wp:posOffset>
              </wp:positionV>
              <wp:extent cx="3295015" cy="491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27" w:rsidRDefault="004E237E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PBX:</w:t>
                          </w:r>
                          <w:r>
                            <w:rPr>
                              <w:rFonts w:ascii="Verdana"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Ext: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12140.</w:t>
                          </w:r>
                        </w:p>
                        <w:p w:rsidR="00CA0E27" w:rsidRDefault="004E237E">
                          <w:pPr>
                            <w:spacing w:before="2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Finanzas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Públicas</w:t>
                          </w:r>
                        </w:p>
                        <w:p w:rsidR="00CA0E27" w:rsidRDefault="004E237E">
                          <w:pPr>
                            <w:spacing w:before="1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8a.</w:t>
                          </w:r>
                          <w:r>
                            <w:rPr>
                              <w:rFonts w:ascii="Verdana" w:hAnsi="Verdana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20-59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Zona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Cívico,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Guatemala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BB5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95pt;margin-top:535.3pt;width:259.45pt;height:38.7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" filled="f" stroked="f">
              <v:textbox inset="0,0,0,0">
                <w:txbxContent>
                  <w:p w:rsidR="00CA0E27" w:rsidRDefault="004E237E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80"/>
                        <w:sz w:val="20"/>
                      </w:rPr>
                      <w:t>PBX:</w:t>
                    </w:r>
                    <w:r>
                      <w:rPr>
                        <w:rFonts w:ascii="Verdana"/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2374-3000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Ext: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12140.</w:t>
                    </w:r>
                  </w:p>
                  <w:p w:rsidR="00CA0E27" w:rsidRDefault="004E237E">
                    <w:pPr>
                      <w:spacing w:before="2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Ministerio</w:t>
                    </w:r>
                    <w:r>
                      <w:rPr>
                        <w:rFonts w:ascii="Verdana" w:hAnsi="Verdan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Finanzas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Públicas</w:t>
                    </w:r>
                  </w:p>
                  <w:p w:rsidR="00CA0E27" w:rsidRDefault="004E237E">
                    <w:pPr>
                      <w:spacing w:before="1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8a.</w:t>
                    </w:r>
                    <w:r>
                      <w:rPr>
                        <w:rFonts w:ascii="Verdana" w:hAnsi="Verdana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Avenida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20-59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Zona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1,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Centro</w:t>
                    </w:r>
                    <w:r>
                      <w:rPr>
                        <w:rFonts w:ascii="Verdana" w:hAnsi="Verdana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Cívico,</w:t>
                    </w:r>
                    <w:r>
                      <w:rPr>
                        <w:rFonts w:ascii="Verdana" w:hAnsi="Verdana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Guatemala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59C" w:rsidRDefault="0036459C">
      <w:r>
        <w:separator/>
      </w:r>
    </w:p>
  </w:footnote>
  <w:footnote w:type="continuationSeparator" w:id="0">
    <w:p w:rsidR="0036459C" w:rsidRDefault="0036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E27" w:rsidRDefault="00FE3BF1" w:rsidP="00FE3BF1">
    <w:pPr>
      <w:pStyle w:val="Textoindependiente"/>
      <w:spacing w:line="14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487306752" behindDoc="0" locked="0" layoutInCell="1" allowOverlap="1" wp14:anchorId="26E037DB" wp14:editId="02CB95C5">
          <wp:simplePos x="0" y="0"/>
          <wp:positionH relativeFrom="column">
            <wp:posOffset>10452100</wp:posOffset>
          </wp:positionH>
          <wp:positionV relativeFrom="paragraph">
            <wp:posOffset>-66040</wp:posOffset>
          </wp:positionV>
          <wp:extent cx="1371600" cy="991870"/>
          <wp:effectExtent l="0" t="0" r="0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CF6"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573D4570" wp14:editId="649DAD3C">
              <wp:simplePos x="0" y="0"/>
              <wp:positionH relativeFrom="page">
                <wp:posOffset>847725</wp:posOffset>
              </wp:positionH>
              <wp:positionV relativeFrom="topMargin">
                <wp:align>bottom</wp:align>
              </wp:positionV>
              <wp:extent cx="3943350" cy="692785"/>
              <wp:effectExtent l="0" t="0" r="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27" w:rsidRDefault="004E237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TECNOLOGÍAS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INFORMACIÓN</w:t>
                          </w:r>
                        </w:p>
                        <w:p w:rsidR="00CA0E27" w:rsidRDefault="004E237E">
                          <w:pPr>
                            <w:pStyle w:val="Textoindependiente"/>
                            <w:spacing w:before="29"/>
                            <w:ind w:left="20"/>
                          </w:pPr>
                          <w:r>
                            <w:t>Director: Ing.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Cruz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García</w:t>
                          </w:r>
                        </w:p>
                        <w:p w:rsidR="00CA0E27" w:rsidRDefault="004E237E">
                          <w:pPr>
                            <w:pStyle w:val="Textoindependiente"/>
                            <w:spacing w:before="28" w:line="273" w:lineRule="auto"/>
                            <w:ind w:left="20"/>
                          </w:pPr>
                          <w:r>
                            <w:t>Responsable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actualización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información: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FE3BF1">
                            <w:rPr>
                              <w:spacing w:val="-3"/>
                            </w:rPr>
                            <w:t xml:space="preserve">Licda. </w:t>
                          </w:r>
                          <w:r w:rsidR="00FE3BF1" w:rsidRPr="00FE3BF1">
                            <w:t>Otilia Haydee Lopez Jolon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modificaciones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 1</w:t>
                          </w:r>
                          <w:r w:rsidR="00685D9E">
                            <w:t>3</w:t>
                          </w:r>
                          <w:r>
                            <w:t>/</w:t>
                          </w:r>
                          <w:r w:rsidR="00685D9E">
                            <w:t>01</w:t>
                          </w:r>
                          <w:r>
                            <w:t>/202</w:t>
                          </w:r>
                          <w:r w:rsidR="00685D9E">
                            <w:t>3</w:t>
                          </w:r>
                        </w:p>
                        <w:p w:rsidR="00CA0E27" w:rsidRDefault="004E237E">
                          <w:pPr>
                            <w:spacing w:before="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14,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4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75pt;margin-top:0;width:310.5pt;height:54.5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" filled="f" stroked="f">
              <v:textbox inset="0,0,0,0">
                <w:txbxContent>
                  <w:p w:rsidR="00CA0E27" w:rsidRDefault="004E237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TECNOLOGÍAS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LA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INFORMACIÓN</w:t>
                    </w:r>
                  </w:p>
                  <w:p w:rsidR="00CA0E27" w:rsidRDefault="004E237E">
                    <w:pPr>
                      <w:pStyle w:val="Textoindependiente"/>
                      <w:spacing w:before="29"/>
                      <w:ind w:left="20"/>
                    </w:pPr>
                    <w:r>
                      <w:t>Director: Ing.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Cruz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García</w:t>
                    </w:r>
                  </w:p>
                  <w:p w:rsidR="00CA0E27" w:rsidRDefault="004E237E">
                    <w:pPr>
                      <w:pStyle w:val="Textoindependiente"/>
                      <w:spacing w:before="28" w:line="273" w:lineRule="auto"/>
                      <w:ind w:left="20"/>
                    </w:pPr>
                    <w:r>
                      <w:t>Responsable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actualización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información: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FE3BF1">
                      <w:rPr>
                        <w:spacing w:val="-3"/>
                      </w:rPr>
                      <w:t xml:space="preserve">Licda. </w:t>
                    </w:r>
                    <w:r w:rsidR="00FE3BF1" w:rsidRPr="00FE3BF1">
                      <w:t>Otilia Haydee Lopez Jolon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modificaciones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 1</w:t>
                    </w:r>
                    <w:r w:rsidR="00685D9E">
                      <w:t>3</w:t>
                    </w:r>
                    <w:r>
                      <w:t>/</w:t>
                    </w:r>
                    <w:r w:rsidR="00685D9E">
                      <w:t>01</w:t>
                    </w:r>
                    <w:r>
                      <w:t>/202</w:t>
                    </w:r>
                    <w:r w:rsidR="00685D9E">
                      <w:t>3</w:t>
                    </w:r>
                  </w:p>
                  <w:p w:rsidR="00CA0E27" w:rsidRDefault="004E237E">
                    <w:pPr>
                      <w:spacing w:before="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7"/>
    <w:rsid w:val="000E60C4"/>
    <w:rsid w:val="000F1B6E"/>
    <w:rsid w:val="00115AE7"/>
    <w:rsid w:val="00164208"/>
    <w:rsid w:val="00171D57"/>
    <w:rsid w:val="001B6B21"/>
    <w:rsid w:val="001E1FBF"/>
    <w:rsid w:val="00223EEC"/>
    <w:rsid w:val="00247206"/>
    <w:rsid w:val="0036459C"/>
    <w:rsid w:val="003A7449"/>
    <w:rsid w:val="003F6DEA"/>
    <w:rsid w:val="00454D81"/>
    <w:rsid w:val="00485824"/>
    <w:rsid w:val="004E237E"/>
    <w:rsid w:val="0054022F"/>
    <w:rsid w:val="00602C3C"/>
    <w:rsid w:val="00607324"/>
    <w:rsid w:val="00634B5A"/>
    <w:rsid w:val="00675D6D"/>
    <w:rsid w:val="00685D9E"/>
    <w:rsid w:val="006E3654"/>
    <w:rsid w:val="007033CE"/>
    <w:rsid w:val="00712ABB"/>
    <w:rsid w:val="00874CB8"/>
    <w:rsid w:val="008F7FA3"/>
    <w:rsid w:val="009B459F"/>
    <w:rsid w:val="009C1354"/>
    <w:rsid w:val="009C16DE"/>
    <w:rsid w:val="009F5275"/>
    <w:rsid w:val="00A5212C"/>
    <w:rsid w:val="00AC590E"/>
    <w:rsid w:val="00AD1455"/>
    <w:rsid w:val="00B7647C"/>
    <w:rsid w:val="00B81B30"/>
    <w:rsid w:val="00BB6247"/>
    <w:rsid w:val="00BC59D8"/>
    <w:rsid w:val="00BC5BF3"/>
    <w:rsid w:val="00BC5F0F"/>
    <w:rsid w:val="00BF58E6"/>
    <w:rsid w:val="00C46542"/>
    <w:rsid w:val="00CA0E27"/>
    <w:rsid w:val="00CA4185"/>
    <w:rsid w:val="00CD5D80"/>
    <w:rsid w:val="00D262CF"/>
    <w:rsid w:val="00D41CF6"/>
    <w:rsid w:val="00D61D4A"/>
    <w:rsid w:val="00E60422"/>
    <w:rsid w:val="00E94525"/>
    <w:rsid w:val="00EC432C"/>
    <w:rsid w:val="00F3073D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E79612"/>
  <w15:docId w15:val="{EA0392C1-66C9-44A8-B8D5-F5D806F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4D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D81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4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D81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di</dc:creator>
  <cp:lastModifiedBy>Juan José Choc Chocoyo</cp:lastModifiedBy>
  <cp:revision>1</cp:revision>
  <dcterms:created xsi:type="dcterms:W3CDTF">2024-05-14T19:53:00Z</dcterms:created>
  <dcterms:modified xsi:type="dcterms:W3CDTF">2024-05-14T19:53:00Z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