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651" w:rsidRPr="00947393" w:rsidRDefault="00157C3A" w:rsidP="008F312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7D4651" w:rsidRPr="00947393" w:rsidSect="00754057">
          <w:headerReference w:type="default" r:id="rId8"/>
          <w:footerReference w:type="default" r:id="rId9"/>
          <w:pgSz w:w="12240" w:h="15840" w:code="1"/>
          <w:pgMar w:top="1418" w:right="1418" w:bottom="1418" w:left="1418" w:header="709" w:footer="709" w:gutter="0"/>
          <w:cols w:space="708"/>
          <w:docGrid w:linePitch="360"/>
        </w:sectPr>
      </w:pPr>
      <w:r w:rsidRPr="00947393">
        <w:rPr>
          <w:rFonts w:ascii="Times New Roman" w:hAnsi="Times New Roman" w:cs="Times New Roman"/>
          <w:b/>
          <w:lang w:val="es-MX"/>
        </w:rPr>
        <w:t>D</w:t>
      </w:r>
      <w:r w:rsidR="007362C1" w:rsidRPr="00947393">
        <w:rPr>
          <w:rFonts w:ascii="Times New Roman" w:hAnsi="Times New Roman" w:cs="Times New Roman"/>
          <w:b/>
          <w:lang w:val="es-MX"/>
        </w:rPr>
        <w:t>éfic</w:t>
      </w:r>
      <w:r w:rsidR="00CE75B5" w:rsidRPr="00947393">
        <w:rPr>
          <w:rFonts w:ascii="Times New Roman" w:hAnsi="Times New Roman" w:cs="Times New Roman"/>
          <w:b/>
          <w:lang w:val="es-MX"/>
        </w:rPr>
        <w:t xml:space="preserve">it </w:t>
      </w:r>
      <w:r w:rsidR="00157402" w:rsidRPr="00947393">
        <w:rPr>
          <w:rFonts w:ascii="Times New Roman" w:hAnsi="Times New Roman" w:cs="Times New Roman"/>
          <w:b/>
          <w:lang w:val="es-MX"/>
        </w:rPr>
        <w:t>fiscal</w:t>
      </w:r>
      <w:r w:rsidRPr="00947393">
        <w:rPr>
          <w:rFonts w:ascii="Times New Roman" w:hAnsi="Times New Roman" w:cs="Times New Roman"/>
          <w:b/>
          <w:lang w:val="es-MX"/>
        </w:rPr>
        <w:t xml:space="preserve"> alcanza el 0.6% del PIB</w:t>
      </w:r>
    </w:p>
    <w:p w:rsidR="007D4651" w:rsidRPr="000F6116" w:rsidRDefault="007D4651" w:rsidP="007D4651">
      <w:pPr>
        <w:pStyle w:val="Sinespaciado"/>
        <w:rPr>
          <w:rFonts w:ascii="Times New Roman" w:hAnsi="Times New Roman" w:cs="Times New Roman"/>
          <w:b/>
          <w:color w:val="FF0000"/>
          <w:sz w:val="6"/>
          <w:lang w:val="es-MX"/>
        </w:rPr>
      </w:pPr>
    </w:p>
    <w:p w:rsidR="007D4651" w:rsidRPr="000F6116" w:rsidRDefault="007D4651" w:rsidP="007D4651">
      <w:pPr>
        <w:pStyle w:val="Sinespaciado"/>
        <w:jc w:val="center"/>
        <w:rPr>
          <w:rFonts w:ascii="Times New Roman" w:hAnsi="Times New Roman" w:cs="Times New Roman"/>
          <w:b/>
          <w:color w:val="FF0000"/>
          <w:sz w:val="16"/>
          <w:lang w:val="es-MX"/>
        </w:rPr>
      </w:pPr>
    </w:p>
    <w:p w:rsidR="009C4027" w:rsidRPr="000F6116" w:rsidRDefault="009C4027" w:rsidP="007D4651">
      <w:pPr>
        <w:pStyle w:val="Sinespaciado"/>
        <w:jc w:val="center"/>
        <w:rPr>
          <w:rFonts w:ascii="Times New Roman" w:hAnsi="Times New Roman" w:cs="Times New Roman"/>
          <w:b/>
          <w:color w:val="FF0000"/>
          <w:lang w:val="es-MX"/>
        </w:rPr>
        <w:sectPr w:rsidR="009C4027" w:rsidRPr="000F6116" w:rsidSect="004E358C">
          <w:type w:val="continuous"/>
          <w:pgSz w:w="12240" w:h="15840"/>
          <w:pgMar w:top="1417" w:right="1701" w:bottom="1417" w:left="1701" w:header="708" w:footer="708" w:gutter="0"/>
          <w:cols w:space="708"/>
          <w:docGrid w:linePitch="360"/>
        </w:sectPr>
      </w:pPr>
    </w:p>
    <w:p w:rsidR="0039528B" w:rsidRPr="00C228E2" w:rsidRDefault="0039528B" w:rsidP="0039528B">
      <w:pPr>
        <w:pStyle w:val="Sinespaciado"/>
        <w:ind w:left="142" w:right="-46"/>
        <w:jc w:val="both"/>
        <w:rPr>
          <w:rFonts w:ascii="Times New Roman" w:hAnsi="Times New Roman" w:cs="Times New Roman"/>
          <w:lang w:val="es-MX"/>
        </w:rPr>
      </w:pPr>
      <w:r w:rsidRPr="00C228E2">
        <w:rPr>
          <w:rFonts w:ascii="Times New Roman" w:hAnsi="Times New Roman" w:cs="Times New Roman"/>
          <w:lang w:val="es-MX"/>
        </w:rPr>
        <w:lastRenderedPageBreak/>
        <w:t xml:space="preserve">El resultado presupuestario del gobierno muestra un déficit fiscal que se sitúa al 30 de septiembre de 2018 en Q3,757.3 millones.  Este aumento del déficit se generó por un gasto público que continúa mostrando un comportamiento dinámico, muy similar al observado en el cierre de agosto. Por el lado de la recaudación tributaria, durante este mes no se tuvieron vencimientos importantes, la </w:t>
      </w:r>
      <w:r w:rsidRPr="00C228E2">
        <w:rPr>
          <w:rFonts w:ascii="Times New Roman" w:hAnsi="Times New Roman" w:cs="Times New Roman"/>
          <w:lang w:val="es-MX"/>
        </w:rPr>
        <w:lastRenderedPageBreak/>
        <w:t>recaudación continúa con un dinamismo moderado, aunque respecto a la meta existe una brecha positiva.</w:t>
      </w:r>
    </w:p>
    <w:p w:rsidR="0039528B" w:rsidRPr="00C228E2" w:rsidRDefault="0039528B" w:rsidP="0039528B">
      <w:pPr>
        <w:pStyle w:val="Sinespaciado"/>
        <w:jc w:val="both"/>
        <w:rPr>
          <w:rFonts w:ascii="Times New Roman" w:hAnsi="Times New Roman" w:cs="Times New Roman"/>
          <w:lang w:val="es-MX"/>
        </w:rPr>
      </w:pPr>
    </w:p>
    <w:p w:rsidR="0039528B" w:rsidRPr="00C228E2" w:rsidRDefault="0039528B" w:rsidP="0039528B">
      <w:pPr>
        <w:pStyle w:val="Sinespaciado"/>
        <w:ind w:left="142"/>
        <w:jc w:val="both"/>
        <w:rPr>
          <w:rFonts w:ascii="Times New Roman" w:hAnsi="Times New Roman" w:cs="Times New Roman"/>
          <w:lang w:val="es-MX"/>
        </w:rPr>
      </w:pPr>
      <w:r w:rsidRPr="00C228E2">
        <w:rPr>
          <w:rFonts w:ascii="Times New Roman" w:hAnsi="Times New Roman" w:cs="Times New Roman"/>
          <w:lang w:val="es-MX"/>
        </w:rPr>
        <w:t>Se espera que el dinamismo del gasto continúe y se prevé que el déficit al final del año alcance la estimación de cierre cercana al 1.5% del PIB.</w:t>
      </w:r>
    </w:p>
    <w:p w:rsidR="007D4651" w:rsidRPr="000F6116" w:rsidRDefault="007D4651" w:rsidP="00891F2D">
      <w:pPr>
        <w:pStyle w:val="Sinespaciado"/>
        <w:jc w:val="both"/>
        <w:rPr>
          <w:rFonts w:ascii="Times New Roman" w:hAnsi="Times New Roman" w:cs="Times New Roman"/>
          <w:color w:val="FF0000"/>
          <w:lang w:val="es-MX"/>
        </w:rPr>
      </w:pPr>
    </w:p>
    <w:p w:rsidR="007D4651" w:rsidRPr="000F6116" w:rsidRDefault="007D4651" w:rsidP="007D4651">
      <w:pPr>
        <w:pStyle w:val="Sinespaciado"/>
        <w:jc w:val="center"/>
        <w:rPr>
          <w:rFonts w:ascii="Times New Roman" w:hAnsi="Times New Roman" w:cs="Times New Roman"/>
          <w:b/>
          <w:color w:val="FF0000"/>
          <w:lang w:val="es-MX"/>
        </w:rPr>
        <w:sectPr w:rsidR="007D4651" w:rsidRPr="000F6116" w:rsidSect="004E358C">
          <w:type w:val="continuous"/>
          <w:pgSz w:w="12240" w:h="15840"/>
          <w:pgMar w:top="1417" w:right="1701" w:bottom="1417" w:left="1701" w:header="708" w:footer="708" w:gutter="0"/>
          <w:cols w:num="2" w:space="708"/>
          <w:docGrid w:linePitch="360"/>
        </w:sectPr>
      </w:pPr>
    </w:p>
    <w:p w:rsidR="007D4651" w:rsidRPr="000F6116" w:rsidRDefault="007D4651" w:rsidP="00B9286A">
      <w:pPr>
        <w:pStyle w:val="Sinespaciado"/>
        <w:rPr>
          <w:rFonts w:ascii="Times New Roman" w:hAnsi="Times New Roman" w:cs="Times New Roman"/>
          <w:b/>
          <w:color w:val="FF0000"/>
          <w:sz w:val="4"/>
          <w:lang w:val="es-MX"/>
        </w:rPr>
      </w:pPr>
    </w:p>
    <w:p w:rsidR="009C4027" w:rsidRPr="000F6116" w:rsidRDefault="009C4027" w:rsidP="007D4651">
      <w:pPr>
        <w:pStyle w:val="Sinespaciado"/>
        <w:jc w:val="center"/>
        <w:rPr>
          <w:rFonts w:ascii="Times New Roman" w:hAnsi="Times New Roman" w:cs="Times New Roman"/>
          <w:b/>
          <w:color w:val="FF0000"/>
          <w:sz w:val="14"/>
          <w:lang w:val="es-MX"/>
        </w:rPr>
      </w:pPr>
    </w:p>
    <w:p w:rsidR="009C4027" w:rsidRPr="000F6116" w:rsidRDefault="009C4027" w:rsidP="007D4651">
      <w:pPr>
        <w:pStyle w:val="Sinespaciado"/>
        <w:jc w:val="center"/>
        <w:rPr>
          <w:rFonts w:ascii="Times New Roman" w:hAnsi="Times New Roman" w:cs="Times New Roman"/>
          <w:b/>
          <w:color w:val="FF0000"/>
          <w:lang w:val="es-MX"/>
        </w:rPr>
        <w:sectPr w:rsidR="009C4027" w:rsidRPr="000F6116" w:rsidSect="007D4651">
          <w:type w:val="continuous"/>
          <w:pgSz w:w="12240" w:h="15840" w:code="1"/>
          <w:pgMar w:top="1418" w:right="1418" w:bottom="1418" w:left="1418" w:header="709" w:footer="709" w:gutter="0"/>
          <w:cols w:num="2" w:space="708"/>
          <w:docGrid w:linePitch="360"/>
        </w:sectPr>
      </w:pPr>
    </w:p>
    <w:p w:rsidR="006F5EA0" w:rsidRPr="0039528B" w:rsidRDefault="00950874" w:rsidP="006F5EA0">
      <w:pPr>
        <w:pStyle w:val="Sinespaciado"/>
        <w:jc w:val="center"/>
        <w:rPr>
          <w:rFonts w:ascii="Times New Roman" w:hAnsi="Times New Roman" w:cs="Times New Roman"/>
          <w:b/>
          <w:sz w:val="24"/>
          <w:lang w:val="es-MX"/>
        </w:rPr>
      </w:pPr>
      <w:r w:rsidRPr="0039528B">
        <w:rPr>
          <w:rFonts w:ascii="Times New Roman" w:hAnsi="Times New Roman" w:cs="Times New Roman"/>
          <w:b/>
          <w:sz w:val="24"/>
          <w:lang w:val="es-MX"/>
        </w:rPr>
        <w:lastRenderedPageBreak/>
        <w:t>Resultado Presupuestario</w:t>
      </w:r>
    </w:p>
    <w:p w:rsidR="00950874" w:rsidRPr="0039528B" w:rsidRDefault="006F5EA0" w:rsidP="006F5EA0">
      <w:pPr>
        <w:pStyle w:val="Sinespaciado"/>
        <w:jc w:val="center"/>
        <w:rPr>
          <w:rFonts w:ascii="Times New Roman" w:hAnsi="Times New Roman" w:cs="Times New Roman"/>
          <w:sz w:val="18"/>
          <w:lang w:val="es-MX"/>
        </w:rPr>
      </w:pPr>
      <w:r w:rsidRPr="0039528B">
        <w:rPr>
          <w:rFonts w:ascii="Times New Roman" w:hAnsi="Times New Roman" w:cs="Times New Roman"/>
          <w:sz w:val="20"/>
          <w:lang w:val="es-MX"/>
        </w:rPr>
        <w:t xml:space="preserve">       </w:t>
      </w:r>
      <w:r w:rsidR="00157C3A" w:rsidRPr="0039528B">
        <w:rPr>
          <w:rFonts w:ascii="Times New Roman" w:hAnsi="Times New Roman" w:cs="Times New Roman"/>
          <w:sz w:val="20"/>
          <w:lang w:val="es-MX"/>
        </w:rPr>
        <w:t>Al 30</w:t>
      </w:r>
      <w:r w:rsidRPr="0039528B">
        <w:rPr>
          <w:rFonts w:ascii="Times New Roman" w:hAnsi="Times New Roman" w:cs="Times New Roman"/>
          <w:sz w:val="20"/>
          <w:lang w:val="es-MX"/>
        </w:rPr>
        <w:t xml:space="preserve"> de </w:t>
      </w:r>
      <w:r w:rsidR="00157C3A" w:rsidRPr="0039528B">
        <w:rPr>
          <w:rFonts w:ascii="Times New Roman" w:hAnsi="Times New Roman" w:cs="Times New Roman"/>
          <w:sz w:val="20"/>
          <w:lang w:val="es-MX"/>
        </w:rPr>
        <w:t>septiembre</w:t>
      </w:r>
      <w:r w:rsidRPr="0039528B">
        <w:rPr>
          <w:rFonts w:ascii="Times New Roman" w:hAnsi="Times New Roman" w:cs="Times New Roman"/>
          <w:sz w:val="20"/>
          <w:lang w:val="es-MX"/>
        </w:rPr>
        <w:t xml:space="preserve"> de cada año</w:t>
      </w:r>
      <w:r w:rsidR="00F27024" w:rsidRPr="0039528B">
        <w:rPr>
          <w:rFonts w:ascii="Times New Roman" w:hAnsi="Times New Roman" w:cs="Times New Roman"/>
          <w:b/>
          <w:lang w:val="es-MX"/>
        </w:rPr>
        <w:tab/>
      </w:r>
    </w:p>
    <w:p w:rsidR="00AF68D3" w:rsidRPr="0039528B" w:rsidRDefault="00950874" w:rsidP="00443336">
      <w:pPr>
        <w:pStyle w:val="Sinespaciado"/>
        <w:jc w:val="center"/>
        <w:rPr>
          <w:rFonts w:ascii="Times New Roman" w:hAnsi="Times New Roman" w:cs="Times New Roman"/>
          <w:sz w:val="18"/>
          <w:lang w:val="es-MX"/>
        </w:rPr>
      </w:pPr>
      <w:r w:rsidRPr="0039528B">
        <w:rPr>
          <w:rFonts w:ascii="Times New Roman" w:hAnsi="Times New Roman" w:cs="Times New Roman"/>
          <w:sz w:val="18"/>
          <w:lang w:val="es-MX"/>
        </w:rPr>
        <w:t>Millones de quetzales</w:t>
      </w:r>
    </w:p>
    <w:p w:rsidR="00A21A6A" w:rsidRPr="0039528B" w:rsidRDefault="0039528B" w:rsidP="00891F2D">
      <w:pPr>
        <w:pStyle w:val="Sinespaciado"/>
        <w:jc w:val="center"/>
        <w:rPr>
          <w:noProof/>
          <w:lang w:eastAsia="es-GT"/>
        </w:rPr>
      </w:pPr>
      <w:r w:rsidRPr="0039528B">
        <w:rPr>
          <w:noProof/>
          <w:lang w:eastAsia="es-GT"/>
        </w:rPr>
        <w:drawing>
          <wp:inline distT="0" distB="0" distL="0" distR="0" wp14:anchorId="32EEFF89" wp14:editId="15CE00A4">
            <wp:extent cx="5191125" cy="2752725"/>
            <wp:effectExtent l="38100" t="38100" r="85725" b="85725"/>
            <wp:docPr id="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C4027" w:rsidRPr="0039528B" w:rsidRDefault="00157C3A" w:rsidP="00B917E5">
      <w:pPr>
        <w:pStyle w:val="Sinespaciado"/>
        <w:jc w:val="both"/>
        <w:rPr>
          <w:rFonts w:ascii="Times New Roman" w:hAnsi="Times New Roman" w:cs="Times New Roman"/>
          <w:sz w:val="16"/>
        </w:rPr>
      </w:pPr>
      <w:r w:rsidRPr="0039528B">
        <w:rPr>
          <w:rFonts w:ascii="Times New Roman" w:hAnsi="Times New Roman" w:cs="Times New Roman"/>
          <w:sz w:val="16"/>
        </w:rPr>
        <w:t xml:space="preserve">               </w:t>
      </w:r>
      <w:r w:rsidRPr="0039528B">
        <w:rPr>
          <w:rFonts w:ascii="Times New Roman" w:hAnsi="Times New Roman" w:cs="Times New Roman"/>
          <w:sz w:val="16"/>
        </w:rPr>
        <w:tab/>
      </w:r>
      <w:r w:rsidRPr="0039528B">
        <w:rPr>
          <w:rFonts w:ascii="Times New Roman" w:hAnsi="Times New Roman" w:cs="Times New Roman"/>
          <w:sz w:val="16"/>
        </w:rPr>
        <w:tab/>
        <w:t>F</w:t>
      </w:r>
      <w:r w:rsidR="007D4651" w:rsidRPr="0039528B">
        <w:rPr>
          <w:rFonts w:ascii="Times New Roman" w:hAnsi="Times New Roman" w:cs="Times New Roman"/>
          <w:sz w:val="16"/>
        </w:rPr>
        <w:t>uente: Dirección de Análisis y Política fiscal</w:t>
      </w:r>
    </w:p>
    <w:p w:rsidR="009C4027" w:rsidRPr="000F6116" w:rsidRDefault="009C4027" w:rsidP="007D4651">
      <w:pPr>
        <w:spacing w:after="0" w:line="240" w:lineRule="auto"/>
        <w:rPr>
          <w:rFonts w:ascii="Times New Roman" w:hAnsi="Times New Roman" w:cs="Times New Roman"/>
          <w:color w:val="FF0000"/>
          <w:lang w:val="es-MX"/>
        </w:rPr>
      </w:pPr>
    </w:p>
    <w:p w:rsidR="00591D14" w:rsidRPr="000F6116" w:rsidRDefault="00591D14" w:rsidP="007D4651">
      <w:pPr>
        <w:spacing w:after="0" w:line="240" w:lineRule="auto"/>
        <w:rPr>
          <w:rFonts w:ascii="Times New Roman" w:hAnsi="Times New Roman" w:cs="Times New Roman"/>
          <w:color w:val="FF0000"/>
          <w:lang w:val="es-MX"/>
        </w:rPr>
        <w:sectPr w:rsidR="00591D14" w:rsidRPr="000F6116" w:rsidSect="007D4651">
          <w:type w:val="continuous"/>
          <w:pgSz w:w="12240" w:h="15840" w:code="1"/>
          <w:pgMar w:top="1418" w:right="1418" w:bottom="1418" w:left="1418" w:header="709" w:footer="709" w:gutter="0"/>
          <w:cols w:space="708"/>
          <w:docGrid w:linePitch="360"/>
        </w:sectPr>
      </w:pPr>
    </w:p>
    <w:p w:rsidR="00E16925" w:rsidRPr="009A783F" w:rsidRDefault="00E27247" w:rsidP="0085741B">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E16925" w:rsidRPr="009A783F" w:rsidSect="00E16925">
          <w:headerReference w:type="default" r:id="rId11"/>
          <w:footerReference w:type="default" r:id="rId12"/>
          <w:type w:val="continuous"/>
          <w:pgSz w:w="12240" w:h="15840" w:code="1"/>
          <w:pgMar w:top="1418" w:right="1418" w:bottom="1418" w:left="1418" w:header="709" w:footer="709" w:gutter="0"/>
          <w:cols w:space="708"/>
          <w:docGrid w:linePitch="360"/>
        </w:sectPr>
      </w:pPr>
      <w:r w:rsidRPr="009A783F">
        <w:rPr>
          <w:rFonts w:ascii="Times New Roman" w:hAnsi="Times New Roman" w:cs="Times New Roman"/>
          <w:b/>
          <w:lang w:val="es-MX"/>
        </w:rPr>
        <w:lastRenderedPageBreak/>
        <w:t>La</w:t>
      </w:r>
      <w:r w:rsidR="009A783F" w:rsidRPr="009A783F">
        <w:rPr>
          <w:rFonts w:ascii="Times New Roman" w:hAnsi="Times New Roman" w:cs="Times New Roman"/>
          <w:b/>
          <w:lang w:val="es-MX"/>
        </w:rPr>
        <w:t xml:space="preserve"> recaudación acumulada genera brecha positiva de recaudación</w:t>
      </w:r>
    </w:p>
    <w:p w:rsidR="00E16925" w:rsidRPr="000F6116" w:rsidRDefault="00E16925" w:rsidP="00E16925">
      <w:pPr>
        <w:pStyle w:val="Sinespaciado"/>
        <w:rPr>
          <w:rFonts w:ascii="Times New Roman" w:hAnsi="Times New Roman" w:cs="Times New Roman"/>
          <w:b/>
          <w:color w:val="FF0000"/>
          <w:sz w:val="8"/>
          <w:lang w:val="es-MX"/>
        </w:rPr>
      </w:pPr>
    </w:p>
    <w:p w:rsidR="00E16925" w:rsidRPr="000F6116" w:rsidRDefault="00E16925" w:rsidP="00E16925">
      <w:pPr>
        <w:pStyle w:val="Sinespaciado"/>
        <w:jc w:val="center"/>
        <w:rPr>
          <w:rFonts w:ascii="Times New Roman" w:hAnsi="Times New Roman" w:cs="Times New Roman"/>
          <w:b/>
          <w:color w:val="FF0000"/>
          <w:sz w:val="10"/>
          <w:lang w:val="es-MX"/>
        </w:rPr>
      </w:pPr>
    </w:p>
    <w:p w:rsidR="00343A5D" w:rsidRPr="000F6116" w:rsidRDefault="00343A5D" w:rsidP="00E16925">
      <w:pPr>
        <w:pStyle w:val="Sinespaciado"/>
        <w:jc w:val="center"/>
        <w:rPr>
          <w:rFonts w:ascii="Times New Roman" w:hAnsi="Times New Roman" w:cs="Times New Roman"/>
          <w:b/>
          <w:color w:val="FF0000"/>
          <w:sz w:val="20"/>
          <w:lang w:val="es-MX"/>
        </w:rPr>
        <w:sectPr w:rsidR="00343A5D" w:rsidRPr="000F6116" w:rsidSect="004E358C">
          <w:type w:val="continuous"/>
          <w:pgSz w:w="12240" w:h="15840"/>
          <w:pgMar w:top="1417" w:right="1701" w:bottom="1417" w:left="1701" w:header="708" w:footer="708" w:gutter="0"/>
          <w:cols w:space="708"/>
          <w:docGrid w:linePitch="360"/>
        </w:sectPr>
      </w:pPr>
    </w:p>
    <w:p w:rsidR="0079125F" w:rsidRDefault="0079125F" w:rsidP="0079125F">
      <w:pPr>
        <w:spacing w:after="0" w:line="240" w:lineRule="auto"/>
        <w:jc w:val="both"/>
        <w:rPr>
          <w:rFonts w:ascii="Times New Roman" w:hAnsi="Times New Roman" w:cs="Times New Roman"/>
          <w:lang w:val="es-US"/>
        </w:rPr>
      </w:pPr>
      <w:r>
        <w:rPr>
          <w:rFonts w:ascii="Times New Roman" w:hAnsi="Times New Roman" w:cs="Times New Roman"/>
          <w:lang w:val="es-US"/>
        </w:rPr>
        <w:lastRenderedPageBreak/>
        <w:t xml:space="preserve">Cifras de recaudación de septiembre generan una brecha negativa de Q53.2 millones respecto a la </w:t>
      </w:r>
      <w:r w:rsidRPr="000453E0">
        <w:rPr>
          <w:rFonts w:ascii="Times New Roman" w:hAnsi="Times New Roman" w:cs="Times New Roman"/>
          <w:lang w:val="es-US"/>
        </w:rPr>
        <w:t>meta de presupuesto</w:t>
      </w:r>
      <w:r>
        <w:rPr>
          <w:rFonts w:ascii="Times New Roman" w:hAnsi="Times New Roman" w:cs="Times New Roman"/>
          <w:lang w:val="es-US"/>
        </w:rPr>
        <w:t xml:space="preserve"> con relación a 2017 se observa un crecimiento de 4.1% (Q153.8 millones), aspectos importantes a comentar de estos resultados son los observados en el IVA asociado a las importaciones, el ISO y las regalías e hidrocarburos compartibles.</w:t>
      </w:r>
    </w:p>
    <w:p w:rsidR="0079125F" w:rsidRDefault="0079125F" w:rsidP="0079125F">
      <w:pPr>
        <w:spacing w:after="0" w:line="240" w:lineRule="auto"/>
        <w:jc w:val="both"/>
        <w:rPr>
          <w:rFonts w:ascii="Times New Roman" w:hAnsi="Times New Roman" w:cs="Times New Roman"/>
          <w:lang w:val="es-US"/>
        </w:rPr>
      </w:pPr>
    </w:p>
    <w:p w:rsidR="0079125F" w:rsidRDefault="0079125F" w:rsidP="0079125F">
      <w:pPr>
        <w:spacing w:after="0" w:line="240" w:lineRule="auto"/>
        <w:jc w:val="both"/>
        <w:rPr>
          <w:rFonts w:ascii="Times New Roman" w:hAnsi="Times New Roman" w:cs="Times New Roman"/>
          <w:lang w:val="es-US"/>
        </w:rPr>
      </w:pPr>
      <w:r w:rsidRPr="000453E0">
        <w:rPr>
          <w:rFonts w:ascii="Times New Roman" w:hAnsi="Times New Roman" w:cs="Times New Roman"/>
          <w:lang w:val="es-US"/>
        </w:rPr>
        <w:t>De manera acumulada se observa una brecha positiva de Q5</w:t>
      </w:r>
      <w:r>
        <w:rPr>
          <w:rFonts w:ascii="Times New Roman" w:hAnsi="Times New Roman" w:cs="Times New Roman"/>
          <w:lang w:val="es-US"/>
        </w:rPr>
        <w:t xml:space="preserve">09.9 </w:t>
      </w:r>
      <w:r w:rsidRPr="000453E0">
        <w:rPr>
          <w:rFonts w:ascii="Times New Roman" w:hAnsi="Times New Roman" w:cs="Times New Roman"/>
          <w:lang w:val="es-US"/>
        </w:rPr>
        <w:t>millones respecto a la meta de presupuesto, esta brecha se genera principalmente por el buen desempeño en el ISR, el IVA total, el impuesto al cemento y el de regalí</w:t>
      </w:r>
      <w:r>
        <w:rPr>
          <w:rFonts w:ascii="Times New Roman" w:hAnsi="Times New Roman" w:cs="Times New Roman"/>
          <w:lang w:val="es-US"/>
        </w:rPr>
        <w:t>as e hidrocarburos compartibles.</w:t>
      </w:r>
    </w:p>
    <w:p w:rsidR="00D3500F" w:rsidRDefault="00D3500F" w:rsidP="00D3500F">
      <w:pPr>
        <w:spacing w:after="0" w:line="240" w:lineRule="auto"/>
        <w:jc w:val="both"/>
        <w:rPr>
          <w:rFonts w:ascii="Times New Roman" w:hAnsi="Times New Roman" w:cs="Times New Roman"/>
          <w:color w:val="FF0000"/>
          <w:lang w:val="es-US"/>
        </w:rPr>
      </w:pPr>
    </w:p>
    <w:p w:rsidR="00D3500F" w:rsidRPr="009A783F" w:rsidRDefault="00D3500F" w:rsidP="00D3500F">
      <w:pPr>
        <w:spacing w:after="0" w:line="240" w:lineRule="auto"/>
        <w:jc w:val="both"/>
        <w:rPr>
          <w:rFonts w:ascii="Times New Roman" w:hAnsi="Times New Roman" w:cs="Times New Roman"/>
          <w:lang w:val="es-US"/>
        </w:rPr>
      </w:pPr>
    </w:p>
    <w:p w:rsidR="00D3500F" w:rsidRPr="009A783F" w:rsidRDefault="00D3500F" w:rsidP="00D3500F">
      <w:pPr>
        <w:spacing w:after="0" w:line="240" w:lineRule="auto"/>
        <w:jc w:val="center"/>
        <w:rPr>
          <w:rFonts w:ascii="Times New Roman" w:hAnsi="Times New Roman" w:cs="Times New Roman"/>
          <w:b/>
          <w:lang w:val="es-US"/>
        </w:rPr>
      </w:pPr>
      <w:r w:rsidRPr="009A783F">
        <w:rPr>
          <w:rFonts w:ascii="Times New Roman" w:hAnsi="Times New Roman" w:cs="Times New Roman"/>
          <w:b/>
          <w:lang w:val="es-US"/>
        </w:rPr>
        <w:lastRenderedPageBreak/>
        <w:t>Brecha de Recaudación Tributaria</w:t>
      </w:r>
    </w:p>
    <w:p w:rsidR="00D3500F" w:rsidRPr="009A783F" w:rsidRDefault="00D3500F" w:rsidP="00D3500F">
      <w:pPr>
        <w:spacing w:after="0" w:line="240" w:lineRule="auto"/>
        <w:jc w:val="center"/>
        <w:rPr>
          <w:rFonts w:ascii="Times New Roman" w:hAnsi="Times New Roman" w:cs="Times New Roman"/>
          <w:sz w:val="18"/>
          <w:lang w:val="es-US"/>
        </w:rPr>
      </w:pPr>
      <w:r w:rsidRPr="009A783F">
        <w:rPr>
          <w:rFonts w:ascii="Times New Roman" w:hAnsi="Times New Roman" w:cs="Times New Roman"/>
          <w:sz w:val="18"/>
          <w:lang w:val="es-US"/>
        </w:rPr>
        <w:t>Millones de quetzales</w:t>
      </w:r>
    </w:p>
    <w:p w:rsidR="00D3500F" w:rsidRPr="009A783F" w:rsidRDefault="0079125F" w:rsidP="00D3500F">
      <w:pPr>
        <w:spacing w:after="0" w:line="240" w:lineRule="auto"/>
        <w:jc w:val="center"/>
        <w:rPr>
          <w:rFonts w:ascii="Times New Roman" w:hAnsi="Times New Roman" w:cs="Times New Roman"/>
          <w:b/>
          <w:lang w:val="es-US"/>
        </w:rPr>
      </w:pPr>
      <w:r w:rsidRPr="009A783F">
        <w:rPr>
          <w:rFonts w:ascii="Times New Roman" w:hAnsi="Times New Roman" w:cs="Times New Roman"/>
          <w:noProof/>
          <w:lang w:eastAsia="es-GT"/>
        </w:rPr>
        <w:drawing>
          <wp:inline distT="0" distB="0" distL="0" distR="0" wp14:anchorId="08538699" wp14:editId="075F410D">
            <wp:extent cx="2682815" cy="1892300"/>
            <wp:effectExtent l="0" t="0" r="381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3500F" w:rsidRPr="009A783F" w:rsidRDefault="00D3500F" w:rsidP="00D3500F">
      <w:pPr>
        <w:spacing w:after="0" w:line="240" w:lineRule="auto"/>
        <w:jc w:val="both"/>
        <w:rPr>
          <w:rFonts w:ascii="Times New Roman" w:hAnsi="Times New Roman" w:cs="Times New Roman"/>
          <w:sz w:val="16"/>
          <w:lang w:val="es-US"/>
        </w:rPr>
      </w:pPr>
      <w:r w:rsidRPr="009A783F">
        <w:rPr>
          <w:rFonts w:ascii="Times New Roman" w:hAnsi="Times New Roman" w:cs="Times New Roman"/>
          <w:sz w:val="16"/>
          <w:lang w:val="es-US"/>
        </w:rPr>
        <w:t>Fuente: Dirección de Análisis y Política Fiscal.</w:t>
      </w:r>
    </w:p>
    <w:p w:rsidR="00D3500F" w:rsidRPr="009A783F" w:rsidRDefault="00D3500F" w:rsidP="00D3500F">
      <w:pPr>
        <w:spacing w:after="0" w:line="240" w:lineRule="auto"/>
        <w:jc w:val="both"/>
        <w:rPr>
          <w:rFonts w:ascii="Times New Roman" w:hAnsi="Times New Roman" w:cs="Times New Roman"/>
          <w:lang w:val="es-US"/>
        </w:rPr>
      </w:pPr>
    </w:p>
    <w:p w:rsidR="00D3500F" w:rsidRPr="009A783F" w:rsidRDefault="0079125F" w:rsidP="009A783F">
      <w:pPr>
        <w:spacing w:after="0" w:line="240" w:lineRule="auto"/>
        <w:jc w:val="both"/>
        <w:rPr>
          <w:rFonts w:ascii="Times New Roman" w:hAnsi="Times New Roman" w:cs="Times New Roman"/>
          <w:lang w:val="es-US"/>
        </w:rPr>
      </w:pPr>
      <w:r w:rsidRPr="009A783F">
        <w:rPr>
          <w:rFonts w:ascii="Times New Roman" w:hAnsi="Times New Roman" w:cs="Times New Roman"/>
          <w:lang w:val="es-US"/>
        </w:rPr>
        <w:t xml:space="preserve">La recaudación tributaria acumulada observada a septiembre 2018 es inferior a la observada en 2016 y 2017 y muestra una ligera tendencia hacia la baja, esto provocado </w:t>
      </w:r>
      <w:r w:rsidR="009A783F">
        <w:rPr>
          <w:rFonts w:ascii="Times New Roman" w:hAnsi="Times New Roman" w:cs="Times New Roman"/>
          <w:lang w:val="es-US"/>
        </w:rPr>
        <w:t xml:space="preserve">principalmente </w:t>
      </w:r>
      <w:r w:rsidRPr="009A783F">
        <w:rPr>
          <w:rFonts w:ascii="Times New Roman" w:hAnsi="Times New Roman" w:cs="Times New Roman"/>
          <w:lang w:val="es-US"/>
        </w:rPr>
        <w:t>por la recaudación extraordinaria observada en 2016 y 2017.</w:t>
      </w:r>
      <w:r w:rsidR="00D3500F" w:rsidRPr="009A783F">
        <w:rPr>
          <w:rFonts w:ascii="Times New Roman" w:hAnsi="Times New Roman" w:cs="Times New Roman"/>
          <w:lang w:val="es-US"/>
        </w:rPr>
        <w:t xml:space="preserve"> </w:t>
      </w:r>
    </w:p>
    <w:p w:rsidR="009A783F" w:rsidRPr="009A783F" w:rsidRDefault="009A783F" w:rsidP="00D3500F">
      <w:pPr>
        <w:spacing w:after="0" w:line="240" w:lineRule="auto"/>
        <w:rPr>
          <w:rFonts w:ascii="Times New Roman" w:hAnsi="Times New Roman" w:cs="Times New Roman"/>
          <w:b/>
          <w:bCs/>
        </w:rPr>
      </w:pPr>
    </w:p>
    <w:p w:rsidR="00D3500F" w:rsidRPr="009A783F" w:rsidRDefault="00D3500F" w:rsidP="00D3500F">
      <w:pPr>
        <w:spacing w:after="0" w:line="240" w:lineRule="auto"/>
        <w:rPr>
          <w:rFonts w:ascii="Times New Roman" w:hAnsi="Times New Roman" w:cs="Times New Roman"/>
          <w:b/>
          <w:lang w:val="es-US"/>
        </w:rPr>
      </w:pPr>
      <w:r w:rsidRPr="009A783F">
        <w:rPr>
          <w:rFonts w:ascii="Times New Roman" w:hAnsi="Times New Roman" w:cs="Times New Roman"/>
          <w:b/>
          <w:lang w:val="es-US"/>
        </w:rPr>
        <w:t>Impuesto al valor agregado</w:t>
      </w:r>
    </w:p>
    <w:p w:rsidR="00D3500F" w:rsidRPr="009A783F" w:rsidRDefault="00D3500F" w:rsidP="00D3500F">
      <w:pPr>
        <w:spacing w:after="0" w:line="240" w:lineRule="auto"/>
        <w:rPr>
          <w:rFonts w:ascii="Times New Roman" w:hAnsi="Times New Roman" w:cs="Times New Roman"/>
          <w:b/>
          <w:lang w:val="es-US"/>
        </w:rPr>
      </w:pPr>
    </w:p>
    <w:p w:rsidR="009A783F" w:rsidRDefault="009A783F" w:rsidP="009A783F">
      <w:pPr>
        <w:spacing w:after="0" w:line="240" w:lineRule="auto"/>
        <w:jc w:val="both"/>
        <w:rPr>
          <w:rFonts w:ascii="Times New Roman" w:hAnsi="Times New Roman" w:cs="Times New Roman"/>
          <w:lang w:val="es-US"/>
        </w:rPr>
      </w:pPr>
      <w:r w:rsidRPr="009A783F">
        <w:rPr>
          <w:rFonts w:ascii="Times New Roman" w:hAnsi="Times New Roman" w:cs="Times New Roman"/>
          <w:lang w:val="es-US"/>
        </w:rPr>
        <w:t>Este impuesto de manera acumulada refleja un crecimiento del 3% respecto a la meta de presupuesto dicho crecimiento está impulsado principalmente por el IVA de importaciones, que de manera interanual tiene un crecimiento del 11.2%.</w:t>
      </w:r>
    </w:p>
    <w:p w:rsidR="009A783F" w:rsidRDefault="009A783F" w:rsidP="009A783F">
      <w:pPr>
        <w:spacing w:after="0" w:line="240" w:lineRule="auto"/>
        <w:jc w:val="both"/>
        <w:rPr>
          <w:rFonts w:ascii="Times New Roman" w:hAnsi="Times New Roman" w:cs="Times New Roman"/>
          <w:lang w:val="es-US"/>
        </w:rPr>
      </w:pPr>
    </w:p>
    <w:p w:rsidR="00D3500F" w:rsidRPr="009A783F" w:rsidRDefault="009A783F" w:rsidP="00D3500F">
      <w:pPr>
        <w:spacing w:after="0" w:line="240" w:lineRule="auto"/>
        <w:jc w:val="both"/>
        <w:rPr>
          <w:rFonts w:ascii="Times New Roman" w:hAnsi="Times New Roman" w:cs="Times New Roman"/>
          <w:lang w:val="es-US"/>
        </w:rPr>
      </w:pPr>
      <w:r w:rsidRPr="009A783F">
        <w:rPr>
          <w:rFonts w:ascii="Times New Roman" w:hAnsi="Times New Roman" w:cs="Times New Roman"/>
          <w:lang w:val="es-US"/>
        </w:rPr>
        <w:t>La recaudación tributaria en aduanas muestra una recuperación a partir del mes de marzo y la recaudación de impuestos internos se deteriora en el mismo mes dicho comportamiento es el que marca la tendencia de la recaudación total.</w:t>
      </w:r>
    </w:p>
    <w:p w:rsidR="00D3500F" w:rsidRPr="009A783F" w:rsidRDefault="00D3500F" w:rsidP="00D3500F">
      <w:pPr>
        <w:spacing w:after="0" w:line="240" w:lineRule="auto"/>
        <w:jc w:val="center"/>
        <w:rPr>
          <w:rFonts w:ascii="Times New Roman" w:hAnsi="Times New Roman" w:cs="Times New Roman"/>
          <w:b/>
          <w:lang w:val="es-US"/>
        </w:rPr>
      </w:pPr>
      <w:r w:rsidRPr="009A783F">
        <w:rPr>
          <w:rFonts w:ascii="Times New Roman" w:hAnsi="Times New Roman" w:cs="Times New Roman"/>
          <w:b/>
          <w:lang w:val="es-US"/>
        </w:rPr>
        <w:lastRenderedPageBreak/>
        <w:t>Brecha de Recaudación Tributaria</w:t>
      </w:r>
    </w:p>
    <w:p w:rsidR="00D3500F" w:rsidRPr="009A783F" w:rsidRDefault="00D3500F" w:rsidP="00D3500F">
      <w:pPr>
        <w:spacing w:after="0" w:line="240" w:lineRule="auto"/>
        <w:jc w:val="center"/>
        <w:rPr>
          <w:rFonts w:ascii="Times New Roman" w:hAnsi="Times New Roman" w:cs="Times New Roman"/>
          <w:sz w:val="18"/>
          <w:lang w:val="es-US"/>
        </w:rPr>
      </w:pPr>
      <w:r w:rsidRPr="009A783F">
        <w:rPr>
          <w:rFonts w:ascii="Times New Roman" w:hAnsi="Times New Roman" w:cs="Times New Roman"/>
          <w:sz w:val="18"/>
          <w:lang w:val="es-US"/>
        </w:rPr>
        <w:t>Millones de quetzales</w:t>
      </w:r>
    </w:p>
    <w:p w:rsidR="00D3500F" w:rsidRPr="009A783F" w:rsidRDefault="009A783F" w:rsidP="00D3500F">
      <w:pPr>
        <w:spacing w:after="0" w:line="240" w:lineRule="auto"/>
        <w:jc w:val="both"/>
        <w:rPr>
          <w:rFonts w:ascii="Times New Roman" w:hAnsi="Times New Roman" w:cs="Times New Roman"/>
          <w:lang w:val="es-US"/>
        </w:rPr>
      </w:pPr>
      <w:r w:rsidRPr="009A783F">
        <w:rPr>
          <w:rFonts w:ascii="Times New Roman" w:hAnsi="Times New Roman" w:cs="Times New Roman"/>
          <w:noProof/>
          <w:lang w:eastAsia="es-GT"/>
        </w:rPr>
        <w:drawing>
          <wp:inline distT="0" distB="0" distL="0" distR="0" wp14:anchorId="6C4F3C4D" wp14:editId="36C95919">
            <wp:extent cx="2670810" cy="2234242"/>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3500F" w:rsidRPr="009A783F" w:rsidRDefault="00D3500F" w:rsidP="00D3500F">
      <w:pPr>
        <w:spacing w:after="0" w:line="240" w:lineRule="auto"/>
        <w:jc w:val="both"/>
        <w:rPr>
          <w:rFonts w:ascii="Times New Roman" w:hAnsi="Times New Roman" w:cs="Times New Roman"/>
          <w:sz w:val="16"/>
          <w:lang w:val="es-US"/>
        </w:rPr>
      </w:pPr>
      <w:r w:rsidRPr="009A783F">
        <w:rPr>
          <w:rFonts w:ascii="Times New Roman" w:hAnsi="Times New Roman" w:cs="Times New Roman"/>
          <w:sz w:val="16"/>
          <w:lang w:val="es-US"/>
        </w:rPr>
        <w:t>Fuente: Dirección de Análisis y Política Fiscal.</w:t>
      </w:r>
    </w:p>
    <w:p w:rsidR="00D3500F" w:rsidRPr="009A783F" w:rsidRDefault="00D3500F" w:rsidP="009A783F">
      <w:pPr>
        <w:spacing w:after="0" w:line="240" w:lineRule="auto"/>
        <w:jc w:val="both"/>
        <w:rPr>
          <w:rFonts w:ascii="Times New Roman" w:hAnsi="Times New Roman" w:cs="Times New Roman"/>
          <w:sz w:val="16"/>
          <w:lang w:val="es-US"/>
        </w:rPr>
      </w:pPr>
    </w:p>
    <w:p w:rsidR="00D3500F" w:rsidRPr="009A783F" w:rsidRDefault="00D3500F" w:rsidP="00D3500F">
      <w:pPr>
        <w:spacing w:after="0" w:line="240" w:lineRule="auto"/>
        <w:rPr>
          <w:rFonts w:ascii="Times New Roman" w:hAnsi="Times New Roman" w:cs="Times New Roman"/>
          <w:b/>
          <w:lang w:val="es-US"/>
        </w:rPr>
      </w:pPr>
      <w:r w:rsidRPr="009A783F">
        <w:rPr>
          <w:rFonts w:ascii="Times New Roman" w:hAnsi="Times New Roman" w:cs="Times New Roman"/>
          <w:b/>
          <w:lang w:val="es-US"/>
        </w:rPr>
        <w:t>Impuesto a la Renta</w:t>
      </w:r>
    </w:p>
    <w:p w:rsidR="00D3500F" w:rsidRPr="000F6116" w:rsidRDefault="00D3500F" w:rsidP="00D3500F">
      <w:pPr>
        <w:spacing w:after="0" w:line="240" w:lineRule="auto"/>
        <w:rPr>
          <w:rFonts w:ascii="Times New Roman" w:hAnsi="Times New Roman" w:cs="Times New Roman"/>
          <w:b/>
          <w:color w:val="FF0000"/>
          <w:sz w:val="14"/>
          <w:lang w:val="es-US"/>
        </w:rPr>
      </w:pPr>
    </w:p>
    <w:p w:rsidR="009A783F" w:rsidRDefault="009A783F" w:rsidP="009A783F">
      <w:pPr>
        <w:spacing w:after="0" w:line="240" w:lineRule="auto"/>
        <w:jc w:val="both"/>
        <w:rPr>
          <w:rFonts w:ascii="Times New Roman" w:hAnsi="Times New Roman" w:cs="Times New Roman"/>
          <w:color w:val="FF0000"/>
          <w:lang w:val="es-US"/>
        </w:rPr>
      </w:pPr>
      <w:r w:rsidRPr="00E21384">
        <w:rPr>
          <w:rFonts w:ascii="Times New Roman" w:hAnsi="Times New Roman" w:cs="Times New Roman"/>
          <w:lang w:val="es-US"/>
        </w:rPr>
        <w:t xml:space="preserve">De este impuesto </w:t>
      </w:r>
      <w:r>
        <w:rPr>
          <w:rFonts w:ascii="Times New Roman" w:hAnsi="Times New Roman" w:cs="Times New Roman"/>
          <w:lang w:val="es-US"/>
        </w:rPr>
        <w:t>podemos indicar que de manera acumulada presenta un crecimiento de 2.9% (Q342.5 millones) respecto a la meta de presupuesto, de manera interanual se observa una caída respecto a lo observado en 2017, es importante recordar que dicha recaudación incluye Q692.8 millones producto de recaudación extraordinaria.</w:t>
      </w:r>
    </w:p>
    <w:p w:rsidR="00D3500F" w:rsidRPr="009A783F" w:rsidRDefault="009A783F" w:rsidP="00D3500F">
      <w:pPr>
        <w:spacing w:after="0" w:line="240" w:lineRule="auto"/>
        <w:jc w:val="both"/>
        <w:rPr>
          <w:rFonts w:ascii="Times New Roman" w:hAnsi="Times New Roman" w:cs="Times New Roman"/>
          <w:sz w:val="16"/>
          <w:lang w:val="es-US"/>
        </w:rPr>
      </w:pPr>
      <w:r w:rsidRPr="009A783F">
        <w:rPr>
          <w:rFonts w:ascii="Times New Roman" w:hAnsi="Times New Roman" w:cs="Times New Roman"/>
          <w:sz w:val="16"/>
          <w:lang w:val="es-US"/>
        </w:rPr>
        <w:t xml:space="preserve"> </w:t>
      </w:r>
    </w:p>
    <w:p w:rsidR="00D3500F" w:rsidRPr="009A783F" w:rsidRDefault="00D3500F" w:rsidP="00D3500F">
      <w:pPr>
        <w:spacing w:after="0" w:line="240" w:lineRule="auto"/>
        <w:jc w:val="both"/>
        <w:rPr>
          <w:rFonts w:ascii="Times New Roman" w:hAnsi="Times New Roman" w:cs="Times New Roman"/>
          <w:b/>
          <w:lang w:val="es-US"/>
        </w:rPr>
      </w:pPr>
      <w:r w:rsidRPr="009A783F">
        <w:rPr>
          <w:rFonts w:ascii="Times New Roman" w:hAnsi="Times New Roman" w:cs="Times New Roman"/>
          <w:b/>
          <w:lang w:val="es-US"/>
        </w:rPr>
        <w:t>Resto de impuestos</w:t>
      </w:r>
    </w:p>
    <w:p w:rsidR="00D3500F" w:rsidRPr="009A783F" w:rsidRDefault="00D3500F" w:rsidP="00D3500F">
      <w:pPr>
        <w:spacing w:after="0" w:line="240" w:lineRule="auto"/>
        <w:jc w:val="both"/>
        <w:rPr>
          <w:rFonts w:ascii="Times New Roman" w:hAnsi="Times New Roman" w:cs="Times New Roman"/>
          <w:sz w:val="16"/>
          <w:lang w:val="es-US"/>
        </w:rPr>
      </w:pPr>
    </w:p>
    <w:p w:rsidR="009A783F" w:rsidRPr="00E21384" w:rsidRDefault="009A783F" w:rsidP="009A783F">
      <w:pPr>
        <w:spacing w:after="0" w:line="240" w:lineRule="auto"/>
        <w:jc w:val="both"/>
        <w:rPr>
          <w:rFonts w:ascii="Times New Roman" w:hAnsi="Times New Roman" w:cs="Times New Roman"/>
          <w:lang w:val="es-US"/>
        </w:rPr>
        <w:sectPr w:rsidR="009A783F" w:rsidRPr="00E21384" w:rsidSect="009A783F">
          <w:type w:val="continuous"/>
          <w:pgSz w:w="12240" w:h="15840"/>
          <w:pgMar w:top="1417" w:right="1701" w:bottom="1417" w:left="1701" w:header="708" w:footer="708" w:gutter="0"/>
          <w:cols w:num="2" w:space="708"/>
          <w:docGrid w:linePitch="360"/>
        </w:sectPr>
      </w:pPr>
      <w:r>
        <w:rPr>
          <w:rFonts w:ascii="Times New Roman" w:hAnsi="Times New Roman" w:cs="Times New Roman"/>
          <w:lang w:val="es-US"/>
        </w:rPr>
        <w:t>De manera mensual únicamente el impuesto al tabaco logra superar la meta de presupuesto, el de cemento, bebidas, circulación de vehículos, IPRIMA y el impuesto a las salidas del país no superan la meta, de manera acumulada se observa que únicamente el de cemento logra superar la meta de presupuesto.</w:t>
      </w:r>
    </w:p>
    <w:p w:rsidR="00674EAE" w:rsidRPr="000F6116" w:rsidRDefault="00674EAE" w:rsidP="00674EAE">
      <w:pPr>
        <w:pStyle w:val="Sinespaciado"/>
        <w:jc w:val="both"/>
        <w:rPr>
          <w:rFonts w:ascii="Times New Roman" w:hAnsi="Times New Roman" w:cs="Times New Roman"/>
          <w:color w:val="FF0000"/>
          <w:szCs w:val="18"/>
          <w:lang w:val="es-MX"/>
        </w:rPr>
        <w:sectPr w:rsidR="00674EAE" w:rsidRPr="000F6116" w:rsidSect="005A03A9">
          <w:headerReference w:type="default" r:id="rId15"/>
          <w:footerReference w:type="default" r:id="rId16"/>
          <w:type w:val="continuous"/>
          <w:pgSz w:w="12240" w:h="15840"/>
          <w:pgMar w:top="1417" w:right="1701" w:bottom="1417" w:left="1701" w:header="708" w:footer="708" w:gutter="0"/>
          <w:cols w:num="2" w:space="708"/>
          <w:docGrid w:linePitch="360"/>
        </w:sectPr>
      </w:pPr>
    </w:p>
    <w:p w:rsidR="00FA3B81" w:rsidRPr="0057500F" w:rsidRDefault="00946523" w:rsidP="004F72F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A3B81" w:rsidRPr="0057500F" w:rsidSect="00FA3B81">
          <w:headerReference w:type="default" r:id="rId17"/>
          <w:footerReference w:type="default" r:id="rId18"/>
          <w:type w:val="continuous"/>
          <w:pgSz w:w="12240" w:h="15840" w:code="1"/>
          <w:pgMar w:top="1418" w:right="1418" w:bottom="1418" w:left="1418" w:header="709" w:footer="709" w:gutter="0"/>
          <w:cols w:space="708"/>
          <w:docGrid w:linePitch="360"/>
        </w:sectPr>
      </w:pPr>
      <w:r w:rsidRPr="0057500F">
        <w:rPr>
          <w:rFonts w:ascii="Times New Roman" w:hAnsi="Times New Roman" w:cs="Times New Roman"/>
          <w:b/>
          <w:lang w:val="es-MX"/>
        </w:rPr>
        <w:lastRenderedPageBreak/>
        <w:t>La ejecución d</w:t>
      </w:r>
      <w:r w:rsidR="005E6BD0" w:rsidRPr="0057500F">
        <w:rPr>
          <w:rFonts w:ascii="Times New Roman" w:hAnsi="Times New Roman" w:cs="Times New Roman"/>
          <w:b/>
          <w:lang w:val="es-MX"/>
        </w:rPr>
        <w:t>el</w:t>
      </w:r>
      <w:r w:rsidR="00CE75B5" w:rsidRPr="0057500F">
        <w:rPr>
          <w:rFonts w:ascii="Times New Roman" w:hAnsi="Times New Roman" w:cs="Times New Roman"/>
          <w:b/>
          <w:lang w:val="es-MX"/>
        </w:rPr>
        <w:t xml:space="preserve"> gasto</w:t>
      </w:r>
      <w:r w:rsidR="005E6BD0" w:rsidRPr="0057500F">
        <w:rPr>
          <w:rFonts w:ascii="Times New Roman" w:hAnsi="Times New Roman" w:cs="Times New Roman"/>
          <w:b/>
          <w:lang w:val="es-MX"/>
        </w:rPr>
        <w:t xml:space="preserve"> público</w:t>
      </w:r>
      <w:r w:rsidRPr="0057500F">
        <w:rPr>
          <w:rFonts w:ascii="Times New Roman" w:hAnsi="Times New Roman" w:cs="Times New Roman"/>
          <w:b/>
          <w:lang w:val="es-MX"/>
        </w:rPr>
        <w:t xml:space="preserve"> </w:t>
      </w:r>
      <w:r w:rsidR="00157C3A" w:rsidRPr="0057500F">
        <w:rPr>
          <w:rFonts w:ascii="Times New Roman" w:hAnsi="Times New Roman" w:cs="Times New Roman"/>
          <w:b/>
          <w:lang w:val="es-MX"/>
        </w:rPr>
        <w:t>continúa dinámica</w:t>
      </w:r>
    </w:p>
    <w:p w:rsidR="00FA3B81" w:rsidRPr="000F6116" w:rsidRDefault="00FA3B81" w:rsidP="00FA3B81">
      <w:pPr>
        <w:pStyle w:val="Sinespaciado"/>
        <w:rPr>
          <w:rFonts w:ascii="Times New Roman" w:hAnsi="Times New Roman" w:cs="Times New Roman"/>
          <w:b/>
          <w:color w:val="FF0000"/>
          <w:sz w:val="18"/>
          <w:lang w:val="es-MX"/>
        </w:rPr>
      </w:pPr>
    </w:p>
    <w:p w:rsidR="00FA3B81" w:rsidRPr="000F6116" w:rsidRDefault="00FA3B81" w:rsidP="00FA3B81">
      <w:pPr>
        <w:pStyle w:val="Sinespaciado"/>
        <w:jc w:val="center"/>
        <w:rPr>
          <w:rFonts w:ascii="Times New Roman" w:hAnsi="Times New Roman" w:cs="Times New Roman"/>
          <w:b/>
          <w:color w:val="FF0000"/>
          <w:lang w:val="es-MX"/>
        </w:rPr>
        <w:sectPr w:rsidR="00FA3B81" w:rsidRPr="000F6116" w:rsidSect="004E358C">
          <w:type w:val="continuous"/>
          <w:pgSz w:w="12240" w:h="15840"/>
          <w:pgMar w:top="1417" w:right="1701" w:bottom="1417" w:left="1701" w:header="708" w:footer="708" w:gutter="0"/>
          <w:cols w:space="708"/>
          <w:docGrid w:linePitch="360"/>
        </w:sectPr>
      </w:pPr>
    </w:p>
    <w:p w:rsidR="00947393" w:rsidRPr="00C228E2" w:rsidRDefault="00947393" w:rsidP="00947393">
      <w:pPr>
        <w:pStyle w:val="Sinespaciado"/>
        <w:ind w:right="-377"/>
        <w:jc w:val="both"/>
        <w:rPr>
          <w:rFonts w:ascii="Times New Roman" w:hAnsi="Times New Roman" w:cs="Times New Roman"/>
          <w:lang w:val="es-MX"/>
        </w:rPr>
      </w:pPr>
      <w:r w:rsidRPr="00C228E2">
        <w:rPr>
          <w:rFonts w:ascii="Times New Roman" w:hAnsi="Times New Roman" w:cs="Times New Roman"/>
          <w:lang w:val="es-MX"/>
        </w:rPr>
        <w:lastRenderedPageBreak/>
        <w:t xml:space="preserve">En septiembre el gasto público muestra nuevamente el dinamismo que se observó el mes anterior, la ejecución al cierre se situó en Q49,999.6 millones (no incluye amortizaciones de deuda pública), mostrando un crecimiento </w:t>
      </w:r>
      <w:r w:rsidRPr="00C228E2">
        <w:rPr>
          <w:rFonts w:ascii="Times New Roman" w:hAnsi="Times New Roman" w:cs="Times New Roman"/>
          <w:lang w:val="es-MX"/>
        </w:rPr>
        <w:lastRenderedPageBreak/>
        <w:t xml:space="preserve">interanual de 8.4%, con respecto al cierre del mismo mes del año anterior. Septiembre reportó una ejecución de Q5,720.8 millones, representando un 75.7% de la cuota aprobada por COPEP (Q7,552.3 millones), quedando </w:t>
      </w:r>
      <w:r w:rsidRPr="00C228E2">
        <w:rPr>
          <w:rFonts w:ascii="Times New Roman" w:hAnsi="Times New Roman" w:cs="Times New Roman"/>
          <w:lang w:val="es-MX"/>
        </w:rPr>
        <w:lastRenderedPageBreak/>
        <w:t xml:space="preserve">pendientes de ejecución Q1,831.5 millones. Este nivel de ejecución respecto a la cuota, es el menor nivel reportado en el inicio de los cuatrimestres y en general es el menor nivel de los meses que van en el 2018. </w:t>
      </w:r>
    </w:p>
    <w:p w:rsidR="00947393" w:rsidRPr="00C228E2" w:rsidRDefault="00947393" w:rsidP="00947393">
      <w:pPr>
        <w:pStyle w:val="Sinespaciado"/>
        <w:jc w:val="both"/>
        <w:rPr>
          <w:rFonts w:ascii="Times New Roman" w:hAnsi="Times New Roman" w:cs="Times New Roman"/>
          <w:lang w:val="es-MX"/>
        </w:rPr>
      </w:pPr>
    </w:p>
    <w:p w:rsidR="00947393" w:rsidRPr="00C228E2" w:rsidRDefault="00947393" w:rsidP="00947393">
      <w:pPr>
        <w:pStyle w:val="Sinespaciado"/>
        <w:ind w:right="-377"/>
        <w:jc w:val="both"/>
        <w:rPr>
          <w:rFonts w:ascii="Times New Roman" w:hAnsi="Times New Roman" w:cs="Times New Roman"/>
          <w:lang w:val="es-MX"/>
        </w:rPr>
      </w:pPr>
      <w:r w:rsidRPr="00C228E2">
        <w:rPr>
          <w:rFonts w:ascii="Times New Roman" w:hAnsi="Times New Roman" w:cs="Times New Roman"/>
          <w:lang w:val="es-MX"/>
        </w:rPr>
        <w:t xml:space="preserve">Esto se explica por qué en el inicio de cada cuatrimestre se aprueban las cuotas de los meses que lo conforman y en el mes de septiembre hubo un retraso en la aprobación de cuotas, lo cual incidió en el menor nivel de ejecución. Similar comportamiento se observa en enero y mayo, meses que también corresponden al inicio de cuatrimestre y en los cuales hay un menor nivel de ejecución que lo reportado en el resto de los meses. No obstante, se espera que en el mes siguiente repunte nuevamente la ejecución respecto a la cuota aprobada derivado que las entidades cuentan con margen para gastar correspondiente al componente que no ejecutaron en septiembre. </w:t>
      </w:r>
    </w:p>
    <w:p w:rsidR="00947393" w:rsidRPr="00C228E2" w:rsidRDefault="00947393" w:rsidP="00947393">
      <w:pPr>
        <w:pStyle w:val="Sinespaciado"/>
        <w:jc w:val="both"/>
        <w:rPr>
          <w:rFonts w:ascii="Times New Roman" w:hAnsi="Times New Roman" w:cs="Times New Roman"/>
          <w:lang w:val="es-MX"/>
        </w:rPr>
      </w:pPr>
    </w:p>
    <w:p w:rsidR="00947393" w:rsidRPr="000E0311" w:rsidRDefault="00947393" w:rsidP="00947393">
      <w:pPr>
        <w:pStyle w:val="Sinespaciado"/>
        <w:jc w:val="center"/>
        <w:rPr>
          <w:rFonts w:ascii="Times New Roman" w:hAnsi="Times New Roman" w:cs="Times New Roman"/>
          <w:b/>
          <w:lang w:val="es-MX"/>
        </w:rPr>
      </w:pPr>
      <w:r w:rsidRPr="000E0311">
        <w:rPr>
          <w:rFonts w:ascii="Times New Roman" w:hAnsi="Times New Roman" w:cs="Times New Roman"/>
          <w:b/>
          <w:lang w:val="es-MX"/>
        </w:rPr>
        <w:t>Cuota aprobada y ejecución en el primer mes del cuatrimestre</w:t>
      </w:r>
    </w:p>
    <w:p w:rsidR="00947393" w:rsidRPr="000E0311" w:rsidRDefault="00947393" w:rsidP="00947393">
      <w:pPr>
        <w:pStyle w:val="Sinespaciado"/>
        <w:jc w:val="center"/>
        <w:rPr>
          <w:rFonts w:ascii="Times New Roman" w:hAnsi="Times New Roman" w:cs="Times New Roman"/>
          <w:sz w:val="18"/>
          <w:lang w:val="es-MX"/>
        </w:rPr>
      </w:pPr>
      <w:r w:rsidRPr="000E0311">
        <w:rPr>
          <w:rFonts w:ascii="Times New Roman" w:hAnsi="Times New Roman" w:cs="Times New Roman"/>
          <w:noProof/>
          <w:lang w:eastAsia="es-GT"/>
        </w:rPr>
        <w:drawing>
          <wp:anchor distT="0" distB="0" distL="114300" distR="114300" simplePos="0" relativeHeight="251687936" behindDoc="0" locked="0" layoutInCell="1" allowOverlap="1" wp14:anchorId="4B8275EA" wp14:editId="66F276EF">
            <wp:simplePos x="0" y="0"/>
            <wp:positionH relativeFrom="column">
              <wp:posOffset>-71120</wp:posOffset>
            </wp:positionH>
            <wp:positionV relativeFrom="paragraph">
              <wp:posOffset>220980</wp:posOffset>
            </wp:positionV>
            <wp:extent cx="2813050" cy="1808480"/>
            <wp:effectExtent l="0" t="0" r="6350" b="1270"/>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910" t="3465" r="8717" b="5080"/>
                    <a:stretch/>
                  </pic:blipFill>
                  <pic:spPr bwMode="auto">
                    <a:xfrm>
                      <a:off x="0" y="0"/>
                      <a:ext cx="2813050" cy="1808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0311">
        <w:rPr>
          <w:rFonts w:ascii="Times New Roman" w:hAnsi="Times New Roman" w:cs="Times New Roman"/>
          <w:sz w:val="18"/>
          <w:lang w:val="es-MX"/>
        </w:rPr>
        <w:t>Millones de quetzales y porcentajes</w:t>
      </w:r>
    </w:p>
    <w:p w:rsidR="00947393" w:rsidRPr="000E0311" w:rsidRDefault="00947393" w:rsidP="00947393">
      <w:pPr>
        <w:pStyle w:val="Sinespaciado"/>
        <w:jc w:val="center"/>
        <w:rPr>
          <w:rFonts w:ascii="Times New Roman" w:hAnsi="Times New Roman" w:cs="Times New Roman"/>
          <w:sz w:val="18"/>
          <w:lang w:val="es-MX"/>
        </w:rPr>
      </w:pPr>
    </w:p>
    <w:p w:rsidR="00947393" w:rsidRPr="00C228E2" w:rsidRDefault="00947393" w:rsidP="00947393">
      <w:pPr>
        <w:pStyle w:val="Sinespaciado"/>
        <w:jc w:val="both"/>
        <w:rPr>
          <w:rFonts w:ascii="Times New Roman" w:hAnsi="Times New Roman" w:cs="Times New Roman"/>
          <w:sz w:val="16"/>
          <w:lang w:val="es-MX"/>
        </w:rPr>
      </w:pPr>
      <w:r w:rsidRPr="000E0311">
        <w:rPr>
          <w:rFonts w:ascii="Times New Roman" w:hAnsi="Times New Roman" w:cs="Times New Roman"/>
          <w:sz w:val="16"/>
          <w:lang w:val="es-MX"/>
        </w:rPr>
        <w:t>Fuente: Dirección de Análisis y Política Fiscal</w:t>
      </w:r>
    </w:p>
    <w:p w:rsidR="00947393" w:rsidRPr="00C228E2" w:rsidRDefault="00947393" w:rsidP="00947393">
      <w:pPr>
        <w:pStyle w:val="Sinespaciado"/>
        <w:jc w:val="both"/>
        <w:rPr>
          <w:rFonts w:ascii="Times New Roman" w:hAnsi="Times New Roman" w:cs="Times New Roman"/>
          <w:lang w:val="es-MX"/>
        </w:rPr>
      </w:pPr>
    </w:p>
    <w:p w:rsidR="00947393" w:rsidRPr="00C228E2" w:rsidRDefault="00947393" w:rsidP="00947393">
      <w:pPr>
        <w:pStyle w:val="Sinespaciado"/>
        <w:ind w:right="-377"/>
        <w:jc w:val="both"/>
        <w:rPr>
          <w:rFonts w:ascii="Times New Roman" w:hAnsi="Times New Roman" w:cs="Times New Roman"/>
          <w:lang w:val="es-MX"/>
        </w:rPr>
      </w:pPr>
      <w:r w:rsidRPr="00C228E2">
        <w:rPr>
          <w:rFonts w:ascii="Times New Roman" w:hAnsi="Times New Roman" w:cs="Times New Roman"/>
          <w:lang w:val="es-MX"/>
        </w:rPr>
        <w:t xml:space="preserve">Como se ha venido observando en los meses previos, los rubros que mostraron un crecimiento en la ejecución respecto a lo observado el año anterior son la inversión real directa, las remuneraciones, los bienes y servicios, las transferencias corrientes y los intereses. Por su </w:t>
      </w:r>
      <w:r w:rsidRPr="00C228E2">
        <w:rPr>
          <w:rFonts w:ascii="Times New Roman" w:hAnsi="Times New Roman" w:cs="Times New Roman"/>
          <w:lang w:val="es-MX"/>
        </w:rPr>
        <w:lastRenderedPageBreak/>
        <w:t xml:space="preserve">parte, los rubros que muestran a septiembre una menor ejecución respecto a lo observado en el año previo son las prestaciones a la seguridad social con una caída de 57.2 millones y las transferencias de capital con 120.9 millones.  </w:t>
      </w:r>
    </w:p>
    <w:p w:rsidR="00947393" w:rsidRPr="00C228E2" w:rsidRDefault="00947393" w:rsidP="00947393">
      <w:pPr>
        <w:pStyle w:val="Sinespaciado"/>
        <w:jc w:val="both"/>
        <w:rPr>
          <w:rFonts w:ascii="Times New Roman" w:hAnsi="Times New Roman" w:cs="Times New Roman"/>
          <w:lang w:val="es-MX"/>
        </w:rPr>
      </w:pPr>
    </w:p>
    <w:p w:rsidR="00947393" w:rsidRPr="00C228E2" w:rsidRDefault="00947393" w:rsidP="00947393">
      <w:pPr>
        <w:pStyle w:val="Sinespaciado"/>
        <w:jc w:val="center"/>
        <w:rPr>
          <w:rFonts w:ascii="Times New Roman" w:hAnsi="Times New Roman" w:cs="Times New Roman"/>
          <w:b/>
          <w:lang w:val="es-MX"/>
        </w:rPr>
      </w:pPr>
      <w:r w:rsidRPr="00C228E2">
        <w:rPr>
          <w:rFonts w:ascii="Times New Roman" w:hAnsi="Times New Roman" w:cs="Times New Roman"/>
          <w:b/>
          <w:lang w:val="es-MX"/>
        </w:rPr>
        <w:t>Variación Nominal del Gasto Económico</w:t>
      </w:r>
    </w:p>
    <w:p w:rsidR="00947393" w:rsidRPr="00C228E2" w:rsidRDefault="00947393" w:rsidP="00947393">
      <w:pPr>
        <w:pStyle w:val="Sinespaciado"/>
        <w:jc w:val="center"/>
        <w:rPr>
          <w:rFonts w:ascii="Times New Roman" w:hAnsi="Times New Roman" w:cs="Times New Roman"/>
          <w:sz w:val="18"/>
          <w:lang w:val="es-MX"/>
        </w:rPr>
      </w:pPr>
      <w:r w:rsidRPr="00C228E2">
        <w:rPr>
          <w:rFonts w:ascii="Times New Roman" w:hAnsi="Times New Roman" w:cs="Times New Roman"/>
          <w:noProof/>
          <w:lang w:eastAsia="es-GT"/>
        </w:rPr>
        <w:drawing>
          <wp:anchor distT="0" distB="0" distL="114300" distR="114300" simplePos="0" relativeHeight="251688960" behindDoc="0" locked="0" layoutInCell="1" allowOverlap="1" wp14:anchorId="7EC9A25C" wp14:editId="1866A713">
            <wp:simplePos x="0" y="0"/>
            <wp:positionH relativeFrom="column">
              <wp:posOffset>-146050</wp:posOffset>
            </wp:positionH>
            <wp:positionV relativeFrom="paragraph">
              <wp:posOffset>190500</wp:posOffset>
            </wp:positionV>
            <wp:extent cx="2863215" cy="1778000"/>
            <wp:effectExtent l="0" t="0" r="0" b="0"/>
            <wp:wrapSquare wrapText="bothSides"/>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7101"/>
                    <a:stretch/>
                  </pic:blipFill>
                  <pic:spPr bwMode="auto">
                    <a:xfrm>
                      <a:off x="0" y="0"/>
                      <a:ext cx="2863215" cy="177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28E2">
        <w:rPr>
          <w:rFonts w:ascii="Times New Roman" w:hAnsi="Times New Roman" w:cs="Times New Roman"/>
          <w:sz w:val="18"/>
          <w:lang w:val="es-MX"/>
        </w:rPr>
        <w:t>Millones de quetzales</w:t>
      </w:r>
    </w:p>
    <w:p w:rsidR="00947393" w:rsidRPr="00C228E2" w:rsidRDefault="00947393" w:rsidP="00947393">
      <w:pPr>
        <w:pStyle w:val="Sinespaciado"/>
        <w:jc w:val="both"/>
        <w:rPr>
          <w:rFonts w:ascii="Times New Roman" w:hAnsi="Times New Roman" w:cs="Times New Roman"/>
          <w:sz w:val="16"/>
        </w:rPr>
      </w:pPr>
      <w:r w:rsidRPr="00C228E2">
        <w:rPr>
          <w:rFonts w:ascii="Times New Roman" w:hAnsi="Times New Roman" w:cs="Times New Roman"/>
          <w:sz w:val="16"/>
        </w:rPr>
        <w:t>Fuente: Dirección de Análisis y Política Fiscal</w:t>
      </w:r>
    </w:p>
    <w:p w:rsidR="00947393" w:rsidRPr="00C228E2" w:rsidRDefault="00947393" w:rsidP="00947393">
      <w:pPr>
        <w:pStyle w:val="Sinespaciado"/>
        <w:jc w:val="both"/>
        <w:rPr>
          <w:rFonts w:ascii="Times New Roman" w:hAnsi="Times New Roman" w:cs="Times New Roman"/>
          <w:sz w:val="16"/>
        </w:rPr>
      </w:pPr>
    </w:p>
    <w:p w:rsidR="00947393" w:rsidRPr="000E0311" w:rsidRDefault="00947393" w:rsidP="00947393">
      <w:pPr>
        <w:pStyle w:val="Sinespaciado"/>
        <w:ind w:right="-377"/>
        <w:jc w:val="both"/>
        <w:rPr>
          <w:rFonts w:ascii="Times New Roman" w:hAnsi="Times New Roman" w:cs="Times New Roman"/>
          <w:lang w:val="es-MX"/>
        </w:rPr>
      </w:pPr>
      <w:r w:rsidRPr="00C228E2">
        <w:rPr>
          <w:rFonts w:ascii="Times New Roman" w:hAnsi="Times New Roman" w:cs="Times New Roman"/>
          <w:lang w:val="es-MX"/>
        </w:rPr>
        <w:t xml:space="preserve">Respecto al ritmo de ejecución del gasto público (incluye amortizaciones de la deuda), este reporta un crecimiento interanual de 7.4%, una décima por debajo de lo reportado en el mes previo (7.5%), </w:t>
      </w:r>
      <w:r w:rsidRPr="000E0311">
        <w:rPr>
          <w:rFonts w:ascii="Times New Roman" w:hAnsi="Times New Roman" w:cs="Times New Roman"/>
          <w:lang w:val="es-MX"/>
        </w:rPr>
        <w:t xml:space="preserve">pero por arriba en 2.2% respecto a lo observado el año anterior. </w:t>
      </w:r>
    </w:p>
    <w:p w:rsidR="00947393" w:rsidRPr="000E0311" w:rsidRDefault="00947393" w:rsidP="00947393">
      <w:pPr>
        <w:pStyle w:val="Sinespaciado"/>
        <w:rPr>
          <w:rFonts w:ascii="Times New Roman" w:hAnsi="Times New Roman" w:cs="Times New Roman"/>
          <w:lang w:val="es-MX"/>
        </w:rPr>
      </w:pPr>
    </w:p>
    <w:p w:rsidR="00947393" w:rsidRPr="000E0311" w:rsidRDefault="00947393" w:rsidP="00947393">
      <w:pPr>
        <w:pStyle w:val="Sinespaciado"/>
        <w:jc w:val="center"/>
        <w:rPr>
          <w:rFonts w:ascii="Times New Roman" w:hAnsi="Times New Roman" w:cs="Times New Roman"/>
          <w:b/>
          <w:lang w:val="es-MX"/>
        </w:rPr>
      </w:pPr>
      <w:r w:rsidRPr="000E0311">
        <w:rPr>
          <w:rFonts w:ascii="Times New Roman" w:hAnsi="Times New Roman" w:cs="Times New Roman"/>
          <w:b/>
          <w:lang w:val="es-MX"/>
        </w:rPr>
        <w:t>Ritmo de Ejecución del Gasto</w:t>
      </w:r>
    </w:p>
    <w:p w:rsidR="00947393" w:rsidRPr="000E0311" w:rsidRDefault="00947393" w:rsidP="00947393">
      <w:pPr>
        <w:pStyle w:val="Sinespaciado"/>
        <w:jc w:val="center"/>
        <w:rPr>
          <w:rFonts w:ascii="Times New Roman" w:hAnsi="Times New Roman" w:cs="Times New Roman"/>
          <w:sz w:val="18"/>
          <w:lang w:val="es-MX"/>
        </w:rPr>
      </w:pPr>
      <w:r w:rsidRPr="000E0311">
        <w:rPr>
          <w:noProof/>
          <w:lang w:eastAsia="es-GT"/>
        </w:rPr>
        <w:drawing>
          <wp:anchor distT="0" distB="0" distL="114300" distR="114300" simplePos="0" relativeHeight="251689984" behindDoc="0" locked="0" layoutInCell="1" allowOverlap="1" wp14:anchorId="35243CEC" wp14:editId="4A420C57">
            <wp:simplePos x="0" y="0"/>
            <wp:positionH relativeFrom="column">
              <wp:posOffset>-55245</wp:posOffset>
            </wp:positionH>
            <wp:positionV relativeFrom="paragraph">
              <wp:posOffset>159385</wp:posOffset>
            </wp:positionV>
            <wp:extent cx="2784475" cy="21799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4475" cy="2179955"/>
                    </a:xfrm>
                    <a:prstGeom prst="rect">
                      <a:avLst/>
                    </a:prstGeom>
                    <a:noFill/>
                  </pic:spPr>
                </pic:pic>
              </a:graphicData>
            </a:graphic>
            <wp14:sizeRelH relativeFrom="page">
              <wp14:pctWidth>0</wp14:pctWidth>
            </wp14:sizeRelH>
            <wp14:sizeRelV relativeFrom="page">
              <wp14:pctHeight>0</wp14:pctHeight>
            </wp14:sizeRelV>
          </wp:anchor>
        </w:drawing>
      </w:r>
      <w:r w:rsidRPr="000E0311">
        <w:rPr>
          <w:rFonts w:ascii="Times New Roman" w:hAnsi="Times New Roman" w:cs="Times New Roman"/>
          <w:sz w:val="18"/>
          <w:lang w:val="es-MX"/>
        </w:rPr>
        <w:t>Variación Interanual Acumulada</w:t>
      </w:r>
    </w:p>
    <w:p w:rsidR="00947393" w:rsidRPr="00C228E2" w:rsidRDefault="00947393" w:rsidP="00947393">
      <w:pPr>
        <w:pStyle w:val="Sinespaciado"/>
        <w:jc w:val="both"/>
        <w:rPr>
          <w:rFonts w:ascii="Times New Roman" w:hAnsi="Times New Roman" w:cs="Times New Roman"/>
          <w:sz w:val="16"/>
        </w:rPr>
      </w:pPr>
      <w:r w:rsidRPr="000E0311">
        <w:rPr>
          <w:rFonts w:ascii="Times New Roman" w:hAnsi="Times New Roman" w:cs="Times New Roman"/>
          <w:sz w:val="16"/>
        </w:rPr>
        <w:t>Fuente: Dirección de Análisis y Política Fiscal</w:t>
      </w:r>
    </w:p>
    <w:p w:rsidR="00947393" w:rsidRPr="00C228E2" w:rsidRDefault="00947393" w:rsidP="00947393">
      <w:pPr>
        <w:pStyle w:val="Sinespaciado"/>
        <w:jc w:val="both"/>
        <w:rPr>
          <w:rFonts w:ascii="Times New Roman" w:hAnsi="Times New Roman" w:cs="Times New Roman"/>
          <w:sz w:val="16"/>
        </w:rPr>
      </w:pPr>
    </w:p>
    <w:p w:rsidR="00947393" w:rsidRPr="00C228E2" w:rsidRDefault="00947393" w:rsidP="00947393">
      <w:pPr>
        <w:pStyle w:val="Sinespaciado"/>
        <w:ind w:right="-377"/>
        <w:jc w:val="both"/>
        <w:rPr>
          <w:rFonts w:ascii="Times New Roman" w:hAnsi="Times New Roman" w:cs="Times New Roman"/>
          <w:sz w:val="16"/>
        </w:rPr>
      </w:pPr>
      <w:r w:rsidRPr="00C228E2">
        <w:rPr>
          <w:rFonts w:ascii="Times New Roman" w:hAnsi="Times New Roman" w:cs="Times New Roman"/>
          <w:lang w:val="es-MX"/>
        </w:rPr>
        <w:lastRenderedPageBreak/>
        <w:t xml:space="preserve">La ejecución se ubicó en Q51,974.8 millones con un nivel de ejecución de 66.3%, superando el nivel promedio de ejecución de los últimos cinco años (64.8%).    </w:t>
      </w:r>
    </w:p>
    <w:p w:rsidR="00947393" w:rsidRPr="00C228E2" w:rsidRDefault="00947393" w:rsidP="00947393">
      <w:pPr>
        <w:pStyle w:val="Sinespaciado"/>
        <w:jc w:val="both"/>
        <w:rPr>
          <w:rFonts w:ascii="Times New Roman" w:hAnsi="Times New Roman" w:cs="Times New Roman"/>
        </w:rPr>
      </w:pPr>
    </w:p>
    <w:p w:rsidR="00947393" w:rsidRPr="00C228E2" w:rsidRDefault="00947393" w:rsidP="00947393">
      <w:pPr>
        <w:pStyle w:val="Sinespaciado"/>
        <w:jc w:val="center"/>
        <w:rPr>
          <w:rFonts w:ascii="Times New Roman" w:hAnsi="Times New Roman" w:cs="Times New Roman"/>
          <w:b/>
          <w:lang w:val="es-MX"/>
        </w:rPr>
      </w:pPr>
      <w:r w:rsidRPr="00C228E2">
        <w:rPr>
          <w:rFonts w:ascii="Times New Roman" w:hAnsi="Times New Roman" w:cs="Times New Roman"/>
          <w:b/>
          <w:lang w:val="es-MX"/>
        </w:rPr>
        <w:t>Grado de Ejecución Presupuestaria</w:t>
      </w:r>
    </w:p>
    <w:p w:rsidR="00947393" w:rsidRPr="00C228E2" w:rsidRDefault="00947393" w:rsidP="00947393">
      <w:pPr>
        <w:pStyle w:val="Sinespaciado"/>
        <w:jc w:val="center"/>
        <w:rPr>
          <w:rFonts w:ascii="Times New Roman" w:hAnsi="Times New Roman" w:cs="Times New Roman"/>
          <w:sz w:val="18"/>
          <w:szCs w:val="18"/>
          <w:lang w:val="es-MX"/>
        </w:rPr>
      </w:pPr>
      <w:r w:rsidRPr="00C228E2">
        <w:rPr>
          <w:rFonts w:ascii="Times New Roman" w:hAnsi="Times New Roman" w:cs="Times New Roman"/>
          <w:sz w:val="18"/>
          <w:szCs w:val="18"/>
          <w:lang w:val="es-MX"/>
        </w:rPr>
        <w:t>Al 30 de septiembre de 2018</w:t>
      </w:r>
    </w:p>
    <w:p w:rsidR="00947393" w:rsidRPr="00C228E2" w:rsidRDefault="00947393" w:rsidP="00947393">
      <w:pPr>
        <w:pStyle w:val="Sinespaciado"/>
        <w:jc w:val="center"/>
        <w:rPr>
          <w:rFonts w:ascii="Times New Roman" w:hAnsi="Times New Roman" w:cs="Times New Roman"/>
          <w:sz w:val="18"/>
          <w:szCs w:val="18"/>
          <w:lang w:val="es-MX"/>
        </w:rPr>
      </w:pPr>
      <w:r w:rsidRPr="00C228E2">
        <w:rPr>
          <w:rFonts w:ascii="Times New Roman" w:hAnsi="Times New Roman" w:cs="Times New Roman"/>
          <w:noProof/>
          <w:lang w:eastAsia="es-GT"/>
        </w:rPr>
        <w:drawing>
          <wp:anchor distT="0" distB="0" distL="114300" distR="114300" simplePos="0" relativeHeight="251691008" behindDoc="0" locked="0" layoutInCell="1" allowOverlap="1" wp14:anchorId="62E040F1" wp14:editId="50284780">
            <wp:simplePos x="0" y="0"/>
            <wp:positionH relativeFrom="column">
              <wp:posOffset>-40640</wp:posOffset>
            </wp:positionH>
            <wp:positionV relativeFrom="paragraph">
              <wp:posOffset>175895</wp:posOffset>
            </wp:positionV>
            <wp:extent cx="2812415" cy="2501265"/>
            <wp:effectExtent l="0" t="0" r="6985" b="0"/>
            <wp:wrapSquare wrapText="bothSides"/>
            <wp:docPr id="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2415" cy="2501265"/>
                    </a:xfrm>
                    <a:prstGeom prst="rect">
                      <a:avLst/>
                    </a:prstGeom>
                    <a:noFill/>
                  </pic:spPr>
                </pic:pic>
              </a:graphicData>
            </a:graphic>
            <wp14:sizeRelH relativeFrom="page">
              <wp14:pctWidth>0</wp14:pctWidth>
            </wp14:sizeRelH>
            <wp14:sizeRelV relativeFrom="page">
              <wp14:pctHeight>0</wp14:pctHeight>
            </wp14:sizeRelV>
          </wp:anchor>
        </w:drawing>
      </w:r>
      <w:r w:rsidRPr="00C228E2">
        <w:rPr>
          <w:rFonts w:ascii="Times New Roman" w:hAnsi="Times New Roman" w:cs="Times New Roman"/>
          <w:sz w:val="18"/>
          <w:szCs w:val="18"/>
          <w:lang w:val="es-MX"/>
        </w:rPr>
        <w:t>Porcentajes</w:t>
      </w:r>
    </w:p>
    <w:p w:rsidR="00947393" w:rsidRPr="00C228E2" w:rsidRDefault="00947393" w:rsidP="00947393">
      <w:pPr>
        <w:pStyle w:val="Sinespaciado"/>
        <w:jc w:val="both"/>
        <w:rPr>
          <w:rFonts w:ascii="Times New Roman" w:hAnsi="Times New Roman" w:cs="Times New Roman"/>
          <w:sz w:val="16"/>
        </w:rPr>
      </w:pPr>
      <w:r w:rsidRPr="00C228E2">
        <w:rPr>
          <w:rFonts w:ascii="Times New Roman" w:hAnsi="Times New Roman" w:cs="Times New Roman"/>
          <w:sz w:val="16"/>
        </w:rPr>
        <w:t>Fuente: Dirección de Análisis y Política fiscal</w:t>
      </w:r>
    </w:p>
    <w:p w:rsidR="00947393" w:rsidRPr="00C228E2" w:rsidRDefault="00947393" w:rsidP="00947393">
      <w:pPr>
        <w:pStyle w:val="Sinespaciado"/>
        <w:jc w:val="both"/>
        <w:rPr>
          <w:rFonts w:ascii="Times New Roman" w:hAnsi="Times New Roman" w:cs="Times New Roman"/>
        </w:rPr>
      </w:pPr>
    </w:p>
    <w:p w:rsidR="00947393" w:rsidRPr="00C228E2" w:rsidRDefault="00947393" w:rsidP="00947393">
      <w:pPr>
        <w:pStyle w:val="Sinespaciado"/>
        <w:ind w:right="-377"/>
        <w:jc w:val="both"/>
        <w:rPr>
          <w:rFonts w:ascii="Times New Roman" w:hAnsi="Times New Roman" w:cs="Times New Roman"/>
          <w:lang w:val="es-MX"/>
        </w:rPr>
      </w:pPr>
      <w:r w:rsidRPr="00C228E2">
        <w:rPr>
          <w:rFonts w:ascii="Times New Roman" w:hAnsi="Times New Roman" w:cs="Times New Roman"/>
          <w:lang w:val="es-MX"/>
        </w:rPr>
        <w:t xml:space="preserve">Al observar el nivel de ejecución por entidad institucional, se puede observar que las entidades como educación (71.5%), defensa (68.8%), trabajo (68.7%), deuda (68.5%), energía (68.4%), obligaciones (68.4%), presidencia (68.0%) y PGN (67.2%) están por arriba del promedio institucional.  Por su parte, el resto de entidades se encuentran por debajo del promedio institucional, resaltan principalmente agricultura y cultura y deportes, por encontrarse </w:t>
      </w:r>
      <w:r>
        <w:rPr>
          <w:rFonts w:ascii="Times New Roman" w:hAnsi="Times New Roman" w:cs="Times New Roman"/>
          <w:lang w:val="es-MX"/>
        </w:rPr>
        <w:t>ligeramente por abajo</w:t>
      </w:r>
      <w:r w:rsidRPr="00C228E2">
        <w:rPr>
          <w:rFonts w:ascii="Times New Roman" w:hAnsi="Times New Roman" w:cs="Times New Roman"/>
          <w:lang w:val="es-MX"/>
        </w:rPr>
        <w:t xml:space="preserve"> del 50% de ejecución. </w:t>
      </w:r>
    </w:p>
    <w:p w:rsidR="00947393" w:rsidRPr="00C228E2" w:rsidRDefault="00947393" w:rsidP="00947393">
      <w:pPr>
        <w:pStyle w:val="Sinespaciado"/>
        <w:jc w:val="both"/>
        <w:rPr>
          <w:rFonts w:ascii="Times New Roman" w:hAnsi="Times New Roman" w:cs="Times New Roman"/>
          <w:lang w:val="es-MX"/>
        </w:rPr>
      </w:pPr>
    </w:p>
    <w:p w:rsidR="00947393" w:rsidRPr="00C228E2" w:rsidRDefault="00947393" w:rsidP="00947393">
      <w:pPr>
        <w:pStyle w:val="Sinespaciado"/>
        <w:ind w:right="-377"/>
        <w:jc w:val="both"/>
        <w:rPr>
          <w:rFonts w:ascii="Times New Roman" w:hAnsi="Times New Roman" w:cs="Times New Roman"/>
          <w:lang w:val="es-MX"/>
        </w:rPr>
      </w:pPr>
      <w:r w:rsidRPr="00C228E2">
        <w:rPr>
          <w:rFonts w:ascii="Times New Roman" w:hAnsi="Times New Roman" w:cs="Times New Roman"/>
          <w:lang w:val="es-MX"/>
        </w:rPr>
        <w:t xml:space="preserve">Anteriormente, los Ministerios de Comunicaciones, Infraestructura y Vivienda y Desarrollo Social ocupaban los últimos puestos, pero desde hace unos meses la ejecución de ambas instituciones ha repuntado, reportando crecimientos interanuales más elevados, del orden de 103.6% y 153.8%, respectivamente.     </w:t>
      </w:r>
    </w:p>
    <w:p w:rsidR="00947393" w:rsidRPr="00C228E2" w:rsidRDefault="00947393" w:rsidP="00947393">
      <w:pPr>
        <w:pStyle w:val="Sinespaciado"/>
        <w:rPr>
          <w:rFonts w:ascii="Times New Roman" w:hAnsi="Times New Roman" w:cs="Times New Roman"/>
          <w:b/>
          <w:lang w:val="es-MX"/>
        </w:rPr>
      </w:pPr>
    </w:p>
    <w:p w:rsidR="00947393" w:rsidRPr="00C228E2" w:rsidRDefault="00947393" w:rsidP="00947393">
      <w:pPr>
        <w:pStyle w:val="Sinespaciado"/>
        <w:jc w:val="center"/>
        <w:rPr>
          <w:rFonts w:ascii="Times New Roman" w:hAnsi="Times New Roman" w:cs="Times New Roman"/>
          <w:b/>
          <w:lang w:val="es-MX"/>
        </w:rPr>
      </w:pPr>
      <w:r w:rsidRPr="00C228E2">
        <w:rPr>
          <w:rFonts w:ascii="Times New Roman" w:hAnsi="Times New Roman" w:cs="Times New Roman"/>
          <w:b/>
          <w:lang w:val="es-MX"/>
        </w:rPr>
        <w:lastRenderedPageBreak/>
        <w:t>Grado de Ejecución por Entidad</w:t>
      </w:r>
    </w:p>
    <w:p w:rsidR="00947393" w:rsidRPr="00C228E2" w:rsidRDefault="00947393" w:rsidP="00947393">
      <w:pPr>
        <w:pStyle w:val="Sinespaciado"/>
        <w:jc w:val="center"/>
        <w:rPr>
          <w:rFonts w:ascii="Times New Roman" w:hAnsi="Times New Roman" w:cs="Times New Roman"/>
          <w:sz w:val="18"/>
          <w:szCs w:val="18"/>
          <w:lang w:val="es-MX"/>
        </w:rPr>
      </w:pPr>
      <w:r w:rsidRPr="00C228E2">
        <w:rPr>
          <w:rFonts w:ascii="Times New Roman" w:hAnsi="Times New Roman" w:cs="Times New Roman"/>
          <w:sz w:val="18"/>
          <w:szCs w:val="18"/>
          <w:lang w:val="es-MX"/>
        </w:rPr>
        <w:t>Al 30 de septiembre de 2018</w:t>
      </w:r>
    </w:p>
    <w:p w:rsidR="00947393" w:rsidRPr="00C228E2" w:rsidRDefault="00947393" w:rsidP="00947393">
      <w:pPr>
        <w:pStyle w:val="Sinespaciado"/>
        <w:jc w:val="center"/>
        <w:rPr>
          <w:rFonts w:ascii="Times New Roman" w:hAnsi="Times New Roman" w:cs="Times New Roman"/>
          <w:sz w:val="18"/>
          <w:szCs w:val="18"/>
          <w:lang w:val="es-MX"/>
        </w:rPr>
      </w:pPr>
      <w:r w:rsidRPr="00C228E2">
        <w:rPr>
          <w:rFonts w:ascii="Times New Roman" w:hAnsi="Times New Roman" w:cs="Times New Roman"/>
          <w:noProof/>
          <w:lang w:eastAsia="es-GT"/>
        </w:rPr>
        <w:drawing>
          <wp:anchor distT="0" distB="0" distL="114300" distR="114300" simplePos="0" relativeHeight="251692032" behindDoc="0" locked="0" layoutInCell="1" allowOverlap="1" wp14:anchorId="344BCD32" wp14:editId="5B0BCCE1">
            <wp:simplePos x="0" y="0"/>
            <wp:positionH relativeFrom="column">
              <wp:posOffset>-55245</wp:posOffset>
            </wp:positionH>
            <wp:positionV relativeFrom="paragraph">
              <wp:posOffset>138430</wp:posOffset>
            </wp:positionV>
            <wp:extent cx="2571750" cy="2110105"/>
            <wp:effectExtent l="0" t="0" r="0" b="4445"/>
            <wp:wrapSquare wrapText="bothSides"/>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4290" b="4363"/>
                    <a:stretch/>
                  </pic:blipFill>
                  <pic:spPr bwMode="auto">
                    <a:xfrm>
                      <a:off x="0" y="0"/>
                      <a:ext cx="2571750" cy="2110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28E2">
        <w:rPr>
          <w:rFonts w:ascii="Times New Roman" w:hAnsi="Times New Roman" w:cs="Times New Roman"/>
          <w:sz w:val="18"/>
          <w:szCs w:val="18"/>
          <w:lang w:val="es-MX"/>
        </w:rPr>
        <w:t>Porcentajes</w:t>
      </w:r>
    </w:p>
    <w:p w:rsidR="00947393" w:rsidRPr="00C228E2" w:rsidRDefault="00947393" w:rsidP="00947393">
      <w:pPr>
        <w:pStyle w:val="Sinespaciado"/>
        <w:jc w:val="both"/>
        <w:rPr>
          <w:rFonts w:ascii="Times New Roman" w:hAnsi="Times New Roman" w:cs="Times New Roman"/>
          <w:sz w:val="16"/>
        </w:rPr>
      </w:pPr>
      <w:r w:rsidRPr="00C228E2">
        <w:rPr>
          <w:rFonts w:ascii="Times New Roman" w:hAnsi="Times New Roman" w:cs="Times New Roman"/>
          <w:sz w:val="16"/>
        </w:rPr>
        <w:t>Fuente: Dirección de Análisis y Política fiscal</w:t>
      </w:r>
    </w:p>
    <w:p w:rsidR="00947393" w:rsidRPr="00C228E2" w:rsidRDefault="00947393" w:rsidP="00947393">
      <w:pPr>
        <w:pStyle w:val="Sinespaciado"/>
        <w:jc w:val="both"/>
        <w:rPr>
          <w:rFonts w:ascii="Times New Roman" w:hAnsi="Times New Roman" w:cs="Times New Roman"/>
          <w:sz w:val="10"/>
        </w:rPr>
      </w:pPr>
    </w:p>
    <w:p w:rsidR="00947393" w:rsidRPr="00C228E2" w:rsidRDefault="00947393" w:rsidP="00947393">
      <w:pPr>
        <w:pStyle w:val="Sinespaciado"/>
        <w:ind w:right="-377"/>
        <w:jc w:val="both"/>
        <w:rPr>
          <w:rFonts w:ascii="Times New Roman" w:hAnsi="Times New Roman" w:cs="Times New Roman"/>
        </w:rPr>
      </w:pPr>
      <w:r w:rsidRPr="00C228E2">
        <w:rPr>
          <w:rFonts w:ascii="Times New Roman" w:hAnsi="Times New Roman" w:cs="Times New Roman"/>
        </w:rPr>
        <w:t xml:space="preserve">Por su parte, el gasto social reporta una ejecución de Q19,421.2 millones, equivalente a un crecimiento de 9.9%, mientras que el gasto social asociado a los Acuerdos de Paz, que incluye adicionalmente al OJ, la CC y el MP muestra un nivel de ejecución de Q25,908.1 millones (65.0%), siendo bastante dinámicos, como consecuencia que las transferencias a estas instituciones se han realizado oportunamente. </w:t>
      </w:r>
    </w:p>
    <w:p w:rsidR="00947393" w:rsidRPr="00C228E2" w:rsidRDefault="00947393" w:rsidP="00947393">
      <w:pPr>
        <w:pStyle w:val="Sinespaciado"/>
        <w:jc w:val="both"/>
        <w:rPr>
          <w:rFonts w:ascii="Times New Roman" w:hAnsi="Times New Roman" w:cs="Times New Roman"/>
          <w:sz w:val="14"/>
        </w:rPr>
      </w:pPr>
    </w:p>
    <w:p w:rsidR="00947393" w:rsidRPr="00C228E2" w:rsidRDefault="00947393" w:rsidP="00947393">
      <w:pPr>
        <w:pStyle w:val="Sinespaciado"/>
        <w:ind w:right="-377"/>
        <w:jc w:val="both"/>
        <w:rPr>
          <w:rFonts w:ascii="Times New Roman" w:hAnsi="Times New Roman" w:cs="Times New Roman"/>
        </w:rPr>
      </w:pPr>
      <w:r w:rsidRPr="00C228E2">
        <w:rPr>
          <w:rFonts w:ascii="Times New Roman" w:hAnsi="Times New Roman" w:cs="Times New Roman"/>
        </w:rPr>
        <w:t xml:space="preserve">El nivel de ejecución que muestra el gasto social se encuentra en línea con lo observado en la ejecución institucional. Dentro de los rubros del gasto social, el sector vivienda reporta el menor nivel de ejecución, únicamente un 35.3% de su presupuesto. </w:t>
      </w:r>
    </w:p>
    <w:p w:rsidR="00947393" w:rsidRPr="00C228E2" w:rsidRDefault="00947393" w:rsidP="00947393">
      <w:pPr>
        <w:pStyle w:val="Sinespaciado"/>
        <w:jc w:val="both"/>
        <w:rPr>
          <w:rFonts w:ascii="Times New Roman" w:hAnsi="Times New Roman" w:cs="Times New Roman"/>
          <w:sz w:val="18"/>
        </w:rPr>
      </w:pPr>
    </w:p>
    <w:p w:rsidR="00947393" w:rsidRPr="00C228E2" w:rsidRDefault="00947393" w:rsidP="00947393">
      <w:pPr>
        <w:pStyle w:val="Sinespaciado"/>
        <w:jc w:val="center"/>
        <w:rPr>
          <w:rFonts w:ascii="Times New Roman" w:hAnsi="Times New Roman" w:cs="Times New Roman"/>
          <w:b/>
          <w:lang w:val="es-MX"/>
        </w:rPr>
      </w:pPr>
      <w:r w:rsidRPr="00C228E2">
        <w:rPr>
          <w:rFonts w:ascii="Times New Roman" w:hAnsi="Times New Roman" w:cs="Times New Roman"/>
          <w:b/>
          <w:lang w:val="es-MX"/>
        </w:rPr>
        <w:t>Ejecución del gasto social</w:t>
      </w:r>
    </w:p>
    <w:p w:rsidR="00947393" w:rsidRPr="00C228E2" w:rsidRDefault="00947393" w:rsidP="00947393">
      <w:pPr>
        <w:pStyle w:val="Sinespaciado"/>
        <w:jc w:val="center"/>
        <w:rPr>
          <w:rFonts w:ascii="Times New Roman" w:hAnsi="Times New Roman" w:cs="Times New Roman"/>
          <w:sz w:val="18"/>
          <w:szCs w:val="18"/>
          <w:lang w:val="es-MX"/>
        </w:rPr>
      </w:pPr>
      <w:r w:rsidRPr="00C228E2">
        <w:rPr>
          <w:rFonts w:ascii="Times New Roman" w:hAnsi="Times New Roman" w:cs="Times New Roman"/>
          <w:sz w:val="18"/>
          <w:szCs w:val="18"/>
          <w:lang w:val="es-MX"/>
        </w:rPr>
        <w:t>Al 30 de septiembre del 2018</w:t>
      </w:r>
    </w:p>
    <w:p w:rsidR="00947393" w:rsidRPr="00C228E2" w:rsidRDefault="00947393" w:rsidP="00947393">
      <w:pPr>
        <w:pStyle w:val="Sinespaciado"/>
        <w:jc w:val="center"/>
        <w:rPr>
          <w:rFonts w:ascii="Times New Roman" w:hAnsi="Times New Roman" w:cs="Times New Roman"/>
          <w:sz w:val="18"/>
          <w:szCs w:val="18"/>
          <w:lang w:val="es-MX"/>
        </w:rPr>
      </w:pPr>
      <w:r w:rsidRPr="00C228E2">
        <w:rPr>
          <w:rFonts w:ascii="Times New Roman" w:hAnsi="Times New Roman" w:cs="Times New Roman"/>
          <w:sz w:val="18"/>
          <w:szCs w:val="18"/>
          <w:lang w:val="es-MX"/>
        </w:rPr>
        <w:t>Millones de quetzales</w:t>
      </w:r>
    </w:p>
    <w:p w:rsidR="00947393" w:rsidRPr="00C228E2" w:rsidRDefault="00947393" w:rsidP="00947393">
      <w:pPr>
        <w:pStyle w:val="Sinespaciado"/>
        <w:jc w:val="center"/>
        <w:rPr>
          <w:rFonts w:ascii="Times New Roman" w:hAnsi="Times New Roman" w:cs="Times New Roman"/>
          <w:sz w:val="18"/>
          <w:szCs w:val="18"/>
          <w:lang w:val="es-MX"/>
        </w:rPr>
      </w:pPr>
      <w:r w:rsidRPr="00C228E2">
        <w:rPr>
          <w:noProof/>
          <w:lang w:eastAsia="es-GT"/>
        </w:rPr>
        <w:drawing>
          <wp:inline distT="0" distB="0" distL="0" distR="0" wp14:anchorId="6EBFCC25" wp14:editId="4F07A3AC">
            <wp:extent cx="2578100" cy="1235947"/>
            <wp:effectExtent l="0" t="0" r="0" b="254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3008" cy="1257476"/>
                    </a:xfrm>
                    <a:prstGeom prst="rect">
                      <a:avLst/>
                    </a:prstGeom>
                    <a:noFill/>
                    <a:ln>
                      <a:noFill/>
                    </a:ln>
                  </pic:spPr>
                </pic:pic>
              </a:graphicData>
            </a:graphic>
          </wp:inline>
        </w:drawing>
      </w:r>
    </w:p>
    <w:p w:rsidR="00947393" w:rsidRPr="00C228E2" w:rsidRDefault="00947393" w:rsidP="00947393">
      <w:pPr>
        <w:pStyle w:val="Sinespaciado"/>
        <w:jc w:val="both"/>
        <w:rPr>
          <w:rFonts w:ascii="Times New Roman" w:hAnsi="Times New Roman" w:cs="Times New Roman"/>
          <w:sz w:val="16"/>
        </w:rPr>
      </w:pPr>
      <w:r w:rsidRPr="00C228E2">
        <w:rPr>
          <w:rFonts w:ascii="Times New Roman" w:hAnsi="Times New Roman" w:cs="Times New Roman"/>
          <w:sz w:val="16"/>
        </w:rPr>
        <w:t>Fuente: Dirección de Análisis y Política Fiscal</w:t>
      </w:r>
    </w:p>
    <w:p w:rsidR="00947393" w:rsidRPr="00C228E2" w:rsidRDefault="00947393" w:rsidP="00947393">
      <w:pPr>
        <w:pStyle w:val="Sinespaciado"/>
        <w:jc w:val="both"/>
      </w:pPr>
    </w:p>
    <w:p w:rsidR="00947393" w:rsidRPr="00C228E2" w:rsidRDefault="00947393" w:rsidP="00947393">
      <w:pPr>
        <w:pStyle w:val="Sinespaciado"/>
        <w:ind w:right="-377"/>
        <w:jc w:val="both"/>
        <w:rPr>
          <w:rFonts w:ascii="Times New Roman" w:hAnsi="Times New Roman" w:cs="Times New Roman"/>
        </w:rPr>
      </w:pPr>
      <w:r w:rsidRPr="00C228E2">
        <w:rPr>
          <w:rFonts w:ascii="Times New Roman" w:hAnsi="Times New Roman" w:cs="Times New Roman"/>
        </w:rPr>
        <w:lastRenderedPageBreak/>
        <w:t xml:space="preserve">Respecto al Plan Alianza para la Prosperidad del Triángulo Norte, este reporta una ejecución de Q6,280.4 millones, un 63.1% del presupuesto asociado a los ejes estratégicos y líneas de acciones para el ejercicio fiscal 2018.  </w:t>
      </w:r>
    </w:p>
    <w:p w:rsidR="00947393" w:rsidRPr="00C228E2" w:rsidRDefault="00947393" w:rsidP="00947393">
      <w:pPr>
        <w:pStyle w:val="Sinespaciado"/>
        <w:jc w:val="both"/>
        <w:rPr>
          <w:rFonts w:ascii="Times New Roman" w:hAnsi="Times New Roman" w:cs="Times New Roman"/>
        </w:rPr>
      </w:pPr>
    </w:p>
    <w:p w:rsidR="00947393" w:rsidRPr="00C228E2" w:rsidRDefault="00947393" w:rsidP="00947393">
      <w:pPr>
        <w:pStyle w:val="Sinespaciado"/>
        <w:ind w:right="-377"/>
        <w:jc w:val="both"/>
        <w:rPr>
          <w:rFonts w:ascii="Times New Roman" w:hAnsi="Times New Roman" w:cs="Times New Roman"/>
        </w:rPr>
      </w:pPr>
      <w:r w:rsidRPr="00C228E2">
        <w:rPr>
          <w:rFonts w:ascii="Times New Roman" w:hAnsi="Times New Roman" w:cs="Times New Roman"/>
        </w:rPr>
        <w:t xml:space="preserve">Respecto al año anterior, se observa un crecimiento en la ejecución del orden de 170.9%, como resultado que durante el 2017 se hizo una socialización más activa con diversas entidades y de esa cuenta entidades que anteriormente no reportaban programas asociados a los objetivos del PAPTN, empezaron a reportar a partir del presente ejercicio fiscal. </w:t>
      </w:r>
    </w:p>
    <w:p w:rsidR="00947393" w:rsidRPr="00C228E2" w:rsidRDefault="00947393" w:rsidP="00947393">
      <w:pPr>
        <w:pStyle w:val="Sinespaciado"/>
        <w:jc w:val="both"/>
        <w:rPr>
          <w:rFonts w:ascii="Times New Roman" w:hAnsi="Times New Roman" w:cs="Times New Roman"/>
        </w:rPr>
      </w:pPr>
    </w:p>
    <w:p w:rsidR="00947393" w:rsidRPr="00C228E2" w:rsidRDefault="00947393" w:rsidP="00947393">
      <w:pPr>
        <w:pStyle w:val="Sinespaciado"/>
        <w:jc w:val="center"/>
        <w:rPr>
          <w:rFonts w:ascii="Times New Roman" w:hAnsi="Times New Roman" w:cs="Times New Roman"/>
          <w:b/>
          <w:lang w:val="es-MX"/>
        </w:rPr>
      </w:pPr>
      <w:r w:rsidRPr="00C228E2">
        <w:rPr>
          <w:rFonts w:ascii="Times New Roman" w:hAnsi="Times New Roman" w:cs="Times New Roman"/>
          <w:b/>
          <w:lang w:val="es-MX"/>
        </w:rPr>
        <w:lastRenderedPageBreak/>
        <w:t>Grado de Ejecución por eje estratégico</w:t>
      </w:r>
    </w:p>
    <w:p w:rsidR="00947393" w:rsidRPr="00C228E2" w:rsidRDefault="00947393" w:rsidP="00947393">
      <w:pPr>
        <w:pStyle w:val="Sinespaciado"/>
        <w:jc w:val="center"/>
        <w:rPr>
          <w:rFonts w:ascii="Times New Roman" w:hAnsi="Times New Roman" w:cs="Times New Roman"/>
          <w:sz w:val="18"/>
          <w:szCs w:val="18"/>
          <w:lang w:val="es-MX"/>
        </w:rPr>
      </w:pPr>
      <w:r w:rsidRPr="00C228E2">
        <w:rPr>
          <w:rFonts w:ascii="Times New Roman" w:hAnsi="Times New Roman" w:cs="Times New Roman"/>
          <w:sz w:val="18"/>
          <w:szCs w:val="18"/>
          <w:lang w:val="es-MX"/>
        </w:rPr>
        <w:t>Al 30 de septiembre de 2018</w:t>
      </w:r>
    </w:p>
    <w:p w:rsidR="00947393" w:rsidRPr="00C228E2" w:rsidRDefault="00947393" w:rsidP="00947393">
      <w:pPr>
        <w:pStyle w:val="Sinespaciado"/>
        <w:jc w:val="center"/>
        <w:rPr>
          <w:rFonts w:ascii="Times New Roman" w:hAnsi="Times New Roman" w:cs="Times New Roman"/>
          <w:sz w:val="18"/>
          <w:szCs w:val="18"/>
          <w:lang w:val="es-MX"/>
        </w:rPr>
      </w:pPr>
      <w:r w:rsidRPr="00C228E2">
        <w:rPr>
          <w:rFonts w:ascii="Times New Roman" w:hAnsi="Times New Roman" w:cs="Times New Roman"/>
          <w:noProof/>
          <w:lang w:eastAsia="es-GT"/>
        </w:rPr>
        <w:drawing>
          <wp:anchor distT="0" distB="0" distL="114300" distR="114300" simplePos="0" relativeHeight="251693056" behindDoc="0" locked="0" layoutInCell="1" allowOverlap="1" wp14:anchorId="731EDD9D" wp14:editId="0228D1F7">
            <wp:simplePos x="0" y="0"/>
            <wp:positionH relativeFrom="column">
              <wp:posOffset>-159385</wp:posOffset>
            </wp:positionH>
            <wp:positionV relativeFrom="paragraph">
              <wp:posOffset>173990</wp:posOffset>
            </wp:positionV>
            <wp:extent cx="2889250" cy="1880235"/>
            <wp:effectExtent l="0" t="0" r="6350" b="5715"/>
            <wp:wrapSquare wrapText="bothSides"/>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171" r="2605"/>
                    <a:stretch/>
                  </pic:blipFill>
                  <pic:spPr bwMode="auto">
                    <a:xfrm>
                      <a:off x="0" y="0"/>
                      <a:ext cx="2889250" cy="1880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28E2">
        <w:rPr>
          <w:rFonts w:ascii="Times New Roman" w:hAnsi="Times New Roman" w:cs="Times New Roman"/>
          <w:sz w:val="18"/>
          <w:szCs w:val="18"/>
          <w:lang w:val="es-MX"/>
        </w:rPr>
        <w:t>en millones de quetzales y porcentajes</w:t>
      </w:r>
    </w:p>
    <w:p w:rsidR="00947393" w:rsidRPr="00C228E2" w:rsidRDefault="00947393" w:rsidP="00947393">
      <w:pPr>
        <w:spacing w:after="0" w:line="240" w:lineRule="auto"/>
        <w:jc w:val="both"/>
        <w:rPr>
          <w:rFonts w:ascii="Times New Roman" w:hAnsi="Times New Roman" w:cs="Times New Roman"/>
          <w:noProof/>
          <w:sz w:val="14"/>
          <w:lang w:eastAsia="es-GT"/>
        </w:rPr>
        <w:sectPr w:rsidR="00947393" w:rsidRPr="00C228E2" w:rsidSect="006530FD">
          <w:type w:val="continuous"/>
          <w:pgSz w:w="12240" w:h="15840"/>
          <w:pgMar w:top="1417" w:right="1701" w:bottom="1417" w:left="1701" w:header="708" w:footer="708" w:gutter="0"/>
          <w:cols w:num="2" w:space="1086"/>
          <w:docGrid w:linePitch="360"/>
        </w:sectPr>
      </w:pPr>
      <w:r w:rsidRPr="00C228E2">
        <w:rPr>
          <w:rFonts w:ascii="Times New Roman" w:hAnsi="Times New Roman" w:cs="Times New Roman"/>
          <w:noProof/>
          <w:sz w:val="14"/>
          <w:lang w:eastAsia="es-GT"/>
        </w:rPr>
        <w:t>Fuente: SICOIN.</w:t>
      </w:r>
    </w:p>
    <w:p w:rsidR="00051A92" w:rsidRPr="000F6116" w:rsidRDefault="00051A92" w:rsidP="00E570ED">
      <w:pPr>
        <w:pStyle w:val="Sinespaciado"/>
        <w:jc w:val="both"/>
        <w:rPr>
          <w:rFonts w:ascii="Times New Roman" w:hAnsi="Times New Roman" w:cs="Times New Roman"/>
          <w:color w:val="FF0000"/>
          <w:sz w:val="12"/>
        </w:rPr>
      </w:pPr>
    </w:p>
    <w:p w:rsidR="00DB03B7" w:rsidRPr="000F6116" w:rsidRDefault="00DB03B7" w:rsidP="00E570ED">
      <w:pPr>
        <w:pStyle w:val="Sinespaciado"/>
        <w:jc w:val="both"/>
        <w:rPr>
          <w:rFonts w:ascii="Times New Roman" w:hAnsi="Times New Roman" w:cs="Times New Roman"/>
          <w:color w:val="FF0000"/>
          <w:sz w:val="12"/>
        </w:rPr>
      </w:pPr>
    </w:p>
    <w:p w:rsidR="00DB03B7" w:rsidRPr="000F6116" w:rsidRDefault="00DB03B7" w:rsidP="00E570ED">
      <w:pPr>
        <w:pStyle w:val="Sinespaciado"/>
        <w:jc w:val="both"/>
        <w:rPr>
          <w:rFonts w:ascii="Times New Roman" w:hAnsi="Times New Roman" w:cs="Times New Roman"/>
          <w:color w:val="FF0000"/>
          <w:sz w:val="12"/>
        </w:rPr>
        <w:sectPr w:rsidR="00DB03B7" w:rsidRPr="000F6116" w:rsidSect="00040C99">
          <w:headerReference w:type="default" r:id="rId26"/>
          <w:footerReference w:type="default" r:id="rId27"/>
          <w:type w:val="continuous"/>
          <w:pgSz w:w="12240" w:h="15840" w:code="1"/>
          <w:pgMar w:top="1418" w:right="1418" w:bottom="1418" w:left="1701" w:header="709" w:footer="709" w:gutter="0"/>
          <w:cols w:num="2" w:space="708"/>
          <w:docGrid w:linePitch="360"/>
        </w:sectPr>
      </w:pPr>
    </w:p>
    <w:p w:rsidR="001E4CD2" w:rsidRPr="000F6116" w:rsidRDefault="001E4CD2" w:rsidP="00216605">
      <w:pPr>
        <w:pStyle w:val="Sinespaciado"/>
        <w:jc w:val="both"/>
        <w:rPr>
          <w:rFonts w:ascii="Times New Roman" w:hAnsi="Times New Roman" w:cs="Times New Roman"/>
          <w:color w:val="FF0000"/>
          <w:sz w:val="4"/>
          <w:lang w:val="es-MX"/>
        </w:rPr>
      </w:pPr>
    </w:p>
    <w:p w:rsidR="00216605" w:rsidRPr="00BE240F" w:rsidRDefault="00A24C4D" w:rsidP="00216605">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216605" w:rsidRPr="00BE240F" w:rsidSect="00FA3B81">
          <w:type w:val="continuous"/>
          <w:pgSz w:w="12240" w:h="15840" w:code="1"/>
          <w:pgMar w:top="1418" w:right="1418" w:bottom="1418" w:left="1418" w:header="709" w:footer="709" w:gutter="0"/>
          <w:cols w:space="708"/>
          <w:docGrid w:linePitch="360"/>
        </w:sectPr>
      </w:pPr>
      <w:r w:rsidRPr="00BE240F">
        <w:rPr>
          <w:rFonts w:ascii="Times New Roman" w:hAnsi="Times New Roman" w:cs="Times New Roman"/>
          <w:b/>
          <w:lang w:val="es-MX"/>
        </w:rPr>
        <w:t>Menos del 25% de la emisión de bonos autorizada está pendiente de colocar</w:t>
      </w:r>
    </w:p>
    <w:p w:rsidR="00216605" w:rsidRPr="000F6116" w:rsidRDefault="00216605" w:rsidP="00216605">
      <w:pPr>
        <w:pStyle w:val="Sinespaciado"/>
        <w:rPr>
          <w:rFonts w:ascii="Times New Roman" w:hAnsi="Times New Roman" w:cs="Times New Roman"/>
          <w:b/>
          <w:color w:val="FF0000"/>
          <w:sz w:val="24"/>
          <w:lang w:val="es-MX"/>
        </w:rPr>
      </w:pPr>
    </w:p>
    <w:p w:rsidR="00216605" w:rsidRPr="000F6116" w:rsidRDefault="00216605" w:rsidP="00216605">
      <w:pPr>
        <w:pStyle w:val="Sinespaciado"/>
        <w:rPr>
          <w:rFonts w:ascii="Times New Roman" w:hAnsi="Times New Roman" w:cs="Times New Roman"/>
          <w:b/>
          <w:color w:val="FF0000"/>
          <w:lang w:val="es-MX"/>
        </w:rPr>
        <w:sectPr w:rsidR="00216605" w:rsidRPr="000F6116" w:rsidSect="004E358C">
          <w:type w:val="continuous"/>
          <w:pgSz w:w="12240" w:h="15840"/>
          <w:pgMar w:top="1417" w:right="1701" w:bottom="1417" w:left="1701" w:header="708" w:footer="708" w:gutter="0"/>
          <w:cols w:space="708"/>
          <w:docGrid w:linePitch="360"/>
        </w:sectPr>
      </w:pPr>
    </w:p>
    <w:p w:rsidR="0057500F" w:rsidRPr="00C228E2" w:rsidRDefault="0057500F" w:rsidP="0057500F">
      <w:pPr>
        <w:pStyle w:val="Sinespaciado"/>
        <w:jc w:val="both"/>
        <w:rPr>
          <w:rFonts w:ascii="Times New Roman" w:hAnsi="Times New Roman" w:cs="Times New Roman"/>
        </w:rPr>
      </w:pPr>
      <w:r w:rsidRPr="00C228E2">
        <w:rPr>
          <w:rFonts w:ascii="Times New Roman" w:hAnsi="Times New Roman" w:cs="Times New Roman"/>
        </w:rPr>
        <w:lastRenderedPageBreak/>
        <w:t xml:space="preserve">En cuanto al financiamiento del déficit de presupuesto, al cierre de septiembre 2018 se obtuvo un flujo de endeudamiento de préstamos externos neto por el equivalente a Q739.6 millones. Derivado que este año ha mejorado los desembolsos de préstamos externos, de forma acumulada se han obtenido desembolsos por Q2,688.0 millones, mientras que las amortizaciones se ubican en Q1,948.4 millones. </w:t>
      </w:r>
    </w:p>
    <w:p w:rsidR="0057500F" w:rsidRPr="00C228E2" w:rsidRDefault="0057500F" w:rsidP="0057500F">
      <w:pPr>
        <w:pStyle w:val="Sinespaciado"/>
        <w:jc w:val="both"/>
        <w:rPr>
          <w:rFonts w:ascii="Times New Roman" w:hAnsi="Times New Roman" w:cs="Times New Roman"/>
        </w:rPr>
      </w:pPr>
    </w:p>
    <w:p w:rsidR="0057500F" w:rsidRPr="000E0311" w:rsidRDefault="0057500F" w:rsidP="0057500F">
      <w:pPr>
        <w:pStyle w:val="Sinespaciado"/>
        <w:jc w:val="both"/>
        <w:rPr>
          <w:rFonts w:ascii="Times New Roman" w:hAnsi="Times New Roman" w:cs="Times New Roman"/>
        </w:rPr>
      </w:pPr>
      <w:r w:rsidRPr="000E0311">
        <w:rPr>
          <w:rFonts w:ascii="Times New Roman" w:hAnsi="Times New Roman" w:cs="Times New Roman"/>
        </w:rPr>
        <w:t xml:space="preserve">Asimismo, se han realizado varios eventos de colocación de Bonos del Tesoro los cuales muestran una demanda acumulada de Q36,624.9 millones de los cuales se adjudicaron Q9,469.1 millones en el mercado interno, incluye una adjudicación de US$12.3 millones en bonos en moneda extranjera. </w:t>
      </w:r>
    </w:p>
    <w:p w:rsidR="0057500F" w:rsidRPr="000E0311" w:rsidRDefault="0057500F" w:rsidP="0057500F">
      <w:pPr>
        <w:pStyle w:val="Sinespaciado"/>
        <w:jc w:val="both"/>
        <w:rPr>
          <w:rFonts w:ascii="Times New Roman" w:hAnsi="Times New Roman" w:cs="Times New Roman"/>
        </w:rPr>
      </w:pPr>
    </w:p>
    <w:p w:rsidR="0057500F" w:rsidRPr="00C228E2" w:rsidRDefault="0057500F" w:rsidP="0057500F">
      <w:pPr>
        <w:pStyle w:val="Sinespaciado"/>
        <w:jc w:val="both"/>
        <w:rPr>
          <w:rFonts w:ascii="Times New Roman" w:hAnsi="Times New Roman" w:cs="Times New Roman"/>
        </w:rPr>
      </w:pPr>
      <w:r w:rsidRPr="000E0311">
        <w:rPr>
          <w:rFonts w:ascii="Times New Roman" w:hAnsi="Times New Roman" w:cs="Times New Roman"/>
        </w:rPr>
        <w:t xml:space="preserve">Derivado de lo anterior, la colocación de Bonos del Tesoro pendiente de realizar es de Q4,280.0 millones, pero derivado de la sustitución de fuente 41 por 52 por un monto de Q1,267.5 </w:t>
      </w:r>
      <w:r w:rsidRPr="000E0311">
        <w:rPr>
          <w:rFonts w:ascii="Times New Roman" w:hAnsi="Times New Roman" w:cs="Times New Roman"/>
        </w:rPr>
        <w:lastRenderedPageBreak/>
        <w:t>millones, la disponibilidad pendiente de colocar es de Q3,012.5 millones, un 21.9% del total de la emisión autorizada por el Congreso de la República.</w:t>
      </w:r>
    </w:p>
    <w:p w:rsidR="0057500F" w:rsidRPr="00C228E2" w:rsidRDefault="0057500F" w:rsidP="0057500F">
      <w:pPr>
        <w:pStyle w:val="Sinespaciado"/>
        <w:jc w:val="center"/>
        <w:rPr>
          <w:rFonts w:ascii="Times New Roman" w:hAnsi="Times New Roman" w:cs="Times New Roman"/>
        </w:rPr>
      </w:pPr>
    </w:p>
    <w:p w:rsidR="0057500F" w:rsidRPr="00C228E2" w:rsidRDefault="0057500F" w:rsidP="0057500F">
      <w:pPr>
        <w:pStyle w:val="Sinespaciado"/>
        <w:jc w:val="center"/>
        <w:rPr>
          <w:rFonts w:ascii="Times New Roman" w:hAnsi="Times New Roman" w:cs="Times New Roman"/>
          <w:b/>
        </w:rPr>
      </w:pPr>
      <w:r w:rsidRPr="00C228E2">
        <w:rPr>
          <w:rFonts w:ascii="Times New Roman" w:hAnsi="Times New Roman" w:cs="Times New Roman"/>
          <w:b/>
        </w:rPr>
        <w:t>Colocación de Bonos del Tesoro 2018</w:t>
      </w:r>
    </w:p>
    <w:p w:rsidR="0057500F" w:rsidRPr="00C228E2" w:rsidRDefault="0057500F" w:rsidP="0057500F">
      <w:pPr>
        <w:pStyle w:val="Sinespaciado"/>
        <w:jc w:val="center"/>
        <w:rPr>
          <w:rFonts w:ascii="Times New Roman" w:hAnsi="Times New Roman" w:cs="Times New Roman"/>
          <w:sz w:val="18"/>
        </w:rPr>
      </w:pPr>
      <w:r w:rsidRPr="00C228E2">
        <w:rPr>
          <w:rFonts w:ascii="Times New Roman" w:hAnsi="Times New Roman" w:cs="Times New Roman"/>
          <w:sz w:val="18"/>
        </w:rPr>
        <w:t>Millones de quetzales y Porcentajes</w:t>
      </w:r>
    </w:p>
    <w:p w:rsidR="0057500F" w:rsidRPr="00C228E2" w:rsidRDefault="0057500F" w:rsidP="0057500F">
      <w:pPr>
        <w:pStyle w:val="Sinespaciado"/>
        <w:jc w:val="both"/>
        <w:rPr>
          <w:rFonts w:ascii="Times New Roman" w:hAnsi="Times New Roman" w:cs="Times New Roman"/>
        </w:rPr>
      </w:pPr>
      <w:r w:rsidRPr="00C228E2">
        <w:rPr>
          <w:rFonts w:ascii="Times New Roman" w:hAnsi="Times New Roman" w:cs="Times New Roman"/>
          <w:noProof/>
          <w:lang w:eastAsia="es-GT"/>
        </w:rPr>
        <w:drawing>
          <wp:inline distT="0" distB="0" distL="0" distR="0" wp14:anchorId="6DF0559F" wp14:editId="3811A694">
            <wp:extent cx="2826385" cy="2061713"/>
            <wp:effectExtent l="0" t="0" r="0" b="0"/>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8446" cy="2099689"/>
                    </a:xfrm>
                    <a:prstGeom prst="rect">
                      <a:avLst/>
                    </a:prstGeom>
                    <a:noFill/>
                  </pic:spPr>
                </pic:pic>
              </a:graphicData>
            </a:graphic>
          </wp:inline>
        </w:drawing>
      </w:r>
    </w:p>
    <w:p w:rsidR="0057500F" w:rsidRPr="00C228E2" w:rsidRDefault="0057500F" w:rsidP="0057500F">
      <w:pPr>
        <w:pStyle w:val="Sinespaciado"/>
        <w:jc w:val="both"/>
        <w:rPr>
          <w:rFonts w:ascii="Times New Roman" w:hAnsi="Times New Roman" w:cs="Times New Roman"/>
          <w:sz w:val="16"/>
        </w:rPr>
      </w:pPr>
      <w:r w:rsidRPr="00C228E2">
        <w:rPr>
          <w:rFonts w:ascii="Times New Roman" w:hAnsi="Times New Roman" w:cs="Times New Roman"/>
          <w:sz w:val="16"/>
        </w:rPr>
        <w:t>Fuente: Dirección de Análisis y Política fiscal</w:t>
      </w:r>
    </w:p>
    <w:p w:rsidR="00804E1C" w:rsidRPr="000F6116" w:rsidRDefault="00804E1C" w:rsidP="000C65AB">
      <w:pPr>
        <w:pStyle w:val="Sinespaciado"/>
        <w:jc w:val="both"/>
        <w:rPr>
          <w:rFonts w:ascii="Times New Roman" w:hAnsi="Times New Roman" w:cs="Times New Roman"/>
          <w:color w:val="FF0000"/>
          <w:lang w:val="es-MX"/>
        </w:rPr>
        <w:sectPr w:rsidR="00804E1C" w:rsidRPr="000F6116" w:rsidSect="00040C99">
          <w:headerReference w:type="default" r:id="rId29"/>
          <w:footerReference w:type="default" r:id="rId30"/>
          <w:type w:val="continuous"/>
          <w:pgSz w:w="12240" w:h="15840" w:code="1"/>
          <w:pgMar w:top="1418" w:right="1418" w:bottom="1418" w:left="1701" w:header="709" w:footer="709" w:gutter="0"/>
          <w:cols w:num="2" w:space="708"/>
          <w:docGrid w:linePitch="360"/>
        </w:sectPr>
      </w:pPr>
    </w:p>
    <w:p w:rsidR="001E4CD2" w:rsidRPr="000F6116" w:rsidRDefault="001E4CD2" w:rsidP="00BC7539">
      <w:pPr>
        <w:pStyle w:val="Sinespaciado"/>
        <w:jc w:val="both"/>
        <w:rPr>
          <w:rFonts w:ascii="Times New Roman" w:hAnsi="Times New Roman" w:cs="Times New Roman"/>
          <w:color w:val="FF0000"/>
          <w:sz w:val="14"/>
        </w:rPr>
      </w:pPr>
    </w:p>
    <w:p w:rsidR="00CE75B5" w:rsidRDefault="00CE75B5" w:rsidP="00CE75B5">
      <w:pPr>
        <w:pStyle w:val="Sinespaciado"/>
        <w:jc w:val="both"/>
        <w:rPr>
          <w:rFonts w:ascii="Times New Roman" w:hAnsi="Times New Roman" w:cs="Times New Roman"/>
          <w:color w:val="FF0000"/>
        </w:rPr>
      </w:pPr>
    </w:p>
    <w:p w:rsidR="00BE240F" w:rsidRDefault="00BE240F" w:rsidP="00CE75B5">
      <w:pPr>
        <w:pStyle w:val="Sinespaciado"/>
        <w:jc w:val="both"/>
        <w:rPr>
          <w:rFonts w:ascii="Times New Roman" w:hAnsi="Times New Roman" w:cs="Times New Roman"/>
          <w:color w:val="FF0000"/>
        </w:rPr>
      </w:pPr>
    </w:p>
    <w:p w:rsidR="00BE240F" w:rsidRDefault="00BE240F" w:rsidP="00CE75B5">
      <w:pPr>
        <w:pStyle w:val="Sinespaciado"/>
        <w:jc w:val="both"/>
        <w:rPr>
          <w:rFonts w:ascii="Times New Roman" w:hAnsi="Times New Roman" w:cs="Times New Roman"/>
          <w:color w:val="FF0000"/>
        </w:rPr>
      </w:pPr>
    </w:p>
    <w:p w:rsidR="00BE240F" w:rsidRDefault="00BE240F" w:rsidP="00CE75B5">
      <w:pPr>
        <w:pStyle w:val="Sinespaciado"/>
        <w:jc w:val="both"/>
        <w:rPr>
          <w:rFonts w:ascii="Times New Roman" w:hAnsi="Times New Roman" w:cs="Times New Roman"/>
          <w:color w:val="FF0000"/>
        </w:rPr>
      </w:pPr>
    </w:p>
    <w:p w:rsidR="00BE240F" w:rsidRDefault="00BE240F" w:rsidP="00CE75B5">
      <w:pPr>
        <w:pStyle w:val="Sinespaciado"/>
        <w:jc w:val="both"/>
        <w:rPr>
          <w:rFonts w:ascii="Times New Roman" w:hAnsi="Times New Roman" w:cs="Times New Roman"/>
          <w:color w:val="FF0000"/>
        </w:rPr>
      </w:pPr>
    </w:p>
    <w:p w:rsidR="00BE240F" w:rsidRDefault="00BE240F" w:rsidP="00CE75B5">
      <w:pPr>
        <w:pStyle w:val="Sinespaciado"/>
        <w:jc w:val="both"/>
        <w:rPr>
          <w:rFonts w:ascii="Times New Roman" w:hAnsi="Times New Roman" w:cs="Times New Roman"/>
          <w:color w:val="FF0000"/>
        </w:rPr>
      </w:pPr>
    </w:p>
    <w:p w:rsidR="00BE240F" w:rsidRPr="000F6116" w:rsidRDefault="00BE240F" w:rsidP="00CE75B5">
      <w:pPr>
        <w:pStyle w:val="Sinespaciado"/>
        <w:jc w:val="both"/>
        <w:rPr>
          <w:rFonts w:ascii="Times New Roman" w:hAnsi="Times New Roman" w:cs="Times New Roman"/>
          <w:color w:val="FF0000"/>
        </w:rPr>
        <w:sectPr w:rsidR="00BE240F" w:rsidRPr="000F6116" w:rsidSect="00D554B2">
          <w:type w:val="continuous"/>
          <w:pgSz w:w="12240" w:h="15840"/>
          <w:pgMar w:top="1417" w:right="1701" w:bottom="1417" w:left="1701" w:header="708" w:footer="708" w:gutter="0"/>
          <w:cols w:num="2" w:space="708"/>
          <w:docGrid w:linePitch="360"/>
        </w:sectPr>
      </w:pPr>
    </w:p>
    <w:p w:rsidR="00B96036" w:rsidRPr="000F6116" w:rsidRDefault="00B96036" w:rsidP="00D4202F">
      <w:pPr>
        <w:spacing w:after="0"/>
        <w:rPr>
          <w:rFonts w:ascii="Times New Roman" w:hAnsi="Times New Roman" w:cs="Times New Roman"/>
          <w:color w:val="FF0000"/>
          <w:lang w:val="es-MX"/>
        </w:rPr>
        <w:sectPr w:rsidR="00B96036" w:rsidRPr="000F6116" w:rsidSect="004E358C">
          <w:type w:val="continuous"/>
          <w:pgSz w:w="12240" w:h="15840"/>
          <w:pgMar w:top="1417" w:right="1701" w:bottom="1417" w:left="1701" w:header="708" w:footer="708" w:gutter="0"/>
          <w:cols w:num="2" w:space="708"/>
          <w:docGrid w:linePitch="360"/>
        </w:sectPr>
      </w:pPr>
    </w:p>
    <w:p w:rsidR="00494D1D" w:rsidRPr="000F6116" w:rsidRDefault="0042387A" w:rsidP="00BB4C28">
      <w:pPr>
        <w:pBdr>
          <w:top w:val="single" w:sz="4" w:space="0"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494D1D" w:rsidRPr="000F6116" w:rsidSect="00FA3B81">
          <w:headerReference w:type="default" r:id="rId31"/>
          <w:footerReference w:type="default" r:id="rId32"/>
          <w:type w:val="continuous"/>
          <w:pgSz w:w="12240" w:h="15840" w:code="1"/>
          <w:pgMar w:top="1418" w:right="1418" w:bottom="1418" w:left="1418" w:header="709" w:footer="709" w:gutter="0"/>
          <w:cols w:space="708"/>
          <w:docGrid w:linePitch="360"/>
        </w:sectPr>
      </w:pPr>
      <w:r w:rsidRPr="000F6116">
        <w:rPr>
          <w:rFonts w:ascii="Times New Roman" w:hAnsi="Times New Roman" w:cs="Times New Roman"/>
          <w:b/>
          <w:lang w:val="es-MX"/>
        </w:rPr>
        <w:lastRenderedPageBreak/>
        <w:t>Ambientes macroeconómicos (externo e interno)</w:t>
      </w:r>
    </w:p>
    <w:p w:rsidR="00494D1D" w:rsidRPr="000F6116" w:rsidRDefault="00494D1D" w:rsidP="00494D1D">
      <w:pPr>
        <w:pStyle w:val="Sinespaciado"/>
        <w:rPr>
          <w:rFonts w:ascii="Times New Roman" w:hAnsi="Times New Roman" w:cs="Times New Roman"/>
          <w:b/>
          <w:sz w:val="18"/>
          <w:lang w:val="es-MX"/>
        </w:rPr>
      </w:pPr>
    </w:p>
    <w:p w:rsidR="00494D1D" w:rsidRPr="000F6116" w:rsidRDefault="00494D1D" w:rsidP="00494D1D">
      <w:pPr>
        <w:pStyle w:val="Sinespaciado"/>
        <w:rPr>
          <w:rFonts w:ascii="Times New Roman" w:hAnsi="Times New Roman" w:cs="Times New Roman"/>
          <w:b/>
          <w:sz w:val="28"/>
          <w:lang w:val="es-MX"/>
        </w:rPr>
        <w:sectPr w:rsidR="00494D1D" w:rsidRPr="000F6116" w:rsidSect="004E358C">
          <w:type w:val="continuous"/>
          <w:pgSz w:w="12240" w:h="15840"/>
          <w:pgMar w:top="1417" w:right="1701" w:bottom="1417" w:left="1701" w:header="708" w:footer="708" w:gutter="0"/>
          <w:cols w:space="708"/>
          <w:docGrid w:linePitch="360"/>
        </w:sectPr>
      </w:pPr>
    </w:p>
    <w:p w:rsidR="00106793" w:rsidRPr="000F6116" w:rsidRDefault="00106793" w:rsidP="00106793">
      <w:pPr>
        <w:pStyle w:val="Sinespaciado"/>
        <w:jc w:val="both"/>
        <w:rPr>
          <w:rFonts w:ascii="Times New Roman" w:hAnsi="Times New Roman" w:cs="Times New Roman"/>
          <w:lang w:val="es-MX"/>
        </w:rPr>
      </w:pPr>
      <w:r w:rsidRPr="000F6116">
        <w:rPr>
          <w:rFonts w:ascii="Times New Roman" w:hAnsi="Times New Roman" w:cs="Times New Roman"/>
          <w:lang w:val="es-MX"/>
        </w:rPr>
        <w:lastRenderedPageBreak/>
        <w:t>La OCDE bajó sus perspectivas de crecimiento de la economía mundial para el 2018 y el 2019, dejándolas en el 3.7 % ambos años, según la presentación de la revisión de las Perspectivas Económicas del 2018.  Dicha disminución, obedece a la batalla arancelaria auspiciada por Estados Unidos y su enfrentamiento con China y otras potencias, misma que empieza a pasar factura a toda la economía mundial. En su informe de perspectivas interinas, que revisa las previsiones semestrales lanzadas en mayo, la OCDE destaca que ese aumento del 3.7% es una y dos décimas inferiores, respectivamente, a lo calculado hace menos de cuatro meses para este año y el próximo. Para el conjunto del G20, el grupo de grandes países desarrollados y emergentes, augura una subida del 3.9% en el 2018 y del 3.8% en el 2019, una y tres décimas menos, y en la zona euro recorta dos décimas, hasta el 2.0% y el 1.9%.</w:t>
      </w:r>
    </w:p>
    <w:p w:rsidR="00106793" w:rsidRPr="000F6116" w:rsidRDefault="00106793" w:rsidP="002719C8">
      <w:pPr>
        <w:spacing w:after="0" w:line="240" w:lineRule="auto"/>
        <w:jc w:val="both"/>
        <w:rPr>
          <w:rFonts w:ascii="Times New Roman" w:hAnsi="Times New Roman" w:cs="Times New Roman"/>
          <w:lang w:val="es-MX"/>
        </w:rPr>
      </w:pPr>
    </w:p>
    <w:p w:rsidR="002719C8" w:rsidRPr="000F6116" w:rsidRDefault="00F75EDB" w:rsidP="002719C8">
      <w:pPr>
        <w:spacing w:after="0" w:line="240" w:lineRule="auto"/>
        <w:jc w:val="both"/>
        <w:rPr>
          <w:rFonts w:ascii="Times New Roman" w:hAnsi="Times New Roman" w:cs="Times New Roman"/>
          <w:lang w:val="es-MX"/>
        </w:rPr>
      </w:pPr>
      <w:r w:rsidRPr="000F6116">
        <w:rPr>
          <w:rFonts w:ascii="Times New Roman" w:hAnsi="Times New Roman" w:cs="Times New Roman"/>
          <w:lang w:val="es-MX"/>
        </w:rPr>
        <w:t xml:space="preserve">La Fed de Estados Unidos decidió aumentar sus tasas interés por tercera vez en el año, en un contexto en donde la economía </w:t>
      </w:r>
      <w:r w:rsidR="00D63636" w:rsidRPr="000F6116">
        <w:rPr>
          <w:rFonts w:ascii="Times New Roman" w:hAnsi="Times New Roman" w:cs="Times New Roman"/>
          <w:lang w:val="es-MX"/>
        </w:rPr>
        <w:t xml:space="preserve">en general </w:t>
      </w:r>
      <w:r w:rsidRPr="000F6116">
        <w:rPr>
          <w:rFonts w:ascii="Times New Roman" w:hAnsi="Times New Roman" w:cs="Times New Roman"/>
          <w:lang w:val="es-MX"/>
        </w:rPr>
        <w:t xml:space="preserve">se fortalece y los principales índices macroeconómicos muestran signos de recuperación y estabilidad.  Las tasas aumentaron en un cuarto de punto porcentual a un rango de 2.00% a 2.25%, su mayor nivel en 10 años, sin dar pistas sobre una pausa en el endurecimiento de la política monetaria, según un comunicado del comité monetario de la Fed (FOMC).  La decisión fue tomada tras dos días de discusiones, cuando el comité volvió a decir que "nuevos aumentos graduales" permitirán mantener el crecimiento de la economía mientras la inflación se mantenga en torno a la meta de 2% anual.  </w:t>
      </w:r>
    </w:p>
    <w:p w:rsidR="00706A33" w:rsidRPr="000F6116" w:rsidRDefault="00706A33" w:rsidP="00B468EF">
      <w:pPr>
        <w:spacing w:after="0" w:line="240" w:lineRule="auto"/>
        <w:jc w:val="both"/>
        <w:rPr>
          <w:rFonts w:ascii="Times New Roman" w:hAnsi="Times New Roman" w:cs="Times New Roman"/>
          <w:lang w:val="es-MX"/>
        </w:rPr>
      </w:pPr>
    </w:p>
    <w:p w:rsidR="001A0C82" w:rsidRPr="000F6116" w:rsidRDefault="00DA13C8" w:rsidP="001A0C82">
      <w:pPr>
        <w:spacing w:after="0" w:line="240" w:lineRule="auto"/>
        <w:jc w:val="both"/>
        <w:rPr>
          <w:rFonts w:ascii="Times New Roman" w:hAnsi="Times New Roman" w:cs="Times New Roman"/>
          <w:lang w:val="es-MX"/>
        </w:rPr>
      </w:pPr>
      <w:r w:rsidRPr="000F6116">
        <w:rPr>
          <w:rFonts w:ascii="Times New Roman" w:hAnsi="Times New Roman" w:cs="Times New Roman"/>
          <w:lang w:val="es-MX"/>
        </w:rPr>
        <w:t xml:space="preserve">En la zona euro, </w:t>
      </w:r>
      <w:r w:rsidR="00DA58BF" w:rsidRPr="000F6116">
        <w:rPr>
          <w:rFonts w:ascii="Times New Roman" w:hAnsi="Times New Roman" w:cs="Times New Roman"/>
          <w:lang w:val="es-MX"/>
        </w:rPr>
        <w:t xml:space="preserve">la tasa de inflación interanual se situó en 2.1% en septiembre, una décima más que el mes anterior, como consecuencia del alza del precio de la energía y de los alimentos </w:t>
      </w:r>
      <w:r w:rsidR="00DA58BF" w:rsidRPr="000F6116">
        <w:rPr>
          <w:rFonts w:ascii="Times New Roman" w:hAnsi="Times New Roman" w:cs="Times New Roman"/>
          <w:lang w:val="es-MX"/>
        </w:rPr>
        <w:lastRenderedPageBreak/>
        <w:t>frescos, según el dato preliminar publicado por la oficina comunitaria de estadística, Eurostat.  En septiembre, la energía se encareció 9.5%, frente a la subida interanual del 9.2% de agosto, mientras que el precio de los alimentos frescos aumentó un 3.2%, siete décimas arriba que el mes anterior; así mismo, el precio de los servicios se mantuvo estable e</w:t>
      </w:r>
      <w:bookmarkStart w:id="0" w:name="_GoBack"/>
      <w:bookmarkEnd w:id="0"/>
      <w:r w:rsidR="00DA58BF" w:rsidRPr="000F6116">
        <w:rPr>
          <w:rFonts w:ascii="Times New Roman" w:hAnsi="Times New Roman" w:cs="Times New Roman"/>
          <w:lang w:val="es-MX"/>
        </w:rPr>
        <w:t>n 1.3% al igual que los productos no industriales que se mantuvieron en 0.4%.  La inflación subyacente, que deja al margen del cálculo el impacto de los precios de la energía, así como de los alimentos, el alcohol y el tabaco, alcanzó el 0.9% en septiembre frente al 1% de agosto.</w:t>
      </w:r>
    </w:p>
    <w:p w:rsidR="00F06437" w:rsidRPr="000F6116" w:rsidRDefault="00F06437" w:rsidP="001A0C82">
      <w:pPr>
        <w:spacing w:after="0" w:line="240" w:lineRule="auto"/>
        <w:jc w:val="both"/>
        <w:rPr>
          <w:rFonts w:ascii="Times New Roman" w:hAnsi="Times New Roman" w:cs="Times New Roman"/>
          <w:lang w:val="es-MX"/>
        </w:rPr>
      </w:pPr>
    </w:p>
    <w:p w:rsidR="00F06437" w:rsidRPr="000F6116" w:rsidRDefault="00F06437" w:rsidP="00F06437">
      <w:pPr>
        <w:spacing w:after="0" w:line="240" w:lineRule="auto"/>
        <w:jc w:val="both"/>
        <w:rPr>
          <w:rFonts w:ascii="Times New Roman" w:hAnsi="Times New Roman" w:cs="Times New Roman"/>
          <w:lang w:val="es-MX"/>
        </w:rPr>
      </w:pPr>
      <w:r w:rsidRPr="000F6116">
        <w:rPr>
          <w:rFonts w:ascii="Times New Roman" w:hAnsi="Times New Roman" w:cs="Times New Roman"/>
          <w:lang w:val="es-MX"/>
        </w:rPr>
        <w:t>La ONU publicó este mes su informe de pérdidas económicas, pobreza y desastres 1998-2017, en donde advierte sobre el nexo entre el cambio climático y la mayor asiduidad de desastres naturales, el impacto de estos fenómenos en la economía de los países y cómo perjudica principalmente a las naciones más pobres. En relación al impacto de los desastres en la economía mundial en dicho periodo, los países afectados informaron de pérdidas directas de 2.9 billones de dólares.</w:t>
      </w:r>
    </w:p>
    <w:p w:rsidR="00F06437" w:rsidRPr="000F6116" w:rsidRDefault="00F06437" w:rsidP="00F06437">
      <w:pPr>
        <w:spacing w:after="0" w:line="240" w:lineRule="auto"/>
        <w:jc w:val="both"/>
        <w:rPr>
          <w:rFonts w:ascii="Times New Roman" w:hAnsi="Times New Roman" w:cs="Times New Roman"/>
          <w:lang w:val="es-MX"/>
        </w:rPr>
      </w:pPr>
    </w:p>
    <w:p w:rsidR="001A0C82" w:rsidRPr="000F6116" w:rsidRDefault="00F06437" w:rsidP="00F06437">
      <w:pPr>
        <w:spacing w:after="0" w:line="240" w:lineRule="auto"/>
        <w:jc w:val="both"/>
        <w:rPr>
          <w:rFonts w:ascii="Times New Roman" w:hAnsi="Times New Roman" w:cs="Times New Roman"/>
          <w:lang w:val="es-MX"/>
        </w:rPr>
      </w:pPr>
      <w:r w:rsidRPr="000F6116">
        <w:rPr>
          <w:rFonts w:ascii="Times New Roman" w:hAnsi="Times New Roman" w:cs="Times New Roman"/>
          <w:lang w:val="es-MX"/>
        </w:rPr>
        <w:t xml:space="preserve">Para ilustrar la creciente amenaza que representa el cambio climático, el informe destaca que los fenómenos meteorológicos extremos representan en la actualidad el 77% del total de las pérdidas económicas, o 2.24 billones de dólares. Esta cifra representa un "aumento espectacular" del 151% en comparación con las pérdidas registradas entre 1978 y 1997, que ascendieron a 895,000 millones de dólares. El país más afectado por las pérdidas económicas totales durante los últimos veinte años fue Estados Unidos, seguido por China y Japón. A nivel regional, Puerto Rico lidera esa estadística.  </w:t>
      </w:r>
    </w:p>
    <w:p w:rsidR="000F6116" w:rsidRPr="000F6116" w:rsidRDefault="000F6116" w:rsidP="00D61F8E">
      <w:pPr>
        <w:pStyle w:val="Sinespaciado"/>
        <w:jc w:val="both"/>
        <w:rPr>
          <w:rFonts w:ascii="Times New Roman" w:hAnsi="Times New Roman" w:cs="Times New Roman"/>
          <w:lang w:val="es-MX"/>
        </w:rPr>
      </w:pPr>
    </w:p>
    <w:p w:rsidR="00D61F8E" w:rsidRPr="000F6116" w:rsidRDefault="00106793" w:rsidP="00D61F8E">
      <w:pPr>
        <w:pStyle w:val="Sinespaciado"/>
        <w:jc w:val="both"/>
        <w:rPr>
          <w:rFonts w:ascii="Times New Roman" w:hAnsi="Times New Roman" w:cs="Times New Roman"/>
          <w:lang w:val="es-MX"/>
        </w:rPr>
      </w:pPr>
      <w:r w:rsidRPr="000F6116">
        <w:rPr>
          <w:rFonts w:ascii="Times New Roman" w:hAnsi="Times New Roman" w:cs="Times New Roman"/>
          <w:lang w:val="es-MX"/>
        </w:rPr>
        <w:lastRenderedPageBreak/>
        <w:t xml:space="preserve">En el entorno interno, </w:t>
      </w:r>
      <w:r w:rsidR="00465F37" w:rsidRPr="000F6116">
        <w:rPr>
          <w:rFonts w:ascii="Times New Roman" w:hAnsi="Times New Roman" w:cs="Times New Roman"/>
          <w:lang w:val="es-MX"/>
        </w:rPr>
        <w:t xml:space="preserve">en septiembre </w:t>
      </w:r>
      <w:r w:rsidRPr="000F6116">
        <w:rPr>
          <w:rFonts w:ascii="Times New Roman" w:hAnsi="Times New Roman" w:cs="Times New Roman"/>
          <w:lang w:val="es-MX"/>
        </w:rPr>
        <w:t xml:space="preserve">la Junta Monetaria decidió mantener en 2.75% la tasa de interés líder de política monetaria, en base a un evidente crecimiento económico mundial continuo que se refleja en las proyecciones de 2018 y 2019; no obstante, las consideraciones del entorno externo indican que prevalece la incertidumbre y se perciben riesgos a la baja. Así mismo, en el análisis interno la junta resaltó que varios indicadores de corto plazo, tales como el IMAE, las importaciones y las remesas familiares, continúan mostrando un dinamismo consistente con el crecimiento económico anual previsto para 2018 de entre 2.8% y 3.2%. </w:t>
      </w:r>
    </w:p>
    <w:p w:rsidR="00465F37" w:rsidRPr="000F6116" w:rsidRDefault="00465F37" w:rsidP="00D61F8E">
      <w:pPr>
        <w:pStyle w:val="Sinespaciado"/>
        <w:jc w:val="both"/>
        <w:rPr>
          <w:rFonts w:ascii="Times New Roman" w:hAnsi="Times New Roman" w:cs="Times New Roman"/>
          <w:lang w:val="es-MX"/>
        </w:rPr>
      </w:pPr>
    </w:p>
    <w:p w:rsidR="00D61F8E" w:rsidRPr="000F6116" w:rsidRDefault="00465F37" w:rsidP="00D61F8E">
      <w:pPr>
        <w:pStyle w:val="Sinespaciado"/>
        <w:jc w:val="both"/>
        <w:rPr>
          <w:rFonts w:ascii="Times New Roman" w:hAnsi="Times New Roman" w:cs="Times New Roman"/>
          <w:lang w:val="es-MX"/>
        </w:rPr>
      </w:pPr>
      <w:r w:rsidRPr="000F6116">
        <w:rPr>
          <w:rFonts w:ascii="Times New Roman" w:hAnsi="Times New Roman" w:cs="Times New Roman"/>
          <w:lang w:val="es-MX"/>
        </w:rPr>
        <w:t>L</w:t>
      </w:r>
      <w:r w:rsidR="00D61F8E" w:rsidRPr="000F6116">
        <w:rPr>
          <w:rFonts w:ascii="Times New Roman" w:hAnsi="Times New Roman" w:cs="Times New Roman"/>
          <w:lang w:val="es-MX"/>
        </w:rPr>
        <w:t>a percepción sobre la situación económica actual y el ambiente para los negocios disminuyó, el nivel del Índice de Confianza de la Actividad Económica se situ</w:t>
      </w:r>
      <w:r w:rsidR="00B11FD1" w:rsidRPr="000F6116">
        <w:rPr>
          <w:rFonts w:ascii="Times New Roman" w:hAnsi="Times New Roman" w:cs="Times New Roman"/>
          <w:lang w:val="es-MX"/>
        </w:rPr>
        <w:t>ó en 24.67 puntos, inferior en 24.70</w:t>
      </w:r>
      <w:r w:rsidR="00D61F8E" w:rsidRPr="000F6116">
        <w:rPr>
          <w:rFonts w:ascii="Times New Roman" w:hAnsi="Times New Roman" w:cs="Times New Roman"/>
          <w:lang w:val="es-MX"/>
        </w:rPr>
        <w:t xml:space="preserve">% con respecto al </w:t>
      </w:r>
      <w:r w:rsidR="00D61F8E" w:rsidRPr="000F6116">
        <w:rPr>
          <w:rFonts w:ascii="Times New Roman" w:hAnsi="Times New Roman" w:cs="Times New Roman"/>
          <w:lang w:val="es-MX"/>
        </w:rPr>
        <w:lastRenderedPageBreak/>
        <w:t xml:space="preserve">registrado el mes anterior y </w:t>
      </w:r>
      <w:r w:rsidR="00B11FD1" w:rsidRPr="000F6116">
        <w:rPr>
          <w:rFonts w:ascii="Times New Roman" w:hAnsi="Times New Roman" w:cs="Times New Roman"/>
          <w:lang w:val="es-MX"/>
        </w:rPr>
        <w:t>superior en 6</w:t>
      </w:r>
      <w:r w:rsidR="00D61F8E" w:rsidRPr="000F6116">
        <w:rPr>
          <w:rFonts w:ascii="Times New Roman" w:hAnsi="Times New Roman" w:cs="Times New Roman"/>
          <w:lang w:val="es-MX"/>
        </w:rPr>
        <w:t>.68</w:t>
      </w:r>
      <w:r w:rsidR="00B11FD1" w:rsidRPr="000F6116">
        <w:rPr>
          <w:rFonts w:ascii="Times New Roman" w:hAnsi="Times New Roman" w:cs="Times New Roman"/>
          <w:lang w:val="es-MX"/>
        </w:rPr>
        <w:t xml:space="preserve">% respecto al registrado en septiembre 2017. </w:t>
      </w:r>
      <w:r w:rsidR="00D61F8E" w:rsidRPr="000F6116">
        <w:rPr>
          <w:rFonts w:ascii="Times New Roman" w:hAnsi="Times New Roman" w:cs="Times New Roman"/>
          <w:lang w:val="es-MX"/>
        </w:rPr>
        <w:t xml:space="preserve">  Así mismo, se es</w:t>
      </w:r>
      <w:r w:rsidR="00B11FD1" w:rsidRPr="000F6116">
        <w:rPr>
          <w:rFonts w:ascii="Times New Roman" w:hAnsi="Times New Roman" w:cs="Times New Roman"/>
          <w:lang w:val="es-MX"/>
        </w:rPr>
        <w:t>pera un ritmo inflacionario de 3.</w:t>
      </w:r>
      <w:r w:rsidR="00D61F8E" w:rsidRPr="000F6116">
        <w:rPr>
          <w:rFonts w:ascii="Times New Roman" w:hAnsi="Times New Roman" w:cs="Times New Roman"/>
          <w:lang w:val="es-MX"/>
        </w:rPr>
        <w:t>9</w:t>
      </w:r>
      <w:r w:rsidR="00B11FD1" w:rsidRPr="000F6116">
        <w:rPr>
          <w:rFonts w:ascii="Times New Roman" w:hAnsi="Times New Roman" w:cs="Times New Roman"/>
          <w:lang w:val="es-MX"/>
        </w:rPr>
        <w:t>4</w:t>
      </w:r>
      <w:r w:rsidR="00D61F8E" w:rsidRPr="000F6116">
        <w:rPr>
          <w:rFonts w:ascii="Times New Roman" w:hAnsi="Times New Roman" w:cs="Times New Roman"/>
          <w:lang w:val="es-MX"/>
        </w:rPr>
        <w:t xml:space="preserve">% para </w:t>
      </w:r>
      <w:r w:rsidR="00B11FD1" w:rsidRPr="000F6116">
        <w:rPr>
          <w:rFonts w:ascii="Times New Roman" w:hAnsi="Times New Roman" w:cs="Times New Roman"/>
          <w:lang w:val="es-MX"/>
        </w:rPr>
        <w:t>septiembre, 3.91% para octubre</w:t>
      </w:r>
      <w:r w:rsidR="00D61F8E" w:rsidRPr="000F6116">
        <w:rPr>
          <w:rFonts w:ascii="Times New Roman" w:hAnsi="Times New Roman" w:cs="Times New Roman"/>
          <w:lang w:val="es-MX"/>
        </w:rPr>
        <w:t xml:space="preserve"> y </w:t>
      </w:r>
      <w:r w:rsidR="00B11FD1" w:rsidRPr="000F6116">
        <w:rPr>
          <w:rFonts w:ascii="Times New Roman" w:hAnsi="Times New Roman" w:cs="Times New Roman"/>
          <w:lang w:val="es-MX"/>
        </w:rPr>
        <w:t>4.01% para noviembre</w:t>
      </w:r>
      <w:r w:rsidR="00D61F8E" w:rsidRPr="000F6116">
        <w:rPr>
          <w:rFonts w:ascii="Times New Roman" w:hAnsi="Times New Roman" w:cs="Times New Roman"/>
          <w:lang w:val="es-MX"/>
        </w:rPr>
        <w:t xml:space="preserve"> 2018; en un horizonte de 12 y 24 me</w:t>
      </w:r>
      <w:r w:rsidR="00B11FD1" w:rsidRPr="000F6116">
        <w:rPr>
          <w:rFonts w:ascii="Times New Roman" w:hAnsi="Times New Roman" w:cs="Times New Roman"/>
          <w:lang w:val="es-MX"/>
        </w:rPr>
        <w:t>ses se esperaría un ritmo de 4.</w:t>
      </w:r>
      <w:r w:rsidR="00D61F8E" w:rsidRPr="000F6116">
        <w:rPr>
          <w:rFonts w:ascii="Times New Roman" w:hAnsi="Times New Roman" w:cs="Times New Roman"/>
          <w:lang w:val="es-MX"/>
        </w:rPr>
        <w:t>1</w:t>
      </w:r>
      <w:r w:rsidR="00B11FD1" w:rsidRPr="000F6116">
        <w:rPr>
          <w:rFonts w:ascii="Times New Roman" w:hAnsi="Times New Roman" w:cs="Times New Roman"/>
          <w:lang w:val="es-MX"/>
        </w:rPr>
        <w:t>2% y 4.32</w:t>
      </w:r>
      <w:r w:rsidR="00D61F8E" w:rsidRPr="000F6116">
        <w:rPr>
          <w:rFonts w:ascii="Times New Roman" w:hAnsi="Times New Roman" w:cs="Times New Roman"/>
          <w:lang w:val="es-MX"/>
        </w:rPr>
        <w:t xml:space="preserve">% respectivamente. </w:t>
      </w:r>
    </w:p>
    <w:p w:rsidR="00D61F8E" w:rsidRPr="000F6116" w:rsidRDefault="00D61F8E" w:rsidP="00D61F8E">
      <w:pPr>
        <w:pStyle w:val="Sinespaciado"/>
        <w:jc w:val="both"/>
        <w:rPr>
          <w:rFonts w:ascii="Times New Roman" w:hAnsi="Times New Roman" w:cs="Times New Roman"/>
          <w:lang w:val="es-MX"/>
        </w:rPr>
      </w:pPr>
    </w:p>
    <w:p w:rsidR="00D61F8E" w:rsidRPr="000F6116" w:rsidRDefault="00D61F8E" w:rsidP="00D61F8E">
      <w:pPr>
        <w:pStyle w:val="Sinespaciado"/>
        <w:jc w:val="both"/>
        <w:rPr>
          <w:rFonts w:ascii="Times New Roman" w:hAnsi="Times New Roman" w:cs="Times New Roman"/>
          <w:lang w:val="es-MX"/>
        </w:rPr>
      </w:pPr>
      <w:r w:rsidRPr="000F6116">
        <w:rPr>
          <w:rFonts w:ascii="Times New Roman" w:hAnsi="Times New Roman" w:cs="Times New Roman"/>
          <w:lang w:val="es-MX"/>
        </w:rPr>
        <w:t>La actividad económica medida a través del IMAE muestra</w:t>
      </w:r>
      <w:r w:rsidR="00F8230E" w:rsidRPr="000F6116">
        <w:rPr>
          <w:rFonts w:ascii="Times New Roman" w:hAnsi="Times New Roman" w:cs="Times New Roman"/>
          <w:lang w:val="es-MX"/>
        </w:rPr>
        <w:t xml:space="preserve"> que existió un crecimiento de 3.2% en agosto</w:t>
      </w:r>
      <w:r w:rsidRPr="000F6116">
        <w:rPr>
          <w:rFonts w:ascii="Times New Roman" w:hAnsi="Times New Roman" w:cs="Times New Roman"/>
          <w:lang w:val="es-MX"/>
        </w:rPr>
        <w:t xml:space="preserve"> 2018, mayor a</w:t>
      </w:r>
      <w:r w:rsidR="00F8230E" w:rsidRPr="000F6116">
        <w:rPr>
          <w:rFonts w:ascii="Times New Roman" w:hAnsi="Times New Roman" w:cs="Times New Roman"/>
          <w:lang w:val="es-MX"/>
        </w:rPr>
        <w:t>l 2.3% de agosto</w:t>
      </w:r>
      <w:r w:rsidRPr="000F6116">
        <w:rPr>
          <w:rFonts w:ascii="Times New Roman" w:hAnsi="Times New Roman" w:cs="Times New Roman"/>
          <w:lang w:val="es-MX"/>
        </w:rPr>
        <w:t xml:space="preserve"> del 2017; el resultado, de acuerdo a la publicació</w:t>
      </w:r>
      <w:r w:rsidR="00F8230E" w:rsidRPr="000F6116">
        <w:rPr>
          <w:rFonts w:ascii="Times New Roman" w:hAnsi="Times New Roman" w:cs="Times New Roman"/>
          <w:lang w:val="es-MX"/>
        </w:rPr>
        <w:t>n del Banco de Guatemala en septiembre</w:t>
      </w:r>
      <w:r w:rsidRPr="000F6116">
        <w:rPr>
          <w:rFonts w:ascii="Times New Roman" w:hAnsi="Times New Roman" w:cs="Times New Roman"/>
          <w:lang w:val="es-MX"/>
        </w:rPr>
        <w:t>, estuvo impulsado por el desempeño positivo de las actividades económicas como Comercio al por mayor y menor, Servicios privados y Transporte, almacenamiento y comunicaciones</w:t>
      </w:r>
    </w:p>
    <w:p w:rsidR="00D61F8E" w:rsidRPr="000F6116" w:rsidRDefault="00D61F8E" w:rsidP="00D61F8E">
      <w:pPr>
        <w:pStyle w:val="Sinespaciado"/>
        <w:jc w:val="both"/>
        <w:rPr>
          <w:rFonts w:ascii="Times New Roman" w:hAnsi="Times New Roman" w:cs="Times New Roman"/>
          <w:color w:val="FF0000"/>
          <w:lang w:val="es-MX"/>
        </w:rPr>
      </w:pPr>
    </w:p>
    <w:p w:rsidR="00D61F8E" w:rsidRPr="000F6116" w:rsidRDefault="00D61F8E" w:rsidP="00D61F8E">
      <w:pPr>
        <w:pStyle w:val="Sinespaciado"/>
        <w:ind w:right="-188"/>
        <w:jc w:val="both"/>
        <w:rPr>
          <w:rFonts w:ascii="Times New Roman" w:hAnsi="Times New Roman" w:cs="Times New Roman"/>
          <w:color w:val="FF0000"/>
          <w:sz w:val="16"/>
        </w:rPr>
      </w:pPr>
    </w:p>
    <w:p w:rsidR="00751CCA" w:rsidRPr="000F6116" w:rsidRDefault="00751CCA" w:rsidP="00C02A39">
      <w:pPr>
        <w:spacing w:after="0" w:line="240" w:lineRule="auto"/>
        <w:jc w:val="both"/>
        <w:rPr>
          <w:rFonts w:ascii="Times New Roman" w:hAnsi="Times New Roman" w:cs="Times New Roman"/>
          <w:color w:val="FF0000"/>
        </w:rPr>
        <w:sectPr w:rsidR="00751CCA" w:rsidRPr="000F6116" w:rsidSect="00040C99">
          <w:headerReference w:type="default" r:id="rId33"/>
          <w:footerReference w:type="default" r:id="rId34"/>
          <w:type w:val="continuous"/>
          <w:pgSz w:w="12240" w:h="15840" w:code="1"/>
          <w:pgMar w:top="1418" w:right="1467" w:bottom="1418" w:left="1560" w:header="709" w:footer="709" w:gutter="0"/>
          <w:cols w:num="2" w:space="802"/>
          <w:docGrid w:linePitch="360"/>
        </w:sectPr>
      </w:pPr>
    </w:p>
    <w:p w:rsidR="000C65AB" w:rsidRPr="000F6116" w:rsidRDefault="000C65AB" w:rsidP="00AD5816">
      <w:pPr>
        <w:spacing w:after="0" w:line="240" w:lineRule="auto"/>
        <w:rPr>
          <w:rFonts w:ascii="Times New Roman" w:hAnsi="Times New Roman" w:cs="Times New Roman"/>
          <w:noProof/>
          <w:color w:val="FF0000"/>
          <w:sz w:val="16"/>
          <w:lang w:eastAsia="es-GT"/>
        </w:rPr>
      </w:pPr>
    </w:p>
    <w:p w:rsidR="000C65AB" w:rsidRPr="000F6116" w:rsidRDefault="000C65AB" w:rsidP="00AD5816">
      <w:pPr>
        <w:spacing w:after="0" w:line="240" w:lineRule="auto"/>
        <w:rPr>
          <w:rFonts w:ascii="Times New Roman" w:hAnsi="Times New Roman" w:cs="Times New Roman"/>
          <w:noProof/>
          <w:color w:val="FF0000"/>
          <w:sz w:val="16"/>
          <w:lang w:eastAsia="es-GT"/>
        </w:rPr>
      </w:pPr>
    </w:p>
    <w:p w:rsidR="000C65AB" w:rsidRPr="000F6116" w:rsidRDefault="000C65AB" w:rsidP="00AD5816">
      <w:pPr>
        <w:spacing w:after="0" w:line="240" w:lineRule="auto"/>
        <w:rPr>
          <w:rFonts w:ascii="Times New Roman" w:hAnsi="Times New Roman" w:cs="Times New Roman"/>
          <w:noProof/>
          <w:color w:val="FF0000"/>
          <w:sz w:val="16"/>
          <w:lang w:eastAsia="es-GT"/>
        </w:rPr>
      </w:pPr>
    </w:p>
    <w:p w:rsidR="006530FD" w:rsidRPr="000F6116" w:rsidRDefault="006530FD" w:rsidP="00AD5816">
      <w:pPr>
        <w:spacing w:after="0" w:line="240" w:lineRule="auto"/>
        <w:rPr>
          <w:rFonts w:ascii="Times New Roman" w:hAnsi="Times New Roman" w:cs="Times New Roman"/>
          <w:noProof/>
          <w:color w:val="FF0000"/>
          <w:sz w:val="16"/>
          <w:lang w:eastAsia="es-GT"/>
        </w:rPr>
      </w:pPr>
    </w:p>
    <w:p w:rsidR="006530FD" w:rsidRPr="000F6116" w:rsidRDefault="006530FD" w:rsidP="00AD5816">
      <w:pPr>
        <w:spacing w:after="0" w:line="240" w:lineRule="auto"/>
        <w:rPr>
          <w:rFonts w:ascii="Times New Roman" w:hAnsi="Times New Roman" w:cs="Times New Roman"/>
          <w:noProof/>
          <w:color w:val="FF0000"/>
          <w:sz w:val="16"/>
          <w:lang w:eastAsia="es-GT"/>
        </w:rPr>
      </w:pPr>
    </w:p>
    <w:p w:rsidR="006530FD" w:rsidRPr="000F6116" w:rsidRDefault="006530FD" w:rsidP="00AD5816">
      <w:pPr>
        <w:spacing w:after="0" w:line="240" w:lineRule="auto"/>
        <w:rPr>
          <w:rFonts w:ascii="Times New Roman" w:hAnsi="Times New Roman" w:cs="Times New Roman"/>
          <w:noProof/>
          <w:color w:val="FF0000"/>
          <w:sz w:val="16"/>
          <w:lang w:eastAsia="es-GT"/>
        </w:rPr>
      </w:pPr>
    </w:p>
    <w:p w:rsidR="006530FD" w:rsidRPr="000F6116" w:rsidRDefault="006530FD" w:rsidP="00AD5816">
      <w:pPr>
        <w:spacing w:after="0" w:line="240" w:lineRule="auto"/>
        <w:rPr>
          <w:rFonts w:ascii="Times New Roman" w:hAnsi="Times New Roman" w:cs="Times New Roman"/>
          <w:noProof/>
          <w:color w:val="FF0000"/>
          <w:sz w:val="16"/>
          <w:lang w:eastAsia="es-GT"/>
        </w:rPr>
      </w:pPr>
    </w:p>
    <w:p w:rsidR="006530FD" w:rsidRPr="000F6116" w:rsidRDefault="006530FD" w:rsidP="00AD5816">
      <w:pPr>
        <w:spacing w:after="0" w:line="240" w:lineRule="auto"/>
        <w:rPr>
          <w:rFonts w:ascii="Times New Roman" w:hAnsi="Times New Roman" w:cs="Times New Roman"/>
          <w:noProof/>
          <w:color w:val="FF0000"/>
          <w:sz w:val="16"/>
          <w:lang w:eastAsia="es-GT"/>
        </w:rPr>
      </w:pPr>
    </w:p>
    <w:p w:rsidR="006530FD" w:rsidRPr="000F6116" w:rsidRDefault="006530FD" w:rsidP="00AD5816">
      <w:pPr>
        <w:spacing w:after="0" w:line="240" w:lineRule="auto"/>
        <w:rPr>
          <w:rFonts w:ascii="Times New Roman" w:hAnsi="Times New Roman" w:cs="Times New Roman"/>
          <w:noProof/>
          <w:color w:val="FF0000"/>
          <w:sz w:val="16"/>
          <w:lang w:eastAsia="es-GT"/>
        </w:rPr>
      </w:pPr>
    </w:p>
    <w:p w:rsidR="006530FD" w:rsidRPr="000F6116" w:rsidRDefault="006530FD" w:rsidP="00AD5816">
      <w:pPr>
        <w:spacing w:after="0" w:line="240" w:lineRule="auto"/>
        <w:rPr>
          <w:rFonts w:ascii="Times New Roman" w:hAnsi="Times New Roman" w:cs="Times New Roman"/>
          <w:noProof/>
          <w:color w:val="FF0000"/>
          <w:sz w:val="16"/>
          <w:lang w:eastAsia="es-GT"/>
        </w:rPr>
      </w:pPr>
    </w:p>
    <w:p w:rsidR="006530FD" w:rsidRPr="000F6116" w:rsidRDefault="006530FD" w:rsidP="00AD5816">
      <w:pPr>
        <w:spacing w:after="0" w:line="240" w:lineRule="auto"/>
        <w:rPr>
          <w:rFonts w:ascii="Times New Roman" w:hAnsi="Times New Roman" w:cs="Times New Roman"/>
          <w:noProof/>
          <w:color w:val="FF0000"/>
          <w:sz w:val="16"/>
          <w:lang w:eastAsia="es-GT"/>
        </w:rPr>
      </w:pPr>
    </w:p>
    <w:p w:rsidR="006530FD" w:rsidRPr="000F6116" w:rsidRDefault="006530FD" w:rsidP="00AD5816">
      <w:pPr>
        <w:spacing w:after="0" w:line="240" w:lineRule="auto"/>
        <w:rPr>
          <w:rFonts w:ascii="Times New Roman" w:hAnsi="Times New Roman" w:cs="Times New Roman"/>
          <w:noProof/>
          <w:color w:val="FF0000"/>
          <w:sz w:val="16"/>
          <w:lang w:eastAsia="es-GT"/>
        </w:rPr>
      </w:pPr>
    </w:p>
    <w:p w:rsidR="006530FD" w:rsidRPr="000F6116" w:rsidRDefault="006530FD" w:rsidP="00AD5816">
      <w:pPr>
        <w:spacing w:after="0" w:line="240" w:lineRule="auto"/>
        <w:rPr>
          <w:rFonts w:ascii="Times New Roman" w:hAnsi="Times New Roman" w:cs="Times New Roman"/>
          <w:noProof/>
          <w:color w:val="FF0000"/>
          <w:sz w:val="16"/>
          <w:lang w:eastAsia="es-GT"/>
        </w:rPr>
      </w:pPr>
    </w:p>
    <w:p w:rsidR="006530FD" w:rsidRPr="000F6116" w:rsidRDefault="006530FD" w:rsidP="00AD5816">
      <w:pPr>
        <w:spacing w:after="0" w:line="240" w:lineRule="auto"/>
        <w:rPr>
          <w:rFonts w:ascii="Times New Roman" w:hAnsi="Times New Roman" w:cs="Times New Roman"/>
          <w:noProof/>
          <w:color w:val="FF0000"/>
          <w:sz w:val="16"/>
          <w:lang w:eastAsia="es-GT"/>
        </w:rPr>
      </w:pPr>
    </w:p>
    <w:p w:rsidR="006530FD" w:rsidRPr="000F6116" w:rsidRDefault="006530FD" w:rsidP="00AD5816">
      <w:pPr>
        <w:spacing w:after="0" w:line="240" w:lineRule="auto"/>
        <w:rPr>
          <w:rFonts w:ascii="Times New Roman" w:hAnsi="Times New Roman" w:cs="Times New Roman"/>
          <w:noProof/>
          <w:color w:val="FF0000"/>
          <w:sz w:val="16"/>
          <w:lang w:eastAsia="es-GT"/>
        </w:rPr>
      </w:pPr>
    </w:p>
    <w:p w:rsidR="006530FD" w:rsidRPr="000F6116" w:rsidRDefault="006530FD" w:rsidP="00AD5816">
      <w:pPr>
        <w:spacing w:after="0" w:line="240" w:lineRule="auto"/>
        <w:rPr>
          <w:rFonts w:ascii="Times New Roman" w:hAnsi="Times New Roman" w:cs="Times New Roman"/>
          <w:noProof/>
          <w:color w:val="FF0000"/>
          <w:sz w:val="16"/>
          <w:lang w:eastAsia="es-GT"/>
        </w:rPr>
      </w:pPr>
    </w:p>
    <w:p w:rsidR="006530FD" w:rsidRPr="000F6116" w:rsidRDefault="006530FD" w:rsidP="00AD5816">
      <w:pPr>
        <w:spacing w:after="0" w:line="240" w:lineRule="auto"/>
        <w:rPr>
          <w:rFonts w:ascii="Times New Roman" w:hAnsi="Times New Roman" w:cs="Times New Roman"/>
          <w:noProof/>
          <w:color w:val="FF0000"/>
          <w:sz w:val="16"/>
          <w:lang w:eastAsia="es-GT"/>
        </w:rPr>
      </w:pPr>
    </w:p>
    <w:p w:rsidR="006530FD" w:rsidRPr="000F6116" w:rsidRDefault="006530FD" w:rsidP="00AD5816">
      <w:pPr>
        <w:spacing w:after="0" w:line="240" w:lineRule="auto"/>
        <w:rPr>
          <w:rFonts w:ascii="Times New Roman" w:hAnsi="Times New Roman" w:cs="Times New Roman"/>
          <w:noProof/>
          <w:color w:val="FF0000"/>
          <w:sz w:val="16"/>
          <w:lang w:eastAsia="es-GT"/>
        </w:rPr>
      </w:pPr>
    </w:p>
    <w:p w:rsidR="006530FD" w:rsidRPr="000F6116" w:rsidRDefault="006530FD" w:rsidP="00AD5816">
      <w:pPr>
        <w:spacing w:after="0" w:line="240" w:lineRule="auto"/>
        <w:rPr>
          <w:rFonts w:ascii="Times New Roman" w:hAnsi="Times New Roman" w:cs="Times New Roman"/>
          <w:noProof/>
          <w:color w:val="FF0000"/>
          <w:sz w:val="16"/>
          <w:lang w:eastAsia="es-GT"/>
        </w:rPr>
      </w:pPr>
    </w:p>
    <w:p w:rsidR="006530FD" w:rsidRPr="000F6116" w:rsidRDefault="006530FD" w:rsidP="00AD5816">
      <w:pPr>
        <w:spacing w:after="0" w:line="240" w:lineRule="auto"/>
        <w:rPr>
          <w:rFonts w:ascii="Times New Roman" w:hAnsi="Times New Roman" w:cs="Times New Roman"/>
          <w:noProof/>
          <w:color w:val="FF0000"/>
          <w:sz w:val="16"/>
          <w:lang w:eastAsia="es-GT"/>
        </w:rPr>
      </w:pPr>
    </w:p>
    <w:p w:rsidR="006530FD" w:rsidRPr="000F6116" w:rsidRDefault="006530FD" w:rsidP="00AD5816">
      <w:pPr>
        <w:spacing w:after="0" w:line="240" w:lineRule="auto"/>
        <w:rPr>
          <w:rFonts w:ascii="Times New Roman" w:hAnsi="Times New Roman" w:cs="Times New Roman"/>
          <w:noProof/>
          <w:color w:val="FF0000"/>
          <w:sz w:val="16"/>
          <w:lang w:eastAsia="es-GT"/>
        </w:rPr>
      </w:pPr>
    </w:p>
    <w:p w:rsidR="006530FD" w:rsidRPr="000F6116" w:rsidRDefault="006530FD" w:rsidP="00AD5816">
      <w:pPr>
        <w:spacing w:after="0" w:line="240" w:lineRule="auto"/>
        <w:rPr>
          <w:rFonts w:ascii="Times New Roman" w:hAnsi="Times New Roman" w:cs="Times New Roman"/>
          <w:noProof/>
          <w:color w:val="FF0000"/>
          <w:sz w:val="16"/>
          <w:lang w:eastAsia="es-GT"/>
        </w:rPr>
      </w:pPr>
    </w:p>
    <w:p w:rsidR="006530FD" w:rsidRPr="000F6116" w:rsidRDefault="006530FD" w:rsidP="00AD5816">
      <w:pPr>
        <w:spacing w:after="0" w:line="240" w:lineRule="auto"/>
        <w:rPr>
          <w:rFonts w:ascii="Times New Roman" w:hAnsi="Times New Roman" w:cs="Times New Roman"/>
          <w:noProof/>
          <w:color w:val="FF0000"/>
          <w:sz w:val="16"/>
          <w:lang w:eastAsia="es-GT"/>
        </w:rPr>
      </w:pPr>
    </w:p>
    <w:p w:rsidR="006530FD" w:rsidRPr="000F6116" w:rsidRDefault="006530FD" w:rsidP="00AD5816">
      <w:pPr>
        <w:spacing w:after="0" w:line="240" w:lineRule="auto"/>
        <w:rPr>
          <w:rFonts w:ascii="Times New Roman" w:hAnsi="Times New Roman" w:cs="Times New Roman"/>
          <w:noProof/>
          <w:color w:val="FF0000"/>
          <w:sz w:val="16"/>
          <w:lang w:eastAsia="es-GT"/>
        </w:rPr>
      </w:pPr>
    </w:p>
    <w:p w:rsidR="006530FD" w:rsidRDefault="006530FD" w:rsidP="00AD5816">
      <w:pPr>
        <w:spacing w:after="0" w:line="240" w:lineRule="auto"/>
        <w:rPr>
          <w:rFonts w:ascii="Times New Roman" w:hAnsi="Times New Roman" w:cs="Times New Roman"/>
          <w:noProof/>
          <w:color w:val="FF0000"/>
          <w:sz w:val="16"/>
          <w:lang w:eastAsia="es-GT"/>
        </w:rPr>
      </w:pPr>
    </w:p>
    <w:p w:rsidR="00BE240F" w:rsidRDefault="00BE240F" w:rsidP="00AD5816">
      <w:pPr>
        <w:spacing w:after="0" w:line="240" w:lineRule="auto"/>
        <w:rPr>
          <w:rFonts w:ascii="Times New Roman" w:hAnsi="Times New Roman" w:cs="Times New Roman"/>
          <w:noProof/>
          <w:color w:val="FF0000"/>
          <w:sz w:val="16"/>
          <w:lang w:eastAsia="es-GT"/>
        </w:rPr>
      </w:pPr>
    </w:p>
    <w:p w:rsidR="00BE240F" w:rsidRDefault="00BE240F" w:rsidP="00AD5816">
      <w:pPr>
        <w:spacing w:after="0" w:line="240" w:lineRule="auto"/>
        <w:rPr>
          <w:rFonts w:ascii="Times New Roman" w:hAnsi="Times New Roman" w:cs="Times New Roman"/>
          <w:noProof/>
          <w:color w:val="FF0000"/>
          <w:sz w:val="16"/>
          <w:lang w:eastAsia="es-GT"/>
        </w:rPr>
      </w:pPr>
    </w:p>
    <w:p w:rsidR="00BE240F" w:rsidRDefault="00BE240F" w:rsidP="00AD5816">
      <w:pPr>
        <w:spacing w:after="0" w:line="240" w:lineRule="auto"/>
        <w:rPr>
          <w:rFonts w:ascii="Times New Roman" w:hAnsi="Times New Roman" w:cs="Times New Roman"/>
          <w:noProof/>
          <w:color w:val="FF0000"/>
          <w:sz w:val="16"/>
          <w:lang w:eastAsia="es-GT"/>
        </w:rPr>
      </w:pPr>
    </w:p>
    <w:p w:rsidR="00BE240F" w:rsidRDefault="00BE240F" w:rsidP="00AD5816">
      <w:pPr>
        <w:spacing w:after="0" w:line="240" w:lineRule="auto"/>
        <w:rPr>
          <w:rFonts w:ascii="Times New Roman" w:hAnsi="Times New Roman" w:cs="Times New Roman"/>
          <w:noProof/>
          <w:color w:val="FF0000"/>
          <w:sz w:val="16"/>
          <w:lang w:eastAsia="es-GT"/>
        </w:rPr>
      </w:pPr>
    </w:p>
    <w:p w:rsidR="00BE240F" w:rsidRDefault="00BE240F" w:rsidP="00AD5816">
      <w:pPr>
        <w:spacing w:after="0" w:line="240" w:lineRule="auto"/>
        <w:rPr>
          <w:rFonts w:ascii="Times New Roman" w:hAnsi="Times New Roman" w:cs="Times New Roman"/>
          <w:noProof/>
          <w:color w:val="FF0000"/>
          <w:sz w:val="16"/>
          <w:lang w:eastAsia="es-GT"/>
        </w:rPr>
      </w:pPr>
    </w:p>
    <w:p w:rsidR="00BE240F" w:rsidRDefault="00BE240F" w:rsidP="00AD5816">
      <w:pPr>
        <w:spacing w:after="0" w:line="240" w:lineRule="auto"/>
        <w:rPr>
          <w:rFonts w:ascii="Times New Roman" w:hAnsi="Times New Roman" w:cs="Times New Roman"/>
          <w:noProof/>
          <w:color w:val="FF0000"/>
          <w:sz w:val="16"/>
          <w:lang w:eastAsia="es-GT"/>
        </w:rPr>
      </w:pPr>
    </w:p>
    <w:p w:rsidR="00BE240F" w:rsidRPr="000F6116" w:rsidRDefault="00BE240F" w:rsidP="00AD5816">
      <w:pPr>
        <w:spacing w:after="0" w:line="240" w:lineRule="auto"/>
        <w:rPr>
          <w:rFonts w:ascii="Times New Roman" w:hAnsi="Times New Roman" w:cs="Times New Roman"/>
          <w:noProof/>
          <w:color w:val="FF0000"/>
          <w:sz w:val="16"/>
          <w:lang w:eastAsia="es-GT"/>
        </w:rPr>
      </w:pPr>
    </w:p>
    <w:p w:rsidR="006530FD" w:rsidRPr="000F6116" w:rsidRDefault="006530FD" w:rsidP="00AD5816">
      <w:pPr>
        <w:spacing w:after="0" w:line="240" w:lineRule="auto"/>
        <w:rPr>
          <w:rFonts w:ascii="Times New Roman" w:hAnsi="Times New Roman" w:cs="Times New Roman"/>
          <w:noProof/>
          <w:color w:val="FF0000"/>
          <w:sz w:val="16"/>
          <w:lang w:eastAsia="es-GT"/>
        </w:rPr>
      </w:pPr>
    </w:p>
    <w:p w:rsidR="006530FD" w:rsidRPr="000F6116" w:rsidRDefault="006530FD" w:rsidP="00AD5816">
      <w:pPr>
        <w:spacing w:after="0" w:line="240" w:lineRule="auto"/>
        <w:rPr>
          <w:rFonts w:ascii="Times New Roman" w:hAnsi="Times New Roman" w:cs="Times New Roman"/>
          <w:noProof/>
          <w:color w:val="FF0000"/>
          <w:sz w:val="16"/>
          <w:lang w:eastAsia="es-GT"/>
        </w:rPr>
      </w:pPr>
    </w:p>
    <w:p w:rsidR="00751CCA" w:rsidRPr="000F6116" w:rsidRDefault="00751CCA" w:rsidP="00AD5816">
      <w:pPr>
        <w:spacing w:after="0" w:line="240" w:lineRule="auto"/>
        <w:rPr>
          <w:rFonts w:ascii="Times New Roman" w:hAnsi="Times New Roman" w:cs="Times New Roman"/>
          <w:noProof/>
          <w:color w:val="FF0000"/>
          <w:sz w:val="16"/>
          <w:lang w:eastAsia="es-GT"/>
        </w:rPr>
      </w:pPr>
    </w:p>
    <w:p w:rsidR="001F5581" w:rsidRPr="00BE240F" w:rsidRDefault="001F5581" w:rsidP="001F5581">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1F5581" w:rsidRPr="00BE240F" w:rsidSect="00FA3B81">
          <w:headerReference w:type="default" r:id="rId35"/>
          <w:footerReference w:type="default" r:id="rId36"/>
          <w:type w:val="continuous"/>
          <w:pgSz w:w="12240" w:h="15840" w:code="1"/>
          <w:pgMar w:top="1418" w:right="1418" w:bottom="1418" w:left="1418" w:header="709" w:footer="709" w:gutter="0"/>
          <w:cols w:space="708"/>
          <w:docGrid w:linePitch="360"/>
        </w:sectPr>
      </w:pPr>
      <w:r w:rsidRPr="00BE240F">
        <w:rPr>
          <w:rFonts w:ascii="Times New Roman" w:hAnsi="Times New Roman" w:cs="Times New Roman"/>
          <w:b/>
          <w:lang w:val="es-MX"/>
        </w:rPr>
        <w:lastRenderedPageBreak/>
        <w:t>Anexo</w:t>
      </w:r>
    </w:p>
    <w:p w:rsidR="001F5581" w:rsidRPr="000F6116" w:rsidRDefault="001F5581" w:rsidP="001F5581">
      <w:pPr>
        <w:pStyle w:val="Sinespaciado"/>
        <w:rPr>
          <w:rFonts w:ascii="Times New Roman" w:hAnsi="Times New Roman" w:cs="Times New Roman"/>
          <w:b/>
          <w:color w:val="FF0000"/>
          <w:sz w:val="18"/>
          <w:lang w:val="es-MX"/>
        </w:rPr>
      </w:pPr>
    </w:p>
    <w:p w:rsidR="001F5581" w:rsidRPr="000F6116" w:rsidRDefault="001F5581" w:rsidP="00AD5816">
      <w:pPr>
        <w:spacing w:after="0" w:line="240" w:lineRule="auto"/>
        <w:rPr>
          <w:rFonts w:ascii="Times New Roman" w:hAnsi="Times New Roman" w:cs="Times New Roman"/>
          <w:noProof/>
          <w:color w:val="FF0000"/>
          <w:sz w:val="16"/>
          <w:lang w:val="es-MX" w:eastAsia="es-GT"/>
        </w:rPr>
      </w:pPr>
    </w:p>
    <w:p w:rsidR="001F5581" w:rsidRPr="000F6116" w:rsidRDefault="001F5581" w:rsidP="00AD5816">
      <w:pPr>
        <w:spacing w:after="0" w:line="240" w:lineRule="auto"/>
        <w:rPr>
          <w:rFonts w:ascii="Times New Roman" w:hAnsi="Times New Roman" w:cs="Times New Roman"/>
          <w:noProof/>
          <w:color w:val="FF0000"/>
          <w:sz w:val="16"/>
          <w:lang w:val="es-MX" w:eastAsia="es-GT"/>
        </w:rPr>
        <w:sectPr w:rsidR="001F5581" w:rsidRPr="000F6116" w:rsidSect="00986297">
          <w:headerReference w:type="default" r:id="rId37"/>
          <w:footerReference w:type="default" r:id="rId38"/>
          <w:type w:val="continuous"/>
          <w:pgSz w:w="12240" w:h="15840" w:code="1"/>
          <w:pgMar w:top="1418" w:right="1418" w:bottom="1418" w:left="1418" w:header="709" w:footer="709" w:gutter="0"/>
          <w:cols w:num="2" w:space="708"/>
          <w:docGrid w:linePitch="360"/>
        </w:sectPr>
      </w:pPr>
    </w:p>
    <w:p w:rsidR="001F5581" w:rsidRPr="000F6116" w:rsidRDefault="0057500F" w:rsidP="001F5581">
      <w:pPr>
        <w:spacing w:after="0" w:line="240" w:lineRule="auto"/>
        <w:jc w:val="center"/>
        <w:rPr>
          <w:rFonts w:ascii="Times New Roman" w:hAnsi="Times New Roman" w:cs="Times New Roman"/>
          <w:noProof/>
          <w:color w:val="FF0000"/>
          <w:sz w:val="16"/>
          <w:lang w:val="es-MX" w:eastAsia="es-GT"/>
        </w:rPr>
        <w:sectPr w:rsidR="001F5581" w:rsidRPr="000F6116" w:rsidSect="001F5581">
          <w:type w:val="continuous"/>
          <w:pgSz w:w="12240" w:h="15840" w:code="1"/>
          <w:pgMar w:top="1418" w:right="1418" w:bottom="1418" w:left="1418" w:header="709" w:footer="709" w:gutter="0"/>
          <w:cols w:space="708"/>
          <w:docGrid w:linePitch="360"/>
        </w:sectPr>
      </w:pPr>
      <w:r w:rsidRPr="000E0311">
        <w:rPr>
          <w:noProof/>
          <w:lang w:eastAsia="es-GT"/>
        </w:rPr>
        <w:lastRenderedPageBreak/>
        <w:drawing>
          <wp:inline distT="0" distB="0" distL="0" distR="0" wp14:anchorId="10D272AD" wp14:editId="7485FF62">
            <wp:extent cx="5971071" cy="5624422"/>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3378" cy="5626595"/>
                    </a:xfrm>
                    <a:prstGeom prst="rect">
                      <a:avLst/>
                    </a:prstGeom>
                    <a:noFill/>
                    <a:ln>
                      <a:noFill/>
                    </a:ln>
                  </pic:spPr>
                </pic:pic>
              </a:graphicData>
            </a:graphic>
          </wp:inline>
        </w:drawing>
      </w:r>
    </w:p>
    <w:p w:rsidR="00AD5816" w:rsidRPr="000F6116" w:rsidRDefault="00AD5816" w:rsidP="00AD5816">
      <w:pPr>
        <w:spacing w:after="0" w:line="240" w:lineRule="auto"/>
        <w:rPr>
          <w:rFonts w:ascii="Times New Roman" w:hAnsi="Times New Roman" w:cs="Times New Roman"/>
          <w:noProof/>
          <w:color w:val="FF0000"/>
          <w:sz w:val="16"/>
          <w:lang w:val="es-MX" w:eastAsia="es-GT"/>
        </w:rPr>
      </w:pPr>
    </w:p>
    <w:p w:rsidR="00D00E78" w:rsidRPr="000F6116" w:rsidRDefault="00D00E78" w:rsidP="00AD5816">
      <w:pPr>
        <w:spacing w:after="0" w:line="240" w:lineRule="auto"/>
        <w:rPr>
          <w:rFonts w:ascii="Times New Roman" w:hAnsi="Times New Roman" w:cs="Times New Roman"/>
          <w:noProof/>
          <w:color w:val="FF0000"/>
          <w:sz w:val="16"/>
          <w:lang w:eastAsia="es-GT"/>
        </w:rPr>
        <w:sectPr w:rsidR="00D00E78" w:rsidRPr="000F6116" w:rsidSect="00D00E78">
          <w:type w:val="continuous"/>
          <w:pgSz w:w="12240" w:h="15840" w:code="1"/>
          <w:pgMar w:top="1418" w:right="1418" w:bottom="1418" w:left="1418" w:header="709" w:footer="709" w:gutter="0"/>
          <w:cols w:space="708"/>
          <w:docGrid w:linePitch="360"/>
        </w:sectPr>
      </w:pPr>
    </w:p>
    <w:p w:rsidR="00AD5816" w:rsidRPr="000F6116" w:rsidRDefault="00AD5816" w:rsidP="00AD5816">
      <w:pPr>
        <w:spacing w:after="0" w:line="240" w:lineRule="auto"/>
        <w:rPr>
          <w:rFonts w:ascii="Times New Roman" w:hAnsi="Times New Roman" w:cs="Times New Roman"/>
          <w:noProof/>
          <w:color w:val="FF0000"/>
          <w:sz w:val="16"/>
          <w:lang w:eastAsia="es-GT"/>
        </w:rPr>
      </w:pPr>
    </w:p>
    <w:p w:rsidR="00AD5816" w:rsidRPr="000F6116" w:rsidRDefault="00AD5816" w:rsidP="00AD5816">
      <w:pPr>
        <w:spacing w:after="0" w:line="240" w:lineRule="auto"/>
        <w:rPr>
          <w:rFonts w:ascii="Times New Roman" w:hAnsi="Times New Roman" w:cs="Times New Roman"/>
          <w:noProof/>
          <w:color w:val="FF0000"/>
          <w:sz w:val="16"/>
          <w:lang w:eastAsia="es-GT"/>
        </w:rPr>
      </w:pPr>
    </w:p>
    <w:p w:rsidR="007703A2" w:rsidRPr="000F6116" w:rsidRDefault="007703A2" w:rsidP="00986297">
      <w:pPr>
        <w:pStyle w:val="Sinespaciado"/>
        <w:jc w:val="both"/>
        <w:rPr>
          <w:rFonts w:ascii="Times New Roman" w:hAnsi="Times New Roman" w:cs="Times New Roman"/>
          <w:color w:val="FF0000"/>
        </w:rPr>
      </w:pPr>
    </w:p>
    <w:sectPr w:rsidR="007703A2" w:rsidRPr="000F6116" w:rsidSect="00986297">
      <w:type w:val="continuous"/>
      <w:pgSz w:w="12240" w:h="15840" w:code="1"/>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DB8" w:rsidRDefault="007F6DB8" w:rsidP="007D4651">
      <w:pPr>
        <w:spacing w:after="0" w:line="240" w:lineRule="auto"/>
      </w:pPr>
      <w:r>
        <w:separator/>
      </w:r>
    </w:p>
  </w:endnote>
  <w:endnote w:type="continuationSeparator" w:id="0">
    <w:p w:rsidR="007F6DB8" w:rsidRDefault="007F6DB8"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737366140"/>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3360" behindDoc="0" locked="0" layoutInCell="1" allowOverlap="1" wp14:anchorId="133B77B4" wp14:editId="6B6BF37A">
                  <wp:simplePos x="0" y="0"/>
                  <wp:positionH relativeFrom="column">
                    <wp:posOffset>1755792</wp:posOffset>
                  </wp:positionH>
                  <wp:positionV relativeFrom="paragraph">
                    <wp:posOffset>70485</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19BD47" id="3 Rectángulo" o:spid="_x0000_s1026" style="position:absolute;margin-left:138.25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E01BB" w:rsidRPr="006E01BB">
          <w:rPr>
            <w:rFonts w:ascii="Times New Roman" w:hAnsi="Times New Roman" w:cs="Times New Roman"/>
            <w:b/>
            <w:noProof/>
            <w:color w:val="1F497D" w:themeColor="text2"/>
            <w:lang w:val="es-ES"/>
          </w:rPr>
          <w:t>1</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487236705"/>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83840" behindDoc="0" locked="0" layoutInCell="1" allowOverlap="1" wp14:anchorId="32883EDA" wp14:editId="2FDFECB1">
                  <wp:simplePos x="0" y="0"/>
                  <wp:positionH relativeFrom="column">
                    <wp:posOffset>1776669</wp:posOffset>
                  </wp:positionH>
                  <wp:positionV relativeFrom="paragraph">
                    <wp:posOffset>70516</wp:posOffset>
                  </wp:positionV>
                  <wp:extent cx="5155565" cy="45719"/>
                  <wp:effectExtent l="38100" t="38100" r="64135" b="88265"/>
                  <wp:wrapNone/>
                  <wp:docPr id="39"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C0B72" id="39 Rectángulo" o:spid="_x0000_s1026" style="position:absolute;margin-left:139.9pt;margin-top:5.55pt;width:405.9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2T2O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BE240F" w:rsidRPr="00BE240F">
          <w:rPr>
            <w:rFonts w:ascii="Times New Roman" w:hAnsi="Times New Roman" w:cs="Times New Roman"/>
            <w:b/>
            <w:noProof/>
            <w:color w:val="1F497D" w:themeColor="text2"/>
            <w:lang w:val="es-ES"/>
          </w:rPr>
          <w:t>8</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85034144"/>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7456" behindDoc="0" locked="0" layoutInCell="1" allowOverlap="1" wp14:anchorId="5EA3783A" wp14:editId="40483C3C">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80437"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E01BB" w:rsidRPr="006E01BB">
          <w:rPr>
            <w:rFonts w:ascii="Times New Roman" w:hAnsi="Times New Roman" w:cs="Times New Roman"/>
            <w:b/>
            <w:noProof/>
            <w:color w:val="1F497D" w:themeColor="text2"/>
            <w:lang w:val="es-ES"/>
          </w:rPr>
          <w:t>2</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608011952"/>
      <w:docPartObj>
        <w:docPartGallery w:val="Page Numbers (Bottom of Page)"/>
        <w:docPartUnique/>
      </w:docPartObj>
    </w:sdtPr>
    <w:sdtEndPr/>
    <w:sdtContent>
      <w:p w:rsidR="00EB1910" w:rsidRDefault="00EB1910">
        <w:pPr>
          <w:pStyle w:val="Piedepgina"/>
          <w:jc w:val="right"/>
          <w:rPr>
            <w:lang w:val="es-ES"/>
          </w:rPr>
        </w:pPr>
      </w:p>
      <w:p w:rsidR="00EB1910" w:rsidRDefault="00EB1910"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08416" behindDoc="0" locked="0" layoutInCell="1" allowOverlap="1" wp14:anchorId="5429B92A" wp14:editId="5FB15513">
                  <wp:simplePos x="0" y="0"/>
                  <wp:positionH relativeFrom="column">
                    <wp:posOffset>1759602</wp:posOffset>
                  </wp:positionH>
                  <wp:positionV relativeFrom="paragraph">
                    <wp:posOffset>70485</wp:posOffset>
                  </wp:positionV>
                  <wp:extent cx="5155565" cy="45719"/>
                  <wp:effectExtent l="38100" t="38100" r="64135" b="88265"/>
                  <wp:wrapNone/>
                  <wp:docPr id="32" name="32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2E13D4" id="32 Rectángulo" o:spid="_x0000_s1026" style="position:absolute;margin-left:138.55pt;margin-top:5.55pt;width:405.95pt;height:3.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tG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STFSJAWcjRJ0Q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A9YC0Y+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B1910" w:rsidRDefault="00EB1910">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9A783F" w:rsidRPr="009A783F">
          <w:rPr>
            <w:rFonts w:ascii="Times New Roman" w:hAnsi="Times New Roman" w:cs="Times New Roman"/>
            <w:b/>
            <w:noProof/>
            <w:color w:val="1F497D" w:themeColor="text2"/>
            <w:lang w:val="es-ES"/>
          </w:rPr>
          <w:t>2</w:t>
        </w:r>
        <w:r w:rsidRPr="007D4651">
          <w:rPr>
            <w:rFonts w:ascii="Times New Roman" w:hAnsi="Times New Roman" w:cs="Times New Roman"/>
            <w:b/>
            <w:color w:val="1F497D" w:themeColor="text2"/>
          </w:rPr>
          <w:fldChar w:fldCharType="end"/>
        </w:r>
        <w:r>
          <w:rPr>
            <w:lang w:val="es-ES"/>
          </w:rPr>
          <w:t xml:space="preserve"> </w:t>
        </w:r>
      </w:p>
    </w:sdtContent>
  </w:sdt>
  <w:p w:rsidR="00EB1910" w:rsidRDefault="00EB1910" w:rsidP="007D4651">
    <w:pPr>
      <w:pStyle w:val="Piedepgina"/>
      <w:tabs>
        <w:tab w:val="clear" w:pos="4419"/>
        <w:tab w:val="clear" w:pos="8838"/>
        <w:tab w:val="left" w:pos="5777"/>
      </w:tabs>
    </w:pPr>
  </w:p>
  <w:p w:rsidR="00EB1910" w:rsidRDefault="00EB1910"/>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341131740"/>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1552" behindDoc="0" locked="0" layoutInCell="1" allowOverlap="1" wp14:anchorId="55F1376B" wp14:editId="21E7DA57">
                  <wp:simplePos x="0" y="0"/>
                  <wp:positionH relativeFrom="column">
                    <wp:posOffset>1776669</wp:posOffset>
                  </wp:positionH>
                  <wp:positionV relativeFrom="paragraph">
                    <wp:posOffset>70516</wp:posOffset>
                  </wp:positionV>
                  <wp:extent cx="5155565" cy="45719"/>
                  <wp:effectExtent l="38100" t="38100" r="64135" b="88265"/>
                  <wp:wrapNone/>
                  <wp:docPr id="16"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2D1E99" id="16 Rectángulo" o:spid="_x0000_s1026" style="position:absolute;margin-left:139.9pt;margin-top:5.55pt;width:405.9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&#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DkCE3GPQMAAKc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E01BB" w:rsidRPr="006E01BB">
          <w:rPr>
            <w:rFonts w:ascii="Times New Roman" w:hAnsi="Times New Roman" w:cs="Times New Roman"/>
            <w:b/>
            <w:noProof/>
            <w:color w:val="1F497D" w:themeColor="text2"/>
            <w:lang w:val="es-ES"/>
          </w:rPr>
          <w:t>5</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702544411"/>
      <w:docPartObj>
        <w:docPartGallery w:val="Page Numbers (Bottom of Page)"/>
        <w:docPartUnique/>
      </w:docPartObj>
    </w:sdtPr>
    <w:sdtEndPr/>
    <w:sdtContent>
      <w:p w:rsidR="00216605" w:rsidRDefault="00216605">
        <w:pPr>
          <w:pStyle w:val="Piedepgina"/>
          <w:jc w:val="right"/>
          <w:rPr>
            <w:lang w:val="es-ES"/>
          </w:rPr>
        </w:pPr>
      </w:p>
      <w:p w:rsidR="00216605" w:rsidRDefault="00216605"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8896" behindDoc="0" locked="0" layoutInCell="1" allowOverlap="1" wp14:anchorId="35901BB5" wp14:editId="7483C811">
                  <wp:simplePos x="0" y="0"/>
                  <wp:positionH relativeFrom="column">
                    <wp:posOffset>1751347</wp:posOffset>
                  </wp:positionH>
                  <wp:positionV relativeFrom="paragraph">
                    <wp:posOffset>72390</wp:posOffset>
                  </wp:positionV>
                  <wp:extent cx="5155565" cy="45719"/>
                  <wp:effectExtent l="38100" t="38100" r="64135" b="88265"/>
                  <wp:wrapNone/>
                  <wp:docPr id="55"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BC3373" id="23 Rectángulo" o:spid="_x0000_s1026" style="position:absolute;margin-left:137.9pt;margin-top:5.7pt;width:405.9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PQPQ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216605" w:rsidRDefault="00216605">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947393" w:rsidRPr="00947393">
          <w:rPr>
            <w:rFonts w:ascii="Times New Roman" w:hAnsi="Times New Roman" w:cs="Times New Roman"/>
            <w:b/>
            <w:noProof/>
            <w:color w:val="1F497D" w:themeColor="text2"/>
            <w:lang w:val="es-ES"/>
          </w:rPr>
          <w:t>8</w:t>
        </w:r>
        <w:r w:rsidRPr="007D4651">
          <w:rPr>
            <w:rFonts w:ascii="Times New Roman" w:hAnsi="Times New Roman" w:cs="Times New Roman"/>
            <w:b/>
            <w:color w:val="1F497D" w:themeColor="text2"/>
          </w:rPr>
          <w:fldChar w:fldCharType="end"/>
        </w:r>
        <w:r>
          <w:rPr>
            <w:lang w:val="es-ES"/>
          </w:rPr>
          <w:t xml:space="preserve"> </w:t>
        </w:r>
      </w:p>
    </w:sdtContent>
  </w:sdt>
  <w:p w:rsidR="00216605" w:rsidRDefault="00216605" w:rsidP="007D4651">
    <w:pPr>
      <w:pStyle w:val="Piedepgina"/>
      <w:tabs>
        <w:tab w:val="clear" w:pos="4419"/>
        <w:tab w:val="clear" w:pos="8838"/>
        <w:tab w:val="left" w:pos="5777"/>
      </w:tabs>
    </w:pPr>
  </w:p>
  <w:p w:rsidR="00216605" w:rsidRDefault="00216605"/>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620418220"/>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5648" behindDoc="0" locked="0" layoutInCell="1" allowOverlap="1" wp14:anchorId="68C32F9F" wp14:editId="2306C553">
                  <wp:simplePos x="0" y="0"/>
                  <wp:positionH relativeFrom="column">
                    <wp:posOffset>1751347</wp:posOffset>
                  </wp:positionH>
                  <wp:positionV relativeFrom="paragraph">
                    <wp:posOffset>72390</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CE973B" id="23 Rectángulo" o:spid="_x0000_s1026" style="position:absolute;margin-left:137.9pt;margin-top:5.7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BE240F" w:rsidRPr="00BE240F">
          <w:rPr>
            <w:rFonts w:ascii="Times New Roman" w:hAnsi="Times New Roman" w:cs="Times New Roman"/>
            <w:b/>
            <w:noProof/>
            <w:color w:val="1F497D" w:themeColor="text2"/>
            <w:lang w:val="es-ES"/>
          </w:rPr>
          <w:t>6</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567338240"/>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9744" behindDoc="0" locked="0" layoutInCell="1" allowOverlap="1" wp14:anchorId="13E3D2AF" wp14:editId="26164104">
                  <wp:simplePos x="0" y="0"/>
                  <wp:positionH relativeFrom="column">
                    <wp:posOffset>1759602</wp:posOffset>
                  </wp:positionH>
                  <wp:positionV relativeFrom="paragraph">
                    <wp:posOffset>70485</wp:posOffset>
                  </wp:positionV>
                  <wp:extent cx="5155565" cy="45719"/>
                  <wp:effectExtent l="38100" t="38100" r="64135" b="88265"/>
                  <wp:wrapNone/>
                  <wp:docPr id="26"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723F3E" id="26 Rectángulo" o:spid="_x0000_s1026" style="position:absolute;margin-left:138.55pt;margin-top:5.55pt;width:405.9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QAPgMAAKc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C4DNAA+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E01BB" w:rsidRPr="006E01BB">
          <w:rPr>
            <w:rFonts w:ascii="Times New Roman" w:hAnsi="Times New Roman" w:cs="Times New Roman"/>
            <w:b/>
            <w:noProof/>
            <w:color w:val="1F497D" w:themeColor="text2"/>
            <w:lang w:val="es-ES"/>
          </w:rPr>
          <w:t>6</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247607362"/>
      <w:docPartObj>
        <w:docPartGallery w:val="Page Numbers (Bottom of Page)"/>
        <w:docPartUnique/>
      </w:docPartObj>
    </w:sdtPr>
    <w:sdtEndPr/>
    <w:sdtContent>
      <w:p w:rsidR="00AD5816" w:rsidRDefault="00AD5816">
        <w:pPr>
          <w:pStyle w:val="Piedepgina"/>
          <w:jc w:val="right"/>
          <w:rPr>
            <w:lang w:val="es-ES"/>
          </w:rPr>
        </w:pPr>
      </w:p>
      <w:p w:rsidR="00AD5816" w:rsidRDefault="00AD5816" w:rsidP="00AF4290">
        <w:pPr>
          <w:pStyle w:val="Piedepgina"/>
          <w:tabs>
            <w:tab w:val="left" w:pos="2694"/>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4800" behindDoc="0" locked="0" layoutInCell="1" allowOverlap="1" wp14:anchorId="45513A99" wp14:editId="5841CD0F">
                  <wp:simplePos x="0" y="0"/>
                  <wp:positionH relativeFrom="column">
                    <wp:posOffset>1776669</wp:posOffset>
                  </wp:positionH>
                  <wp:positionV relativeFrom="paragraph">
                    <wp:posOffset>70516</wp:posOffset>
                  </wp:positionV>
                  <wp:extent cx="5155565" cy="45719"/>
                  <wp:effectExtent l="38100" t="38100" r="64135" b="88265"/>
                  <wp:wrapNone/>
                  <wp:docPr id="7" name="24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9FA443" id="24 Rectángulo" o:spid="_x0000_s1026" style="position:absolute;margin-left:139.9pt;margin-top:5.55pt;width:405.95pt;height:3.6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&#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CTfsNYPQMAAKY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D5816" w:rsidRDefault="00AD5816">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E01BB" w:rsidRPr="006E01BB">
          <w:rPr>
            <w:rFonts w:ascii="Times New Roman" w:hAnsi="Times New Roman" w:cs="Times New Roman"/>
            <w:b/>
            <w:noProof/>
            <w:color w:val="1F497D" w:themeColor="text2"/>
            <w:lang w:val="es-ES"/>
          </w:rPr>
          <w:t>7</w:t>
        </w:r>
        <w:r w:rsidRPr="007D4651">
          <w:rPr>
            <w:rFonts w:ascii="Times New Roman" w:hAnsi="Times New Roman" w:cs="Times New Roman"/>
            <w:b/>
            <w:color w:val="1F497D" w:themeColor="text2"/>
          </w:rPr>
          <w:fldChar w:fldCharType="end"/>
        </w:r>
        <w:r>
          <w:rPr>
            <w:lang w:val="es-ES"/>
          </w:rPr>
          <w:t xml:space="preserve"> </w:t>
        </w:r>
      </w:p>
    </w:sdtContent>
  </w:sdt>
  <w:p w:rsidR="00AD5816" w:rsidRDefault="00AD5816" w:rsidP="007D4651">
    <w:pPr>
      <w:pStyle w:val="Piedepgina"/>
      <w:tabs>
        <w:tab w:val="clear" w:pos="4419"/>
        <w:tab w:val="clear" w:pos="8838"/>
        <w:tab w:val="left" w:pos="5777"/>
      </w:tabs>
    </w:pPr>
  </w:p>
  <w:p w:rsidR="00AD5816" w:rsidRDefault="00AD5816"/>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507167646"/>
      <w:docPartObj>
        <w:docPartGallery w:val="Page Numbers (Bottom of Page)"/>
        <w:docPartUnique/>
      </w:docPartObj>
    </w:sdtPr>
    <w:sdtEndPr/>
    <w:sdtContent>
      <w:p w:rsidR="001F5581" w:rsidRDefault="001F5581">
        <w:pPr>
          <w:pStyle w:val="Piedepgina"/>
          <w:jc w:val="right"/>
          <w:rPr>
            <w:lang w:val="es-ES"/>
          </w:rPr>
        </w:pPr>
      </w:p>
      <w:p w:rsidR="001F5581" w:rsidRDefault="001F5581"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30944" behindDoc="0" locked="0" layoutInCell="1" allowOverlap="1" wp14:anchorId="777F4E4B" wp14:editId="69EB9432">
                  <wp:simplePos x="0" y="0"/>
                  <wp:positionH relativeFrom="column">
                    <wp:posOffset>1759602</wp:posOffset>
                  </wp:positionH>
                  <wp:positionV relativeFrom="paragraph">
                    <wp:posOffset>70485</wp:posOffset>
                  </wp:positionV>
                  <wp:extent cx="5155565" cy="45719"/>
                  <wp:effectExtent l="38100" t="38100" r="64135" b="88265"/>
                  <wp:wrapNone/>
                  <wp:docPr id="48"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9BF271" id="26 Rectángulo" o:spid="_x0000_s1026" style="position:absolute;margin-left:138.55pt;margin-top:5.55pt;width:405.95pt;height:3.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HYBxbo+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1F5581" w:rsidRDefault="001F5581">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E01BB" w:rsidRPr="006E01BB">
          <w:rPr>
            <w:rFonts w:ascii="Times New Roman" w:hAnsi="Times New Roman" w:cs="Times New Roman"/>
            <w:b/>
            <w:noProof/>
            <w:color w:val="1F497D" w:themeColor="text2"/>
            <w:lang w:val="es-ES"/>
          </w:rPr>
          <w:t>8</w:t>
        </w:r>
        <w:r w:rsidRPr="007D4651">
          <w:rPr>
            <w:rFonts w:ascii="Times New Roman" w:hAnsi="Times New Roman" w:cs="Times New Roman"/>
            <w:b/>
            <w:color w:val="1F497D" w:themeColor="text2"/>
          </w:rPr>
          <w:fldChar w:fldCharType="end"/>
        </w:r>
        <w:r>
          <w:rPr>
            <w:lang w:val="es-ES"/>
          </w:rPr>
          <w:t xml:space="preserve"> </w:t>
        </w:r>
      </w:p>
    </w:sdtContent>
  </w:sdt>
  <w:p w:rsidR="001F5581" w:rsidRDefault="001F5581" w:rsidP="007D4651">
    <w:pPr>
      <w:pStyle w:val="Piedepgina"/>
      <w:tabs>
        <w:tab w:val="clear" w:pos="4419"/>
        <w:tab w:val="clear" w:pos="8838"/>
        <w:tab w:val="left" w:pos="5777"/>
      </w:tabs>
    </w:pPr>
  </w:p>
  <w:p w:rsidR="001F5581" w:rsidRDefault="001F558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DB8" w:rsidRDefault="007F6DB8" w:rsidP="007D4651">
      <w:pPr>
        <w:spacing w:after="0" w:line="240" w:lineRule="auto"/>
      </w:pPr>
      <w:r>
        <w:separator/>
      </w:r>
    </w:p>
  </w:footnote>
  <w:footnote w:type="continuationSeparator" w:id="0">
    <w:p w:rsidR="007F6DB8" w:rsidRDefault="007F6DB8" w:rsidP="007D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4290"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16608" behindDoc="1" locked="0" layoutInCell="1" allowOverlap="1" wp14:anchorId="37E40CEB" wp14:editId="42D0535C">
          <wp:simplePos x="0" y="0"/>
          <wp:positionH relativeFrom="column">
            <wp:posOffset>-86360</wp:posOffset>
          </wp:positionH>
          <wp:positionV relativeFrom="paragraph">
            <wp:posOffset>-165718</wp:posOffset>
          </wp:positionV>
          <wp:extent cx="1697990" cy="914400"/>
          <wp:effectExtent l="0" t="0" r="0" b="0"/>
          <wp:wrapNone/>
          <wp:docPr id="71" name="Imagen 71"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00AF68D3" w:rsidRPr="007D4651">
      <w:rPr>
        <w:rFonts w:ascii="Times New Roman" w:hAnsi="Times New Roman" w:cs="Times New Roman"/>
        <w:b/>
        <w:color w:val="1F497D" w:themeColor="text2"/>
        <w:sz w:val="24"/>
        <w:lang w:val="es-MX"/>
      </w:rPr>
      <w:t>Informe de las Finanzas Públicas</w:t>
    </w:r>
  </w:p>
  <w:p w:rsidR="00AF68D3" w:rsidRDefault="00833E90"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w:t>
    </w:r>
    <w:r w:rsidR="0073581B">
      <w:rPr>
        <w:rFonts w:ascii="Times New Roman" w:hAnsi="Times New Roman" w:cs="Times New Roman"/>
        <w:color w:val="1F497D" w:themeColor="text2"/>
        <w:lang w:val="es-MX"/>
      </w:rPr>
      <w:t xml:space="preserve"> 2018</w:t>
    </w:r>
  </w:p>
  <w:p w:rsidR="00AF68D3" w:rsidRDefault="00AF4290"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4560" behindDoc="0" locked="0" layoutInCell="1" allowOverlap="1" wp14:anchorId="4D1ACEE8" wp14:editId="188075FF">
              <wp:simplePos x="0" y="0"/>
              <wp:positionH relativeFrom="column">
                <wp:posOffset>1720884</wp:posOffset>
              </wp:positionH>
              <wp:positionV relativeFrom="paragraph">
                <wp:posOffset>7980</wp:posOffset>
              </wp:positionV>
              <wp:extent cx="5155894" cy="45719"/>
              <wp:effectExtent l="38100" t="38100" r="64135" b="88265"/>
              <wp:wrapNone/>
              <wp:docPr id="11"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115008" id="11 Rectángulo" o:spid="_x0000_s1026" style="position:absolute;margin-left:135.5pt;margin-top:.65pt;width:406pt;height:3.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Pr="0073581B" w:rsidRDefault="00AF68D3" w:rsidP="00E16925">
    <w:pPr>
      <w:pStyle w:val="Encabezado"/>
      <w:rPr>
        <w:rFonts w:ascii="Times New Roman" w:hAnsi="Times New Roman" w:cs="Times New Roman"/>
        <w:b/>
        <w:lang w:val="es-MX"/>
      </w:rPr>
    </w:pPr>
    <w:r>
      <w:rPr>
        <w:rFonts w:ascii="Times New Roman" w:hAnsi="Times New Roman" w:cs="Times New Roman"/>
        <w:lang w:val="es-MX"/>
      </w:rPr>
      <w:tab/>
    </w:r>
    <w:r w:rsidRPr="0073581B">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68D3"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682816" behindDoc="1" locked="0" layoutInCell="1" allowOverlap="1" wp14:anchorId="0DA1333C" wp14:editId="7C373BF1">
          <wp:simplePos x="0" y="0"/>
          <wp:positionH relativeFrom="column">
            <wp:posOffset>-89849</wp:posOffset>
          </wp:positionH>
          <wp:positionV relativeFrom="paragraph">
            <wp:posOffset>-163027</wp:posOffset>
          </wp:positionV>
          <wp:extent cx="1697990" cy="914400"/>
          <wp:effectExtent l="0" t="0" r="0" b="0"/>
          <wp:wrapNone/>
          <wp:docPr id="80" name="Imagen 80"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AF68D3" w:rsidRPr="007D4651" w:rsidRDefault="00CE75B5" w:rsidP="007D4651">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Marzo 2018</w:t>
    </w:r>
  </w:p>
  <w:p w:rsidR="00AF68D3" w:rsidRDefault="00AF68D3"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81792" behindDoc="0" locked="0" layoutInCell="1" allowOverlap="1" wp14:anchorId="6E0380C3" wp14:editId="176FAE8E">
              <wp:simplePos x="0" y="0"/>
              <wp:positionH relativeFrom="column">
                <wp:posOffset>1710568</wp:posOffset>
              </wp:positionH>
              <wp:positionV relativeFrom="paragraph">
                <wp:posOffset>29118</wp:posOffset>
              </wp:positionV>
              <wp:extent cx="5155894" cy="45719"/>
              <wp:effectExtent l="38100" t="38100" r="64135" b="88265"/>
              <wp:wrapNone/>
              <wp:docPr id="38"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029AA7" id="38 Rectángulo" o:spid="_x0000_s1026" style="position:absolute;margin-left:134.7pt;margin-top:2.3pt;width:406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k2nT4j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68D3"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689984" behindDoc="1" locked="0" layoutInCell="1" allowOverlap="1" wp14:anchorId="27688D47" wp14:editId="71009D4E">
          <wp:simplePos x="0" y="0"/>
          <wp:positionH relativeFrom="column">
            <wp:posOffset>-434119</wp:posOffset>
          </wp:positionH>
          <wp:positionV relativeFrom="paragraph">
            <wp:posOffset>-5080</wp:posOffset>
          </wp:positionV>
          <wp:extent cx="1365775" cy="735496"/>
          <wp:effectExtent l="0" t="0" r="6350" b="7620"/>
          <wp:wrapNone/>
          <wp:docPr id="72" name="Imagen 72"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775" cy="735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AF68D3" w:rsidRDefault="00BE240F"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 2018</w:t>
    </w:r>
  </w:p>
  <w:p w:rsidR="00AF68D3" w:rsidRDefault="00AF68D3" w:rsidP="007D4651">
    <w:pPr>
      <w:pStyle w:val="Encabezado"/>
      <w:jc w:val="right"/>
      <w:rPr>
        <w:rFonts w:ascii="Times New Roman" w:hAnsi="Times New Roman" w:cs="Times New Roman"/>
        <w:lang w:val="es-MX"/>
      </w:rPr>
    </w:pPr>
    <w:r>
      <w:rPr>
        <w:rFonts w:ascii="Times New Roman" w:hAnsi="Times New Roman" w:cs="Times New Roman"/>
        <w:noProof/>
        <w:color w:val="1F497D" w:themeColor="text2"/>
        <w:lang w:eastAsia="es-GT"/>
      </w:rPr>
      <mc:AlternateContent>
        <mc:Choice Requires="wps">
          <w:drawing>
            <wp:anchor distT="0" distB="0" distL="114300" distR="114300" simplePos="0" relativeHeight="251696128" behindDoc="0" locked="0" layoutInCell="1" allowOverlap="1" wp14:anchorId="3F9FA23C" wp14:editId="6A1FBD06">
              <wp:simplePos x="0" y="0"/>
              <wp:positionH relativeFrom="column">
                <wp:posOffset>1065751</wp:posOffset>
              </wp:positionH>
              <wp:positionV relativeFrom="paragraph">
                <wp:posOffset>26670</wp:posOffset>
              </wp:positionV>
              <wp:extent cx="5634990" cy="45085"/>
              <wp:effectExtent l="38100" t="38100" r="60960" b="88265"/>
              <wp:wrapNone/>
              <wp:docPr id="19" name="19 Rectángulo redondeado"/>
              <wp:cNvGraphicFramePr/>
              <a:graphic xmlns:a="http://schemas.openxmlformats.org/drawingml/2006/main">
                <a:graphicData uri="http://schemas.microsoft.com/office/word/2010/wordprocessingShape">
                  <wps:wsp>
                    <wps:cNvSpPr/>
                    <wps:spPr>
                      <a:xfrm flipV="1">
                        <a:off x="0" y="0"/>
                        <a:ext cx="5634990" cy="45085"/>
                      </a:xfrm>
                      <a:prstGeom prst="roundRect">
                        <a:avLst/>
                      </a:prstGeom>
                      <a:gradFill flip="none" rotWithShape="1">
                        <a:gsLst>
                          <a:gs pos="0">
                            <a:schemeClr val="accent1">
                              <a:tint val="66000"/>
                              <a:satMod val="160000"/>
                            </a:schemeClr>
                          </a:gs>
                          <a:gs pos="81000">
                            <a:srgbClr val="D2DDF1"/>
                          </a:gs>
                          <a:gs pos="14000">
                            <a:schemeClr val="accent1"/>
                          </a:gs>
                          <a:gs pos="67000">
                            <a:schemeClr val="accent1">
                              <a:tint val="44500"/>
                              <a:satMod val="160000"/>
                            </a:schemeClr>
                          </a:gs>
                          <a:gs pos="90000">
                            <a:srgbClr val="DAE3F3">
                              <a:alpha val="57000"/>
                            </a:srgbClr>
                          </a:gs>
                          <a:gs pos="98000">
                            <a:schemeClr val="accent3">
                              <a:lumMod val="60000"/>
                              <a:lumOff val="40000"/>
                            </a:schemeClr>
                          </a:gs>
                        </a:gsLst>
                        <a:lin ang="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0AE8F2" id="19 Rectángulo redondeado" o:spid="_x0000_s1026" style="position:absolute;margin-left:83.9pt;margin-top:2.1pt;width:443.7pt;height:3.55pt;flip:y;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" fillcolor="#8aabd3 [2132]" stroked="f" strokeweight="2pt">
              <v:fill color2="#c2d69b [1942]" rotate="t" angle="90" colors="0 #9ab5e4;9175f #4f81bd;43909f #c2d1ed;53084f #d2ddf1;58982f #dae3f3;64225f #c3d69b" focus="100%" type="gradient"/>
              <v:shadow on="t" color="black" opacity="26214f" origin="-.5,-.5" offset=".74836mm,.74836mm"/>
            </v:round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910" w:rsidRPr="007D4651" w:rsidRDefault="00EB1910"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07392" behindDoc="1" locked="0" layoutInCell="1" allowOverlap="1" wp14:anchorId="2E3BAA9B" wp14:editId="420CC9DC">
          <wp:simplePos x="0" y="0"/>
          <wp:positionH relativeFrom="column">
            <wp:posOffset>-89849</wp:posOffset>
          </wp:positionH>
          <wp:positionV relativeFrom="paragraph">
            <wp:posOffset>-163027</wp:posOffset>
          </wp:positionV>
          <wp:extent cx="1697990" cy="914400"/>
          <wp:effectExtent l="0" t="0" r="0" b="0"/>
          <wp:wrapNone/>
          <wp:docPr id="73" name="Imagen 73"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EB1910" w:rsidRPr="007D4651" w:rsidRDefault="00833E90" w:rsidP="007D4651">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w:t>
    </w:r>
    <w:r w:rsidR="0073581B">
      <w:rPr>
        <w:rFonts w:ascii="Times New Roman" w:hAnsi="Times New Roman" w:cs="Times New Roman"/>
        <w:color w:val="1F497D" w:themeColor="text2"/>
        <w:lang w:val="es-MX"/>
      </w:rPr>
      <w:t xml:space="preserve"> 2018</w:t>
    </w:r>
  </w:p>
  <w:p w:rsidR="00EB1910" w:rsidRDefault="00EB1910"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06368" behindDoc="0" locked="0" layoutInCell="1" allowOverlap="1" wp14:anchorId="7FA8D6AF" wp14:editId="0B40E8A5">
              <wp:simplePos x="0" y="0"/>
              <wp:positionH relativeFrom="column">
                <wp:posOffset>1710568</wp:posOffset>
              </wp:positionH>
              <wp:positionV relativeFrom="paragraph">
                <wp:posOffset>29118</wp:posOffset>
              </wp:positionV>
              <wp:extent cx="5155894" cy="45719"/>
              <wp:effectExtent l="38100" t="38100" r="64135" b="88265"/>
              <wp:wrapNone/>
              <wp:docPr id="31" name="3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AC4FA2" id="31 Rectángulo" o:spid="_x0000_s1026" style="position:absolute;margin-left:134.7pt;margin-top:2.3pt;width:406pt;height:3.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dAedcD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B1910" w:rsidRDefault="00EB1910"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EB1910" w:rsidRPr="00E16925" w:rsidRDefault="00EB1910" w:rsidP="00E16925">
    <w:pPr>
      <w:pStyle w:val="Encabezado"/>
      <w:rPr>
        <w:rFonts w:ascii="Times New Roman" w:hAnsi="Times New Roman" w:cs="Times New Roman"/>
        <w:lang w:val="es-MX"/>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4290"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18656" behindDoc="1" locked="0" layoutInCell="1" allowOverlap="1" wp14:anchorId="3119AB6C" wp14:editId="40D208D4">
          <wp:simplePos x="0" y="0"/>
          <wp:positionH relativeFrom="column">
            <wp:posOffset>-58403</wp:posOffset>
          </wp:positionH>
          <wp:positionV relativeFrom="paragraph">
            <wp:posOffset>-162560</wp:posOffset>
          </wp:positionV>
          <wp:extent cx="1697990" cy="914400"/>
          <wp:effectExtent l="0" t="0" r="0" b="0"/>
          <wp:wrapNone/>
          <wp:docPr id="74" name="Imagen 1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00AF68D3" w:rsidRPr="007D4651">
      <w:rPr>
        <w:rFonts w:ascii="Times New Roman" w:hAnsi="Times New Roman" w:cs="Times New Roman"/>
        <w:b/>
        <w:color w:val="1F497D" w:themeColor="text2"/>
        <w:sz w:val="24"/>
        <w:lang w:val="es-MX"/>
      </w:rPr>
      <w:t>Informe de las Finanzas Públicas</w:t>
    </w:r>
  </w:p>
  <w:p w:rsidR="00AF68D3" w:rsidRDefault="006530FD"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 2018</w:t>
    </w:r>
  </w:p>
  <w:p w:rsidR="00AF68D3" w:rsidRDefault="00AF4290"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2512" behindDoc="0" locked="0" layoutInCell="1" allowOverlap="1" wp14:anchorId="54A98881" wp14:editId="06E68E64">
              <wp:simplePos x="0" y="0"/>
              <wp:positionH relativeFrom="column">
                <wp:posOffset>1736708</wp:posOffset>
              </wp:positionH>
              <wp:positionV relativeFrom="paragraph">
                <wp:posOffset>32385</wp:posOffset>
              </wp:positionV>
              <wp:extent cx="5155894" cy="45719"/>
              <wp:effectExtent l="38100" t="38100" r="64135" b="88265"/>
              <wp:wrapNone/>
              <wp:docPr id="6" name="6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5629DE" id="6 Rectángulo" o:spid="_x0000_s1026" style="position:absolute;margin-left:136.75pt;margin-top:2.55pt;width:406pt;height:3.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 xml:space="preserve">                                           </w:t>
    </w:r>
    <w:r w:rsidR="00AF4290">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605" w:rsidRPr="007D4651" w:rsidRDefault="00216605"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27872" behindDoc="1" locked="0" layoutInCell="1" allowOverlap="1" wp14:anchorId="56B0069C" wp14:editId="39FA61B1">
          <wp:simplePos x="0" y="0"/>
          <wp:positionH relativeFrom="column">
            <wp:posOffset>-89849</wp:posOffset>
          </wp:positionH>
          <wp:positionV relativeFrom="paragraph">
            <wp:posOffset>-163027</wp:posOffset>
          </wp:positionV>
          <wp:extent cx="1697990" cy="914400"/>
          <wp:effectExtent l="0" t="0" r="0" b="0"/>
          <wp:wrapNone/>
          <wp:docPr id="75" name="Imagen 42"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216605" w:rsidRPr="007D4651" w:rsidRDefault="00833E90" w:rsidP="007D4651">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w:t>
    </w:r>
    <w:r w:rsidR="0073581B">
      <w:rPr>
        <w:rFonts w:ascii="Times New Roman" w:hAnsi="Times New Roman" w:cs="Times New Roman"/>
        <w:color w:val="1F497D" w:themeColor="text2"/>
        <w:lang w:val="es-MX"/>
      </w:rPr>
      <w:t xml:space="preserve"> 2018</w:t>
    </w:r>
  </w:p>
  <w:p w:rsidR="00216605" w:rsidRDefault="00216605"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26848" behindDoc="0" locked="0" layoutInCell="1" allowOverlap="1" wp14:anchorId="5582A708" wp14:editId="104EAEAF">
              <wp:simplePos x="0" y="0"/>
              <wp:positionH relativeFrom="column">
                <wp:posOffset>1710568</wp:posOffset>
              </wp:positionH>
              <wp:positionV relativeFrom="paragraph">
                <wp:posOffset>29118</wp:posOffset>
              </wp:positionV>
              <wp:extent cx="5155894" cy="45719"/>
              <wp:effectExtent l="38100" t="38100" r="64135" b="88265"/>
              <wp:wrapNone/>
              <wp:docPr id="54"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69F721" id="22 Rectángulo" o:spid="_x0000_s1026" style="position:absolute;margin-left:134.7pt;margin-top:2.3pt;width:406pt;height:3.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YJPQMAAKc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&#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W/Rgk9AwAApw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216605" w:rsidRDefault="00216605"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216605" w:rsidRPr="00E16925" w:rsidRDefault="00216605" w:rsidP="00E16925">
    <w:pPr>
      <w:pStyle w:val="Encabezado"/>
      <w:rPr>
        <w:rFonts w:ascii="Times New Roman" w:hAnsi="Times New Roman" w:cs="Times New Roman"/>
        <w:lang w:val="es-MX"/>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68D3"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674624" behindDoc="1" locked="0" layoutInCell="1" allowOverlap="1" wp14:anchorId="7E9F21CB" wp14:editId="39E05F0F">
          <wp:simplePos x="0" y="0"/>
          <wp:positionH relativeFrom="column">
            <wp:posOffset>-89849</wp:posOffset>
          </wp:positionH>
          <wp:positionV relativeFrom="paragraph">
            <wp:posOffset>-163027</wp:posOffset>
          </wp:positionV>
          <wp:extent cx="1697990" cy="914400"/>
          <wp:effectExtent l="0" t="0" r="0" b="0"/>
          <wp:wrapNone/>
          <wp:docPr id="76" name="Imagen 42"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AF68D3" w:rsidRPr="007D4651" w:rsidRDefault="00833E90" w:rsidP="007D4651">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w:t>
    </w:r>
    <w:r w:rsidR="0073581B">
      <w:rPr>
        <w:rFonts w:ascii="Times New Roman" w:hAnsi="Times New Roman" w:cs="Times New Roman"/>
        <w:color w:val="1F497D" w:themeColor="text2"/>
        <w:lang w:val="es-MX"/>
      </w:rPr>
      <w:t xml:space="preserve"> 2018</w:t>
    </w:r>
  </w:p>
  <w:p w:rsidR="00AF68D3" w:rsidRDefault="00AF68D3"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73600" behindDoc="0" locked="0" layoutInCell="1" allowOverlap="1" wp14:anchorId="6FAB9518" wp14:editId="2483A0F9">
              <wp:simplePos x="0" y="0"/>
              <wp:positionH relativeFrom="column">
                <wp:posOffset>1710568</wp:posOffset>
              </wp:positionH>
              <wp:positionV relativeFrom="paragraph">
                <wp:posOffset>29118</wp:posOffset>
              </wp:positionV>
              <wp:extent cx="5155894" cy="45719"/>
              <wp:effectExtent l="38100" t="38100" r="64135" b="88265"/>
              <wp:wrapNone/>
              <wp:docPr id="22"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EB1408" id="22 Rectángulo" o:spid="_x0000_s1026" style="position:absolute;margin-left:134.7pt;margin-top:2.3pt;width:406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&#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IhmdH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4290"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20704" behindDoc="1" locked="0" layoutInCell="1" allowOverlap="1" wp14:anchorId="55CCBD78" wp14:editId="2A8D86E7">
          <wp:simplePos x="0" y="0"/>
          <wp:positionH relativeFrom="column">
            <wp:posOffset>-93997</wp:posOffset>
          </wp:positionH>
          <wp:positionV relativeFrom="paragraph">
            <wp:posOffset>-177800</wp:posOffset>
          </wp:positionV>
          <wp:extent cx="1697990" cy="914400"/>
          <wp:effectExtent l="0" t="0" r="0" b="0"/>
          <wp:wrapNone/>
          <wp:docPr id="77" name="Imagen 7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00AF68D3" w:rsidRPr="007D4651">
      <w:rPr>
        <w:rFonts w:ascii="Times New Roman" w:hAnsi="Times New Roman" w:cs="Times New Roman"/>
        <w:b/>
        <w:color w:val="1F497D" w:themeColor="text2"/>
        <w:sz w:val="24"/>
        <w:lang w:val="es-MX"/>
      </w:rPr>
      <w:t>Informe de las Finanzas Públicas</w:t>
    </w:r>
  </w:p>
  <w:p w:rsidR="00AF68D3" w:rsidRDefault="00F23065"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w:t>
    </w:r>
    <w:r w:rsidR="006E01BB">
      <w:rPr>
        <w:rFonts w:ascii="Times New Roman" w:hAnsi="Times New Roman" w:cs="Times New Roman"/>
        <w:color w:val="1F497D" w:themeColor="text2"/>
        <w:lang w:val="es-MX"/>
      </w:rPr>
      <w:t xml:space="preserve"> 2018</w:t>
    </w:r>
  </w:p>
  <w:p w:rsidR="00AF68D3" w:rsidRPr="004A73AA" w:rsidRDefault="00AF4290"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eastAsia="es-GT"/>
      </w:rPr>
      <mc:AlternateContent>
        <mc:Choice Requires="wps">
          <w:drawing>
            <wp:anchor distT="0" distB="0" distL="114300" distR="114300" simplePos="0" relativeHeight="251710464" behindDoc="0" locked="0" layoutInCell="1" allowOverlap="1" wp14:anchorId="127D0B63" wp14:editId="622A82AB">
              <wp:simplePos x="0" y="0"/>
              <wp:positionH relativeFrom="column">
                <wp:posOffset>1711308</wp:posOffset>
              </wp:positionH>
              <wp:positionV relativeFrom="paragraph">
                <wp:posOffset>12065</wp:posOffset>
              </wp:positionV>
              <wp:extent cx="5155894" cy="45719"/>
              <wp:effectExtent l="38100" t="38100" r="64135" b="88265"/>
              <wp:wrapNone/>
              <wp:docPr id="1"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68CE59" id="1 Rectángulo" o:spid="_x0000_s1026" style="position:absolute;margin-left:134.75pt;margin-top:.95pt;width:406pt;height:3.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Pr="004A73AA" w:rsidRDefault="00AF68D3"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00AF4290">
      <w:rPr>
        <w:rFonts w:ascii="Times New Roman" w:hAnsi="Times New Roman" w:cs="Times New Roman"/>
        <w:color w:val="1F497D" w:themeColor="text2"/>
        <w:lang w:val="es-MX"/>
      </w:rPr>
      <w:t xml:space="preserve">      </w:t>
    </w:r>
    <w:r w:rsidR="00AF4290" w:rsidRPr="009F164F">
      <w:rPr>
        <w:rFonts w:ascii="Times New Roman" w:hAnsi="Times New Roman" w:cs="Times New Roman"/>
        <w:b/>
        <w:color w:val="4F81BD" w:themeColor="accent1"/>
        <w:lang w:val="es-MX"/>
      </w:rPr>
      <w:t>Dirección de Análisis y Política Fiscal</w:t>
    </w:r>
  </w:p>
  <w:p w:rsidR="00AF68D3" w:rsidRPr="007452E2" w:rsidRDefault="00AF68D3" w:rsidP="00E16925">
    <w:pPr>
      <w:pStyle w:val="Encabezado"/>
      <w:rPr>
        <w:rFonts w:ascii="Times New Roman" w:hAnsi="Times New Roman" w:cs="Times New Roman"/>
        <w:lang w:val="es-MX"/>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816" w:rsidRPr="007D4651" w:rsidRDefault="00AD5816"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23776" behindDoc="1" locked="0" layoutInCell="1" allowOverlap="1" wp14:anchorId="3EC90E32" wp14:editId="4232628A">
          <wp:simplePos x="0" y="0"/>
          <wp:positionH relativeFrom="column">
            <wp:posOffset>-89849</wp:posOffset>
          </wp:positionH>
          <wp:positionV relativeFrom="paragraph">
            <wp:posOffset>-163027</wp:posOffset>
          </wp:positionV>
          <wp:extent cx="1697990" cy="914400"/>
          <wp:effectExtent l="0" t="0" r="0" b="0"/>
          <wp:wrapNone/>
          <wp:docPr id="78" name="Imagen 78"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AD5816" w:rsidRPr="007D4651" w:rsidRDefault="00833E90" w:rsidP="007D4651">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w:t>
    </w:r>
    <w:r w:rsidR="0073581B">
      <w:rPr>
        <w:rFonts w:ascii="Times New Roman" w:hAnsi="Times New Roman" w:cs="Times New Roman"/>
        <w:color w:val="1F497D" w:themeColor="text2"/>
        <w:lang w:val="es-MX"/>
      </w:rPr>
      <w:t xml:space="preserve"> 2018</w:t>
    </w:r>
  </w:p>
  <w:p w:rsidR="00AD5816" w:rsidRDefault="00AD5816"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22752" behindDoc="0" locked="0" layoutInCell="1" allowOverlap="1" wp14:anchorId="21FB21D3" wp14:editId="3A4D5F63">
              <wp:simplePos x="0" y="0"/>
              <wp:positionH relativeFrom="column">
                <wp:posOffset>1710568</wp:posOffset>
              </wp:positionH>
              <wp:positionV relativeFrom="paragraph">
                <wp:posOffset>29118</wp:posOffset>
              </wp:positionV>
              <wp:extent cx="5155894" cy="45719"/>
              <wp:effectExtent l="38100" t="38100" r="64135" b="88265"/>
              <wp:wrapNone/>
              <wp:docPr id="20" name="20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2CE5C2" id="20 Rectángulo" o:spid="_x0000_s1026" style="position:absolute;margin-left:134.7pt;margin-top:2.3pt;width:406pt;height:3.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&#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b1NSo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D5816" w:rsidRDefault="00AD5816" w:rsidP="00E16925">
    <w:pPr>
      <w:pStyle w:val="Encabezado"/>
      <w:rPr>
        <w:rFonts w:ascii="Times New Roman" w:hAnsi="Times New Roman" w:cs="Times New Roman"/>
        <w:lang w:val="es-MX"/>
      </w:rPr>
    </w:pPr>
    <w:r>
      <w:rPr>
        <w:rFonts w:ascii="Times New Roman" w:hAnsi="Times New Roman" w:cs="Times New Roman"/>
        <w:lang w:val="es-MX"/>
      </w:rPr>
      <w:tab/>
      <w:t xml:space="preserve"> </w:t>
    </w:r>
    <w:r w:rsidRPr="009F164F">
      <w:rPr>
        <w:rFonts w:ascii="Times New Roman" w:hAnsi="Times New Roman" w:cs="Times New Roman"/>
        <w:b/>
        <w:color w:val="4F81BD" w:themeColor="accent1"/>
        <w:lang w:val="es-MX"/>
      </w:rPr>
      <w:t>Dirección de Análisis y Política Fiscal</w:t>
    </w:r>
  </w:p>
  <w:p w:rsidR="00AD5816" w:rsidRPr="00E16925" w:rsidRDefault="00AD5816" w:rsidP="00E16925">
    <w:pPr>
      <w:pStyle w:val="Encabezado"/>
      <w:rPr>
        <w:rFonts w:ascii="Times New Roman" w:hAnsi="Times New Roman" w:cs="Times New Roman"/>
        <w:lang w:val="es-MX"/>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81" w:rsidRPr="007D4651" w:rsidRDefault="001F5581"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32992" behindDoc="1" locked="0" layoutInCell="1" allowOverlap="1" wp14:anchorId="6F648B3E" wp14:editId="7F3EBEB5">
          <wp:simplePos x="0" y="0"/>
          <wp:positionH relativeFrom="column">
            <wp:posOffset>-93997</wp:posOffset>
          </wp:positionH>
          <wp:positionV relativeFrom="paragraph">
            <wp:posOffset>-177800</wp:posOffset>
          </wp:positionV>
          <wp:extent cx="1697990" cy="914400"/>
          <wp:effectExtent l="0" t="0" r="0" b="0"/>
          <wp:wrapNone/>
          <wp:docPr id="79" name="Imagen 2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1F5581" w:rsidRDefault="00833E90"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w:t>
    </w:r>
    <w:r w:rsidR="0073581B">
      <w:rPr>
        <w:rFonts w:ascii="Times New Roman" w:hAnsi="Times New Roman" w:cs="Times New Roman"/>
        <w:color w:val="1F497D" w:themeColor="text2"/>
        <w:lang w:val="es-MX"/>
      </w:rPr>
      <w:t xml:space="preserve"> 2018</w:t>
    </w:r>
  </w:p>
  <w:p w:rsidR="001F5581" w:rsidRPr="004A73AA" w:rsidRDefault="001F5581"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eastAsia="es-GT"/>
      </w:rPr>
      <mc:AlternateContent>
        <mc:Choice Requires="wps">
          <w:drawing>
            <wp:anchor distT="0" distB="0" distL="114300" distR="114300" simplePos="0" relativeHeight="251731968" behindDoc="0" locked="0" layoutInCell="1" allowOverlap="1" wp14:anchorId="25272941" wp14:editId="6A66740F">
              <wp:simplePos x="0" y="0"/>
              <wp:positionH relativeFrom="column">
                <wp:posOffset>1711308</wp:posOffset>
              </wp:positionH>
              <wp:positionV relativeFrom="paragraph">
                <wp:posOffset>12065</wp:posOffset>
              </wp:positionV>
              <wp:extent cx="5155894" cy="45719"/>
              <wp:effectExtent l="38100" t="38100" r="64135" b="88265"/>
              <wp:wrapNone/>
              <wp:docPr id="46"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CF887F" id="1 Rectángulo" o:spid="_x0000_s1026" style="position:absolute;margin-left:134.75pt;margin-top:.95pt;width:406pt;height:3.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1F5581" w:rsidRPr="004A73AA" w:rsidRDefault="001F5581"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Pr="009F164F">
      <w:rPr>
        <w:rFonts w:ascii="Times New Roman" w:hAnsi="Times New Roman" w:cs="Times New Roman"/>
        <w:b/>
        <w:color w:val="4F81BD" w:themeColor="accent1"/>
        <w:lang w:val="es-MX"/>
      </w:rPr>
      <w:t>Dirección de Análisis y Política Fiscal</w:t>
    </w:r>
  </w:p>
  <w:p w:rsidR="001F5581" w:rsidRPr="007452E2" w:rsidRDefault="001F5581" w:rsidP="00E16925">
    <w:pPr>
      <w:pStyle w:val="Encabezado"/>
      <w:rPr>
        <w:rFonts w:ascii="Times New Roman" w:hAnsi="Times New Roman" w:cs="Times New Roman"/>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2341B"/>
    <w:multiLevelType w:val="hybridMultilevel"/>
    <w:tmpl w:val="7614440A"/>
    <w:lvl w:ilvl="0" w:tplc="B25265AA">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 w15:restartNumberingAfterBreak="0">
    <w:nsid w:val="2DA43097"/>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2E3D271E"/>
    <w:multiLevelType w:val="hybridMultilevel"/>
    <w:tmpl w:val="C66CBD6C"/>
    <w:lvl w:ilvl="0" w:tplc="7A684F14">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32216C57"/>
    <w:multiLevelType w:val="hybridMultilevel"/>
    <w:tmpl w:val="4C9095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 w15:restartNumberingAfterBreak="0">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 w15:restartNumberingAfterBreak="0">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6"/>
  </w:num>
  <w:num w:numId="4">
    <w:abstractNumId w:val="1"/>
  </w:num>
  <w:num w:numId="5">
    <w:abstractNumId w:val="10"/>
  </w:num>
  <w:num w:numId="6">
    <w:abstractNumId w:val="12"/>
  </w:num>
  <w:num w:numId="7">
    <w:abstractNumId w:val="11"/>
  </w:num>
  <w:num w:numId="8">
    <w:abstractNumId w:val="2"/>
  </w:num>
  <w:num w:numId="9">
    <w:abstractNumId w:val="8"/>
  </w:num>
  <w:num w:numId="10">
    <w:abstractNumId w:val="4"/>
  </w:num>
  <w:num w:numId="11">
    <w:abstractNumId w:val="7"/>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51"/>
    <w:rsid w:val="000053A7"/>
    <w:rsid w:val="00006489"/>
    <w:rsid w:val="000064C3"/>
    <w:rsid w:val="00013A7F"/>
    <w:rsid w:val="00013C63"/>
    <w:rsid w:val="00020E23"/>
    <w:rsid w:val="00022E98"/>
    <w:rsid w:val="00025788"/>
    <w:rsid w:val="000378CF"/>
    <w:rsid w:val="00040C99"/>
    <w:rsid w:val="00042B27"/>
    <w:rsid w:val="00045D14"/>
    <w:rsid w:val="00051A92"/>
    <w:rsid w:val="00053517"/>
    <w:rsid w:val="000723B2"/>
    <w:rsid w:val="00072EEB"/>
    <w:rsid w:val="00074BC6"/>
    <w:rsid w:val="00076AB4"/>
    <w:rsid w:val="00076AD2"/>
    <w:rsid w:val="0008348D"/>
    <w:rsid w:val="00087ADE"/>
    <w:rsid w:val="000A0A4F"/>
    <w:rsid w:val="000A6E8E"/>
    <w:rsid w:val="000C1547"/>
    <w:rsid w:val="000C21E1"/>
    <w:rsid w:val="000C65AB"/>
    <w:rsid w:val="000D016D"/>
    <w:rsid w:val="000D2FA4"/>
    <w:rsid w:val="000D489E"/>
    <w:rsid w:val="000E43A8"/>
    <w:rsid w:val="000F1314"/>
    <w:rsid w:val="000F5F87"/>
    <w:rsid w:val="000F6116"/>
    <w:rsid w:val="00102939"/>
    <w:rsid w:val="00103DA9"/>
    <w:rsid w:val="001045CE"/>
    <w:rsid w:val="00106793"/>
    <w:rsid w:val="00111B77"/>
    <w:rsid w:val="001178B6"/>
    <w:rsid w:val="001259BA"/>
    <w:rsid w:val="0013022C"/>
    <w:rsid w:val="001339A4"/>
    <w:rsid w:val="00133DBA"/>
    <w:rsid w:val="00136D08"/>
    <w:rsid w:val="00142BF3"/>
    <w:rsid w:val="00143620"/>
    <w:rsid w:val="00145313"/>
    <w:rsid w:val="00150585"/>
    <w:rsid w:val="00152798"/>
    <w:rsid w:val="001549AB"/>
    <w:rsid w:val="00157402"/>
    <w:rsid w:val="00157C3A"/>
    <w:rsid w:val="00160EAC"/>
    <w:rsid w:val="00171909"/>
    <w:rsid w:val="001735EE"/>
    <w:rsid w:val="0017454D"/>
    <w:rsid w:val="00185253"/>
    <w:rsid w:val="001913A4"/>
    <w:rsid w:val="00196A44"/>
    <w:rsid w:val="001A0C82"/>
    <w:rsid w:val="001A3185"/>
    <w:rsid w:val="001A79F4"/>
    <w:rsid w:val="001B3EEE"/>
    <w:rsid w:val="001C2FF5"/>
    <w:rsid w:val="001C3649"/>
    <w:rsid w:val="001D0065"/>
    <w:rsid w:val="001D46C3"/>
    <w:rsid w:val="001D4C8E"/>
    <w:rsid w:val="001D5A5B"/>
    <w:rsid w:val="001D7E69"/>
    <w:rsid w:val="001E0E10"/>
    <w:rsid w:val="001E0F86"/>
    <w:rsid w:val="001E3B99"/>
    <w:rsid w:val="001E4CD2"/>
    <w:rsid w:val="001E61BB"/>
    <w:rsid w:val="001F34AD"/>
    <w:rsid w:val="001F4EE1"/>
    <w:rsid w:val="001F4F78"/>
    <w:rsid w:val="001F5240"/>
    <w:rsid w:val="001F5581"/>
    <w:rsid w:val="001F7141"/>
    <w:rsid w:val="00200FB1"/>
    <w:rsid w:val="00202594"/>
    <w:rsid w:val="0020377F"/>
    <w:rsid w:val="002101C9"/>
    <w:rsid w:val="00212A2C"/>
    <w:rsid w:val="00213C92"/>
    <w:rsid w:val="00216605"/>
    <w:rsid w:val="0021693D"/>
    <w:rsid w:val="00216DA8"/>
    <w:rsid w:val="00222598"/>
    <w:rsid w:val="002302ED"/>
    <w:rsid w:val="002335EE"/>
    <w:rsid w:val="0023642A"/>
    <w:rsid w:val="00240D86"/>
    <w:rsid w:val="00242202"/>
    <w:rsid w:val="00244AAA"/>
    <w:rsid w:val="002512EC"/>
    <w:rsid w:val="00256F02"/>
    <w:rsid w:val="00262E76"/>
    <w:rsid w:val="00263007"/>
    <w:rsid w:val="00264C3A"/>
    <w:rsid w:val="00264FC5"/>
    <w:rsid w:val="002672D5"/>
    <w:rsid w:val="00270CAB"/>
    <w:rsid w:val="002719C8"/>
    <w:rsid w:val="00273E2C"/>
    <w:rsid w:val="002752BD"/>
    <w:rsid w:val="00276250"/>
    <w:rsid w:val="00276A28"/>
    <w:rsid w:val="00281439"/>
    <w:rsid w:val="00281FB7"/>
    <w:rsid w:val="0028212F"/>
    <w:rsid w:val="00292AD2"/>
    <w:rsid w:val="0029321A"/>
    <w:rsid w:val="00296D57"/>
    <w:rsid w:val="002977ED"/>
    <w:rsid w:val="002B7644"/>
    <w:rsid w:val="002C0021"/>
    <w:rsid w:val="002C2547"/>
    <w:rsid w:val="002C482A"/>
    <w:rsid w:val="002C6478"/>
    <w:rsid w:val="002C68B8"/>
    <w:rsid w:val="002C7F2B"/>
    <w:rsid w:val="002D3469"/>
    <w:rsid w:val="002D54E6"/>
    <w:rsid w:val="002E3F4C"/>
    <w:rsid w:val="002F29DE"/>
    <w:rsid w:val="002F2A42"/>
    <w:rsid w:val="002F7E08"/>
    <w:rsid w:val="00302D40"/>
    <w:rsid w:val="0030695C"/>
    <w:rsid w:val="00321745"/>
    <w:rsid w:val="0032198D"/>
    <w:rsid w:val="00322ECC"/>
    <w:rsid w:val="00330A9D"/>
    <w:rsid w:val="00334324"/>
    <w:rsid w:val="00343A5D"/>
    <w:rsid w:val="00345216"/>
    <w:rsid w:val="0034700C"/>
    <w:rsid w:val="0035279B"/>
    <w:rsid w:val="003531E5"/>
    <w:rsid w:val="003551C3"/>
    <w:rsid w:val="003566E1"/>
    <w:rsid w:val="003649D9"/>
    <w:rsid w:val="00364DD6"/>
    <w:rsid w:val="00366770"/>
    <w:rsid w:val="00367E12"/>
    <w:rsid w:val="00374D44"/>
    <w:rsid w:val="00376802"/>
    <w:rsid w:val="00376FE9"/>
    <w:rsid w:val="0038008D"/>
    <w:rsid w:val="00381A4F"/>
    <w:rsid w:val="0038488D"/>
    <w:rsid w:val="00385BA8"/>
    <w:rsid w:val="00393E59"/>
    <w:rsid w:val="0039499F"/>
    <w:rsid w:val="0039528B"/>
    <w:rsid w:val="003968DB"/>
    <w:rsid w:val="003A1300"/>
    <w:rsid w:val="003A3726"/>
    <w:rsid w:val="003A72C9"/>
    <w:rsid w:val="003B00D2"/>
    <w:rsid w:val="003B13B4"/>
    <w:rsid w:val="003B1A93"/>
    <w:rsid w:val="003C3922"/>
    <w:rsid w:val="003C7085"/>
    <w:rsid w:val="003D05CE"/>
    <w:rsid w:val="003D38A7"/>
    <w:rsid w:val="003D60E4"/>
    <w:rsid w:val="003D72D3"/>
    <w:rsid w:val="003E28F4"/>
    <w:rsid w:val="003E591D"/>
    <w:rsid w:val="003F0660"/>
    <w:rsid w:val="003F4609"/>
    <w:rsid w:val="0040361C"/>
    <w:rsid w:val="00413FBE"/>
    <w:rsid w:val="00416D41"/>
    <w:rsid w:val="0042387A"/>
    <w:rsid w:val="00426F4F"/>
    <w:rsid w:val="00434FC6"/>
    <w:rsid w:val="00443336"/>
    <w:rsid w:val="00443385"/>
    <w:rsid w:val="00443621"/>
    <w:rsid w:val="00447F4F"/>
    <w:rsid w:val="00450531"/>
    <w:rsid w:val="00451504"/>
    <w:rsid w:val="00452A5A"/>
    <w:rsid w:val="004575BA"/>
    <w:rsid w:val="004606FD"/>
    <w:rsid w:val="00464DB9"/>
    <w:rsid w:val="004650C5"/>
    <w:rsid w:val="00465F37"/>
    <w:rsid w:val="00474EC2"/>
    <w:rsid w:val="00480824"/>
    <w:rsid w:val="004830FD"/>
    <w:rsid w:val="004835C8"/>
    <w:rsid w:val="00483632"/>
    <w:rsid w:val="0048385B"/>
    <w:rsid w:val="00494BC6"/>
    <w:rsid w:val="00494D1D"/>
    <w:rsid w:val="00495F43"/>
    <w:rsid w:val="004A3D32"/>
    <w:rsid w:val="004A3DB8"/>
    <w:rsid w:val="004A6705"/>
    <w:rsid w:val="004A73AA"/>
    <w:rsid w:val="004B336D"/>
    <w:rsid w:val="004B4B9F"/>
    <w:rsid w:val="004B5B0F"/>
    <w:rsid w:val="004C208F"/>
    <w:rsid w:val="004C3B4E"/>
    <w:rsid w:val="004D1F76"/>
    <w:rsid w:val="004D7482"/>
    <w:rsid w:val="004E358C"/>
    <w:rsid w:val="004E4FDE"/>
    <w:rsid w:val="004E54B7"/>
    <w:rsid w:val="004E5D0E"/>
    <w:rsid w:val="004F02B2"/>
    <w:rsid w:val="004F4F4D"/>
    <w:rsid w:val="004F72F9"/>
    <w:rsid w:val="005004C9"/>
    <w:rsid w:val="005016F6"/>
    <w:rsid w:val="005077A5"/>
    <w:rsid w:val="005104DC"/>
    <w:rsid w:val="005136F3"/>
    <w:rsid w:val="00517930"/>
    <w:rsid w:val="00520FB0"/>
    <w:rsid w:val="00530EAC"/>
    <w:rsid w:val="0053566F"/>
    <w:rsid w:val="005364DE"/>
    <w:rsid w:val="005428C6"/>
    <w:rsid w:val="00544E9A"/>
    <w:rsid w:val="00546650"/>
    <w:rsid w:val="005537D0"/>
    <w:rsid w:val="005550D8"/>
    <w:rsid w:val="00573AB0"/>
    <w:rsid w:val="0057500F"/>
    <w:rsid w:val="005755E9"/>
    <w:rsid w:val="00575DFA"/>
    <w:rsid w:val="00582F9F"/>
    <w:rsid w:val="00586745"/>
    <w:rsid w:val="005879A5"/>
    <w:rsid w:val="00591D14"/>
    <w:rsid w:val="005925BD"/>
    <w:rsid w:val="00592D6E"/>
    <w:rsid w:val="0059421A"/>
    <w:rsid w:val="005948F0"/>
    <w:rsid w:val="005979EB"/>
    <w:rsid w:val="005A03A9"/>
    <w:rsid w:val="005A1EFC"/>
    <w:rsid w:val="005A6ACE"/>
    <w:rsid w:val="005B0E84"/>
    <w:rsid w:val="005B1B53"/>
    <w:rsid w:val="005B4E4C"/>
    <w:rsid w:val="005B6D05"/>
    <w:rsid w:val="005C103A"/>
    <w:rsid w:val="005D2336"/>
    <w:rsid w:val="005D51CA"/>
    <w:rsid w:val="005E6BD0"/>
    <w:rsid w:val="005E7E89"/>
    <w:rsid w:val="0060094A"/>
    <w:rsid w:val="006014EC"/>
    <w:rsid w:val="00603743"/>
    <w:rsid w:val="00606D70"/>
    <w:rsid w:val="00610F84"/>
    <w:rsid w:val="00623EC9"/>
    <w:rsid w:val="00625AA5"/>
    <w:rsid w:val="00632EE6"/>
    <w:rsid w:val="00633616"/>
    <w:rsid w:val="00637AC9"/>
    <w:rsid w:val="00640B12"/>
    <w:rsid w:val="0064258A"/>
    <w:rsid w:val="00643685"/>
    <w:rsid w:val="00643FB6"/>
    <w:rsid w:val="00651522"/>
    <w:rsid w:val="006525C5"/>
    <w:rsid w:val="006530FD"/>
    <w:rsid w:val="00654855"/>
    <w:rsid w:val="006553D6"/>
    <w:rsid w:val="00660888"/>
    <w:rsid w:val="006630B2"/>
    <w:rsid w:val="00663EB3"/>
    <w:rsid w:val="00665BB7"/>
    <w:rsid w:val="00666477"/>
    <w:rsid w:val="006668D4"/>
    <w:rsid w:val="0066791B"/>
    <w:rsid w:val="00670F33"/>
    <w:rsid w:val="0067132B"/>
    <w:rsid w:val="00674EAE"/>
    <w:rsid w:val="00676765"/>
    <w:rsid w:val="00685A33"/>
    <w:rsid w:val="00685C3A"/>
    <w:rsid w:val="006A1473"/>
    <w:rsid w:val="006B0D82"/>
    <w:rsid w:val="006C2F15"/>
    <w:rsid w:val="006D1857"/>
    <w:rsid w:val="006D7B6E"/>
    <w:rsid w:val="006D7BB6"/>
    <w:rsid w:val="006E01BB"/>
    <w:rsid w:val="006E1D11"/>
    <w:rsid w:val="006E27A5"/>
    <w:rsid w:val="006E4937"/>
    <w:rsid w:val="006E63F3"/>
    <w:rsid w:val="006E6A13"/>
    <w:rsid w:val="006F157C"/>
    <w:rsid w:val="006F202E"/>
    <w:rsid w:val="006F20A4"/>
    <w:rsid w:val="006F3FF3"/>
    <w:rsid w:val="006F4891"/>
    <w:rsid w:val="006F5EA0"/>
    <w:rsid w:val="006F7575"/>
    <w:rsid w:val="00706A33"/>
    <w:rsid w:val="00712339"/>
    <w:rsid w:val="00714E40"/>
    <w:rsid w:val="00715C88"/>
    <w:rsid w:val="00715D8F"/>
    <w:rsid w:val="00723F6E"/>
    <w:rsid w:val="00725F93"/>
    <w:rsid w:val="0073367E"/>
    <w:rsid w:val="0073437F"/>
    <w:rsid w:val="0073581B"/>
    <w:rsid w:val="007362C1"/>
    <w:rsid w:val="00741591"/>
    <w:rsid w:val="00741F6B"/>
    <w:rsid w:val="007452E2"/>
    <w:rsid w:val="00747C79"/>
    <w:rsid w:val="00751CCA"/>
    <w:rsid w:val="00754057"/>
    <w:rsid w:val="0075770C"/>
    <w:rsid w:val="0076028F"/>
    <w:rsid w:val="00762722"/>
    <w:rsid w:val="00762FE3"/>
    <w:rsid w:val="0076667B"/>
    <w:rsid w:val="00767573"/>
    <w:rsid w:val="007703A2"/>
    <w:rsid w:val="007814D6"/>
    <w:rsid w:val="007846C7"/>
    <w:rsid w:val="00784AF8"/>
    <w:rsid w:val="007859CD"/>
    <w:rsid w:val="0079125F"/>
    <w:rsid w:val="007A6523"/>
    <w:rsid w:val="007A7272"/>
    <w:rsid w:val="007A7814"/>
    <w:rsid w:val="007B26CD"/>
    <w:rsid w:val="007B3D0C"/>
    <w:rsid w:val="007B5BA5"/>
    <w:rsid w:val="007B720C"/>
    <w:rsid w:val="007C0C8C"/>
    <w:rsid w:val="007C4E46"/>
    <w:rsid w:val="007C6F35"/>
    <w:rsid w:val="007D0566"/>
    <w:rsid w:val="007D268B"/>
    <w:rsid w:val="007D38A9"/>
    <w:rsid w:val="007D4651"/>
    <w:rsid w:val="007D7CFE"/>
    <w:rsid w:val="007E314A"/>
    <w:rsid w:val="007E5841"/>
    <w:rsid w:val="007E6F28"/>
    <w:rsid w:val="007F4528"/>
    <w:rsid w:val="007F6DB8"/>
    <w:rsid w:val="007F6F57"/>
    <w:rsid w:val="008010A6"/>
    <w:rsid w:val="00804E1C"/>
    <w:rsid w:val="0081055D"/>
    <w:rsid w:val="0081058F"/>
    <w:rsid w:val="00810A4C"/>
    <w:rsid w:val="00813E3C"/>
    <w:rsid w:val="0081609E"/>
    <w:rsid w:val="00822C6B"/>
    <w:rsid w:val="00826AEC"/>
    <w:rsid w:val="00826D9D"/>
    <w:rsid w:val="008277A9"/>
    <w:rsid w:val="00833E90"/>
    <w:rsid w:val="00842D8F"/>
    <w:rsid w:val="00842FFE"/>
    <w:rsid w:val="008501C7"/>
    <w:rsid w:val="00851B4B"/>
    <w:rsid w:val="0085741B"/>
    <w:rsid w:val="00861640"/>
    <w:rsid w:val="008718E5"/>
    <w:rsid w:val="008844B1"/>
    <w:rsid w:val="00891B11"/>
    <w:rsid w:val="00891F2D"/>
    <w:rsid w:val="00892181"/>
    <w:rsid w:val="00892DE1"/>
    <w:rsid w:val="00895722"/>
    <w:rsid w:val="008A2427"/>
    <w:rsid w:val="008B110A"/>
    <w:rsid w:val="008C079A"/>
    <w:rsid w:val="008D5E9E"/>
    <w:rsid w:val="008E0F73"/>
    <w:rsid w:val="008E5C4F"/>
    <w:rsid w:val="008E7869"/>
    <w:rsid w:val="008E7927"/>
    <w:rsid w:val="008F312E"/>
    <w:rsid w:val="008F46B7"/>
    <w:rsid w:val="008F4BCE"/>
    <w:rsid w:val="008F5DBB"/>
    <w:rsid w:val="00910163"/>
    <w:rsid w:val="009121F7"/>
    <w:rsid w:val="00916532"/>
    <w:rsid w:val="00924E88"/>
    <w:rsid w:val="0093522C"/>
    <w:rsid w:val="00935D14"/>
    <w:rsid w:val="00942163"/>
    <w:rsid w:val="0094219B"/>
    <w:rsid w:val="00946523"/>
    <w:rsid w:val="00947393"/>
    <w:rsid w:val="00950874"/>
    <w:rsid w:val="00951347"/>
    <w:rsid w:val="00956270"/>
    <w:rsid w:val="00964466"/>
    <w:rsid w:val="00965F44"/>
    <w:rsid w:val="00972FCF"/>
    <w:rsid w:val="00981FB0"/>
    <w:rsid w:val="00986297"/>
    <w:rsid w:val="0099341E"/>
    <w:rsid w:val="00993857"/>
    <w:rsid w:val="00995540"/>
    <w:rsid w:val="00997A06"/>
    <w:rsid w:val="009A12F9"/>
    <w:rsid w:val="009A1EA3"/>
    <w:rsid w:val="009A3187"/>
    <w:rsid w:val="009A47FE"/>
    <w:rsid w:val="009A5380"/>
    <w:rsid w:val="009A7441"/>
    <w:rsid w:val="009A783F"/>
    <w:rsid w:val="009B7148"/>
    <w:rsid w:val="009B7429"/>
    <w:rsid w:val="009C0583"/>
    <w:rsid w:val="009C0B93"/>
    <w:rsid w:val="009C361A"/>
    <w:rsid w:val="009C3938"/>
    <w:rsid w:val="009C4027"/>
    <w:rsid w:val="009D0D94"/>
    <w:rsid w:val="009D1232"/>
    <w:rsid w:val="009D25F9"/>
    <w:rsid w:val="009D2C22"/>
    <w:rsid w:val="009D72CF"/>
    <w:rsid w:val="009F164F"/>
    <w:rsid w:val="009F1C62"/>
    <w:rsid w:val="009F530C"/>
    <w:rsid w:val="009F628A"/>
    <w:rsid w:val="00A0113A"/>
    <w:rsid w:val="00A07BE4"/>
    <w:rsid w:val="00A15244"/>
    <w:rsid w:val="00A159B6"/>
    <w:rsid w:val="00A2151F"/>
    <w:rsid w:val="00A21A6A"/>
    <w:rsid w:val="00A24C4D"/>
    <w:rsid w:val="00A25906"/>
    <w:rsid w:val="00A26C76"/>
    <w:rsid w:val="00A305E5"/>
    <w:rsid w:val="00A32AA1"/>
    <w:rsid w:val="00A446DB"/>
    <w:rsid w:val="00A46630"/>
    <w:rsid w:val="00A53877"/>
    <w:rsid w:val="00A54CC2"/>
    <w:rsid w:val="00A64AE4"/>
    <w:rsid w:val="00A706A2"/>
    <w:rsid w:val="00A7383F"/>
    <w:rsid w:val="00A74F16"/>
    <w:rsid w:val="00A75539"/>
    <w:rsid w:val="00A75E19"/>
    <w:rsid w:val="00A775C6"/>
    <w:rsid w:val="00A875EE"/>
    <w:rsid w:val="00A900E8"/>
    <w:rsid w:val="00A92D6E"/>
    <w:rsid w:val="00A970F8"/>
    <w:rsid w:val="00AA11B9"/>
    <w:rsid w:val="00AA1624"/>
    <w:rsid w:val="00AA54A5"/>
    <w:rsid w:val="00AA6C6B"/>
    <w:rsid w:val="00AA7DB0"/>
    <w:rsid w:val="00AB20BD"/>
    <w:rsid w:val="00AB2522"/>
    <w:rsid w:val="00AB52BE"/>
    <w:rsid w:val="00AC7961"/>
    <w:rsid w:val="00AD4251"/>
    <w:rsid w:val="00AD5816"/>
    <w:rsid w:val="00AE2039"/>
    <w:rsid w:val="00AE50A8"/>
    <w:rsid w:val="00AF073D"/>
    <w:rsid w:val="00AF4290"/>
    <w:rsid w:val="00AF68D3"/>
    <w:rsid w:val="00AF7ACE"/>
    <w:rsid w:val="00B00205"/>
    <w:rsid w:val="00B04D97"/>
    <w:rsid w:val="00B05AC1"/>
    <w:rsid w:val="00B11FD1"/>
    <w:rsid w:val="00B136D6"/>
    <w:rsid w:val="00B21010"/>
    <w:rsid w:val="00B26014"/>
    <w:rsid w:val="00B2709E"/>
    <w:rsid w:val="00B35FDC"/>
    <w:rsid w:val="00B43892"/>
    <w:rsid w:val="00B468EF"/>
    <w:rsid w:val="00B5017E"/>
    <w:rsid w:val="00B5079C"/>
    <w:rsid w:val="00B579BB"/>
    <w:rsid w:val="00B57AAB"/>
    <w:rsid w:val="00B57CED"/>
    <w:rsid w:val="00B606D0"/>
    <w:rsid w:val="00B632B3"/>
    <w:rsid w:val="00B667BC"/>
    <w:rsid w:val="00B7136E"/>
    <w:rsid w:val="00B83CAC"/>
    <w:rsid w:val="00B84995"/>
    <w:rsid w:val="00B86812"/>
    <w:rsid w:val="00B917E5"/>
    <w:rsid w:val="00B9286A"/>
    <w:rsid w:val="00B95BBF"/>
    <w:rsid w:val="00B96036"/>
    <w:rsid w:val="00BA3920"/>
    <w:rsid w:val="00BB1AAC"/>
    <w:rsid w:val="00BB4C28"/>
    <w:rsid w:val="00BB5426"/>
    <w:rsid w:val="00BC2768"/>
    <w:rsid w:val="00BC4F9E"/>
    <w:rsid w:val="00BC647C"/>
    <w:rsid w:val="00BC7539"/>
    <w:rsid w:val="00BC79C1"/>
    <w:rsid w:val="00BD0FCC"/>
    <w:rsid w:val="00BD1088"/>
    <w:rsid w:val="00BD3A7C"/>
    <w:rsid w:val="00BD4961"/>
    <w:rsid w:val="00BE240F"/>
    <w:rsid w:val="00BF1481"/>
    <w:rsid w:val="00BF2610"/>
    <w:rsid w:val="00C02A39"/>
    <w:rsid w:val="00C02FE1"/>
    <w:rsid w:val="00C069B8"/>
    <w:rsid w:val="00C074EF"/>
    <w:rsid w:val="00C12720"/>
    <w:rsid w:val="00C15432"/>
    <w:rsid w:val="00C15AC4"/>
    <w:rsid w:val="00C21149"/>
    <w:rsid w:val="00C2773E"/>
    <w:rsid w:val="00C3128B"/>
    <w:rsid w:val="00C33674"/>
    <w:rsid w:val="00C3385B"/>
    <w:rsid w:val="00C41470"/>
    <w:rsid w:val="00C41FF2"/>
    <w:rsid w:val="00C54747"/>
    <w:rsid w:val="00C56C98"/>
    <w:rsid w:val="00C6254D"/>
    <w:rsid w:val="00C646C4"/>
    <w:rsid w:val="00C76463"/>
    <w:rsid w:val="00C85696"/>
    <w:rsid w:val="00C9002C"/>
    <w:rsid w:val="00C91204"/>
    <w:rsid w:val="00C922D7"/>
    <w:rsid w:val="00C935C2"/>
    <w:rsid w:val="00C93727"/>
    <w:rsid w:val="00C95BFB"/>
    <w:rsid w:val="00CA19F5"/>
    <w:rsid w:val="00CA57D4"/>
    <w:rsid w:val="00CA6173"/>
    <w:rsid w:val="00CA65FF"/>
    <w:rsid w:val="00CB0938"/>
    <w:rsid w:val="00CB220A"/>
    <w:rsid w:val="00CC2800"/>
    <w:rsid w:val="00CC3420"/>
    <w:rsid w:val="00CC3BC7"/>
    <w:rsid w:val="00CC547C"/>
    <w:rsid w:val="00CC60FF"/>
    <w:rsid w:val="00CD7760"/>
    <w:rsid w:val="00CE0468"/>
    <w:rsid w:val="00CE123C"/>
    <w:rsid w:val="00CE13DA"/>
    <w:rsid w:val="00CE3C39"/>
    <w:rsid w:val="00CE75B5"/>
    <w:rsid w:val="00CF0F94"/>
    <w:rsid w:val="00CF2D98"/>
    <w:rsid w:val="00CF5AB1"/>
    <w:rsid w:val="00CF73B4"/>
    <w:rsid w:val="00D00E78"/>
    <w:rsid w:val="00D01738"/>
    <w:rsid w:val="00D1383A"/>
    <w:rsid w:val="00D24DA4"/>
    <w:rsid w:val="00D26F28"/>
    <w:rsid w:val="00D30D15"/>
    <w:rsid w:val="00D32839"/>
    <w:rsid w:val="00D33EE3"/>
    <w:rsid w:val="00D343EC"/>
    <w:rsid w:val="00D3500F"/>
    <w:rsid w:val="00D36EA4"/>
    <w:rsid w:val="00D40769"/>
    <w:rsid w:val="00D4202F"/>
    <w:rsid w:val="00D43052"/>
    <w:rsid w:val="00D436D4"/>
    <w:rsid w:val="00D466D2"/>
    <w:rsid w:val="00D50ABF"/>
    <w:rsid w:val="00D51EBD"/>
    <w:rsid w:val="00D532B4"/>
    <w:rsid w:val="00D616E2"/>
    <w:rsid w:val="00D61F8E"/>
    <w:rsid w:val="00D63636"/>
    <w:rsid w:val="00D63CFC"/>
    <w:rsid w:val="00D66D34"/>
    <w:rsid w:val="00D716E4"/>
    <w:rsid w:val="00D73D1A"/>
    <w:rsid w:val="00D7427C"/>
    <w:rsid w:val="00D75C74"/>
    <w:rsid w:val="00D858E5"/>
    <w:rsid w:val="00DA13C8"/>
    <w:rsid w:val="00DA53C7"/>
    <w:rsid w:val="00DA5809"/>
    <w:rsid w:val="00DA58BF"/>
    <w:rsid w:val="00DA7B48"/>
    <w:rsid w:val="00DA7C18"/>
    <w:rsid w:val="00DB03B7"/>
    <w:rsid w:val="00DB2350"/>
    <w:rsid w:val="00DB4551"/>
    <w:rsid w:val="00DC1048"/>
    <w:rsid w:val="00DC44CF"/>
    <w:rsid w:val="00DC6DE1"/>
    <w:rsid w:val="00DD01C5"/>
    <w:rsid w:val="00DD23C0"/>
    <w:rsid w:val="00DD4273"/>
    <w:rsid w:val="00DD4AB3"/>
    <w:rsid w:val="00DD4D5D"/>
    <w:rsid w:val="00DE4D85"/>
    <w:rsid w:val="00DE6D9A"/>
    <w:rsid w:val="00DE6DD3"/>
    <w:rsid w:val="00DF18B6"/>
    <w:rsid w:val="00DF317F"/>
    <w:rsid w:val="00DF3C7A"/>
    <w:rsid w:val="00DF70C1"/>
    <w:rsid w:val="00DF71A8"/>
    <w:rsid w:val="00E027B0"/>
    <w:rsid w:val="00E02A24"/>
    <w:rsid w:val="00E11403"/>
    <w:rsid w:val="00E16925"/>
    <w:rsid w:val="00E27247"/>
    <w:rsid w:val="00E31CA5"/>
    <w:rsid w:val="00E3382E"/>
    <w:rsid w:val="00E3492D"/>
    <w:rsid w:val="00E3753A"/>
    <w:rsid w:val="00E42E28"/>
    <w:rsid w:val="00E43BF3"/>
    <w:rsid w:val="00E45C4B"/>
    <w:rsid w:val="00E47525"/>
    <w:rsid w:val="00E47720"/>
    <w:rsid w:val="00E47F91"/>
    <w:rsid w:val="00E5126C"/>
    <w:rsid w:val="00E526A4"/>
    <w:rsid w:val="00E545F1"/>
    <w:rsid w:val="00E570ED"/>
    <w:rsid w:val="00E627ED"/>
    <w:rsid w:val="00E63798"/>
    <w:rsid w:val="00E6619D"/>
    <w:rsid w:val="00E7442E"/>
    <w:rsid w:val="00E82188"/>
    <w:rsid w:val="00E825A1"/>
    <w:rsid w:val="00E85293"/>
    <w:rsid w:val="00E94F03"/>
    <w:rsid w:val="00EA37FC"/>
    <w:rsid w:val="00EA68DF"/>
    <w:rsid w:val="00EB0687"/>
    <w:rsid w:val="00EB0FC5"/>
    <w:rsid w:val="00EB1910"/>
    <w:rsid w:val="00EB317F"/>
    <w:rsid w:val="00EB335D"/>
    <w:rsid w:val="00EB62F2"/>
    <w:rsid w:val="00ED2C29"/>
    <w:rsid w:val="00ED3624"/>
    <w:rsid w:val="00ED7253"/>
    <w:rsid w:val="00EE02F0"/>
    <w:rsid w:val="00EE2F16"/>
    <w:rsid w:val="00EE72DB"/>
    <w:rsid w:val="00EF1CB1"/>
    <w:rsid w:val="00EF56F9"/>
    <w:rsid w:val="00F03418"/>
    <w:rsid w:val="00F06437"/>
    <w:rsid w:val="00F0775B"/>
    <w:rsid w:val="00F10A29"/>
    <w:rsid w:val="00F10ACE"/>
    <w:rsid w:val="00F16658"/>
    <w:rsid w:val="00F16692"/>
    <w:rsid w:val="00F20D0D"/>
    <w:rsid w:val="00F229CE"/>
    <w:rsid w:val="00F23065"/>
    <w:rsid w:val="00F26087"/>
    <w:rsid w:val="00F27024"/>
    <w:rsid w:val="00F341FB"/>
    <w:rsid w:val="00F37AD2"/>
    <w:rsid w:val="00F4680E"/>
    <w:rsid w:val="00F46EBB"/>
    <w:rsid w:val="00F47088"/>
    <w:rsid w:val="00F51B37"/>
    <w:rsid w:val="00F641E1"/>
    <w:rsid w:val="00F644EA"/>
    <w:rsid w:val="00F70176"/>
    <w:rsid w:val="00F70871"/>
    <w:rsid w:val="00F75C84"/>
    <w:rsid w:val="00F75EDB"/>
    <w:rsid w:val="00F762E5"/>
    <w:rsid w:val="00F76491"/>
    <w:rsid w:val="00F8230E"/>
    <w:rsid w:val="00F930A8"/>
    <w:rsid w:val="00FA3B81"/>
    <w:rsid w:val="00FA5DE4"/>
    <w:rsid w:val="00FA5E7B"/>
    <w:rsid w:val="00FB2C2F"/>
    <w:rsid w:val="00FB5F5C"/>
    <w:rsid w:val="00FC319F"/>
    <w:rsid w:val="00FC3884"/>
    <w:rsid w:val="00FD61B9"/>
    <w:rsid w:val="00FE500D"/>
    <w:rsid w:val="00FE56B8"/>
    <w:rsid w:val="00FE65DB"/>
    <w:rsid w:val="00FE6FD3"/>
    <w:rsid w:val="00FF0C96"/>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AC0F6"/>
  <w15:docId w15:val="{1AA4A7E8-964A-4F29-B8D4-C4D20DB8C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2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51055">
      <w:bodyDiv w:val="1"/>
      <w:marLeft w:val="0"/>
      <w:marRight w:val="0"/>
      <w:marTop w:val="0"/>
      <w:marBottom w:val="0"/>
      <w:divBdr>
        <w:top w:val="none" w:sz="0" w:space="0" w:color="auto"/>
        <w:left w:val="none" w:sz="0" w:space="0" w:color="auto"/>
        <w:bottom w:val="none" w:sz="0" w:space="0" w:color="auto"/>
        <w:right w:val="none" w:sz="0" w:space="0" w:color="auto"/>
      </w:divBdr>
    </w:div>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 w:id="1562714576">
      <w:bodyDiv w:val="1"/>
      <w:marLeft w:val="0"/>
      <w:marRight w:val="0"/>
      <w:marTop w:val="0"/>
      <w:marBottom w:val="0"/>
      <w:divBdr>
        <w:top w:val="none" w:sz="0" w:space="0" w:color="auto"/>
        <w:left w:val="none" w:sz="0" w:space="0" w:color="auto"/>
        <w:bottom w:val="none" w:sz="0" w:space="0" w:color="auto"/>
        <w:right w:val="none" w:sz="0" w:space="0" w:color="auto"/>
      </w:divBdr>
      <w:divsChild>
        <w:div w:id="330841121">
          <w:marLeft w:val="150"/>
          <w:marRight w:val="0"/>
          <w:marTop w:val="90"/>
          <w:marBottom w:val="0"/>
          <w:divBdr>
            <w:top w:val="none" w:sz="0" w:space="0" w:color="auto"/>
            <w:left w:val="none" w:sz="0" w:space="0" w:color="auto"/>
            <w:bottom w:val="none" w:sz="0" w:space="0" w:color="auto"/>
            <w:right w:val="none" w:sz="0" w:space="0" w:color="auto"/>
          </w:divBdr>
        </w:div>
        <w:div w:id="1742369145">
          <w:marLeft w:val="0"/>
          <w:marRight w:val="0"/>
          <w:marTop w:val="0"/>
          <w:marBottom w:val="0"/>
          <w:divBdr>
            <w:top w:val="none" w:sz="0" w:space="0" w:color="auto"/>
            <w:left w:val="none" w:sz="0" w:space="0" w:color="auto"/>
            <w:bottom w:val="none" w:sz="0" w:space="0" w:color="auto"/>
            <w:right w:val="none" w:sz="0" w:space="0" w:color="auto"/>
          </w:divBdr>
        </w:div>
      </w:divsChild>
    </w:div>
    <w:div w:id="198950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footer" Target="footer4.xml"/><Relationship Id="rId26" Type="http://schemas.openxmlformats.org/officeDocument/2006/relationships/header" Target="header5.xml"/><Relationship Id="rId39"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header" Target="header8.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eader" Target="head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footer" Target="footer9.xml"/><Relationship Id="rId10" Type="http://schemas.openxmlformats.org/officeDocument/2006/relationships/chart" Target="charts/chart1.xml"/><Relationship Id="rId19" Type="http://schemas.openxmlformats.org/officeDocument/2006/relationships/image" Target="media/image2.pn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'Reporte diario'!$L$58</c:f>
              <c:strCache>
                <c:ptCount val="1"/>
                <c:pt idx="0">
                  <c:v>Déficit</c:v>
                </c:pt>
              </c:strCache>
            </c:strRef>
          </c:tx>
          <c:spPr>
            <a:solidFill>
              <a:srgbClr val="C00000"/>
            </a:solidFill>
            <a:effectLst>
              <a:outerShdw blurRad="50800" dist="38100" dir="18900000" algn="bl" rotWithShape="0">
                <a:prstClr val="black">
                  <a:alpha val="40000"/>
                </a:prstClr>
              </a:outerShdw>
            </a:effectLst>
            <a:scene3d>
              <a:camera prst="orthographicFront"/>
              <a:lightRig rig="threePt" dir="t"/>
            </a:scene3d>
            <a:sp3d>
              <a:bevelT/>
              <a:bevelB/>
            </a:sp3d>
          </c:spPr>
          <c:invertIfNegative val="0"/>
          <c:dPt>
            <c:idx val="0"/>
            <c:invertIfNegative val="0"/>
            <c:bubble3D val="0"/>
            <c:spPr>
              <a:solidFill>
                <a:schemeClr val="tx2"/>
              </a:solidFill>
              <a:effectLst>
                <a:outerShdw blurRad="50800" dist="38100" dir="18900000" algn="bl" rotWithShape="0">
                  <a:prstClr val="black">
                    <a:alpha val="40000"/>
                  </a:prstClr>
                </a:outerShdw>
              </a:effectLst>
              <a:scene3d>
                <a:camera prst="orthographicFront"/>
                <a:lightRig rig="threePt" dir="t"/>
              </a:scene3d>
              <a:sp3d>
                <a:bevelT/>
                <a:bevelB/>
              </a:sp3d>
            </c:spPr>
            <c:extLst>
              <c:ext xmlns:c16="http://schemas.microsoft.com/office/drawing/2014/chart" uri="{C3380CC4-5D6E-409C-BE32-E72D297353CC}">
                <c16:uniqueId val="{00000001-27AE-4809-816D-6D3F5D16C5A4}"/>
              </c:ext>
            </c:extLst>
          </c:dPt>
          <c:dPt>
            <c:idx val="1"/>
            <c:invertIfNegative val="0"/>
            <c:bubble3D val="0"/>
            <c:spPr>
              <a:solidFill>
                <a:schemeClr val="tx2"/>
              </a:solidFill>
              <a:effectLst>
                <a:outerShdw blurRad="50800" dist="38100" dir="18900000" algn="bl" rotWithShape="0">
                  <a:prstClr val="black">
                    <a:alpha val="40000"/>
                  </a:prstClr>
                </a:outerShdw>
              </a:effectLst>
              <a:scene3d>
                <a:camera prst="orthographicFront"/>
                <a:lightRig rig="threePt" dir="t"/>
              </a:scene3d>
              <a:sp3d>
                <a:bevelT/>
                <a:bevelB/>
              </a:sp3d>
            </c:spPr>
            <c:extLst>
              <c:ext xmlns:c16="http://schemas.microsoft.com/office/drawing/2014/chart" uri="{C3380CC4-5D6E-409C-BE32-E72D297353CC}">
                <c16:uniqueId val="{00000003-27AE-4809-816D-6D3F5D16C5A4}"/>
              </c:ext>
            </c:extLst>
          </c:dPt>
          <c:dLbls>
            <c:dLbl>
              <c:idx val="0"/>
              <c:layout>
                <c:manualLayout>
                  <c:x val="-5.6248441541703366E-3"/>
                  <c:y val="3.437931245506035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AE-4809-816D-6D3F5D16C5A4}"/>
                </c:ext>
              </c:extLst>
            </c:dLbl>
            <c:dLbl>
              <c:idx val="1"/>
              <c:layout>
                <c:manualLayout>
                  <c:x val="5.6248441541703366E-3"/>
                  <c:y val="4.24962681256330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AE-4809-816D-6D3F5D16C5A4}"/>
                </c:ext>
              </c:extLst>
            </c:dLbl>
            <c:spPr>
              <a:noFill/>
              <a:ln>
                <a:noFill/>
              </a:ln>
              <a:effectLst/>
            </c:spPr>
            <c:txPr>
              <a:bodyPr/>
              <a:lstStyle/>
              <a:p>
                <a:pPr>
                  <a:defRPr lang="es-GT" sz="900"/>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'Reporte diario'!$M$57:$O$57</c:f>
              <c:strCache>
                <c:ptCount val="3"/>
                <c:pt idx="0">
                  <c:v>30/09/17</c:v>
                </c:pt>
                <c:pt idx="1">
                  <c:v>30/9/18</c:v>
                </c:pt>
                <c:pt idx="2">
                  <c:v>Presupuesto 2018</c:v>
                </c:pt>
              </c:strCache>
            </c:strRef>
          </c:cat>
          <c:val>
            <c:numRef>
              <c:f>'Reporte diario'!$M$58:$O$58</c:f>
              <c:numCache>
                <c:formatCode>#,##0.0</c:formatCode>
                <c:ptCount val="3"/>
                <c:pt idx="0">
                  <c:v>-1552.9038605299988</c:v>
                </c:pt>
                <c:pt idx="1">
                  <c:v>-3757.3150495299997</c:v>
                </c:pt>
                <c:pt idx="2">
                  <c:v>-12566.177592240012</c:v>
                </c:pt>
              </c:numCache>
            </c:numRef>
          </c:val>
          <c:extLst>
            <c:ext xmlns:c16="http://schemas.microsoft.com/office/drawing/2014/chart" uri="{C3380CC4-5D6E-409C-BE32-E72D297353CC}">
              <c16:uniqueId val="{00000004-27AE-4809-816D-6D3F5D16C5A4}"/>
            </c:ext>
          </c:extLst>
        </c:ser>
        <c:dLbls>
          <c:showLegendKey val="0"/>
          <c:showVal val="0"/>
          <c:showCatName val="0"/>
          <c:showSerName val="0"/>
          <c:showPercent val="0"/>
          <c:showBubbleSize val="0"/>
        </c:dLbls>
        <c:gapWidth val="71"/>
        <c:axId val="111126784"/>
        <c:axId val="111128576"/>
      </c:barChart>
      <c:catAx>
        <c:axId val="111126784"/>
        <c:scaling>
          <c:orientation val="minMax"/>
        </c:scaling>
        <c:delete val="0"/>
        <c:axPos val="b"/>
        <c:numFmt formatCode="General" sourceLinked="0"/>
        <c:majorTickMark val="out"/>
        <c:minorTickMark val="none"/>
        <c:tickLblPos val="low"/>
        <c:txPr>
          <a:bodyPr/>
          <a:lstStyle/>
          <a:p>
            <a:pPr>
              <a:defRPr lang="es-GT"/>
            </a:pPr>
            <a:endParaRPr lang="es-GT"/>
          </a:p>
        </c:txPr>
        <c:crossAx val="111128576"/>
        <c:crosses val="autoZero"/>
        <c:auto val="1"/>
        <c:lblAlgn val="ctr"/>
        <c:lblOffset val="100"/>
        <c:noMultiLvlLbl val="0"/>
      </c:catAx>
      <c:valAx>
        <c:axId val="111128576"/>
        <c:scaling>
          <c:orientation val="minMax"/>
        </c:scaling>
        <c:delete val="0"/>
        <c:axPos val="l"/>
        <c:numFmt formatCode="#,##0.0" sourceLinked="1"/>
        <c:majorTickMark val="out"/>
        <c:minorTickMark val="none"/>
        <c:tickLblPos val="nextTo"/>
        <c:txPr>
          <a:bodyPr/>
          <a:lstStyle/>
          <a:p>
            <a:pPr>
              <a:defRPr lang="es-GT"/>
            </a:pPr>
            <a:endParaRPr lang="es-GT"/>
          </a:p>
        </c:txPr>
        <c:crossAx val="111126784"/>
        <c:crosses val="autoZero"/>
        <c:crossBetween val="between"/>
      </c:valAx>
    </c:plotArea>
    <c:plotVisOnly val="1"/>
    <c:dispBlanksAs val="gap"/>
    <c:showDLblsOverMax val="0"/>
  </c:chart>
  <c:spPr>
    <a:effectLst>
      <a:outerShdw blurRad="50800" dist="38100" dir="2700000" algn="tl" rotWithShape="0">
        <a:prstClr val="black">
          <a:alpha val="40000"/>
        </a:prstClr>
      </a:outerShdw>
    </a:effectLst>
  </c:spPr>
  <c:txPr>
    <a:bodyPr/>
    <a:lstStyle/>
    <a:p>
      <a:pPr>
        <a:defRPr sz="1000">
          <a:latin typeface="Times New Roman" pitchFamily="18" charset="0"/>
          <a:cs typeface="Times New Roman" pitchFamily="18" charset="0"/>
        </a:defRPr>
      </a:pPr>
      <a:endParaRPr lang="es-G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79820050169005"/>
          <c:y val="8.7248322147651006E-2"/>
          <c:w val="0.85468150429535794"/>
          <c:h val="0.66716799661787241"/>
        </c:manualLayout>
      </c:layout>
      <c:lineChart>
        <c:grouping val="standard"/>
        <c:varyColors val="0"/>
        <c:ser>
          <c:idx val="0"/>
          <c:order val="0"/>
          <c:tx>
            <c:strRef>
              <c:f>Hoja1!$B$1</c:f>
              <c:strCache>
                <c:ptCount val="1"/>
                <c:pt idx="0">
                  <c:v>Brecha Presupuesto</c:v>
                </c:pt>
              </c:strCache>
            </c:strRef>
          </c:tx>
          <c:spPr>
            <a:ln w="19050" cap="rnd">
              <a:solidFill>
                <a:srgbClr val="FF0000"/>
              </a:solidFill>
              <a:prstDash val="solid"/>
              <a:round/>
            </a:ln>
            <a:effectLst>
              <a:glow rad="63500">
                <a:srgbClr val="FF0000">
                  <a:alpha val="40000"/>
                </a:srgbClr>
              </a:glow>
            </a:effectLst>
          </c:spPr>
          <c:marker>
            <c:symbol val="circle"/>
            <c:size val="5"/>
            <c:spPr>
              <a:solidFill>
                <a:schemeClr val="lt1"/>
              </a:solidFill>
              <a:ln w="15875">
                <a:solidFill>
                  <a:schemeClr val="accent1"/>
                </a:solidFill>
                <a:round/>
              </a:ln>
              <a:effectLst>
                <a:glow rad="63500">
                  <a:srgbClr val="FF0000">
                    <a:alpha val="40000"/>
                  </a:srgbClr>
                </a:glow>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Hoja1!$A$2:$A$10</c:f>
              <c:strCache>
                <c:ptCount val="9"/>
                <c:pt idx="0">
                  <c:v>Ene</c:v>
                </c:pt>
                <c:pt idx="1">
                  <c:v>Feb</c:v>
                </c:pt>
                <c:pt idx="2">
                  <c:v>Mar</c:v>
                </c:pt>
                <c:pt idx="3">
                  <c:v>Abr</c:v>
                </c:pt>
                <c:pt idx="4">
                  <c:v>May</c:v>
                </c:pt>
                <c:pt idx="5">
                  <c:v>Jun</c:v>
                </c:pt>
                <c:pt idx="6">
                  <c:v>Jul</c:v>
                </c:pt>
                <c:pt idx="7">
                  <c:v>Ago</c:v>
                </c:pt>
                <c:pt idx="8">
                  <c:v>Sep</c:v>
                </c:pt>
              </c:strCache>
            </c:strRef>
          </c:cat>
          <c:val>
            <c:numRef>
              <c:f>Hoja1!$B$2:$B$10</c:f>
              <c:numCache>
                <c:formatCode>General</c:formatCode>
                <c:ptCount val="9"/>
                <c:pt idx="0">
                  <c:v>123.19950545219399</c:v>
                </c:pt>
                <c:pt idx="1">
                  <c:v>117.16776051973875</c:v>
                </c:pt>
                <c:pt idx="2">
                  <c:v>-114.68826635153937</c:v>
                </c:pt>
                <c:pt idx="3">
                  <c:v>236.76074501162157</c:v>
                </c:pt>
                <c:pt idx="4">
                  <c:v>459.51318788492335</c:v>
                </c:pt>
                <c:pt idx="5">
                  <c:v>491.08235487095862</c:v>
                </c:pt>
                <c:pt idx="6">
                  <c:v>549.88216276954336</c:v>
                </c:pt>
                <c:pt idx="7">
                  <c:v>563.10565142445557</c:v>
                </c:pt>
                <c:pt idx="8">
                  <c:v>509.9</c:v>
                </c:pt>
              </c:numCache>
            </c:numRef>
          </c:val>
          <c:smooth val="1"/>
          <c:extLst>
            <c:ext xmlns:c16="http://schemas.microsoft.com/office/drawing/2014/chart" uri="{C3380CC4-5D6E-409C-BE32-E72D297353CC}">
              <c16:uniqueId val="{00000000-2214-460E-967F-81B6860A8458}"/>
            </c:ext>
          </c:extLst>
        </c:ser>
        <c:dLbls>
          <c:showLegendKey val="0"/>
          <c:showVal val="0"/>
          <c:showCatName val="0"/>
          <c:showSerName val="0"/>
          <c:showPercent val="0"/>
          <c:showBubbleSize val="0"/>
        </c:dLbls>
        <c:marker val="1"/>
        <c:smooth val="0"/>
        <c:axId val="286002904"/>
        <c:axId val="286003560"/>
      </c:lineChart>
      <c:catAx>
        <c:axId val="28600290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6003560"/>
        <c:crosses val="autoZero"/>
        <c:auto val="1"/>
        <c:lblAlgn val="ctr"/>
        <c:lblOffset val="100"/>
        <c:noMultiLvlLbl val="0"/>
      </c:catAx>
      <c:valAx>
        <c:axId val="28600356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6002904"/>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8.3194675540763618E-5"/>
          <c:y val="0.8854525883313159"/>
          <c:w val="0.99567387687188025"/>
          <c:h val="8.450234406728202E-2"/>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b="1"/>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35840487205875"/>
          <c:y val="5.356708059410762E-2"/>
          <c:w val="0.79775911808078004"/>
          <c:h val="0.71271748445615224"/>
        </c:manualLayout>
      </c:layout>
      <c:lineChart>
        <c:grouping val="standard"/>
        <c:varyColors val="0"/>
        <c:ser>
          <c:idx val="0"/>
          <c:order val="0"/>
          <c:tx>
            <c:strRef>
              <c:f>Hoja1!$B$1</c:f>
              <c:strCache>
                <c:ptCount val="1"/>
                <c:pt idx="0">
                  <c:v>Internos</c:v>
                </c:pt>
              </c:strCache>
            </c:strRef>
          </c:tx>
          <c:spPr>
            <a:ln w="22225" cap="rnd">
              <a:solidFill>
                <a:schemeClr val="accent1"/>
              </a:solidFill>
              <a:round/>
            </a:ln>
            <a:effectLst/>
          </c:spPr>
          <c:marker>
            <c:symbol val="none"/>
          </c:marker>
          <c:dLbls>
            <c:dLbl>
              <c:idx val="56"/>
              <c:layout>
                <c:manualLayout>
                  <c:x val="0"/>
                  <c:y val="2.921840759678597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1C-48B4-BA47-6FE58EAD77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Hoja1!$A$2:$A$70</c:f>
              <c:numCache>
                <c:formatCode>mmm\-yy</c:formatCode>
                <c:ptCount val="57"/>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numCache>
            </c:numRef>
          </c:cat>
          <c:val>
            <c:numRef>
              <c:f>Hoja1!$B$2:$B$70</c:f>
              <c:numCache>
                <c:formatCode>0.0%</c:formatCode>
                <c:ptCount val="57"/>
                <c:pt idx="0">
                  <c:v>3.6227835139919229E-2</c:v>
                </c:pt>
                <c:pt idx="1">
                  <c:v>5.1241634586143947E-2</c:v>
                </c:pt>
                <c:pt idx="2">
                  <c:v>1.642247375346706E-2</c:v>
                </c:pt>
                <c:pt idx="3">
                  <c:v>4.0341949485398265E-2</c:v>
                </c:pt>
                <c:pt idx="4">
                  <c:v>3.4973595444827144E-2</c:v>
                </c:pt>
                <c:pt idx="5">
                  <c:v>5.1230435287412002E-2</c:v>
                </c:pt>
                <c:pt idx="6">
                  <c:v>5.3460040171030121E-2</c:v>
                </c:pt>
                <c:pt idx="7">
                  <c:v>5.9885336755803653E-2</c:v>
                </c:pt>
                <c:pt idx="8">
                  <c:v>6.7612594480682242E-2</c:v>
                </c:pt>
                <c:pt idx="9">
                  <c:v>6.6049362345258933E-2</c:v>
                </c:pt>
                <c:pt idx="10">
                  <c:v>6.7465767693603684E-2</c:v>
                </c:pt>
                <c:pt idx="11">
                  <c:v>7.0246871595944782E-2</c:v>
                </c:pt>
                <c:pt idx="12">
                  <c:v>7.9406593859834507E-2</c:v>
                </c:pt>
                <c:pt idx="13">
                  <c:v>8.2483274952353858E-2</c:v>
                </c:pt>
                <c:pt idx="14">
                  <c:v>5.6336506426175825E-2</c:v>
                </c:pt>
                <c:pt idx="15">
                  <c:v>4.9336454987198408E-2</c:v>
                </c:pt>
                <c:pt idx="16">
                  <c:v>4.6316398343146714E-2</c:v>
                </c:pt>
                <c:pt idx="17">
                  <c:v>4.6854463055232554E-2</c:v>
                </c:pt>
                <c:pt idx="18">
                  <c:v>4.7627374083739848E-2</c:v>
                </c:pt>
                <c:pt idx="19">
                  <c:v>4.0690599590714971E-2</c:v>
                </c:pt>
                <c:pt idx="20">
                  <c:v>3.4440878750669368E-2</c:v>
                </c:pt>
                <c:pt idx="21">
                  <c:v>3.2417424047064047E-2</c:v>
                </c:pt>
                <c:pt idx="22">
                  <c:v>3.088252091285959E-2</c:v>
                </c:pt>
                <c:pt idx="23">
                  <c:v>2.9413801404637674E-2</c:v>
                </c:pt>
                <c:pt idx="24">
                  <c:v>4.424943918444435E-2</c:v>
                </c:pt>
                <c:pt idx="25">
                  <c:v>2.643268365127982E-2</c:v>
                </c:pt>
                <c:pt idx="26">
                  <c:v>3.4638111190548049E-2</c:v>
                </c:pt>
                <c:pt idx="27">
                  <c:v>3.26622653918196E-2</c:v>
                </c:pt>
                <c:pt idx="28">
                  <c:v>9.0379431490401618E-2</c:v>
                </c:pt>
                <c:pt idx="29">
                  <c:v>9.2363743549651822E-2</c:v>
                </c:pt>
                <c:pt idx="30">
                  <c:v>0.10610924594334903</c:v>
                </c:pt>
                <c:pt idx="31">
                  <c:v>0.11655301784927863</c:v>
                </c:pt>
                <c:pt idx="32">
                  <c:v>0.11637814431515436</c:v>
                </c:pt>
                <c:pt idx="33">
                  <c:v>0.11486490493072066</c:v>
                </c:pt>
                <c:pt idx="34">
                  <c:v>0.11900714945640045</c:v>
                </c:pt>
                <c:pt idx="35">
                  <c:v>0.12819065443220334</c:v>
                </c:pt>
                <c:pt idx="36">
                  <c:v>5.9182082284754411E-2</c:v>
                </c:pt>
                <c:pt idx="37">
                  <c:v>7.4212646020694439E-2</c:v>
                </c:pt>
                <c:pt idx="38">
                  <c:v>0.10347575974463363</c:v>
                </c:pt>
                <c:pt idx="39">
                  <c:v>0.11723172144890004</c:v>
                </c:pt>
                <c:pt idx="40">
                  <c:v>5.9228800487155286E-2</c:v>
                </c:pt>
                <c:pt idx="41">
                  <c:v>8.9567767108291507E-2</c:v>
                </c:pt>
                <c:pt idx="42">
                  <c:v>6.5256294542686E-2</c:v>
                </c:pt>
                <c:pt idx="43">
                  <c:v>5.3387499574891306E-2</c:v>
                </c:pt>
                <c:pt idx="44">
                  <c:v>5.3652773553085176E-2</c:v>
                </c:pt>
                <c:pt idx="45">
                  <c:v>5.1085057617270557E-2</c:v>
                </c:pt>
                <c:pt idx="46">
                  <c:v>4.7429612878236771E-2</c:v>
                </c:pt>
                <c:pt idx="47">
                  <c:v>3.8832748141549356E-2</c:v>
                </c:pt>
                <c:pt idx="48">
                  <c:v>9.5032135826378816E-2</c:v>
                </c:pt>
                <c:pt idx="49">
                  <c:v>7.4196617854437763E-2</c:v>
                </c:pt>
                <c:pt idx="50">
                  <c:v>4.4339378131903029E-2</c:v>
                </c:pt>
                <c:pt idx="51">
                  <c:v>3.0622200027100366E-2</c:v>
                </c:pt>
                <c:pt idx="52">
                  <c:v>3.5678077735156632E-2</c:v>
                </c:pt>
                <c:pt idx="53">
                  <c:v>6.9864738473750521E-3</c:v>
                </c:pt>
                <c:pt idx="54">
                  <c:v>1.362309346531454E-2</c:v>
                </c:pt>
                <c:pt idx="55">
                  <c:v>1.3638611630615305E-2</c:v>
                </c:pt>
                <c:pt idx="56">
                  <c:v>1.1608527891051379E-2</c:v>
                </c:pt>
              </c:numCache>
            </c:numRef>
          </c:val>
          <c:smooth val="0"/>
          <c:extLst>
            <c:ext xmlns:c16="http://schemas.microsoft.com/office/drawing/2014/chart" uri="{C3380CC4-5D6E-409C-BE32-E72D297353CC}">
              <c16:uniqueId val="{00000001-3E1C-48B4-BA47-6FE58EAD77E7}"/>
            </c:ext>
          </c:extLst>
        </c:ser>
        <c:ser>
          <c:idx val="1"/>
          <c:order val="1"/>
          <c:tx>
            <c:strRef>
              <c:f>Hoja1!$C$1</c:f>
              <c:strCache>
                <c:ptCount val="1"/>
                <c:pt idx="0">
                  <c:v>Aduanas</c:v>
                </c:pt>
              </c:strCache>
            </c:strRef>
          </c:tx>
          <c:spPr>
            <a:ln w="22225" cap="rnd">
              <a:solidFill>
                <a:schemeClr val="accent2"/>
              </a:solidFill>
              <a:round/>
            </a:ln>
            <a:effectLst/>
          </c:spPr>
          <c:marker>
            <c:symbol val="none"/>
          </c:marker>
          <c:dLbls>
            <c:dLbl>
              <c:idx val="56"/>
              <c:layout>
                <c:manualLayout>
                  <c:x val="0"/>
                  <c:y val="-3.8957876795714635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1C-48B4-BA47-6FE58EAD77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Hoja1!$A$2:$A$70</c:f>
              <c:numCache>
                <c:formatCode>mmm\-yy</c:formatCode>
                <c:ptCount val="57"/>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numCache>
            </c:numRef>
          </c:cat>
          <c:val>
            <c:numRef>
              <c:f>Hoja1!$C$2:$C$70</c:f>
              <c:numCache>
                <c:formatCode>0.0%</c:formatCode>
                <c:ptCount val="57"/>
                <c:pt idx="0">
                  <c:v>5.8980031044905346E-2</c:v>
                </c:pt>
                <c:pt idx="1">
                  <c:v>1.4150917497397941E-2</c:v>
                </c:pt>
                <c:pt idx="2">
                  <c:v>3.2465138729146803E-2</c:v>
                </c:pt>
                <c:pt idx="3">
                  <c:v>1.3976274718128012E-2</c:v>
                </c:pt>
                <c:pt idx="4">
                  <c:v>2.9879664224966795E-2</c:v>
                </c:pt>
                <c:pt idx="5">
                  <c:v>3.1673970235546411E-2</c:v>
                </c:pt>
                <c:pt idx="6">
                  <c:v>4.2338959262591569E-2</c:v>
                </c:pt>
                <c:pt idx="7">
                  <c:v>4.1668973336703052E-2</c:v>
                </c:pt>
                <c:pt idx="8">
                  <c:v>4.1769301013734328E-2</c:v>
                </c:pt>
                <c:pt idx="9">
                  <c:v>3.2041226589561544E-2</c:v>
                </c:pt>
                <c:pt idx="10">
                  <c:v>2.8451717735493265E-2</c:v>
                </c:pt>
                <c:pt idx="11">
                  <c:v>3.6326450330135263E-2</c:v>
                </c:pt>
                <c:pt idx="12">
                  <c:v>-0.13487218569601356</c:v>
                </c:pt>
                <c:pt idx="13">
                  <c:v>-6.5575707003519224E-2</c:v>
                </c:pt>
                <c:pt idx="14">
                  <c:v>-1.9235137987445028E-2</c:v>
                </c:pt>
                <c:pt idx="15">
                  <c:v>-3.2007948589622637E-2</c:v>
                </c:pt>
                <c:pt idx="16">
                  <c:v>-4.3515623848928708E-2</c:v>
                </c:pt>
                <c:pt idx="17">
                  <c:v>-3.414750266893829E-2</c:v>
                </c:pt>
                <c:pt idx="18">
                  <c:v>-3.1627969618539975E-2</c:v>
                </c:pt>
                <c:pt idx="19">
                  <c:v>-2.9012193505297712E-2</c:v>
                </c:pt>
                <c:pt idx="20">
                  <c:v>-2.833967593062503E-2</c:v>
                </c:pt>
                <c:pt idx="21">
                  <c:v>-2.4389124158339381E-2</c:v>
                </c:pt>
                <c:pt idx="22">
                  <c:v>-2.1107684305315622E-2</c:v>
                </c:pt>
                <c:pt idx="23">
                  <c:v>-2.4191594480281631E-2</c:v>
                </c:pt>
                <c:pt idx="24">
                  <c:v>-3.074061674235995E-2</c:v>
                </c:pt>
                <c:pt idx="25">
                  <c:v>-8.2683265494918334E-3</c:v>
                </c:pt>
                <c:pt idx="26">
                  <c:v>-3.4892831345091135E-2</c:v>
                </c:pt>
                <c:pt idx="27">
                  <c:v>-7.8077923586968856E-3</c:v>
                </c:pt>
                <c:pt idx="28">
                  <c:v>-7.3763902362521394E-3</c:v>
                </c:pt>
                <c:pt idx="29">
                  <c:v>7.8420292078540399E-4</c:v>
                </c:pt>
                <c:pt idx="30">
                  <c:v>-2.6337873050912619E-2</c:v>
                </c:pt>
                <c:pt idx="31">
                  <c:v>-1.2524519959355107E-2</c:v>
                </c:pt>
                <c:pt idx="32">
                  <c:v>-1.1445146411512397E-2</c:v>
                </c:pt>
                <c:pt idx="33">
                  <c:v>-1.8433826052644431E-2</c:v>
                </c:pt>
                <c:pt idx="34">
                  <c:v>-1.051112797892062E-2</c:v>
                </c:pt>
                <c:pt idx="35">
                  <c:v>-7.2746433534310873E-3</c:v>
                </c:pt>
                <c:pt idx="36">
                  <c:v>0.10614681311325014</c:v>
                </c:pt>
                <c:pt idx="37">
                  <c:v>7.2752015905392486E-2</c:v>
                </c:pt>
                <c:pt idx="38">
                  <c:v>9.3348002892399196E-2</c:v>
                </c:pt>
                <c:pt idx="39">
                  <c:v>3.0864910932986156E-2</c:v>
                </c:pt>
                <c:pt idx="40">
                  <c:v>3.4568977151425928E-2</c:v>
                </c:pt>
                <c:pt idx="41">
                  <c:v>3.9623468418318541E-2</c:v>
                </c:pt>
                <c:pt idx="42">
                  <c:v>4.9776252684956557E-2</c:v>
                </c:pt>
                <c:pt idx="43">
                  <c:v>4.8512568678109158E-2</c:v>
                </c:pt>
                <c:pt idx="44">
                  <c:v>3.9267322923518311E-2</c:v>
                </c:pt>
                <c:pt idx="45">
                  <c:v>5.3547664989434196E-2</c:v>
                </c:pt>
                <c:pt idx="46">
                  <c:v>6.4620526664914912E-2</c:v>
                </c:pt>
                <c:pt idx="47">
                  <c:v>7.1192261205467844E-2</c:v>
                </c:pt>
                <c:pt idx="48">
                  <c:v>8.3856014173852023E-2</c:v>
                </c:pt>
                <c:pt idx="49">
                  <c:v>7.2340311732032259E-2</c:v>
                </c:pt>
                <c:pt idx="50">
                  <c:v>2.8078972297937987E-2</c:v>
                </c:pt>
                <c:pt idx="51">
                  <c:v>8.8263205068506378E-2</c:v>
                </c:pt>
                <c:pt idx="52">
                  <c:v>9.9942194018473263E-2</c:v>
                </c:pt>
                <c:pt idx="53">
                  <c:v>9.0778243708949491E-2</c:v>
                </c:pt>
                <c:pt idx="54">
                  <c:v>9.6117993092632581E-2</c:v>
                </c:pt>
                <c:pt idx="55">
                  <c:v>9.362038133141648E-2</c:v>
                </c:pt>
                <c:pt idx="56">
                  <c:v>9.9634642430840969E-2</c:v>
                </c:pt>
              </c:numCache>
            </c:numRef>
          </c:val>
          <c:smooth val="0"/>
          <c:extLst>
            <c:ext xmlns:c16="http://schemas.microsoft.com/office/drawing/2014/chart" uri="{C3380CC4-5D6E-409C-BE32-E72D297353CC}">
              <c16:uniqueId val="{00000003-3E1C-48B4-BA47-6FE58EAD77E7}"/>
            </c:ext>
          </c:extLst>
        </c:ser>
        <c:ser>
          <c:idx val="2"/>
          <c:order val="2"/>
          <c:tx>
            <c:strRef>
              <c:f>Hoja1!$D$1</c:f>
              <c:strCache>
                <c:ptCount val="1"/>
                <c:pt idx="0">
                  <c:v>Totales</c:v>
                </c:pt>
              </c:strCache>
            </c:strRef>
          </c:tx>
          <c:spPr>
            <a:ln w="22225" cap="rnd">
              <a:solidFill>
                <a:schemeClr val="accent3"/>
              </a:solidFill>
              <a:round/>
            </a:ln>
            <a:effectLst/>
          </c:spPr>
          <c:marker>
            <c:symbol val="none"/>
          </c:marker>
          <c:dLbls>
            <c:dLbl>
              <c:idx val="56"/>
              <c:layout>
                <c:manualLayout>
                  <c:x val="0"/>
                  <c:y val="-4.38276113951790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6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1C-48B4-BA47-6FE58EAD77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Hoja1!$A$2:$A$70</c:f>
              <c:numCache>
                <c:formatCode>mmm\-yy</c:formatCode>
                <c:ptCount val="57"/>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numCache>
            </c:numRef>
          </c:cat>
          <c:val>
            <c:numRef>
              <c:f>Hoja1!$D$2:$D$70</c:f>
              <c:numCache>
                <c:formatCode>0.0%</c:formatCode>
                <c:ptCount val="57"/>
                <c:pt idx="0">
                  <c:v>4.2369406466282733E-2</c:v>
                </c:pt>
                <c:pt idx="1">
                  <c:v>3.980456414257838E-2</c:v>
                </c:pt>
                <c:pt idx="2">
                  <c:v>2.112484411125104E-2</c:v>
                </c:pt>
                <c:pt idx="3">
                  <c:v>3.2794186052429231E-2</c:v>
                </c:pt>
                <c:pt idx="4">
                  <c:v>3.3451678851219357E-2</c:v>
                </c:pt>
                <c:pt idx="5">
                  <c:v>4.5206002489583064E-2</c:v>
                </c:pt>
                <c:pt idx="6">
                  <c:v>5.0169621191741287E-2</c:v>
                </c:pt>
                <c:pt idx="7">
                  <c:v>5.4375649966212691E-2</c:v>
                </c:pt>
                <c:pt idx="8">
                  <c:v>5.9583648447879778E-2</c:v>
                </c:pt>
                <c:pt idx="9">
                  <c:v>5.5677711441468603E-2</c:v>
                </c:pt>
                <c:pt idx="10">
                  <c:v>5.5316810802318761E-2</c:v>
                </c:pt>
                <c:pt idx="11">
                  <c:v>5.957891018154915E-2</c:v>
                </c:pt>
                <c:pt idx="12">
                  <c:v>2.0643932053213909E-2</c:v>
                </c:pt>
                <c:pt idx="13">
                  <c:v>3.7955069418535103E-2</c:v>
                </c:pt>
                <c:pt idx="14">
                  <c:v>3.3939202503295629E-2</c:v>
                </c:pt>
                <c:pt idx="15">
                  <c:v>2.647409402438905E-2</c:v>
                </c:pt>
                <c:pt idx="16">
                  <c:v>1.9570003024222293E-2</c:v>
                </c:pt>
                <c:pt idx="17">
                  <c:v>2.2224602995835729E-2</c:v>
                </c:pt>
                <c:pt idx="18">
                  <c:v>2.435277148330095E-2</c:v>
                </c:pt>
                <c:pt idx="19">
                  <c:v>1.9862493963713757E-2</c:v>
                </c:pt>
                <c:pt idx="20">
                  <c:v>1.5264255512445812E-2</c:v>
                </c:pt>
                <c:pt idx="21">
                  <c:v>1.5480709832647044E-2</c:v>
                </c:pt>
                <c:pt idx="22">
                  <c:v>1.5104935551195631E-2</c:v>
                </c:pt>
                <c:pt idx="23">
                  <c:v>1.2924890020286073E-2</c:v>
                </c:pt>
                <c:pt idx="24">
                  <c:v>2.6818050354776579E-2</c:v>
                </c:pt>
                <c:pt idx="25">
                  <c:v>1.7037438450319575E-2</c:v>
                </c:pt>
                <c:pt idx="26">
                  <c:v>1.5090896491614769E-2</c:v>
                </c:pt>
                <c:pt idx="27">
                  <c:v>2.193593869869237E-2</c:v>
                </c:pt>
                <c:pt idx="28">
                  <c:v>6.3074722971557362E-2</c:v>
                </c:pt>
                <c:pt idx="29">
                  <c:v>6.605323003950736E-2</c:v>
                </c:pt>
                <c:pt idx="30">
                  <c:v>6.9339644115689492E-2</c:v>
                </c:pt>
                <c:pt idx="31">
                  <c:v>7.9831348295670734E-2</c:v>
                </c:pt>
                <c:pt idx="32">
                  <c:v>7.9010789607875553E-2</c:v>
                </c:pt>
                <c:pt idx="33">
                  <c:v>7.668263629211669E-2</c:v>
                </c:pt>
                <c:pt idx="34">
                  <c:v>8.1104109219026999E-2</c:v>
                </c:pt>
                <c:pt idx="35">
                  <c:v>8.8048669447153838E-2</c:v>
                </c:pt>
                <c:pt idx="36">
                  <c:v>6.9487050821729124E-2</c:v>
                </c:pt>
                <c:pt idx="37">
                  <c:v>7.3827022517823249E-2</c:v>
                </c:pt>
                <c:pt idx="38">
                  <c:v>0.10076874487525411</c:v>
                </c:pt>
                <c:pt idx="39">
                  <c:v>9.5007005592681271E-2</c:v>
                </c:pt>
                <c:pt idx="40">
                  <c:v>5.279739808014261E-2</c:v>
                </c:pt>
                <c:pt idx="41">
                  <c:v>7.6097434045871548E-2</c:v>
                </c:pt>
                <c:pt idx="42">
                  <c:v>6.1343282800082166E-2</c:v>
                </c:pt>
                <c:pt idx="43">
                  <c:v>5.2119232848030217E-2</c:v>
                </c:pt>
                <c:pt idx="44">
                  <c:v>4.9799934948974389E-2</c:v>
                </c:pt>
                <c:pt idx="45">
                  <c:v>5.1728134301197937E-2</c:v>
                </c:pt>
                <c:pt idx="46">
                  <c:v>5.2034143286658452E-2</c:v>
                </c:pt>
                <c:pt idx="47">
                  <c:v>4.7581650280832166E-2</c:v>
                </c:pt>
                <c:pt idx="48">
                  <c:v>9.2495820798939921E-2</c:v>
                </c:pt>
                <c:pt idx="49">
                  <c:v>7.3707021864171107E-2</c:v>
                </c:pt>
                <c:pt idx="50">
                  <c:v>4.0022487141605279E-2</c:v>
                </c:pt>
                <c:pt idx="51">
                  <c:v>4.458606818555455E-2</c:v>
                </c:pt>
                <c:pt idx="52">
                  <c:v>5.2148279185268542E-2</c:v>
                </c:pt>
                <c:pt idx="53">
                  <c:v>2.8819717301872494E-2</c:v>
                </c:pt>
                <c:pt idx="54">
                  <c:v>3.424871229724169E-2</c:v>
                </c:pt>
                <c:pt idx="55">
                  <c:v>3.437541575207903E-2</c:v>
                </c:pt>
                <c:pt idx="56">
                  <c:v>3.4947923698195549E-2</c:v>
                </c:pt>
              </c:numCache>
            </c:numRef>
          </c:val>
          <c:smooth val="0"/>
          <c:extLst>
            <c:ext xmlns:c16="http://schemas.microsoft.com/office/drawing/2014/chart" uri="{C3380CC4-5D6E-409C-BE32-E72D297353CC}">
              <c16:uniqueId val="{00000005-3E1C-48B4-BA47-6FE58EAD77E7}"/>
            </c:ext>
          </c:extLst>
        </c:ser>
        <c:dLbls>
          <c:showLegendKey val="0"/>
          <c:showVal val="0"/>
          <c:showCatName val="0"/>
          <c:showSerName val="0"/>
          <c:showPercent val="0"/>
          <c:showBubbleSize val="0"/>
        </c:dLbls>
        <c:smooth val="0"/>
        <c:axId val="389333600"/>
        <c:axId val="389334256"/>
      </c:lineChart>
      <c:dateAx>
        <c:axId val="389333600"/>
        <c:scaling>
          <c:orientation val="minMax"/>
        </c:scaling>
        <c:delete val="0"/>
        <c:axPos val="b"/>
        <c:numFmt formatCode="mmm\-yy"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9334256"/>
        <c:crosses val="autoZero"/>
        <c:auto val="1"/>
        <c:lblOffset val="100"/>
        <c:baseTimeUnit val="months"/>
        <c:majorUnit val="4"/>
        <c:majorTimeUnit val="months"/>
      </c:dateAx>
      <c:valAx>
        <c:axId val="38933425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GT"/>
          </a:p>
        </c:txPr>
        <c:crossAx val="389333600"/>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5.4676266939627634E-2"/>
          <c:y val="0.91782265346853553"/>
          <c:w val="0.89999981589862643"/>
          <c:h val="8.2177346531464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FA3F7-9E27-41CD-ACC5-BF20B0FB8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8</Pages>
  <Words>2268</Words>
  <Characters>12478</Characters>
  <Application>Microsoft Office Word</Application>
  <DocSecurity>0</DocSecurity>
  <Lines>103</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Saul Enrique De León Meneses</cp:lastModifiedBy>
  <cp:revision>11</cp:revision>
  <dcterms:created xsi:type="dcterms:W3CDTF">2018-10-30T20:46:00Z</dcterms:created>
  <dcterms:modified xsi:type="dcterms:W3CDTF">2018-10-31T17:19:00Z</dcterms:modified>
</cp:coreProperties>
</file>