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drawings/drawing1.xml" ContentType="application/vnd.openxmlformats-officedocument.drawingml.chartshapes+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charts/chart11.xml" ContentType="application/vnd.openxmlformats-officedocument.drawingml.chart+xml"/>
  <Override PartName="/word/theme/themeOverride11.xml" ContentType="application/vnd.openxmlformats-officedocument.themeOverride+xml"/>
  <Override PartName="/word/charts/chart12.xml" ContentType="application/vnd.openxmlformats-officedocument.drawingml.chart+xml"/>
  <Override PartName="/word/theme/themeOverride12.xml" ContentType="application/vnd.openxmlformats-officedocument.themeOverride+xml"/>
  <Override PartName="/word/charts/chart13.xml" ContentType="application/vnd.openxmlformats-officedocument.drawingml.chart+xml"/>
  <Override PartName="/word/theme/themeOverride13.xml" ContentType="application/vnd.openxmlformats-officedocument.themeOverride+xml"/>
  <Override PartName="/word/charts/chart14.xml" ContentType="application/vnd.openxmlformats-officedocument.drawingml.chart+xml"/>
  <Override PartName="/word/theme/themeOverride14.xml" ContentType="application/vnd.openxmlformats-officedocument.themeOverride+xml"/>
  <Override PartName="/word/charts/chart15.xml" ContentType="application/vnd.openxmlformats-officedocument.drawingml.chart+xml"/>
  <Override PartName="/word/theme/themeOverride15.xml" ContentType="application/vnd.openxmlformats-officedocument.themeOverride+xml"/>
  <Override PartName="/word/charts/chart16.xml" ContentType="application/vnd.openxmlformats-officedocument.drawingml.chart+xml"/>
  <Override PartName="/word/theme/themeOverride16.xml" ContentType="application/vnd.openxmlformats-officedocument.themeOverride+xml"/>
  <Override PartName="/word/drawings/drawing2.xml" ContentType="application/vnd.openxmlformats-officedocument.drawingml.chartshap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DEA1E58" w14:textId="4643B60E" w:rsidR="009B198F" w:rsidRPr="00670BEE" w:rsidRDefault="009B198F" w:rsidP="009B198F">
      <w:pPr>
        <w:rPr>
          <w:b/>
          <w:sz w:val="56"/>
          <w:lang w:val="es-GT"/>
        </w:rPr>
      </w:pPr>
      <w:bookmarkStart w:id="0" w:name="_GoBack"/>
      <w:bookmarkEnd w:id="0"/>
    </w:p>
    <w:p w14:paraId="699ABBA8" w14:textId="44DF9D2C" w:rsidR="00F25B0B" w:rsidRPr="00F25B0B" w:rsidRDefault="00F25B0B" w:rsidP="00F25B0B">
      <w:pPr>
        <w:jc w:val="center"/>
        <w:rPr>
          <w:b/>
          <w:sz w:val="32"/>
        </w:rPr>
      </w:pPr>
      <w:r w:rsidRPr="004F4E07">
        <w:rPr>
          <w:b/>
          <w:sz w:val="40"/>
        </w:rPr>
        <w:t>MINISTERIO DE FINANZAS PÚBLICAS</w:t>
      </w:r>
    </w:p>
    <w:p w14:paraId="701E03E1" w14:textId="677F41A4" w:rsidR="008B5887" w:rsidRPr="00124AD6" w:rsidRDefault="008B5887" w:rsidP="009B198F">
      <w:pPr>
        <w:jc w:val="center"/>
        <w:rPr>
          <w:b/>
        </w:rPr>
      </w:pPr>
    </w:p>
    <w:p w14:paraId="4A87C580" w14:textId="2EF2F301" w:rsidR="008B5887" w:rsidRPr="00A219BF" w:rsidRDefault="008B50A7" w:rsidP="009B198F">
      <w:pPr>
        <w:jc w:val="center"/>
        <w:rPr>
          <w:b/>
          <w:sz w:val="34"/>
          <w:szCs w:val="34"/>
        </w:rPr>
      </w:pPr>
      <w:r w:rsidRPr="00A219BF">
        <w:rPr>
          <w:b/>
          <w:sz w:val="34"/>
          <w:szCs w:val="34"/>
        </w:rPr>
        <w:t>DIRECCIÓN DE TRANSPARENCIA FISCAL</w:t>
      </w:r>
    </w:p>
    <w:p w14:paraId="55B09597" w14:textId="24E226CD" w:rsidR="00840F09" w:rsidRPr="00124AD6" w:rsidRDefault="00840F09" w:rsidP="009B198F">
      <w:pPr>
        <w:jc w:val="center"/>
        <w:rPr>
          <w:b/>
        </w:rPr>
      </w:pPr>
    </w:p>
    <w:p w14:paraId="7267B6BE" w14:textId="777FB957" w:rsidR="005A7D3A" w:rsidRPr="00BA0B4B" w:rsidRDefault="005A7D3A" w:rsidP="009B198F">
      <w:pPr>
        <w:jc w:val="center"/>
        <w:rPr>
          <w:b/>
          <w:lang w:val="es-GT"/>
        </w:rPr>
      </w:pPr>
    </w:p>
    <w:p w14:paraId="0FDA7EA7" w14:textId="496E74AA" w:rsidR="005A7D3A" w:rsidRPr="00124AD6" w:rsidRDefault="005A7D3A" w:rsidP="009B198F">
      <w:pPr>
        <w:jc w:val="center"/>
        <w:rPr>
          <w:b/>
        </w:rPr>
      </w:pPr>
    </w:p>
    <w:p w14:paraId="4C39883C" w14:textId="6F4F0C5E" w:rsidR="005A7D3A" w:rsidRPr="00124AD6" w:rsidRDefault="005A7D3A" w:rsidP="009B198F">
      <w:pPr>
        <w:jc w:val="center"/>
        <w:rPr>
          <w:b/>
        </w:rPr>
      </w:pPr>
    </w:p>
    <w:p w14:paraId="562C4F25" w14:textId="2EAC1A98" w:rsidR="000B2527" w:rsidRPr="00124AD6" w:rsidRDefault="00AF7DBC" w:rsidP="009B198F">
      <w:pPr>
        <w:jc w:val="center"/>
        <w:rPr>
          <w:b/>
        </w:rPr>
      </w:pPr>
      <w:r>
        <w:rPr>
          <w:noProof/>
        </w:rPr>
        <w:drawing>
          <wp:anchor distT="0" distB="0" distL="114300" distR="114300" simplePos="0" relativeHeight="251659264" behindDoc="1" locked="0" layoutInCell="1" allowOverlap="1" wp14:anchorId="25F81533" wp14:editId="43457CFA">
            <wp:simplePos x="0" y="0"/>
            <wp:positionH relativeFrom="column">
              <wp:posOffset>1686698</wp:posOffset>
            </wp:positionH>
            <wp:positionV relativeFrom="paragraph">
              <wp:posOffset>152400</wp:posOffset>
            </wp:positionV>
            <wp:extent cx="2666786" cy="1248355"/>
            <wp:effectExtent l="0" t="0" r="635" b="9525"/>
            <wp:wrapNone/>
            <wp:docPr id="89306193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061938" name="Imagen 893061938"/>
                    <pic:cNvPicPr/>
                  </pic:nvPicPr>
                  <pic:blipFill rotWithShape="1">
                    <a:blip r:embed="rId8" cstate="print">
                      <a:extLst>
                        <a:ext uri="{28A0092B-C50C-407E-A947-70E740481C1C}">
                          <a14:useLocalDpi xmlns:a14="http://schemas.microsoft.com/office/drawing/2010/main" val="0"/>
                        </a:ext>
                      </a:extLst>
                    </a:blip>
                    <a:srcRect l="8881" t="2860" r="52586" b="85346"/>
                    <a:stretch/>
                  </pic:blipFill>
                  <pic:spPr bwMode="auto">
                    <a:xfrm>
                      <a:off x="0" y="0"/>
                      <a:ext cx="2666786" cy="12483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CE5271D" w14:textId="022282CD" w:rsidR="000B2527" w:rsidRPr="00124AD6" w:rsidRDefault="000B2527" w:rsidP="009B198F">
      <w:pPr>
        <w:jc w:val="center"/>
        <w:rPr>
          <w:b/>
        </w:rPr>
      </w:pPr>
    </w:p>
    <w:p w14:paraId="7E1A7A38" w14:textId="07BE4C32" w:rsidR="000B2527" w:rsidRPr="00124AD6" w:rsidRDefault="000B2527" w:rsidP="009B198F">
      <w:pPr>
        <w:jc w:val="center"/>
        <w:rPr>
          <w:b/>
        </w:rPr>
      </w:pPr>
    </w:p>
    <w:p w14:paraId="58CFABC1" w14:textId="0A1D271C" w:rsidR="009B198F" w:rsidRPr="00124AD6" w:rsidRDefault="009B198F" w:rsidP="009B198F">
      <w:pPr>
        <w:jc w:val="center"/>
        <w:rPr>
          <w:b/>
        </w:rPr>
      </w:pPr>
    </w:p>
    <w:p w14:paraId="31FCFD3B" w14:textId="77777777" w:rsidR="00DE6251" w:rsidRPr="00124AD6" w:rsidRDefault="00DE6251" w:rsidP="009B198F">
      <w:pPr>
        <w:jc w:val="center"/>
        <w:rPr>
          <w:b/>
        </w:rPr>
      </w:pPr>
    </w:p>
    <w:p w14:paraId="518B8C69" w14:textId="77777777" w:rsidR="000F4303" w:rsidRPr="00124AD6" w:rsidRDefault="000F4303" w:rsidP="009B198F">
      <w:pPr>
        <w:jc w:val="center"/>
        <w:rPr>
          <w:b/>
        </w:rPr>
      </w:pPr>
    </w:p>
    <w:p w14:paraId="71967906" w14:textId="77777777" w:rsidR="000F4303" w:rsidRPr="00124AD6" w:rsidRDefault="000F4303" w:rsidP="009B198F">
      <w:pPr>
        <w:jc w:val="center"/>
        <w:rPr>
          <w:b/>
        </w:rPr>
      </w:pPr>
    </w:p>
    <w:p w14:paraId="34ADD610" w14:textId="77777777" w:rsidR="00DE6251" w:rsidRDefault="00DE6251" w:rsidP="009B198F">
      <w:pPr>
        <w:jc w:val="center"/>
        <w:rPr>
          <w:b/>
        </w:rPr>
      </w:pPr>
    </w:p>
    <w:p w14:paraId="0BF9F976" w14:textId="6929D27E" w:rsidR="00FF6156" w:rsidRDefault="00FF6156" w:rsidP="009B198F">
      <w:pPr>
        <w:jc w:val="center"/>
        <w:rPr>
          <w:b/>
        </w:rPr>
      </w:pPr>
    </w:p>
    <w:p w14:paraId="047D07DD" w14:textId="4BA365D4" w:rsidR="00670BEE" w:rsidRDefault="00670BEE" w:rsidP="009B198F">
      <w:pPr>
        <w:jc w:val="center"/>
        <w:rPr>
          <w:b/>
        </w:rPr>
      </w:pPr>
    </w:p>
    <w:p w14:paraId="568646DD" w14:textId="77777777" w:rsidR="00670BEE" w:rsidRDefault="00670BEE" w:rsidP="009B198F">
      <w:pPr>
        <w:jc w:val="center"/>
        <w:rPr>
          <w:b/>
        </w:rPr>
      </w:pPr>
    </w:p>
    <w:p w14:paraId="0FE3C896" w14:textId="77777777" w:rsidR="00FF6156" w:rsidRDefault="00FF6156" w:rsidP="009B198F">
      <w:pPr>
        <w:jc w:val="center"/>
        <w:rPr>
          <w:b/>
        </w:rPr>
      </w:pPr>
    </w:p>
    <w:p w14:paraId="3092D61E" w14:textId="77777777" w:rsidR="00A816E4" w:rsidRPr="00124AD6" w:rsidRDefault="00A816E4" w:rsidP="009B198F">
      <w:pPr>
        <w:jc w:val="center"/>
        <w:rPr>
          <w:b/>
        </w:rPr>
      </w:pPr>
    </w:p>
    <w:p w14:paraId="0C2D1C83" w14:textId="77777777" w:rsidR="00612210" w:rsidRPr="00BF7C3D" w:rsidRDefault="000912DD" w:rsidP="00F25B0B">
      <w:pPr>
        <w:tabs>
          <w:tab w:val="left" w:pos="2268"/>
        </w:tabs>
        <w:jc w:val="center"/>
        <w:rPr>
          <w:b/>
          <w:sz w:val="46"/>
          <w:szCs w:val="46"/>
        </w:rPr>
      </w:pPr>
      <w:r w:rsidRPr="00BF7C3D">
        <w:rPr>
          <w:b/>
          <w:sz w:val="46"/>
          <w:szCs w:val="46"/>
        </w:rPr>
        <w:t>INFORME</w:t>
      </w:r>
      <w:r w:rsidR="0097754B" w:rsidRPr="00BF7C3D">
        <w:rPr>
          <w:b/>
          <w:sz w:val="46"/>
          <w:szCs w:val="46"/>
        </w:rPr>
        <w:t xml:space="preserve"> </w:t>
      </w:r>
      <w:r w:rsidRPr="00BF7C3D">
        <w:rPr>
          <w:b/>
          <w:sz w:val="46"/>
          <w:szCs w:val="46"/>
        </w:rPr>
        <w:t>DE FIN DE AÑO</w:t>
      </w:r>
    </w:p>
    <w:p w14:paraId="39AB7860" w14:textId="77777777" w:rsidR="009C0920" w:rsidRPr="00BF7C3D" w:rsidRDefault="002E3253" w:rsidP="009C0920">
      <w:pPr>
        <w:jc w:val="center"/>
        <w:rPr>
          <w:b/>
          <w:sz w:val="46"/>
          <w:szCs w:val="46"/>
        </w:rPr>
      </w:pPr>
      <w:r w:rsidRPr="00BF7C3D">
        <w:rPr>
          <w:b/>
          <w:sz w:val="46"/>
          <w:szCs w:val="46"/>
        </w:rPr>
        <w:t>REPÚ</w:t>
      </w:r>
      <w:r w:rsidR="009C0920" w:rsidRPr="00BF7C3D">
        <w:rPr>
          <w:b/>
          <w:sz w:val="46"/>
          <w:szCs w:val="46"/>
        </w:rPr>
        <w:t>BLICA DE GUATEMALA</w:t>
      </w:r>
    </w:p>
    <w:p w14:paraId="0235C9DB" w14:textId="13961188" w:rsidR="009B198F" w:rsidRPr="00BF7C3D" w:rsidRDefault="00D92F84" w:rsidP="009B198F">
      <w:pPr>
        <w:jc w:val="center"/>
        <w:rPr>
          <w:b/>
          <w:sz w:val="46"/>
          <w:szCs w:val="46"/>
        </w:rPr>
      </w:pPr>
      <w:r w:rsidRPr="00BF7C3D">
        <w:rPr>
          <w:b/>
          <w:sz w:val="46"/>
          <w:szCs w:val="46"/>
        </w:rPr>
        <w:t>AL 31 DE DICIEMBRE DE 20</w:t>
      </w:r>
      <w:r w:rsidR="00144479" w:rsidRPr="00BF7C3D">
        <w:rPr>
          <w:b/>
          <w:sz w:val="46"/>
          <w:szCs w:val="46"/>
        </w:rPr>
        <w:t>2</w:t>
      </w:r>
      <w:r w:rsidR="00AF7DBC" w:rsidRPr="00BF7C3D">
        <w:rPr>
          <w:b/>
          <w:sz w:val="46"/>
          <w:szCs w:val="46"/>
        </w:rPr>
        <w:t>3</w:t>
      </w:r>
    </w:p>
    <w:p w14:paraId="648D74E7" w14:textId="77777777" w:rsidR="009B198F" w:rsidRPr="00124AD6" w:rsidRDefault="009B198F" w:rsidP="008B2C6D">
      <w:pPr>
        <w:tabs>
          <w:tab w:val="left" w:pos="142"/>
        </w:tabs>
        <w:jc w:val="center"/>
        <w:rPr>
          <w:b/>
        </w:rPr>
      </w:pPr>
    </w:p>
    <w:p w14:paraId="21CAB16A" w14:textId="77777777" w:rsidR="009B198F" w:rsidRPr="00124AD6" w:rsidRDefault="009B198F" w:rsidP="009B198F">
      <w:pPr>
        <w:jc w:val="center"/>
        <w:rPr>
          <w:b/>
        </w:rPr>
      </w:pPr>
    </w:p>
    <w:p w14:paraId="780504C6" w14:textId="77777777" w:rsidR="009B198F" w:rsidRPr="00124AD6" w:rsidRDefault="009B198F" w:rsidP="009B198F">
      <w:pPr>
        <w:jc w:val="center"/>
        <w:rPr>
          <w:b/>
        </w:rPr>
      </w:pPr>
    </w:p>
    <w:p w14:paraId="739514E4" w14:textId="77777777" w:rsidR="008C03DC" w:rsidRPr="00124AD6" w:rsidRDefault="008C03DC" w:rsidP="009B198F">
      <w:pPr>
        <w:jc w:val="center"/>
        <w:rPr>
          <w:b/>
        </w:rPr>
      </w:pPr>
    </w:p>
    <w:p w14:paraId="394F5D7F" w14:textId="77777777" w:rsidR="009B198F" w:rsidRPr="00124AD6" w:rsidRDefault="009B198F" w:rsidP="009B198F">
      <w:pPr>
        <w:jc w:val="center"/>
        <w:rPr>
          <w:b/>
        </w:rPr>
      </w:pPr>
    </w:p>
    <w:p w14:paraId="34C2B5EB" w14:textId="77777777" w:rsidR="009B198F" w:rsidRDefault="009B198F" w:rsidP="009B198F">
      <w:pPr>
        <w:jc w:val="center"/>
        <w:rPr>
          <w:b/>
        </w:rPr>
      </w:pPr>
    </w:p>
    <w:p w14:paraId="2CC9B79D" w14:textId="77777777" w:rsidR="00C6402E" w:rsidRDefault="00C6402E" w:rsidP="009B198F">
      <w:pPr>
        <w:jc w:val="center"/>
        <w:rPr>
          <w:b/>
        </w:rPr>
      </w:pPr>
    </w:p>
    <w:p w14:paraId="5195C133" w14:textId="77777777" w:rsidR="009B198F" w:rsidRPr="00124AD6" w:rsidRDefault="009B198F" w:rsidP="009B198F">
      <w:pPr>
        <w:jc w:val="center"/>
        <w:rPr>
          <w:b/>
        </w:rPr>
      </w:pPr>
    </w:p>
    <w:p w14:paraId="7921A015" w14:textId="77777777" w:rsidR="009B198F" w:rsidRDefault="009B198F" w:rsidP="009B198F">
      <w:pPr>
        <w:jc w:val="center"/>
        <w:rPr>
          <w:b/>
        </w:rPr>
      </w:pPr>
    </w:p>
    <w:p w14:paraId="1A074EAD" w14:textId="77777777" w:rsidR="00F25B0B" w:rsidRPr="00124AD6" w:rsidRDefault="00F25B0B" w:rsidP="009B198F">
      <w:pPr>
        <w:jc w:val="center"/>
        <w:rPr>
          <w:b/>
        </w:rPr>
      </w:pPr>
    </w:p>
    <w:p w14:paraId="2561FEDE" w14:textId="77777777" w:rsidR="009B198F" w:rsidRPr="00124AD6" w:rsidRDefault="009B198F" w:rsidP="009B198F">
      <w:pPr>
        <w:rPr>
          <w:b/>
        </w:rPr>
      </w:pPr>
    </w:p>
    <w:p w14:paraId="3B7B5115" w14:textId="77777777" w:rsidR="009B198F" w:rsidRPr="00124AD6" w:rsidRDefault="009B198F" w:rsidP="009B198F">
      <w:pPr>
        <w:jc w:val="center"/>
        <w:rPr>
          <w:b/>
        </w:rPr>
      </w:pPr>
    </w:p>
    <w:p w14:paraId="04E26295" w14:textId="77777777" w:rsidR="009B198F" w:rsidRPr="00124AD6" w:rsidRDefault="009B198F" w:rsidP="009B198F">
      <w:pPr>
        <w:rPr>
          <w:b/>
        </w:rPr>
      </w:pPr>
    </w:p>
    <w:p w14:paraId="7BEC9A55" w14:textId="77777777" w:rsidR="009B198F" w:rsidRPr="00124AD6" w:rsidRDefault="009B198F" w:rsidP="009B198F">
      <w:pPr>
        <w:rPr>
          <w:b/>
        </w:rPr>
      </w:pPr>
    </w:p>
    <w:p w14:paraId="3EE9B587" w14:textId="77777777" w:rsidR="009C0920" w:rsidRDefault="009C0920" w:rsidP="009C0920">
      <w:pPr>
        <w:jc w:val="center"/>
        <w:rPr>
          <w:b/>
          <w:sz w:val="20"/>
        </w:rPr>
      </w:pPr>
    </w:p>
    <w:p w14:paraId="26E5BF41" w14:textId="77777777" w:rsidR="00807C60" w:rsidRPr="008B50A7" w:rsidRDefault="00807C60" w:rsidP="009C0920">
      <w:pPr>
        <w:jc w:val="center"/>
        <w:rPr>
          <w:b/>
          <w:sz w:val="20"/>
        </w:rPr>
      </w:pPr>
    </w:p>
    <w:p w14:paraId="56E6F7D4" w14:textId="14691644" w:rsidR="008B5887" w:rsidRDefault="008B5887" w:rsidP="008B5887">
      <w:pPr>
        <w:jc w:val="center"/>
        <w:rPr>
          <w:b/>
          <w:sz w:val="34"/>
          <w:szCs w:val="34"/>
        </w:rPr>
      </w:pPr>
      <w:r w:rsidRPr="008A217F">
        <w:rPr>
          <w:b/>
          <w:sz w:val="34"/>
          <w:szCs w:val="34"/>
        </w:rPr>
        <w:t>Guatemala,</w:t>
      </w:r>
      <w:r w:rsidR="00680151" w:rsidRPr="008A217F">
        <w:rPr>
          <w:b/>
          <w:sz w:val="34"/>
          <w:szCs w:val="34"/>
        </w:rPr>
        <w:t xml:space="preserve"> </w:t>
      </w:r>
      <w:r w:rsidR="00C61CA7" w:rsidRPr="008A217F">
        <w:rPr>
          <w:b/>
          <w:sz w:val="34"/>
          <w:szCs w:val="34"/>
        </w:rPr>
        <w:t>marzo</w:t>
      </w:r>
      <w:r w:rsidR="00473543" w:rsidRPr="008A217F">
        <w:rPr>
          <w:b/>
          <w:sz w:val="34"/>
          <w:szCs w:val="34"/>
        </w:rPr>
        <w:t xml:space="preserve"> de 202</w:t>
      </w:r>
      <w:r w:rsidR="00AF7DBC">
        <w:rPr>
          <w:b/>
          <w:sz w:val="34"/>
          <w:szCs w:val="34"/>
        </w:rPr>
        <w:t>4</w:t>
      </w:r>
      <w:r w:rsidR="00EC58A6" w:rsidRPr="008A217F">
        <w:rPr>
          <w:b/>
          <w:sz w:val="34"/>
          <w:szCs w:val="34"/>
        </w:rPr>
        <w:t>.</w:t>
      </w:r>
    </w:p>
    <w:p w14:paraId="1BDF4662" w14:textId="77777777" w:rsidR="00F7364F" w:rsidRPr="00F7364F" w:rsidRDefault="00346D47" w:rsidP="00F7364F">
      <w:pPr>
        <w:pStyle w:val="TtuloTDC"/>
        <w:tabs>
          <w:tab w:val="center" w:pos="4678"/>
          <w:tab w:val="right" w:pos="9356"/>
        </w:tabs>
        <w:rPr>
          <w:color w:val="auto"/>
        </w:rPr>
      </w:pPr>
      <w:r>
        <w:rPr>
          <w:b w:val="0"/>
        </w:rPr>
        <w:lastRenderedPageBreak/>
        <w:t xml:space="preserve">                                                       </w:t>
      </w:r>
      <w:r w:rsidR="009B198F" w:rsidRPr="00F7364F">
        <w:rPr>
          <w:color w:val="auto"/>
        </w:rPr>
        <w:t>CONTENIDO</w:t>
      </w:r>
    </w:p>
    <w:sdt>
      <w:sdtPr>
        <w:rPr>
          <w:b/>
          <w:bCs/>
        </w:rPr>
        <w:id w:val="504640332"/>
        <w:docPartObj>
          <w:docPartGallery w:val="Table of Contents"/>
          <w:docPartUnique/>
        </w:docPartObj>
      </w:sdtPr>
      <w:sdtEndPr>
        <w:rPr>
          <w:b w:val="0"/>
          <w:bCs w:val="0"/>
        </w:rPr>
      </w:sdtEndPr>
      <w:sdtContent>
        <w:p w14:paraId="1688B074" w14:textId="3FAAF0A8" w:rsidR="009C2D46" w:rsidRPr="00827744" w:rsidRDefault="009C2D46" w:rsidP="00F7364F">
          <w:pPr>
            <w:tabs>
              <w:tab w:val="left" w:pos="0"/>
            </w:tabs>
            <w:autoSpaceDE w:val="0"/>
            <w:autoSpaceDN w:val="0"/>
            <w:adjustRightInd w:val="0"/>
            <w:ind w:firstLine="567"/>
            <w:rPr>
              <w:b/>
              <w:sz w:val="16"/>
            </w:rPr>
          </w:pPr>
        </w:p>
        <w:p w14:paraId="12BB0E28" w14:textId="2A3BF3C6" w:rsidR="00A45AA9" w:rsidRDefault="00782AE7">
          <w:pPr>
            <w:pStyle w:val="TDC1"/>
            <w:rPr>
              <w:rFonts w:asciiTheme="minorHAnsi" w:eastAsiaTheme="minorEastAsia" w:hAnsiTheme="minorHAnsi" w:cstheme="minorBidi"/>
              <w:noProof/>
              <w:sz w:val="22"/>
              <w:szCs w:val="22"/>
              <w:lang w:val="es-GT" w:eastAsia="es-GT"/>
            </w:rPr>
          </w:pPr>
          <w:r w:rsidRPr="00F161D7">
            <w:fldChar w:fldCharType="begin"/>
          </w:r>
          <w:r w:rsidR="009C2D46" w:rsidRPr="00F161D7">
            <w:instrText xml:space="preserve"> TOC \o "1-3" \h \z \u </w:instrText>
          </w:r>
          <w:r w:rsidRPr="00F161D7">
            <w:fldChar w:fldCharType="separate"/>
          </w:r>
          <w:hyperlink w:anchor="_Toc162005483" w:history="1">
            <w:r w:rsidR="00A45AA9" w:rsidRPr="00F44B57">
              <w:rPr>
                <w:rStyle w:val="Hipervnculo"/>
                <w:noProof/>
                <w:lang w:val="es-MX"/>
              </w:rPr>
              <w:t>1.</w:t>
            </w:r>
            <w:r w:rsidR="00A45AA9">
              <w:rPr>
                <w:rFonts w:asciiTheme="minorHAnsi" w:eastAsiaTheme="minorEastAsia" w:hAnsiTheme="minorHAnsi" w:cstheme="minorBidi"/>
                <w:noProof/>
                <w:sz w:val="22"/>
                <w:szCs w:val="22"/>
                <w:lang w:val="es-GT" w:eastAsia="es-GT"/>
              </w:rPr>
              <w:tab/>
            </w:r>
            <w:r w:rsidR="00A45AA9" w:rsidRPr="00F44B57">
              <w:rPr>
                <w:rStyle w:val="Hipervnculo"/>
                <w:noProof/>
                <w:lang w:val="es-MX"/>
              </w:rPr>
              <w:t>Entorno Macroeconómico Internacional</w:t>
            </w:r>
            <w:r w:rsidR="00A45AA9">
              <w:rPr>
                <w:noProof/>
                <w:webHidden/>
              </w:rPr>
              <w:tab/>
            </w:r>
            <w:r w:rsidR="00A45AA9">
              <w:rPr>
                <w:noProof/>
                <w:webHidden/>
              </w:rPr>
              <w:fldChar w:fldCharType="begin"/>
            </w:r>
            <w:r w:rsidR="00A45AA9">
              <w:rPr>
                <w:noProof/>
                <w:webHidden/>
              </w:rPr>
              <w:instrText xml:space="preserve"> PAGEREF _Toc162005483 \h </w:instrText>
            </w:r>
            <w:r w:rsidR="00A45AA9">
              <w:rPr>
                <w:noProof/>
                <w:webHidden/>
              </w:rPr>
            </w:r>
            <w:r w:rsidR="00A45AA9">
              <w:rPr>
                <w:noProof/>
                <w:webHidden/>
              </w:rPr>
              <w:fldChar w:fldCharType="separate"/>
            </w:r>
            <w:r w:rsidR="00073FC8">
              <w:rPr>
                <w:noProof/>
                <w:webHidden/>
              </w:rPr>
              <w:t>3</w:t>
            </w:r>
            <w:r w:rsidR="00A45AA9">
              <w:rPr>
                <w:noProof/>
                <w:webHidden/>
              </w:rPr>
              <w:fldChar w:fldCharType="end"/>
            </w:r>
          </w:hyperlink>
        </w:p>
        <w:p w14:paraId="2D1ACC6E" w14:textId="15AE148D" w:rsidR="00A45AA9" w:rsidRDefault="00073FC8">
          <w:pPr>
            <w:pStyle w:val="TDC1"/>
            <w:rPr>
              <w:rFonts w:asciiTheme="minorHAnsi" w:eastAsiaTheme="minorEastAsia" w:hAnsiTheme="minorHAnsi" w:cstheme="minorBidi"/>
              <w:noProof/>
              <w:sz w:val="22"/>
              <w:szCs w:val="22"/>
              <w:lang w:val="es-GT" w:eastAsia="es-GT"/>
            </w:rPr>
          </w:pPr>
          <w:hyperlink w:anchor="_Toc162005484" w:history="1">
            <w:r w:rsidR="00A45AA9" w:rsidRPr="00F44B57">
              <w:rPr>
                <w:rStyle w:val="Hipervnculo"/>
                <w:noProof/>
                <w:lang w:val="es-MX"/>
              </w:rPr>
              <w:t>2.</w:t>
            </w:r>
            <w:r w:rsidR="00A45AA9">
              <w:rPr>
                <w:rFonts w:asciiTheme="minorHAnsi" w:eastAsiaTheme="minorEastAsia" w:hAnsiTheme="minorHAnsi" w:cstheme="minorBidi"/>
                <w:noProof/>
                <w:sz w:val="22"/>
                <w:szCs w:val="22"/>
                <w:lang w:val="es-GT" w:eastAsia="es-GT"/>
              </w:rPr>
              <w:tab/>
            </w:r>
            <w:r w:rsidR="00A45AA9" w:rsidRPr="00F44B57">
              <w:rPr>
                <w:rStyle w:val="Hipervnculo"/>
                <w:noProof/>
                <w:lang w:val="es-MX"/>
              </w:rPr>
              <w:t>Perspectivas Económicas para América Latina y el Caribe</w:t>
            </w:r>
            <w:r w:rsidR="00A45AA9">
              <w:rPr>
                <w:noProof/>
                <w:webHidden/>
              </w:rPr>
              <w:tab/>
            </w:r>
            <w:r w:rsidR="00A45AA9">
              <w:rPr>
                <w:noProof/>
                <w:webHidden/>
              </w:rPr>
              <w:fldChar w:fldCharType="begin"/>
            </w:r>
            <w:r w:rsidR="00A45AA9">
              <w:rPr>
                <w:noProof/>
                <w:webHidden/>
              </w:rPr>
              <w:instrText xml:space="preserve"> PAGEREF _Toc162005484 \h </w:instrText>
            </w:r>
            <w:r w:rsidR="00A45AA9">
              <w:rPr>
                <w:noProof/>
                <w:webHidden/>
              </w:rPr>
            </w:r>
            <w:r w:rsidR="00A45AA9">
              <w:rPr>
                <w:noProof/>
                <w:webHidden/>
              </w:rPr>
              <w:fldChar w:fldCharType="separate"/>
            </w:r>
            <w:r>
              <w:rPr>
                <w:noProof/>
                <w:webHidden/>
              </w:rPr>
              <w:t>5</w:t>
            </w:r>
            <w:r w:rsidR="00A45AA9">
              <w:rPr>
                <w:noProof/>
                <w:webHidden/>
              </w:rPr>
              <w:fldChar w:fldCharType="end"/>
            </w:r>
          </w:hyperlink>
        </w:p>
        <w:p w14:paraId="78215EC4" w14:textId="73D6CBA0" w:rsidR="00A45AA9" w:rsidRDefault="00073FC8">
          <w:pPr>
            <w:pStyle w:val="TDC1"/>
            <w:rPr>
              <w:rFonts w:asciiTheme="minorHAnsi" w:eastAsiaTheme="minorEastAsia" w:hAnsiTheme="minorHAnsi" w:cstheme="minorBidi"/>
              <w:noProof/>
              <w:sz w:val="22"/>
              <w:szCs w:val="22"/>
              <w:lang w:val="es-GT" w:eastAsia="es-GT"/>
            </w:rPr>
          </w:pPr>
          <w:hyperlink w:anchor="_Toc162005485" w:history="1">
            <w:r w:rsidR="00A45AA9" w:rsidRPr="00F44B57">
              <w:rPr>
                <w:rStyle w:val="Hipervnculo"/>
                <w:noProof/>
                <w:lang w:val="es-MX"/>
              </w:rPr>
              <w:t>3.</w:t>
            </w:r>
            <w:r w:rsidR="00A45AA9">
              <w:rPr>
                <w:rFonts w:asciiTheme="minorHAnsi" w:eastAsiaTheme="minorEastAsia" w:hAnsiTheme="minorHAnsi" w:cstheme="minorBidi"/>
                <w:noProof/>
                <w:sz w:val="22"/>
                <w:szCs w:val="22"/>
                <w:lang w:val="es-GT" w:eastAsia="es-GT"/>
              </w:rPr>
              <w:tab/>
            </w:r>
            <w:r w:rsidR="00A45AA9" w:rsidRPr="00F44B57">
              <w:rPr>
                <w:rStyle w:val="Hipervnculo"/>
                <w:noProof/>
                <w:lang w:val="es-MX"/>
              </w:rPr>
              <w:t>Entorno Macroeconómico Nacional</w:t>
            </w:r>
            <w:r w:rsidR="00A45AA9">
              <w:rPr>
                <w:noProof/>
                <w:webHidden/>
              </w:rPr>
              <w:tab/>
            </w:r>
            <w:r w:rsidR="00A45AA9">
              <w:rPr>
                <w:noProof/>
                <w:webHidden/>
              </w:rPr>
              <w:fldChar w:fldCharType="begin"/>
            </w:r>
            <w:r w:rsidR="00A45AA9">
              <w:rPr>
                <w:noProof/>
                <w:webHidden/>
              </w:rPr>
              <w:instrText xml:space="preserve"> PAGEREF _Toc162005485 \h </w:instrText>
            </w:r>
            <w:r w:rsidR="00A45AA9">
              <w:rPr>
                <w:noProof/>
                <w:webHidden/>
              </w:rPr>
            </w:r>
            <w:r w:rsidR="00A45AA9">
              <w:rPr>
                <w:noProof/>
                <w:webHidden/>
              </w:rPr>
              <w:fldChar w:fldCharType="separate"/>
            </w:r>
            <w:r>
              <w:rPr>
                <w:noProof/>
                <w:webHidden/>
              </w:rPr>
              <w:t>6</w:t>
            </w:r>
            <w:r w:rsidR="00A45AA9">
              <w:rPr>
                <w:noProof/>
                <w:webHidden/>
              </w:rPr>
              <w:fldChar w:fldCharType="end"/>
            </w:r>
          </w:hyperlink>
        </w:p>
        <w:p w14:paraId="333D77FF" w14:textId="700EE9EF" w:rsidR="00A45AA9" w:rsidRDefault="00073FC8">
          <w:pPr>
            <w:pStyle w:val="TDC2"/>
            <w:rPr>
              <w:rFonts w:asciiTheme="minorHAnsi" w:eastAsiaTheme="minorEastAsia" w:hAnsiTheme="minorHAnsi" w:cstheme="minorBidi"/>
              <w:noProof/>
              <w:sz w:val="22"/>
              <w:szCs w:val="22"/>
              <w:lang w:val="es-GT" w:eastAsia="es-GT"/>
            </w:rPr>
          </w:pPr>
          <w:hyperlink w:anchor="_Toc162005486" w:history="1">
            <w:r w:rsidR="00A45AA9" w:rsidRPr="00F44B57">
              <w:rPr>
                <w:rStyle w:val="Hipervnculo"/>
                <w:noProof/>
              </w:rPr>
              <w:t>3.1</w:t>
            </w:r>
            <w:r w:rsidR="00A45AA9">
              <w:rPr>
                <w:rFonts w:asciiTheme="minorHAnsi" w:eastAsiaTheme="minorEastAsia" w:hAnsiTheme="minorHAnsi" w:cstheme="minorBidi"/>
                <w:noProof/>
                <w:sz w:val="22"/>
                <w:szCs w:val="22"/>
                <w:lang w:val="es-GT" w:eastAsia="es-GT"/>
              </w:rPr>
              <w:tab/>
            </w:r>
            <w:r w:rsidR="00A45AA9" w:rsidRPr="00F44B57">
              <w:rPr>
                <w:rStyle w:val="Hipervnculo"/>
                <w:noProof/>
                <w:shd w:val="clear" w:color="auto" w:fill="FFFFFF"/>
              </w:rPr>
              <w:t>Decisiones de Política Monetaria</w:t>
            </w:r>
            <w:r w:rsidR="00A45AA9">
              <w:rPr>
                <w:noProof/>
                <w:webHidden/>
              </w:rPr>
              <w:tab/>
            </w:r>
            <w:r w:rsidR="00A45AA9">
              <w:rPr>
                <w:noProof/>
                <w:webHidden/>
              </w:rPr>
              <w:fldChar w:fldCharType="begin"/>
            </w:r>
            <w:r w:rsidR="00A45AA9">
              <w:rPr>
                <w:noProof/>
                <w:webHidden/>
              </w:rPr>
              <w:instrText xml:space="preserve"> PAGEREF _Toc162005486 \h </w:instrText>
            </w:r>
            <w:r w:rsidR="00A45AA9">
              <w:rPr>
                <w:noProof/>
                <w:webHidden/>
              </w:rPr>
            </w:r>
            <w:r w:rsidR="00A45AA9">
              <w:rPr>
                <w:noProof/>
                <w:webHidden/>
              </w:rPr>
              <w:fldChar w:fldCharType="separate"/>
            </w:r>
            <w:r>
              <w:rPr>
                <w:noProof/>
                <w:webHidden/>
              </w:rPr>
              <w:t>10</w:t>
            </w:r>
            <w:r w:rsidR="00A45AA9">
              <w:rPr>
                <w:noProof/>
                <w:webHidden/>
              </w:rPr>
              <w:fldChar w:fldCharType="end"/>
            </w:r>
          </w:hyperlink>
        </w:p>
        <w:p w14:paraId="58312F9A" w14:textId="0DCC3044" w:rsidR="00A45AA9" w:rsidRDefault="00073FC8">
          <w:pPr>
            <w:pStyle w:val="TDC1"/>
            <w:rPr>
              <w:rFonts w:asciiTheme="minorHAnsi" w:eastAsiaTheme="minorEastAsia" w:hAnsiTheme="minorHAnsi" w:cstheme="minorBidi"/>
              <w:noProof/>
              <w:sz w:val="22"/>
              <w:szCs w:val="22"/>
              <w:lang w:val="es-GT" w:eastAsia="es-GT"/>
            </w:rPr>
          </w:pPr>
          <w:hyperlink w:anchor="_Toc162005487" w:history="1">
            <w:r w:rsidR="00A45AA9" w:rsidRPr="00F44B57">
              <w:rPr>
                <w:rStyle w:val="Hipervnculo"/>
                <w:noProof/>
                <w:lang w:val="es-MX"/>
              </w:rPr>
              <w:t>4.</w:t>
            </w:r>
            <w:r w:rsidR="00A45AA9">
              <w:rPr>
                <w:rFonts w:asciiTheme="minorHAnsi" w:eastAsiaTheme="minorEastAsia" w:hAnsiTheme="minorHAnsi" w:cstheme="minorBidi"/>
                <w:noProof/>
                <w:sz w:val="22"/>
                <w:szCs w:val="22"/>
                <w:lang w:val="es-GT" w:eastAsia="es-GT"/>
              </w:rPr>
              <w:tab/>
            </w:r>
            <w:r w:rsidR="00A45AA9" w:rsidRPr="00F44B57">
              <w:rPr>
                <w:rStyle w:val="Hipervnculo"/>
                <w:noProof/>
                <w:lang w:val="es-MX"/>
              </w:rPr>
              <w:t>Política Fiscal en Guatemala</w:t>
            </w:r>
            <w:r w:rsidR="00A45AA9">
              <w:rPr>
                <w:noProof/>
                <w:webHidden/>
              </w:rPr>
              <w:tab/>
            </w:r>
            <w:r w:rsidR="00A45AA9">
              <w:rPr>
                <w:noProof/>
                <w:webHidden/>
              </w:rPr>
              <w:fldChar w:fldCharType="begin"/>
            </w:r>
            <w:r w:rsidR="00A45AA9">
              <w:rPr>
                <w:noProof/>
                <w:webHidden/>
              </w:rPr>
              <w:instrText xml:space="preserve"> PAGEREF _Toc162005487 \h </w:instrText>
            </w:r>
            <w:r w:rsidR="00A45AA9">
              <w:rPr>
                <w:noProof/>
                <w:webHidden/>
              </w:rPr>
            </w:r>
            <w:r w:rsidR="00A45AA9">
              <w:rPr>
                <w:noProof/>
                <w:webHidden/>
              </w:rPr>
              <w:fldChar w:fldCharType="separate"/>
            </w:r>
            <w:r>
              <w:rPr>
                <w:noProof/>
                <w:webHidden/>
              </w:rPr>
              <w:t>13</w:t>
            </w:r>
            <w:r w:rsidR="00A45AA9">
              <w:rPr>
                <w:noProof/>
                <w:webHidden/>
              </w:rPr>
              <w:fldChar w:fldCharType="end"/>
            </w:r>
          </w:hyperlink>
        </w:p>
        <w:p w14:paraId="71FC0919" w14:textId="3AEA724F" w:rsidR="00A45AA9" w:rsidRDefault="00073FC8">
          <w:pPr>
            <w:pStyle w:val="TDC2"/>
            <w:rPr>
              <w:rFonts w:asciiTheme="minorHAnsi" w:eastAsiaTheme="minorEastAsia" w:hAnsiTheme="minorHAnsi" w:cstheme="minorBidi"/>
              <w:noProof/>
              <w:sz w:val="22"/>
              <w:szCs w:val="22"/>
              <w:lang w:val="es-GT" w:eastAsia="es-GT"/>
            </w:rPr>
          </w:pPr>
          <w:hyperlink w:anchor="_Toc162005488" w:history="1">
            <w:r w:rsidR="00A45AA9" w:rsidRPr="00F44B57">
              <w:rPr>
                <w:rStyle w:val="Hipervnculo"/>
                <w:noProof/>
              </w:rPr>
              <w:t>4.1</w:t>
            </w:r>
            <w:r w:rsidR="00A45AA9">
              <w:rPr>
                <w:rFonts w:asciiTheme="minorHAnsi" w:eastAsiaTheme="minorEastAsia" w:hAnsiTheme="minorHAnsi" w:cstheme="minorBidi"/>
                <w:noProof/>
                <w:sz w:val="22"/>
                <w:szCs w:val="22"/>
                <w:lang w:val="es-GT" w:eastAsia="es-GT"/>
              </w:rPr>
              <w:tab/>
            </w:r>
            <w:r w:rsidR="00A45AA9" w:rsidRPr="00F44B57">
              <w:rPr>
                <w:rStyle w:val="Hipervnculo"/>
                <w:noProof/>
              </w:rPr>
              <w:t>Ingresos Fiscales</w:t>
            </w:r>
            <w:r w:rsidR="00A45AA9">
              <w:rPr>
                <w:noProof/>
                <w:webHidden/>
              </w:rPr>
              <w:tab/>
            </w:r>
            <w:r w:rsidR="00A45AA9">
              <w:rPr>
                <w:noProof/>
                <w:webHidden/>
              </w:rPr>
              <w:fldChar w:fldCharType="begin"/>
            </w:r>
            <w:r w:rsidR="00A45AA9">
              <w:rPr>
                <w:noProof/>
                <w:webHidden/>
              </w:rPr>
              <w:instrText xml:space="preserve"> PAGEREF _Toc162005488 \h </w:instrText>
            </w:r>
            <w:r w:rsidR="00A45AA9">
              <w:rPr>
                <w:noProof/>
                <w:webHidden/>
              </w:rPr>
            </w:r>
            <w:r w:rsidR="00A45AA9">
              <w:rPr>
                <w:noProof/>
                <w:webHidden/>
              </w:rPr>
              <w:fldChar w:fldCharType="separate"/>
            </w:r>
            <w:r>
              <w:rPr>
                <w:noProof/>
                <w:webHidden/>
              </w:rPr>
              <w:t>13</w:t>
            </w:r>
            <w:r w:rsidR="00A45AA9">
              <w:rPr>
                <w:noProof/>
                <w:webHidden/>
              </w:rPr>
              <w:fldChar w:fldCharType="end"/>
            </w:r>
          </w:hyperlink>
        </w:p>
        <w:p w14:paraId="6CF60255" w14:textId="02ADBADD" w:rsidR="00A45AA9" w:rsidRDefault="00073FC8">
          <w:pPr>
            <w:pStyle w:val="TDC2"/>
            <w:rPr>
              <w:rFonts w:asciiTheme="minorHAnsi" w:eastAsiaTheme="minorEastAsia" w:hAnsiTheme="minorHAnsi" w:cstheme="minorBidi"/>
              <w:noProof/>
              <w:sz w:val="22"/>
              <w:szCs w:val="22"/>
              <w:lang w:val="es-GT" w:eastAsia="es-GT"/>
            </w:rPr>
          </w:pPr>
          <w:hyperlink w:anchor="_Toc162005489" w:history="1">
            <w:r w:rsidR="00A45AA9" w:rsidRPr="00F44B57">
              <w:rPr>
                <w:rStyle w:val="Hipervnculo"/>
                <w:noProof/>
              </w:rPr>
              <w:t>4.2</w:t>
            </w:r>
            <w:r w:rsidR="00A45AA9">
              <w:rPr>
                <w:rFonts w:asciiTheme="minorHAnsi" w:eastAsiaTheme="minorEastAsia" w:hAnsiTheme="minorHAnsi" w:cstheme="minorBidi"/>
                <w:noProof/>
                <w:sz w:val="22"/>
                <w:szCs w:val="22"/>
                <w:lang w:val="es-GT" w:eastAsia="es-GT"/>
              </w:rPr>
              <w:tab/>
            </w:r>
            <w:r w:rsidR="00A45AA9" w:rsidRPr="00F44B57">
              <w:rPr>
                <w:rStyle w:val="Hipervnculo"/>
                <w:noProof/>
              </w:rPr>
              <w:t>Deuda Pública</w:t>
            </w:r>
            <w:r w:rsidR="00A45AA9">
              <w:rPr>
                <w:noProof/>
                <w:webHidden/>
              </w:rPr>
              <w:tab/>
            </w:r>
            <w:r w:rsidR="00A45AA9">
              <w:rPr>
                <w:noProof/>
                <w:webHidden/>
              </w:rPr>
              <w:fldChar w:fldCharType="begin"/>
            </w:r>
            <w:r w:rsidR="00A45AA9">
              <w:rPr>
                <w:noProof/>
                <w:webHidden/>
              </w:rPr>
              <w:instrText xml:space="preserve"> PAGEREF _Toc162005489 \h </w:instrText>
            </w:r>
            <w:r w:rsidR="00A45AA9">
              <w:rPr>
                <w:noProof/>
                <w:webHidden/>
              </w:rPr>
            </w:r>
            <w:r w:rsidR="00A45AA9">
              <w:rPr>
                <w:noProof/>
                <w:webHidden/>
              </w:rPr>
              <w:fldChar w:fldCharType="separate"/>
            </w:r>
            <w:r>
              <w:rPr>
                <w:noProof/>
                <w:webHidden/>
              </w:rPr>
              <w:t>16</w:t>
            </w:r>
            <w:r w:rsidR="00A45AA9">
              <w:rPr>
                <w:noProof/>
                <w:webHidden/>
              </w:rPr>
              <w:fldChar w:fldCharType="end"/>
            </w:r>
          </w:hyperlink>
        </w:p>
        <w:p w14:paraId="34C479A1" w14:textId="67B9A21A" w:rsidR="00A45AA9" w:rsidRDefault="00073FC8">
          <w:pPr>
            <w:pStyle w:val="TDC3"/>
            <w:rPr>
              <w:rFonts w:asciiTheme="minorHAnsi" w:eastAsiaTheme="minorEastAsia" w:hAnsiTheme="minorHAnsi" w:cstheme="minorBidi"/>
              <w:noProof/>
              <w:sz w:val="22"/>
              <w:szCs w:val="22"/>
              <w:lang w:val="es-GT" w:eastAsia="es-GT"/>
            </w:rPr>
          </w:pPr>
          <w:hyperlink w:anchor="_Toc162005490" w:history="1">
            <w:r w:rsidR="00A45AA9" w:rsidRPr="00F44B57">
              <w:rPr>
                <w:rStyle w:val="Hipervnculo"/>
                <w:noProof/>
              </w:rPr>
              <w:t>4.2.1  Indicadores de la Deuda Pública</w:t>
            </w:r>
            <w:r w:rsidR="00A45AA9">
              <w:rPr>
                <w:noProof/>
                <w:webHidden/>
              </w:rPr>
              <w:tab/>
            </w:r>
            <w:r w:rsidR="00A45AA9">
              <w:rPr>
                <w:noProof/>
                <w:webHidden/>
              </w:rPr>
              <w:fldChar w:fldCharType="begin"/>
            </w:r>
            <w:r w:rsidR="00A45AA9">
              <w:rPr>
                <w:noProof/>
                <w:webHidden/>
              </w:rPr>
              <w:instrText xml:space="preserve"> PAGEREF _Toc162005490 \h </w:instrText>
            </w:r>
            <w:r w:rsidR="00A45AA9">
              <w:rPr>
                <w:noProof/>
                <w:webHidden/>
              </w:rPr>
            </w:r>
            <w:r w:rsidR="00A45AA9">
              <w:rPr>
                <w:noProof/>
                <w:webHidden/>
              </w:rPr>
              <w:fldChar w:fldCharType="separate"/>
            </w:r>
            <w:r>
              <w:rPr>
                <w:noProof/>
                <w:webHidden/>
              </w:rPr>
              <w:t>18</w:t>
            </w:r>
            <w:r w:rsidR="00A45AA9">
              <w:rPr>
                <w:noProof/>
                <w:webHidden/>
              </w:rPr>
              <w:fldChar w:fldCharType="end"/>
            </w:r>
          </w:hyperlink>
        </w:p>
        <w:p w14:paraId="707AEDFA" w14:textId="4BAA0B9C" w:rsidR="00A45AA9" w:rsidRDefault="00073FC8">
          <w:pPr>
            <w:pStyle w:val="TDC3"/>
            <w:rPr>
              <w:rFonts w:asciiTheme="minorHAnsi" w:eastAsiaTheme="minorEastAsia" w:hAnsiTheme="minorHAnsi" w:cstheme="minorBidi"/>
              <w:noProof/>
              <w:sz w:val="22"/>
              <w:szCs w:val="22"/>
              <w:lang w:val="es-GT" w:eastAsia="es-GT"/>
            </w:rPr>
          </w:pPr>
          <w:hyperlink w:anchor="_Toc162005491" w:history="1">
            <w:r w:rsidR="00A45AA9" w:rsidRPr="00F44B57">
              <w:rPr>
                <w:rStyle w:val="Hipervnculo"/>
                <w:noProof/>
              </w:rPr>
              <w:t>4.2.2  Endeudamiento Público</w:t>
            </w:r>
            <w:r w:rsidR="00A45AA9">
              <w:rPr>
                <w:noProof/>
                <w:webHidden/>
              </w:rPr>
              <w:tab/>
            </w:r>
            <w:r w:rsidR="00A45AA9">
              <w:rPr>
                <w:noProof/>
                <w:webHidden/>
              </w:rPr>
              <w:fldChar w:fldCharType="begin"/>
            </w:r>
            <w:r w:rsidR="00A45AA9">
              <w:rPr>
                <w:noProof/>
                <w:webHidden/>
              </w:rPr>
              <w:instrText xml:space="preserve"> PAGEREF _Toc162005491 \h </w:instrText>
            </w:r>
            <w:r w:rsidR="00A45AA9">
              <w:rPr>
                <w:noProof/>
                <w:webHidden/>
              </w:rPr>
            </w:r>
            <w:r w:rsidR="00A45AA9">
              <w:rPr>
                <w:noProof/>
                <w:webHidden/>
              </w:rPr>
              <w:fldChar w:fldCharType="separate"/>
            </w:r>
            <w:r>
              <w:rPr>
                <w:noProof/>
                <w:webHidden/>
              </w:rPr>
              <w:t>21</w:t>
            </w:r>
            <w:r w:rsidR="00A45AA9">
              <w:rPr>
                <w:noProof/>
                <w:webHidden/>
              </w:rPr>
              <w:fldChar w:fldCharType="end"/>
            </w:r>
          </w:hyperlink>
        </w:p>
        <w:p w14:paraId="37087D84" w14:textId="7E4DD65B" w:rsidR="00A45AA9" w:rsidRDefault="00073FC8">
          <w:pPr>
            <w:pStyle w:val="TDC2"/>
            <w:rPr>
              <w:rFonts w:asciiTheme="minorHAnsi" w:eastAsiaTheme="minorEastAsia" w:hAnsiTheme="minorHAnsi" w:cstheme="minorBidi"/>
              <w:noProof/>
              <w:sz w:val="22"/>
              <w:szCs w:val="22"/>
              <w:lang w:val="es-GT" w:eastAsia="es-GT"/>
            </w:rPr>
          </w:pPr>
          <w:hyperlink w:anchor="_Toc162005492" w:history="1">
            <w:r w:rsidR="00A45AA9" w:rsidRPr="00F44B57">
              <w:rPr>
                <w:rStyle w:val="Hipervnculo"/>
                <w:noProof/>
              </w:rPr>
              <w:t>4.3</w:t>
            </w:r>
            <w:r w:rsidR="00A45AA9">
              <w:rPr>
                <w:rFonts w:asciiTheme="minorHAnsi" w:eastAsiaTheme="minorEastAsia" w:hAnsiTheme="minorHAnsi" w:cstheme="minorBidi"/>
                <w:noProof/>
                <w:sz w:val="22"/>
                <w:szCs w:val="22"/>
                <w:lang w:val="es-GT" w:eastAsia="es-GT"/>
              </w:rPr>
              <w:tab/>
            </w:r>
            <w:r w:rsidR="00A45AA9" w:rsidRPr="00F44B57">
              <w:rPr>
                <w:rStyle w:val="Hipervnculo"/>
                <w:noProof/>
              </w:rPr>
              <w:t>Ejecución del Gasto Público</w:t>
            </w:r>
            <w:r w:rsidR="00A45AA9">
              <w:rPr>
                <w:noProof/>
                <w:webHidden/>
              </w:rPr>
              <w:tab/>
            </w:r>
            <w:r w:rsidR="00A45AA9">
              <w:rPr>
                <w:noProof/>
                <w:webHidden/>
              </w:rPr>
              <w:fldChar w:fldCharType="begin"/>
            </w:r>
            <w:r w:rsidR="00A45AA9">
              <w:rPr>
                <w:noProof/>
                <w:webHidden/>
              </w:rPr>
              <w:instrText xml:space="preserve"> PAGEREF _Toc162005492 \h </w:instrText>
            </w:r>
            <w:r w:rsidR="00A45AA9">
              <w:rPr>
                <w:noProof/>
                <w:webHidden/>
              </w:rPr>
            </w:r>
            <w:r w:rsidR="00A45AA9">
              <w:rPr>
                <w:noProof/>
                <w:webHidden/>
              </w:rPr>
              <w:fldChar w:fldCharType="separate"/>
            </w:r>
            <w:r>
              <w:rPr>
                <w:noProof/>
                <w:webHidden/>
              </w:rPr>
              <w:t>22</w:t>
            </w:r>
            <w:r w:rsidR="00A45AA9">
              <w:rPr>
                <w:noProof/>
                <w:webHidden/>
              </w:rPr>
              <w:fldChar w:fldCharType="end"/>
            </w:r>
          </w:hyperlink>
        </w:p>
        <w:p w14:paraId="5BC407CB" w14:textId="32538D0F" w:rsidR="00A45AA9" w:rsidRDefault="00073FC8">
          <w:pPr>
            <w:pStyle w:val="TDC3"/>
            <w:rPr>
              <w:rFonts w:asciiTheme="minorHAnsi" w:eastAsiaTheme="minorEastAsia" w:hAnsiTheme="minorHAnsi" w:cstheme="minorBidi"/>
              <w:noProof/>
              <w:sz w:val="22"/>
              <w:szCs w:val="22"/>
              <w:lang w:val="es-GT" w:eastAsia="es-GT"/>
            </w:rPr>
          </w:pPr>
          <w:hyperlink w:anchor="_Toc162005493" w:history="1">
            <w:r w:rsidR="00A45AA9" w:rsidRPr="00F44B57">
              <w:rPr>
                <w:rStyle w:val="Hipervnculo"/>
                <w:noProof/>
              </w:rPr>
              <w:t>4.3.1  Gasto Público por Clasificación Funcional</w:t>
            </w:r>
            <w:r w:rsidR="00A45AA9">
              <w:rPr>
                <w:noProof/>
                <w:webHidden/>
              </w:rPr>
              <w:tab/>
            </w:r>
            <w:r w:rsidR="00A45AA9">
              <w:rPr>
                <w:noProof/>
                <w:webHidden/>
              </w:rPr>
              <w:fldChar w:fldCharType="begin"/>
            </w:r>
            <w:r w:rsidR="00A45AA9">
              <w:rPr>
                <w:noProof/>
                <w:webHidden/>
              </w:rPr>
              <w:instrText xml:space="preserve"> PAGEREF _Toc162005493 \h </w:instrText>
            </w:r>
            <w:r w:rsidR="00A45AA9">
              <w:rPr>
                <w:noProof/>
                <w:webHidden/>
              </w:rPr>
            </w:r>
            <w:r w:rsidR="00A45AA9">
              <w:rPr>
                <w:noProof/>
                <w:webHidden/>
              </w:rPr>
              <w:fldChar w:fldCharType="separate"/>
            </w:r>
            <w:r>
              <w:rPr>
                <w:noProof/>
                <w:webHidden/>
              </w:rPr>
              <w:t>24</w:t>
            </w:r>
            <w:r w:rsidR="00A45AA9">
              <w:rPr>
                <w:noProof/>
                <w:webHidden/>
              </w:rPr>
              <w:fldChar w:fldCharType="end"/>
            </w:r>
          </w:hyperlink>
        </w:p>
        <w:p w14:paraId="0A6BE498" w14:textId="10E8EA7C" w:rsidR="00A45AA9" w:rsidRDefault="00073FC8">
          <w:pPr>
            <w:pStyle w:val="TDC3"/>
            <w:rPr>
              <w:rFonts w:asciiTheme="minorHAnsi" w:eastAsiaTheme="minorEastAsia" w:hAnsiTheme="minorHAnsi" w:cstheme="minorBidi"/>
              <w:noProof/>
              <w:sz w:val="22"/>
              <w:szCs w:val="22"/>
              <w:lang w:val="es-GT" w:eastAsia="es-GT"/>
            </w:rPr>
          </w:pPr>
          <w:hyperlink w:anchor="_Toc162005494" w:history="1">
            <w:r w:rsidR="00A45AA9" w:rsidRPr="00F44B57">
              <w:rPr>
                <w:rStyle w:val="Hipervnculo"/>
                <w:noProof/>
              </w:rPr>
              <w:t>4.3.2  Gasto Público por Clasificación Económica</w:t>
            </w:r>
            <w:r w:rsidR="00A45AA9">
              <w:rPr>
                <w:noProof/>
                <w:webHidden/>
              </w:rPr>
              <w:tab/>
            </w:r>
            <w:r w:rsidR="00A45AA9">
              <w:rPr>
                <w:noProof/>
                <w:webHidden/>
              </w:rPr>
              <w:fldChar w:fldCharType="begin"/>
            </w:r>
            <w:r w:rsidR="00A45AA9">
              <w:rPr>
                <w:noProof/>
                <w:webHidden/>
              </w:rPr>
              <w:instrText xml:space="preserve"> PAGEREF _Toc162005494 \h </w:instrText>
            </w:r>
            <w:r w:rsidR="00A45AA9">
              <w:rPr>
                <w:noProof/>
                <w:webHidden/>
              </w:rPr>
            </w:r>
            <w:r w:rsidR="00A45AA9">
              <w:rPr>
                <w:noProof/>
                <w:webHidden/>
              </w:rPr>
              <w:fldChar w:fldCharType="separate"/>
            </w:r>
            <w:r>
              <w:rPr>
                <w:noProof/>
                <w:webHidden/>
              </w:rPr>
              <w:t>25</w:t>
            </w:r>
            <w:r w:rsidR="00A45AA9">
              <w:rPr>
                <w:noProof/>
                <w:webHidden/>
              </w:rPr>
              <w:fldChar w:fldCharType="end"/>
            </w:r>
          </w:hyperlink>
        </w:p>
        <w:p w14:paraId="682D59A2" w14:textId="6B03B188" w:rsidR="00A45AA9" w:rsidRDefault="00073FC8">
          <w:pPr>
            <w:pStyle w:val="TDC3"/>
            <w:rPr>
              <w:rFonts w:asciiTheme="minorHAnsi" w:eastAsiaTheme="minorEastAsia" w:hAnsiTheme="minorHAnsi" w:cstheme="minorBidi"/>
              <w:noProof/>
              <w:sz w:val="22"/>
              <w:szCs w:val="22"/>
              <w:lang w:val="es-GT" w:eastAsia="es-GT"/>
            </w:rPr>
          </w:pPr>
          <w:hyperlink w:anchor="_Toc162005495" w:history="1">
            <w:r w:rsidR="00A45AA9" w:rsidRPr="00F44B57">
              <w:rPr>
                <w:rStyle w:val="Hipervnculo"/>
                <w:noProof/>
              </w:rPr>
              <w:t>4.3.3  Gasto Social y Acuerdos de Paz</w:t>
            </w:r>
            <w:r w:rsidR="00A45AA9">
              <w:rPr>
                <w:noProof/>
                <w:webHidden/>
              </w:rPr>
              <w:tab/>
            </w:r>
            <w:r w:rsidR="00A45AA9">
              <w:rPr>
                <w:noProof/>
                <w:webHidden/>
              </w:rPr>
              <w:fldChar w:fldCharType="begin"/>
            </w:r>
            <w:r w:rsidR="00A45AA9">
              <w:rPr>
                <w:noProof/>
                <w:webHidden/>
              </w:rPr>
              <w:instrText xml:space="preserve"> PAGEREF _Toc162005495 \h </w:instrText>
            </w:r>
            <w:r w:rsidR="00A45AA9">
              <w:rPr>
                <w:noProof/>
                <w:webHidden/>
              </w:rPr>
            </w:r>
            <w:r w:rsidR="00A45AA9">
              <w:rPr>
                <w:noProof/>
                <w:webHidden/>
              </w:rPr>
              <w:fldChar w:fldCharType="separate"/>
            </w:r>
            <w:r>
              <w:rPr>
                <w:noProof/>
                <w:webHidden/>
              </w:rPr>
              <w:t>26</w:t>
            </w:r>
            <w:r w:rsidR="00A45AA9">
              <w:rPr>
                <w:noProof/>
                <w:webHidden/>
              </w:rPr>
              <w:fldChar w:fldCharType="end"/>
            </w:r>
          </w:hyperlink>
        </w:p>
        <w:p w14:paraId="2ED48175" w14:textId="370721F9" w:rsidR="00A45AA9" w:rsidRDefault="00073FC8">
          <w:pPr>
            <w:pStyle w:val="TDC3"/>
            <w:rPr>
              <w:rFonts w:asciiTheme="minorHAnsi" w:eastAsiaTheme="minorEastAsia" w:hAnsiTheme="minorHAnsi" w:cstheme="minorBidi"/>
              <w:noProof/>
              <w:sz w:val="22"/>
              <w:szCs w:val="22"/>
              <w:lang w:val="es-GT" w:eastAsia="es-GT"/>
            </w:rPr>
          </w:pPr>
          <w:hyperlink w:anchor="_Toc162005496" w:history="1">
            <w:r w:rsidR="00A45AA9" w:rsidRPr="00F44B57">
              <w:rPr>
                <w:rStyle w:val="Hipervnculo"/>
                <w:noProof/>
              </w:rPr>
              <w:t>4.3.4.  Ejecución de los Fideicomisos para Programas de Protección Social</w:t>
            </w:r>
            <w:r w:rsidR="00A45AA9">
              <w:rPr>
                <w:noProof/>
                <w:webHidden/>
              </w:rPr>
              <w:tab/>
            </w:r>
            <w:r w:rsidR="00A45AA9">
              <w:rPr>
                <w:noProof/>
                <w:webHidden/>
              </w:rPr>
              <w:fldChar w:fldCharType="begin"/>
            </w:r>
            <w:r w:rsidR="00A45AA9">
              <w:rPr>
                <w:noProof/>
                <w:webHidden/>
              </w:rPr>
              <w:instrText xml:space="preserve"> PAGEREF _Toc162005496 \h </w:instrText>
            </w:r>
            <w:r w:rsidR="00A45AA9">
              <w:rPr>
                <w:noProof/>
                <w:webHidden/>
              </w:rPr>
            </w:r>
            <w:r w:rsidR="00A45AA9">
              <w:rPr>
                <w:noProof/>
                <w:webHidden/>
              </w:rPr>
              <w:fldChar w:fldCharType="separate"/>
            </w:r>
            <w:r>
              <w:rPr>
                <w:noProof/>
                <w:webHidden/>
              </w:rPr>
              <w:t>27</w:t>
            </w:r>
            <w:r w:rsidR="00A45AA9">
              <w:rPr>
                <w:noProof/>
                <w:webHidden/>
              </w:rPr>
              <w:fldChar w:fldCharType="end"/>
            </w:r>
          </w:hyperlink>
        </w:p>
        <w:p w14:paraId="297724AC" w14:textId="02B7A07D" w:rsidR="00A45AA9" w:rsidRDefault="00073FC8">
          <w:pPr>
            <w:pStyle w:val="TDC3"/>
            <w:rPr>
              <w:rFonts w:asciiTheme="minorHAnsi" w:eastAsiaTheme="minorEastAsia" w:hAnsiTheme="minorHAnsi" w:cstheme="minorBidi"/>
              <w:noProof/>
              <w:sz w:val="22"/>
              <w:szCs w:val="22"/>
              <w:lang w:val="es-GT" w:eastAsia="es-GT"/>
            </w:rPr>
          </w:pPr>
          <w:hyperlink w:anchor="_Toc162005497" w:history="1">
            <w:r w:rsidR="00A45AA9" w:rsidRPr="00F44B57">
              <w:rPr>
                <w:rStyle w:val="Hipervnculo"/>
                <w:noProof/>
              </w:rPr>
              <w:t>4.3.5.  Gasto Público Ejecutado a través de ONG</w:t>
            </w:r>
            <w:r w:rsidR="00A45AA9">
              <w:rPr>
                <w:noProof/>
                <w:webHidden/>
              </w:rPr>
              <w:tab/>
            </w:r>
            <w:r w:rsidR="00A45AA9">
              <w:rPr>
                <w:noProof/>
                <w:webHidden/>
              </w:rPr>
              <w:fldChar w:fldCharType="begin"/>
            </w:r>
            <w:r w:rsidR="00A45AA9">
              <w:rPr>
                <w:noProof/>
                <w:webHidden/>
              </w:rPr>
              <w:instrText xml:space="preserve"> PAGEREF _Toc162005497 \h </w:instrText>
            </w:r>
            <w:r w:rsidR="00A45AA9">
              <w:rPr>
                <w:noProof/>
                <w:webHidden/>
              </w:rPr>
            </w:r>
            <w:r w:rsidR="00A45AA9">
              <w:rPr>
                <w:noProof/>
                <w:webHidden/>
              </w:rPr>
              <w:fldChar w:fldCharType="separate"/>
            </w:r>
            <w:r>
              <w:rPr>
                <w:noProof/>
                <w:webHidden/>
              </w:rPr>
              <w:t>27</w:t>
            </w:r>
            <w:r w:rsidR="00A45AA9">
              <w:rPr>
                <w:noProof/>
                <w:webHidden/>
              </w:rPr>
              <w:fldChar w:fldCharType="end"/>
            </w:r>
          </w:hyperlink>
        </w:p>
        <w:p w14:paraId="5AC692AE" w14:textId="31B65D99" w:rsidR="00A45AA9" w:rsidRDefault="00073FC8">
          <w:pPr>
            <w:pStyle w:val="TDC3"/>
            <w:rPr>
              <w:rFonts w:asciiTheme="minorHAnsi" w:eastAsiaTheme="minorEastAsia" w:hAnsiTheme="minorHAnsi" w:cstheme="minorBidi"/>
              <w:noProof/>
              <w:sz w:val="22"/>
              <w:szCs w:val="22"/>
              <w:lang w:val="es-GT" w:eastAsia="es-GT"/>
            </w:rPr>
          </w:pPr>
          <w:hyperlink w:anchor="_Toc162005498" w:history="1">
            <w:r w:rsidR="00A45AA9" w:rsidRPr="00F44B57">
              <w:rPr>
                <w:rStyle w:val="Hipervnculo"/>
                <w:noProof/>
              </w:rPr>
              <w:t>4.3.6  Portal de ONG y Sistema de Transferencias, Subsidios y Subvenciones</w:t>
            </w:r>
            <w:r w:rsidR="00A45AA9">
              <w:rPr>
                <w:noProof/>
                <w:webHidden/>
              </w:rPr>
              <w:tab/>
            </w:r>
            <w:r w:rsidR="00A45AA9">
              <w:rPr>
                <w:noProof/>
                <w:webHidden/>
              </w:rPr>
              <w:fldChar w:fldCharType="begin"/>
            </w:r>
            <w:r w:rsidR="00A45AA9">
              <w:rPr>
                <w:noProof/>
                <w:webHidden/>
              </w:rPr>
              <w:instrText xml:space="preserve"> PAGEREF _Toc162005498 \h </w:instrText>
            </w:r>
            <w:r w:rsidR="00A45AA9">
              <w:rPr>
                <w:noProof/>
                <w:webHidden/>
              </w:rPr>
            </w:r>
            <w:r w:rsidR="00A45AA9">
              <w:rPr>
                <w:noProof/>
                <w:webHidden/>
              </w:rPr>
              <w:fldChar w:fldCharType="separate"/>
            </w:r>
            <w:r>
              <w:rPr>
                <w:noProof/>
                <w:webHidden/>
              </w:rPr>
              <w:t>28</w:t>
            </w:r>
            <w:r w:rsidR="00A45AA9">
              <w:rPr>
                <w:noProof/>
                <w:webHidden/>
              </w:rPr>
              <w:fldChar w:fldCharType="end"/>
            </w:r>
          </w:hyperlink>
        </w:p>
        <w:p w14:paraId="0EF5FFE5" w14:textId="55028AF5" w:rsidR="00A45AA9" w:rsidRDefault="00073FC8">
          <w:pPr>
            <w:pStyle w:val="TDC3"/>
            <w:rPr>
              <w:rFonts w:asciiTheme="minorHAnsi" w:eastAsiaTheme="minorEastAsia" w:hAnsiTheme="minorHAnsi" w:cstheme="minorBidi"/>
              <w:noProof/>
              <w:sz w:val="22"/>
              <w:szCs w:val="22"/>
              <w:lang w:val="es-GT" w:eastAsia="es-GT"/>
            </w:rPr>
          </w:pPr>
          <w:hyperlink w:anchor="_Toc162005499" w:history="1">
            <w:r w:rsidR="00A45AA9" w:rsidRPr="00F44B57">
              <w:rPr>
                <w:rStyle w:val="Hipervnculo"/>
                <w:noProof/>
              </w:rPr>
              <w:t>4.3.7  Programa de Atención por Desastres y Calamidades Públicas</w:t>
            </w:r>
            <w:r w:rsidR="00A45AA9">
              <w:rPr>
                <w:noProof/>
                <w:webHidden/>
              </w:rPr>
              <w:tab/>
            </w:r>
            <w:r w:rsidR="00A45AA9">
              <w:rPr>
                <w:noProof/>
                <w:webHidden/>
              </w:rPr>
              <w:fldChar w:fldCharType="begin"/>
            </w:r>
            <w:r w:rsidR="00A45AA9">
              <w:rPr>
                <w:noProof/>
                <w:webHidden/>
              </w:rPr>
              <w:instrText xml:space="preserve"> PAGEREF _Toc162005499 \h </w:instrText>
            </w:r>
            <w:r w:rsidR="00A45AA9">
              <w:rPr>
                <w:noProof/>
                <w:webHidden/>
              </w:rPr>
            </w:r>
            <w:r w:rsidR="00A45AA9">
              <w:rPr>
                <w:noProof/>
                <w:webHidden/>
              </w:rPr>
              <w:fldChar w:fldCharType="separate"/>
            </w:r>
            <w:r>
              <w:rPr>
                <w:noProof/>
                <w:webHidden/>
              </w:rPr>
              <w:t>28</w:t>
            </w:r>
            <w:r w:rsidR="00A45AA9">
              <w:rPr>
                <w:noProof/>
                <w:webHidden/>
              </w:rPr>
              <w:fldChar w:fldCharType="end"/>
            </w:r>
          </w:hyperlink>
        </w:p>
        <w:p w14:paraId="0E66B023" w14:textId="6CB3D709" w:rsidR="00A45AA9" w:rsidRDefault="00073FC8">
          <w:pPr>
            <w:pStyle w:val="TDC2"/>
            <w:rPr>
              <w:rFonts w:asciiTheme="minorHAnsi" w:eastAsiaTheme="minorEastAsia" w:hAnsiTheme="minorHAnsi" w:cstheme="minorBidi"/>
              <w:noProof/>
              <w:sz w:val="22"/>
              <w:szCs w:val="22"/>
              <w:lang w:val="es-GT" w:eastAsia="es-GT"/>
            </w:rPr>
          </w:pPr>
          <w:hyperlink w:anchor="_Toc162005500" w:history="1">
            <w:r w:rsidR="00A45AA9" w:rsidRPr="00F44B57">
              <w:rPr>
                <w:rStyle w:val="Hipervnculo"/>
                <w:noProof/>
              </w:rPr>
              <w:t>4.4</w:t>
            </w:r>
            <w:r w:rsidR="00A45AA9">
              <w:rPr>
                <w:rFonts w:asciiTheme="minorHAnsi" w:eastAsiaTheme="minorEastAsia" w:hAnsiTheme="minorHAnsi" w:cstheme="minorBidi"/>
                <w:noProof/>
                <w:sz w:val="22"/>
                <w:szCs w:val="22"/>
                <w:lang w:val="es-GT" w:eastAsia="es-GT"/>
              </w:rPr>
              <w:tab/>
            </w:r>
            <w:r w:rsidR="00A45AA9" w:rsidRPr="00F44B57">
              <w:rPr>
                <w:rStyle w:val="Hipervnculo"/>
                <w:noProof/>
              </w:rPr>
              <w:t>Déficit Fiscal Sostenible</w:t>
            </w:r>
            <w:r w:rsidR="00A45AA9">
              <w:rPr>
                <w:noProof/>
                <w:webHidden/>
              </w:rPr>
              <w:tab/>
            </w:r>
            <w:r w:rsidR="00A45AA9">
              <w:rPr>
                <w:noProof/>
                <w:webHidden/>
              </w:rPr>
              <w:fldChar w:fldCharType="begin"/>
            </w:r>
            <w:r w:rsidR="00A45AA9">
              <w:rPr>
                <w:noProof/>
                <w:webHidden/>
              </w:rPr>
              <w:instrText xml:space="preserve"> PAGEREF _Toc162005500 \h </w:instrText>
            </w:r>
            <w:r w:rsidR="00A45AA9">
              <w:rPr>
                <w:noProof/>
                <w:webHidden/>
              </w:rPr>
            </w:r>
            <w:r w:rsidR="00A45AA9">
              <w:rPr>
                <w:noProof/>
                <w:webHidden/>
              </w:rPr>
              <w:fldChar w:fldCharType="separate"/>
            </w:r>
            <w:r>
              <w:rPr>
                <w:noProof/>
                <w:webHidden/>
              </w:rPr>
              <w:t>31</w:t>
            </w:r>
            <w:r w:rsidR="00A45AA9">
              <w:rPr>
                <w:noProof/>
                <w:webHidden/>
              </w:rPr>
              <w:fldChar w:fldCharType="end"/>
            </w:r>
          </w:hyperlink>
        </w:p>
        <w:p w14:paraId="147FEE2F" w14:textId="1515FEC3" w:rsidR="00A45AA9" w:rsidRDefault="00073FC8">
          <w:pPr>
            <w:pStyle w:val="TDC2"/>
            <w:rPr>
              <w:rFonts w:asciiTheme="minorHAnsi" w:eastAsiaTheme="minorEastAsia" w:hAnsiTheme="minorHAnsi" w:cstheme="minorBidi"/>
              <w:noProof/>
              <w:sz w:val="22"/>
              <w:szCs w:val="22"/>
              <w:lang w:val="es-GT" w:eastAsia="es-GT"/>
            </w:rPr>
          </w:pPr>
          <w:hyperlink w:anchor="_Toc162005501" w:history="1">
            <w:r w:rsidR="00A45AA9" w:rsidRPr="00F44B57">
              <w:rPr>
                <w:rStyle w:val="Hipervnculo"/>
                <w:noProof/>
              </w:rPr>
              <w:t>4.5</w:t>
            </w:r>
            <w:r w:rsidR="00A45AA9">
              <w:rPr>
                <w:rFonts w:asciiTheme="minorHAnsi" w:eastAsiaTheme="minorEastAsia" w:hAnsiTheme="minorHAnsi" w:cstheme="minorBidi"/>
                <w:noProof/>
                <w:sz w:val="22"/>
                <w:szCs w:val="22"/>
                <w:lang w:val="es-GT" w:eastAsia="es-GT"/>
              </w:rPr>
              <w:tab/>
            </w:r>
            <w:r w:rsidR="00A45AA9" w:rsidRPr="00F44B57">
              <w:rPr>
                <w:rStyle w:val="Hipervnculo"/>
                <w:noProof/>
              </w:rPr>
              <w:t>Situación Financiera de la Administración Central</w:t>
            </w:r>
            <w:r w:rsidR="00A45AA9">
              <w:rPr>
                <w:noProof/>
                <w:webHidden/>
              </w:rPr>
              <w:tab/>
            </w:r>
            <w:r w:rsidR="00A45AA9">
              <w:rPr>
                <w:noProof/>
                <w:webHidden/>
              </w:rPr>
              <w:fldChar w:fldCharType="begin"/>
            </w:r>
            <w:r w:rsidR="00A45AA9">
              <w:rPr>
                <w:noProof/>
                <w:webHidden/>
              </w:rPr>
              <w:instrText xml:space="preserve"> PAGEREF _Toc162005501 \h </w:instrText>
            </w:r>
            <w:r w:rsidR="00A45AA9">
              <w:rPr>
                <w:noProof/>
                <w:webHidden/>
              </w:rPr>
            </w:r>
            <w:r w:rsidR="00A45AA9">
              <w:rPr>
                <w:noProof/>
                <w:webHidden/>
              </w:rPr>
              <w:fldChar w:fldCharType="separate"/>
            </w:r>
            <w:r>
              <w:rPr>
                <w:noProof/>
                <w:webHidden/>
              </w:rPr>
              <w:t>32</w:t>
            </w:r>
            <w:r w:rsidR="00A45AA9">
              <w:rPr>
                <w:noProof/>
                <w:webHidden/>
              </w:rPr>
              <w:fldChar w:fldCharType="end"/>
            </w:r>
          </w:hyperlink>
        </w:p>
        <w:p w14:paraId="0AE12EC9" w14:textId="02A9D69F" w:rsidR="00A45AA9" w:rsidRDefault="00073FC8">
          <w:pPr>
            <w:pStyle w:val="TDC2"/>
            <w:rPr>
              <w:rFonts w:asciiTheme="minorHAnsi" w:eastAsiaTheme="minorEastAsia" w:hAnsiTheme="minorHAnsi" w:cstheme="minorBidi"/>
              <w:noProof/>
              <w:sz w:val="22"/>
              <w:szCs w:val="22"/>
              <w:lang w:val="es-GT" w:eastAsia="es-GT"/>
            </w:rPr>
          </w:pPr>
          <w:hyperlink w:anchor="_Toc162005502" w:history="1">
            <w:r w:rsidR="00A45AA9" w:rsidRPr="00F44B57">
              <w:rPr>
                <w:rStyle w:val="Hipervnculo"/>
                <w:noProof/>
              </w:rPr>
              <w:t>4.6</w:t>
            </w:r>
            <w:r w:rsidR="00A45AA9">
              <w:rPr>
                <w:rFonts w:asciiTheme="minorHAnsi" w:eastAsiaTheme="minorEastAsia" w:hAnsiTheme="minorHAnsi" w:cstheme="minorBidi"/>
                <w:noProof/>
                <w:sz w:val="22"/>
                <w:szCs w:val="22"/>
                <w:lang w:val="es-GT" w:eastAsia="es-GT"/>
              </w:rPr>
              <w:tab/>
            </w:r>
            <w:r w:rsidR="00A45AA9" w:rsidRPr="00F44B57">
              <w:rPr>
                <w:rStyle w:val="Hipervnculo"/>
                <w:noProof/>
              </w:rPr>
              <w:t>Principales Metas y Resultados de Ejecución Física</w:t>
            </w:r>
            <w:r w:rsidR="00A45AA9">
              <w:rPr>
                <w:noProof/>
                <w:webHidden/>
              </w:rPr>
              <w:tab/>
            </w:r>
            <w:r w:rsidR="00A45AA9">
              <w:rPr>
                <w:noProof/>
                <w:webHidden/>
              </w:rPr>
              <w:fldChar w:fldCharType="begin"/>
            </w:r>
            <w:r w:rsidR="00A45AA9">
              <w:rPr>
                <w:noProof/>
                <w:webHidden/>
              </w:rPr>
              <w:instrText xml:space="preserve"> PAGEREF _Toc162005502 \h </w:instrText>
            </w:r>
            <w:r w:rsidR="00A45AA9">
              <w:rPr>
                <w:noProof/>
                <w:webHidden/>
              </w:rPr>
            </w:r>
            <w:r w:rsidR="00A45AA9">
              <w:rPr>
                <w:noProof/>
                <w:webHidden/>
              </w:rPr>
              <w:fldChar w:fldCharType="separate"/>
            </w:r>
            <w:r>
              <w:rPr>
                <w:noProof/>
                <w:webHidden/>
              </w:rPr>
              <w:t>34</w:t>
            </w:r>
            <w:r w:rsidR="00A45AA9">
              <w:rPr>
                <w:noProof/>
                <w:webHidden/>
              </w:rPr>
              <w:fldChar w:fldCharType="end"/>
            </w:r>
          </w:hyperlink>
        </w:p>
        <w:p w14:paraId="7BCC80D9" w14:textId="09D58EA7" w:rsidR="00A45AA9" w:rsidRDefault="00073FC8">
          <w:pPr>
            <w:pStyle w:val="TDC2"/>
            <w:rPr>
              <w:rFonts w:asciiTheme="minorHAnsi" w:eastAsiaTheme="minorEastAsia" w:hAnsiTheme="minorHAnsi" w:cstheme="minorBidi"/>
              <w:noProof/>
              <w:sz w:val="22"/>
              <w:szCs w:val="22"/>
              <w:lang w:val="es-GT" w:eastAsia="es-GT"/>
            </w:rPr>
          </w:pPr>
          <w:hyperlink w:anchor="_Toc162005503" w:history="1">
            <w:r w:rsidR="00A45AA9" w:rsidRPr="00F44B57">
              <w:rPr>
                <w:rStyle w:val="Hipervnculo"/>
                <w:noProof/>
              </w:rPr>
              <w:t>4.7</w:t>
            </w:r>
            <w:r w:rsidR="00A45AA9">
              <w:rPr>
                <w:rFonts w:asciiTheme="minorHAnsi" w:eastAsiaTheme="minorEastAsia" w:hAnsiTheme="minorHAnsi" w:cstheme="minorBidi"/>
                <w:noProof/>
                <w:sz w:val="22"/>
                <w:szCs w:val="22"/>
                <w:lang w:val="es-GT" w:eastAsia="es-GT"/>
              </w:rPr>
              <w:tab/>
            </w:r>
            <w:r w:rsidR="00A45AA9" w:rsidRPr="00F44B57">
              <w:rPr>
                <w:rStyle w:val="Hipervnculo"/>
                <w:noProof/>
              </w:rPr>
              <w:t>Fondos Extrapresupuestarios</w:t>
            </w:r>
            <w:r w:rsidR="00A45AA9">
              <w:rPr>
                <w:noProof/>
                <w:webHidden/>
              </w:rPr>
              <w:tab/>
            </w:r>
            <w:r w:rsidR="00A45AA9">
              <w:rPr>
                <w:noProof/>
                <w:webHidden/>
              </w:rPr>
              <w:fldChar w:fldCharType="begin"/>
            </w:r>
            <w:r w:rsidR="00A45AA9">
              <w:rPr>
                <w:noProof/>
                <w:webHidden/>
              </w:rPr>
              <w:instrText xml:space="preserve"> PAGEREF _Toc162005503 \h </w:instrText>
            </w:r>
            <w:r w:rsidR="00A45AA9">
              <w:rPr>
                <w:noProof/>
                <w:webHidden/>
              </w:rPr>
            </w:r>
            <w:r w:rsidR="00A45AA9">
              <w:rPr>
                <w:noProof/>
                <w:webHidden/>
              </w:rPr>
              <w:fldChar w:fldCharType="separate"/>
            </w:r>
            <w:r>
              <w:rPr>
                <w:noProof/>
                <w:webHidden/>
              </w:rPr>
              <w:t>45</w:t>
            </w:r>
            <w:r w:rsidR="00A45AA9">
              <w:rPr>
                <w:noProof/>
                <w:webHidden/>
              </w:rPr>
              <w:fldChar w:fldCharType="end"/>
            </w:r>
          </w:hyperlink>
        </w:p>
        <w:p w14:paraId="6F780EFF" w14:textId="68C54C01" w:rsidR="00A45AA9" w:rsidRDefault="00073FC8">
          <w:pPr>
            <w:pStyle w:val="TDC1"/>
            <w:rPr>
              <w:rFonts w:asciiTheme="minorHAnsi" w:eastAsiaTheme="minorEastAsia" w:hAnsiTheme="minorHAnsi" w:cstheme="minorBidi"/>
              <w:noProof/>
              <w:sz w:val="22"/>
              <w:szCs w:val="22"/>
              <w:lang w:val="es-GT" w:eastAsia="es-GT"/>
            </w:rPr>
          </w:pPr>
          <w:hyperlink w:anchor="_Toc162005504" w:history="1">
            <w:r w:rsidR="00A45AA9" w:rsidRPr="00F44B57">
              <w:rPr>
                <w:rStyle w:val="Hipervnculo"/>
                <w:noProof/>
                <w:lang w:val="es-MX"/>
              </w:rPr>
              <w:t>5.</w:t>
            </w:r>
            <w:r w:rsidR="00A45AA9">
              <w:rPr>
                <w:rFonts w:asciiTheme="minorHAnsi" w:eastAsiaTheme="minorEastAsia" w:hAnsiTheme="minorHAnsi" w:cstheme="minorBidi"/>
                <w:noProof/>
                <w:sz w:val="22"/>
                <w:szCs w:val="22"/>
                <w:lang w:val="es-GT" w:eastAsia="es-GT"/>
              </w:rPr>
              <w:tab/>
            </w:r>
            <w:r w:rsidR="00A45AA9" w:rsidRPr="00F44B57">
              <w:rPr>
                <w:rStyle w:val="Hipervnculo"/>
                <w:noProof/>
                <w:lang w:val="es-MX"/>
              </w:rPr>
              <w:t>Logros de la Gestión de las Finanzas Públicas durante el Ejercicio Fiscal 2023</w:t>
            </w:r>
            <w:r w:rsidR="00A45AA9">
              <w:rPr>
                <w:noProof/>
                <w:webHidden/>
              </w:rPr>
              <w:tab/>
            </w:r>
            <w:r w:rsidR="00A45AA9">
              <w:rPr>
                <w:noProof/>
                <w:webHidden/>
              </w:rPr>
              <w:fldChar w:fldCharType="begin"/>
            </w:r>
            <w:r w:rsidR="00A45AA9">
              <w:rPr>
                <w:noProof/>
                <w:webHidden/>
              </w:rPr>
              <w:instrText xml:space="preserve"> PAGEREF _Toc162005504 \h </w:instrText>
            </w:r>
            <w:r w:rsidR="00A45AA9">
              <w:rPr>
                <w:noProof/>
                <w:webHidden/>
              </w:rPr>
            </w:r>
            <w:r w:rsidR="00A45AA9">
              <w:rPr>
                <w:noProof/>
                <w:webHidden/>
              </w:rPr>
              <w:fldChar w:fldCharType="separate"/>
            </w:r>
            <w:r>
              <w:rPr>
                <w:noProof/>
                <w:webHidden/>
              </w:rPr>
              <w:t>54</w:t>
            </w:r>
            <w:r w:rsidR="00A45AA9">
              <w:rPr>
                <w:noProof/>
                <w:webHidden/>
              </w:rPr>
              <w:fldChar w:fldCharType="end"/>
            </w:r>
          </w:hyperlink>
        </w:p>
        <w:p w14:paraId="6BE44ABD" w14:textId="7FA0E83A" w:rsidR="00A45AA9" w:rsidRDefault="00073FC8">
          <w:pPr>
            <w:pStyle w:val="TDC2"/>
            <w:rPr>
              <w:rFonts w:asciiTheme="minorHAnsi" w:eastAsiaTheme="minorEastAsia" w:hAnsiTheme="minorHAnsi" w:cstheme="minorBidi"/>
              <w:noProof/>
              <w:sz w:val="22"/>
              <w:szCs w:val="22"/>
              <w:lang w:val="es-GT" w:eastAsia="es-GT"/>
            </w:rPr>
          </w:pPr>
          <w:hyperlink w:anchor="_Toc162005505" w:history="1">
            <w:r w:rsidR="00A45AA9" w:rsidRPr="00F44B57">
              <w:rPr>
                <w:rStyle w:val="Hipervnculo"/>
                <w:rFonts w:eastAsia="Calibri"/>
                <w:noProof/>
                <w:lang w:val="es-GT" w:eastAsia="en-US" w:bidi="en-US"/>
              </w:rPr>
              <w:t>5.1</w:t>
            </w:r>
            <w:r w:rsidR="00A45AA9">
              <w:rPr>
                <w:rFonts w:asciiTheme="minorHAnsi" w:eastAsiaTheme="minorEastAsia" w:hAnsiTheme="minorHAnsi" w:cstheme="minorBidi"/>
                <w:noProof/>
                <w:sz w:val="22"/>
                <w:szCs w:val="22"/>
                <w:lang w:val="es-GT" w:eastAsia="es-GT"/>
              </w:rPr>
              <w:tab/>
            </w:r>
            <w:r w:rsidR="00A45AA9" w:rsidRPr="00F44B57">
              <w:rPr>
                <w:rStyle w:val="Hipervnculo"/>
                <w:rFonts w:eastAsia="Calibri"/>
                <w:noProof/>
                <w:lang w:val="es-GT" w:eastAsia="en-US" w:bidi="en-US"/>
              </w:rPr>
              <w:t>Gobierno Abierto y Transparencia Fiscal</w:t>
            </w:r>
            <w:r w:rsidR="00A45AA9">
              <w:rPr>
                <w:noProof/>
                <w:webHidden/>
              </w:rPr>
              <w:tab/>
            </w:r>
            <w:r w:rsidR="00A45AA9">
              <w:rPr>
                <w:noProof/>
                <w:webHidden/>
              </w:rPr>
              <w:fldChar w:fldCharType="begin"/>
            </w:r>
            <w:r w:rsidR="00A45AA9">
              <w:rPr>
                <w:noProof/>
                <w:webHidden/>
              </w:rPr>
              <w:instrText xml:space="preserve"> PAGEREF _Toc162005505 \h </w:instrText>
            </w:r>
            <w:r w:rsidR="00A45AA9">
              <w:rPr>
                <w:noProof/>
                <w:webHidden/>
              </w:rPr>
            </w:r>
            <w:r w:rsidR="00A45AA9">
              <w:rPr>
                <w:noProof/>
                <w:webHidden/>
              </w:rPr>
              <w:fldChar w:fldCharType="separate"/>
            </w:r>
            <w:r>
              <w:rPr>
                <w:noProof/>
                <w:webHidden/>
              </w:rPr>
              <w:t>54</w:t>
            </w:r>
            <w:r w:rsidR="00A45AA9">
              <w:rPr>
                <w:noProof/>
                <w:webHidden/>
              </w:rPr>
              <w:fldChar w:fldCharType="end"/>
            </w:r>
          </w:hyperlink>
        </w:p>
        <w:p w14:paraId="3014297A" w14:textId="43A03B62" w:rsidR="00A45AA9" w:rsidRDefault="00073FC8">
          <w:pPr>
            <w:pStyle w:val="TDC2"/>
            <w:rPr>
              <w:rFonts w:asciiTheme="minorHAnsi" w:eastAsiaTheme="minorEastAsia" w:hAnsiTheme="minorHAnsi" w:cstheme="minorBidi"/>
              <w:noProof/>
              <w:sz w:val="22"/>
              <w:szCs w:val="22"/>
              <w:lang w:val="es-GT" w:eastAsia="es-GT"/>
            </w:rPr>
          </w:pPr>
          <w:hyperlink w:anchor="_Toc162005506" w:history="1">
            <w:r w:rsidR="00A45AA9" w:rsidRPr="00F44B57">
              <w:rPr>
                <w:rStyle w:val="Hipervnculo"/>
                <w:rFonts w:eastAsia="Calibri"/>
                <w:noProof/>
                <w:lang w:val="es-GT" w:eastAsia="en-US" w:bidi="en-US"/>
              </w:rPr>
              <w:t>5.2</w:t>
            </w:r>
            <w:r w:rsidR="00A45AA9">
              <w:rPr>
                <w:rFonts w:asciiTheme="minorHAnsi" w:eastAsiaTheme="minorEastAsia" w:hAnsiTheme="minorHAnsi" w:cstheme="minorBidi"/>
                <w:noProof/>
                <w:sz w:val="22"/>
                <w:szCs w:val="22"/>
                <w:lang w:val="es-GT" w:eastAsia="es-GT"/>
              </w:rPr>
              <w:tab/>
            </w:r>
            <w:r w:rsidR="00A45AA9" w:rsidRPr="00F44B57">
              <w:rPr>
                <w:rStyle w:val="Hipervnculo"/>
                <w:rFonts w:eastAsia="Calibri"/>
                <w:noProof/>
                <w:lang w:val="es-GT" w:eastAsia="en-US" w:bidi="en-US"/>
              </w:rPr>
              <w:t>Realización de los Talleres de Presupuesto Abierto 2023</w:t>
            </w:r>
            <w:r w:rsidR="00A45AA9">
              <w:rPr>
                <w:noProof/>
                <w:webHidden/>
              </w:rPr>
              <w:tab/>
            </w:r>
            <w:r w:rsidR="00A45AA9">
              <w:rPr>
                <w:noProof/>
                <w:webHidden/>
              </w:rPr>
              <w:fldChar w:fldCharType="begin"/>
            </w:r>
            <w:r w:rsidR="00A45AA9">
              <w:rPr>
                <w:noProof/>
                <w:webHidden/>
              </w:rPr>
              <w:instrText xml:space="preserve"> PAGEREF _Toc162005506 \h </w:instrText>
            </w:r>
            <w:r w:rsidR="00A45AA9">
              <w:rPr>
                <w:noProof/>
                <w:webHidden/>
              </w:rPr>
            </w:r>
            <w:r w:rsidR="00A45AA9">
              <w:rPr>
                <w:noProof/>
                <w:webHidden/>
              </w:rPr>
              <w:fldChar w:fldCharType="separate"/>
            </w:r>
            <w:r>
              <w:rPr>
                <w:noProof/>
                <w:webHidden/>
              </w:rPr>
              <w:t>56</w:t>
            </w:r>
            <w:r w:rsidR="00A45AA9">
              <w:rPr>
                <w:noProof/>
                <w:webHidden/>
              </w:rPr>
              <w:fldChar w:fldCharType="end"/>
            </w:r>
          </w:hyperlink>
        </w:p>
        <w:p w14:paraId="1087E7B1" w14:textId="730B81A5" w:rsidR="00A45AA9" w:rsidRDefault="00073FC8">
          <w:pPr>
            <w:pStyle w:val="TDC2"/>
            <w:rPr>
              <w:rFonts w:asciiTheme="minorHAnsi" w:eastAsiaTheme="minorEastAsia" w:hAnsiTheme="minorHAnsi" w:cstheme="minorBidi"/>
              <w:noProof/>
              <w:sz w:val="22"/>
              <w:szCs w:val="22"/>
              <w:lang w:val="es-GT" w:eastAsia="es-GT"/>
            </w:rPr>
          </w:pPr>
          <w:hyperlink w:anchor="_Toc162005507" w:history="1">
            <w:r w:rsidR="00A45AA9" w:rsidRPr="00F44B57">
              <w:rPr>
                <w:rStyle w:val="Hipervnculo"/>
                <w:rFonts w:eastAsia="Calibri"/>
                <w:noProof/>
                <w:lang w:val="es-GT" w:eastAsia="en-US" w:bidi="en-US"/>
              </w:rPr>
              <w:t>5.3</w:t>
            </w:r>
            <w:r w:rsidR="00A45AA9">
              <w:rPr>
                <w:rFonts w:asciiTheme="minorHAnsi" w:eastAsiaTheme="minorEastAsia" w:hAnsiTheme="minorHAnsi" w:cstheme="minorBidi"/>
                <w:noProof/>
                <w:sz w:val="22"/>
                <w:szCs w:val="22"/>
                <w:lang w:val="es-GT" w:eastAsia="es-GT"/>
              </w:rPr>
              <w:tab/>
            </w:r>
            <w:r w:rsidR="00A45AA9" w:rsidRPr="00F44B57">
              <w:rPr>
                <w:rStyle w:val="Hipervnculo"/>
                <w:rFonts w:eastAsia="Calibri"/>
                <w:noProof/>
                <w:lang w:val="es-GT" w:eastAsia="en-US" w:bidi="en-US"/>
              </w:rPr>
              <w:t>Gestión de Riesgos Fiscales</w:t>
            </w:r>
            <w:r w:rsidR="00A45AA9">
              <w:rPr>
                <w:noProof/>
                <w:webHidden/>
              </w:rPr>
              <w:tab/>
            </w:r>
            <w:r w:rsidR="00A45AA9">
              <w:rPr>
                <w:noProof/>
                <w:webHidden/>
              </w:rPr>
              <w:fldChar w:fldCharType="begin"/>
            </w:r>
            <w:r w:rsidR="00A45AA9">
              <w:rPr>
                <w:noProof/>
                <w:webHidden/>
              </w:rPr>
              <w:instrText xml:space="preserve"> PAGEREF _Toc162005507 \h </w:instrText>
            </w:r>
            <w:r w:rsidR="00A45AA9">
              <w:rPr>
                <w:noProof/>
                <w:webHidden/>
              </w:rPr>
            </w:r>
            <w:r w:rsidR="00A45AA9">
              <w:rPr>
                <w:noProof/>
                <w:webHidden/>
              </w:rPr>
              <w:fldChar w:fldCharType="separate"/>
            </w:r>
            <w:r>
              <w:rPr>
                <w:noProof/>
                <w:webHidden/>
              </w:rPr>
              <w:t>57</w:t>
            </w:r>
            <w:r w:rsidR="00A45AA9">
              <w:rPr>
                <w:noProof/>
                <w:webHidden/>
              </w:rPr>
              <w:fldChar w:fldCharType="end"/>
            </w:r>
          </w:hyperlink>
        </w:p>
        <w:p w14:paraId="48D037E2" w14:textId="1F389FC4" w:rsidR="00A45AA9" w:rsidRDefault="00073FC8">
          <w:pPr>
            <w:pStyle w:val="TDC2"/>
            <w:rPr>
              <w:rFonts w:asciiTheme="minorHAnsi" w:eastAsiaTheme="minorEastAsia" w:hAnsiTheme="minorHAnsi" w:cstheme="minorBidi"/>
              <w:noProof/>
              <w:sz w:val="22"/>
              <w:szCs w:val="22"/>
              <w:lang w:val="es-GT" w:eastAsia="es-GT"/>
            </w:rPr>
          </w:pPr>
          <w:hyperlink w:anchor="_Toc162005508" w:history="1">
            <w:r w:rsidR="00A45AA9" w:rsidRPr="00F44B57">
              <w:rPr>
                <w:rStyle w:val="Hipervnculo"/>
                <w:rFonts w:eastAsia="Calibri"/>
                <w:noProof/>
                <w:lang w:val="es-GT" w:eastAsia="en-US" w:bidi="en-US"/>
              </w:rPr>
              <w:t>5.4</w:t>
            </w:r>
            <w:r w:rsidR="00A45AA9">
              <w:rPr>
                <w:rFonts w:asciiTheme="minorHAnsi" w:eastAsiaTheme="minorEastAsia" w:hAnsiTheme="minorHAnsi" w:cstheme="minorBidi"/>
                <w:noProof/>
                <w:sz w:val="22"/>
                <w:szCs w:val="22"/>
                <w:lang w:val="es-GT" w:eastAsia="es-GT"/>
              </w:rPr>
              <w:tab/>
            </w:r>
            <w:r w:rsidR="00A45AA9" w:rsidRPr="00F44B57">
              <w:rPr>
                <w:rStyle w:val="Hipervnculo"/>
                <w:rFonts w:eastAsia="Calibri"/>
                <w:noProof/>
                <w:lang w:val="es-GT" w:eastAsia="en-US" w:bidi="en-US"/>
              </w:rPr>
              <w:t>Acciones relacionadas al Índice de Presupuesto Abierto (OBI)</w:t>
            </w:r>
            <w:r w:rsidR="00A45AA9">
              <w:rPr>
                <w:noProof/>
                <w:webHidden/>
              </w:rPr>
              <w:tab/>
            </w:r>
            <w:r w:rsidR="00A45AA9">
              <w:rPr>
                <w:noProof/>
                <w:webHidden/>
              </w:rPr>
              <w:fldChar w:fldCharType="begin"/>
            </w:r>
            <w:r w:rsidR="00A45AA9">
              <w:rPr>
                <w:noProof/>
                <w:webHidden/>
              </w:rPr>
              <w:instrText xml:space="preserve"> PAGEREF _Toc162005508 \h </w:instrText>
            </w:r>
            <w:r w:rsidR="00A45AA9">
              <w:rPr>
                <w:noProof/>
                <w:webHidden/>
              </w:rPr>
            </w:r>
            <w:r w:rsidR="00A45AA9">
              <w:rPr>
                <w:noProof/>
                <w:webHidden/>
              </w:rPr>
              <w:fldChar w:fldCharType="separate"/>
            </w:r>
            <w:r>
              <w:rPr>
                <w:noProof/>
                <w:webHidden/>
              </w:rPr>
              <w:t>58</w:t>
            </w:r>
            <w:r w:rsidR="00A45AA9">
              <w:rPr>
                <w:noProof/>
                <w:webHidden/>
              </w:rPr>
              <w:fldChar w:fldCharType="end"/>
            </w:r>
          </w:hyperlink>
        </w:p>
        <w:p w14:paraId="76FCB6FC" w14:textId="2A2FA32B" w:rsidR="00A45AA9" w:rsidRDefault="00073FC8">
          <w:pPr>
            <w:pStyle w:val="TDC2"/>
            <w:rPr>
              <w:rFonts w:asciiTheme="minorHAnsi" w:eastAsiaTheme="minorEastAsia" w:hAnsiTheme="minorHAnsi" w:cstheme="minorBidi"/>
              <w:noProof/>
              <w:sz w:val="22"/>
              <w:szCs w:val="22"/>
              <w:lang w:val="es-GT" w:eastAsia="es-GT"/>
            </w:rPr>
          </w:pPr>
          <w:hyperlink w:anchor="_Toc162005509" w:history="1">
            <w:r w:rsidR="00A45AA9" w:rsidRPr="00F44B57">
              <w:rPr>
                <w:rStyle w:val="Hipervnculo"/>
                <w:rFonts w:eastAsia="Calibri"/>
                <w:noProof/>
                <w:lang w:val="es-GT" w:eastAsia="en-US" w:bidi="en-US"/>
              </w:rPr>
              <w:t>5.5</w:t>
            </w:r>
            <w:r w:rsidR="00A45AA9">
              <w:rPr>
                <w:rFonts w:asciiTheme="minorHAnsi" w:eastAsiaTheme="minorEastAsia" w:hAnsiTheme="minorHAnsi" w:cstheme="minorBidi"/>
                <w:noProof/>
                <w:sz w:val="22"/>
                <w:szCs w:val="22"/>
                <w:lang w:val="es-GT" w:eastAsia="es-GT"/>
              </w:rPr>
              <w:tab/>
            </w:r>
            <w:r w:rsidR="00A45AA9" w:rsidRPr="00F44B57">
              <w:rPr>
                <w:rStyle w:val="Hipervnculo"/>
                <w:rFonts w:eastAsia="Calibri"/>
                <w:noProof/>
                <w:lang w:val="es-GT" w:eastAsia="en-US" w:bidi="en-US"/>
              </w:rPr>
              <w:t>Otras Acciones que Promueven la Transparencia Fiscal</w:t>
            </w:r>
            <w:r w:rsidR="00A45AA9">
              <w:rPr>
                <w:noProof/>
                <w:webHidden/>
              </w:rPr>
              <w:tab/>
            </w:r>
            <w:r w:rsidR="00A45AA9">
              <w:rPr>
                <w:noProof/>
                <w:webHidden/>
              </w:rPr>
              <w:fldChar w:fldCharType="begin"/>
            </w:r>
            <w:r w:rsidR="00A45AA9">
              <w:rPr>
                <w:noProof/>
                <w:webHidden/>
              </w:rPr>
              <w:instrText xml:space="preserve"> PAGEREF _Toc162005509 \h </w:instrText>
            </w:r>
            <w:r w:rsidR="00A45AA9">
              <w:rPr>
                <w:noProof/>
                <w:webHidden/>
              </w:rPr>
            </w:r>
            <w:r w:rsidR="00A45AA9">
              <w:rPr>
                <w:noProof/>
                <w:webHidden/>
              </w:rPr>
              <w:fldChar w:fldCharType="separate"/>
            </w:r>
            <w:r>
              <w:rPr>
                <w:noProof/>
                <w:webHidden/>
              </w:rPr>
              <w:t>59</w:t>
            </w:r>
            <w:r w:rsidR="00A45AA9">
              <w:rPr>
                <w:noProof/>
                <w:webHidden/>
              </w:rPr>
              <w:fldChar w:fldCharType="end"/>
            </w:r>
          </w:hyperlink>
        </w:p>
        <w:p w14:paraId="5804D23D" w14:textId="3476EC42" w:rsidR="00A45AA9" w:rsidRDefault="00073FC8">
          <w:pPr>
            <w:pStyle w:val="TDC3"/>
            <w:tabs>
              <w:tab w:val="left" w:pos="1320"/>
            </w:tabs>
            <w:rPr>
              <w:rFonts w:asciiTheme="minorHAnsi" w:eastAsiaTheme="minorEastAsia" w:hAnsiTheme="minorHAnsi" w:cstheme="minorBidi"/>
              <w:noProof/>
              <w:sz w:val="22"/>
              <w:szCs w:val="22"/>
              <w:lang w:val="es-GT" w:eastAsia="es-GT"/>
            </w:rPr>
          </w:pPr>
          <w:hyperlink w:anchor="_Toc162005510" w:history="1">
            <w:r w:rsidR="00A45AA9" w:rsidRPr="00F44B57">
              <w:rPr>
                <w:rStyle w:val="Hipervnculo"/>
                <w:noProof/>
              </w:rPr>
              <w:t>5.5.1</w:t>
            </w:r>
            <w:r w:rsidR="00A45AA9">
              <w:rPr>
                <w:rFonts w:asciiTheme="minorHAnsi" w:eastAsiaTheme="minorEastAsia" w:hAnsiTheme="minorHAnsi" w:cstheme="minorBidi"/>
                <w:noProof/>
                <w:sz w:val="22"/>
                <w:szCs w:val="22"/>
                <w:lang w:val="es-GT" w:eastAsia="es-GT"/>
              </w:rPr>
              <w:tab/>
            </w:r>
            <w:r w:rsidR="00A45AA9" w:rsidRPr="00F44B57">
              <w:rPr>
                <w:rStyle w:val="Hipervnculo"/>
                <w:noProof/>
              </w:rPr>
              <w:t>Creación del Comité Técnico de Datos Abiertos del MINFIN</w:t>
            </w:r>
            <w:r w:rsidR="00A45AA9">
              <w:rPr>
                <w:noProof/>
                <w:webHidden/>
              </w:rPr>
              <w:tab/>
            </w:r>
            <w:r w:rsidR="00A45AA9">
              <w:rPr>
                <w:noProof/>
                <w:webHidden/>
              </w:rPr>
              <w:fldChar w:fldCharType="begin"/>
            </w:r>
            <w:r w:rsidR="00A45AA9">
              <w:rPr>
                <w:noProof/>
                <w:webHidden/>
              </w:rPr>
              <w:instrText xml:space="preserve"> PAGEREF _Toc162005510 \h </w:instrText>
            </w:r>
            <w:r w:rsidR="00A45AA9">
              <w:rPr>
                <w:noProof/>
                <w:webHidden/>
              </w:rPr>
            </w:r>
            <w:r w:rsidR="00A45AA9">
              <w:rPr>
                <w:noProof/>
                <w:webHidden/>
              </w:rPr>
              <w:fldChar w:fldCharType="separate"/>
            </w:r>
            <w:r>
              <w:rPr>
                <w:noProof/>
                <w:webHidden/>
              </w:rPr>
              <w:t>59</w:t>
            </w:r>
            <w:r w:rsidR="00A45AA9">
              <w:rPr>
                <w:noProof/>
                <w:webHidden/>
              </w:rPr>
              <w:fldChar w:fldCharType="end"/>
            </w:r>
          </w:hyperlink>
        </w:p>
        <w:p w14:paraId="4C024F31" w14:textId="626617A0" w:rsidR="00A45AA9" w:rsidRDefault="00073FC8">
          <w:pPr>
            <w:pStyle w:val="TDC3"/>
            <w:tabs>
              <w:tab w:val="left" w:pos="1320"/>
            </w:tabs>
            <w:rPr>
              <w:rFonts w:asciiTheme="minorHAnsi" w:eastAsiaTheme="minorEastAsia" w:hAnsiTheme="minorHAnsi" w:cstheme="minorBidi"/>
              <w:noProof/>
              <w:sz w:val="22"/>
              <w:szCs w:val="22"/>
              <w:lang w:val="es-GT" w:eastAsia="es-GT"/>
            </w:rPr>
          </w:pPr>
          <w:hyperlink w:anchor="_Toc162005511" w:history="1">
            <w:r w:rsidR="00A45AA9" w:rsidRPr="00F44B57">
              <w:rPr>
                <w:rStyle w:val="Hipervnculo"/>
                <w:noProof/>
              </w:rPr>
              <w:t>5.5.2</w:t>
            </w:r>
            <w:r w:rsidR="00A45AA9">
              <w:rPr>
                <w:rFonts w:asciiTheme="minorHAnsi" w:eastAsiaTheme="minorEastAsia" w:hAnsiTheme="minorHAnsi" w:cstheme="minorBidi"/>
                <w:noProof/>
                <w:sz w:val="22"/>
                <w:szCs w:val="22"/>
                <w:lang w:val="es-GT" w:eastAsia="es-GT"/>
              </w:rPr>
              <w:tab/>
            </w:r>
            <w:r w:rsidR="00A45AA9" w:rsidRPr="00F44B57">
              <w:rPr>
                <w:rStyle w:val="Hipervnculo"/>
                <w:noProof/>
              </w:rPr>
              <w:t>Aprobación de la Política de Prevención de la Corrupción</w:t>
            </w:r>
            <w:r w:rsidR="00A45AA9">
              <w:rPr>
                <w:noProof/>
                <w:webHidden/>
              </w:rPr>
              <w:tab/>
            </w:r>
            <w:r w:rsidR="00A45AA9">
              <w:rPr>
                <w:noProof/>
                <w:webHidden/>
              </w:rPr>
              <w:fldChar w:fldCharType="begin"/>
            </w:r>
            <w:r w:rsidR="00A45AA9">
              <w:rPr>
                <w:noProof/>
                <w:webHidden/>
              </w:rPr>
              <w:instrText xml:space="preserve"> PAGEREF _Toc162005511 \h </w:instrText>
            </w:r>
            <w:r w:rsidR="00A45AA9">
              <w:rPr>
                <w:noProof/>
                <w:webHidden/>
              </w:rPr>
            </w:r>
            <w:r w:rsidR="00A45AA9">
              <w:rPr>
                <w:noProof/>
                <w:webHidden/>
              </w:rPr>
              <w:fldChar w:fldCharType="separate"/>
            </w:r>
            <w:r>
              <w:rPr>
                <w:noProof/>
                <w:webHidden/>
              </w:rPr>
              <w:t>60</w:t>
            </w:r>
            <w:r w:rsidR="00A45AA9">
              <w:rPr>
                <w:noProof/>
                <w:webHidden/>
              </w:rPr>
              <w:fldChar w:fldCharType="end"/>
            </w:r>
          </w:hyperlink>
        </w:p>
        <w:p w14:paraId="0FA4ED43" w14:textId="3C6E8438" w:rsidR="00A45AA9" w:rsidRDefault="00073FC8">
          <w:pPr>
            <w:pStyle w:val="TDC3"/>
            <w:tabs>
              <w:tab w:val="left" w:pos="1320"/>
            </w:tabs>
            <w:rPr>
              <w:rFonts w:asciiTheme="minorHAnsi" w:eastAsiaTheme="minorEastAsia" w:hAnsiTheme="minorHAnsi" w:cstheme="minorBidi"/>
              <w:noProof/>
              <w:sz w:val="22"/>
              <w:szCs w:val="22"/>
              <w:lang w:val="es-GT" w:eastAsia="es-GT"/>
            </w:rPr>
          </w:pPr>
          <w:hyperlink w:anchor="_Toc162005512" w:history="1">
            <w:r w:rsidR="00A45AA9" w:rsidRPr="00F44B57">
              <w:rPr>
                <w:rStyle w:val="Hipervnculo"/>
                <w:noProof/>
              </w:rPr>
              <w:t>5.5.3</w:t>
            </w:r>
            <w:r w:rsidR="00A45AA9">
              <w:rPr>
                <w:rFonts w:asciiTheme="minorHAnsi" w:eastAsiaTheme="minorEastAsia" w:hAnsiTheme="minorHAnsi" w:cstheme="minorBidi"/>
                <w:noProof/>
                <w:sz w:val="22"/>
                <w:szCs w:val="22"/>
                <w:lang w:val="es-GT" w:eastAsia="es-GT"/>
              </w:rPr>
              <w:tab/>
            </w:r>
            <w:r w:rsidR="00A45AA9" w:rsidRPr="00F44B57">
              <w:rPr>
                <w:rStyle w:val="Hipervnculo"/>
                <w:noProof/>
              </w:rPr>
              <w:t>Aprobación del nuevo Código de Ética del MINFIN</w:t>
            </w:r>
            <w:r w:rsidR="00A45AA9">
              <w:rPr>
                <w:noProof/>
                <w:webHidden/>
              </w:rPr>
              <w:tab/>
            </w:r>
            <w:r w:rsidR="00A45AA9">
              <w:rPr>
                <w:noProof/>
                <w:webHidden/>
              </w:rPr>
              <w:fldChar w:fldCharType="begin"/>
            </w:r>
            <w:r w:rsidR="00A45AA9">
              <w:rPr>
                <w:noProof/>
                <w:webHidden/>
              </w:rPr>
              <w:instrText xml:space="preserve"> PAGEREF _Toc162005512 \h </w:instrText>
            </w:r>
            <w:r w:rsidR="00A45AA9">
              <w:rPr>
                <w:noProof/>
                <w:webHidden/>
              </w:rPr>
            </w:r>
            <w:r w:rsidR="00A45AA9">
              <w:rPr>
                <w:noProof/>
                <w:webHidden/>
              </w:rPr>
              <w:fldChar w:fldCharType="separate"/>
            </w:r>
            <w:r>
              <w:rPr>
                <w:noProof/>
                <w:webHidden/>
              </w:rPr>
              <w:t>60</w:t>
            </w:r>
            <w:r w:rsidR="00A45AA9">
              <w:rPr>
                <w:noProof/>
                <w:webHidden/>
              </w:rPr>
              <w:fldChar w:fldCharType="end"/>
            </w:r>
          </w:hyperlink>
        </w:p>
        <w:p w14:paraId="452ECA61" w14:textId="1C001754" w:rsidR="00A45AA9" w:rsidRDefault="00073FC8">
          <w:pPr>
            <w:pStyle w:val="TDC3"/>
            <w:tabs>
              <w:tab w:val="left" w:pos="1320"/>
            </w:tabs>
            <w:rPr>
              <w:rFonts w:asciiTheme="minorHAnsi" w:eastAsiaTheme="minorEastAsia" w:hAnsiTheme="minorHAnsi" w:cstheme="minorBidi"/>
              <w:noProof/>
              <w:sz w:val="22"/>
              <w:szCs w:val="22"/>
              <w:lang w:val="es-GT" w:eastAsia="es-GT"/>
            </w:rPr>
          </w:pPr>
          <w:hyperlink w:anchor="_Toc162005513" w:history="1">
            <w:r w:rsidR="00A45AA9" w:rsidRPr="00F44B57">
              <w:rPr>
                <w:rStyle w:val="Hipervnculo"/>
                <w:noProof/>
              </w:rPr>
              <w:t>5.5.4</w:t>
            </w:r>
            <w:r w:rsidR="00A45AA9">
              <w:rPr>
                <w:rFonts w:asciiTheme="minorHAnsi" w:eastAsiaTheme="minorEastAsia" w:hAnsiTheme="minorHAnsi" w:cstheme="minorBidi"/>
                <w:noProof/>
                <w:sz w:val="22"/>
                <w:szCs w:val="22"/>
                <w:lang w:val="es-GT" w:eastAsia="es-GT"/>
              </w:rPr>
              <w:tab/>
            </w:r>
            <w:r w:rsidR="00A45AA9" w:rsidRPr="00F44B57">
              <w:rPr>
                <w:rStyle w:val="Hipervnculo"/>
                <w:noProof/>
              </w:rPr>
              <w:t>Desarrollos Tecnológicos en Apoyo a la Transparencia Fiscal</w:t>
            </w:r>
            <w:r w:rsidR="00A45AA9">
              <w:rPr>
                <w:noProof/>
                <w:webHidden/>
              </w:rPr>
              <w:tab/>
            </w:r>
            <w:r w:rsidR="00A45AA9">
              <w:rPr>
                <w:noProof/>
                <w:webHidden/>
              </w:rPr>
              <w:fldChar w:fldCharType="begin"/>
            </w:r>
            <w:r w:rsidR="00A45AA9">
              <w:rPr>
                <w:noProof/>
                <w:webHidden/>
              </w:rPr>
              <w:instrText xml:space="preserve"> PAGEREF _Toc162005513 \h </w:instrText>
            </w:r>
            <w:r w:rsidR="00A45AA9">
              <w:rPr>
                <w:noProof/>
                <w:webHidden/>
              </w:rPr>
            </w:r>
            <w:r w:rsidR="00A45AA9">
              <w:rPr>
                <w:noProof/>
                <w:webHidden/>
              </w:rPr>
              <w:fldChar w:fldCharType="separate"/>
            </w:r>
            <w:r>
              <w:rPr>
                <w:noProof/>
                <w:webHidden/>
              </w:rPr>
              <w:t>60</w:t>
            </w:r>
            <w:r w:rsidR="00A45AA9">
              <w:rPr>
                <w:noProof/>
                <w:webHidden/>
              </w:rPr>
              <w:fldChar w:fldCharType="end"/>
            </w:r>
          </w:hyperlink>
        </w:p>
        <w:p w14:paraId="176FAA6E" w14:textId="6AB73D64" w:rsidR="00AE2697" w:rsidRPr="00124AD6" w:rsidRDefault="00782AE7" w:rsidP="00F7364F">
          <w:pPr>
            <w:pStyle w:val="TDC2"/>
            <w:ind w:left="0"/>
          </w:pPr>
          <w:r w:rsidRPr="00F161D7">
            <w:fldChar w:fldCharType="end"/>
          </w:r>
          <w:r w:rsidR="00352067">
            <w:t xml:space="preserve">6.    </w:t>
          </w:r>
          <w:r w:rsidR="00F161D7" w:rsidRPr="00F161D7">
            <w:t>Anexos………………………………………………………………</w:t>
          </w:r>
          <w:r w:rsidR="00392BA1">
            <w:t>……</w:t>
          </w:r>
          <w:r w:rsidR="00F161D7">
            <w:t>…</w:t>
          </w:r>
          <w:r w:rsidR="00474788">
            <w:t>…</w:t>
          </w:r>
          <w:r w:rsidR="00F161D7" w:rsidRPr="00F161D7">
            <w:t>………</w:t>
          </w:r>
          <w:r w:rsidR="00392BA1" w:rsidRPr="00B2528D">
            <w:t>…</w:t>
          </w:r>
          <w:r w:rsidR="00392BA1" w:rsidRPr="00F161D7">
            <w:t>…</w:t>
          </w:r>
          <w:r w:rsidR="00655B47">
            <w:t>6</w:t>
          </w:r>
          <w:r w:rsidR="00A45AA9">
            <w:t>3</w:t>
          </w:r>
        </w:p>
      </w:sdtContent>
    </w:sdt>
    <w:bookmarkStart w:id="1" w:name="_Toc411001584" w:displacedByCustomXml="prev"/>
    <w:p w14:paraId="31E9FE2D" w14:textId="77777777" w:rsidR="004B710F" w:rsidRDefault="004B710F">
      <w:r w:rsidRPr="00124AD6">
        <w:br w:type="page"/>
      </w:r>
    </w:p>
    <w:p w14:paraId="78C8D15F" w14:textId="77777777" w:rsidR="000F33CE" w:rsidRPr="004B5769" w:rsidRDefault="000F33CE">
      <w:pPr>
        <w:rPr>
          <w:sz w:val="40"/>
        </w:rPr>
      </w:pPr>
    </w:p>
    <w:p w14:paraId="4B151F39" w14:textId="49827341" w:rsidR="00C61CA7" w:rsidRPr="00003FFA" w:rsidRDefault="00C61CA7" w:rsidP="00ED7549">
      <w:pPr>
        <w:pStyle w:val="Ttulo1"/>
        <w:numPr>
          <w:ilvl w:val="0"/>
          <w:numId w:val="5"/>
        </w:numPr>
        <w:ind w:left="426"/>
        <w:rPr>
          <w:sz w:val="26"/>
          <w:szCs w:val="26"/>
          <w:lang w:val="es-MX"/>
        </w:rPr>
      </w:pPr>
      <w:bookmarkStart w:id="2" w:name="_Toc4742458"/>
      <w:bookmarkStart w:id="3" w:name="_Toc65064199"/>
      <w:bookmarkStart w:id="4" w:name="_Toc162005483"/>
      <w:bookmarkStart w:id="5" w:name="_Toc417992518"/>
      <w:r w:rsidRPr="00003FFA">
        <w:rPr>
          <w:sz w:val="26"/>
          <w:szCs w:val="26"/>
          <w:lang w:val="es-MX"/>
        </w:rPr>
        <w:t>Entorno Macroeconómico Internacional</w:t>
      </w:r>
      <w:bookmarkEnd w:id="2"/>
      <w:bookmarkEnd w:id="3"/>
      <w:bookmarkEnd w:id="4"/>
    </w:p>
    <w:p w14:paraId="045BB556" w14:textId="25E2F6D6" w:rsidR="00C61CA7" w:rsidRDefault="00C61CA7" w:rsidP="00C61CA7">
      <w:pPr>
        <w:rPr>
          <w:lang w:val="es-MX"/>
        </w:rPr>
      </w:pPr>
    </w:p>
    <w:p w14:paraId="5A4CB208" w14:textId="1CFB159E" w:rsidR="006B2764" w:rsidRDefault="006B2764" w:rsidP="006B2764">
      <w:pPr>
        <w:pStyle w:val="Default"/>
        <w:jc w:val="both"/>
        <w:rPr>
          <w:rFonts w:ascii="Times New Roman" w:hAnsi="Times New Roman" w:cs="Times New Roman"/>
          <w:color w:val="auto"/>
        </w:rPr>
      </w:pPr>
      <w:r w:rsidRPr="008F07D7">
        <w:rPr>
          <w:rFonts w:ascii="Times New Roman" w:hAnsi="Times New Roman" w:cs="Times New Roman"/>
          <w:color w:val="auto"/>
        </w:rPr>
        <w:t>La actividad económica mundial continúa debilitándose,</w:t>
      </w:r>
      <w:r>
        <w:rPr>
          <w:rFonts w:ascii="Times New Roman" w:hAnsi="Times New Roman" w:cs="Times New Roman"/>
          <w:color w:val="auto"/>
        </w:rPr>
        <w:t xml:space="preserve"> </w:t>
      </w:r>
      <w:r w:rsidRPr="008F07D7">
        <w:rPr>
          <w:rFonts w:ascii="Times New Roman" w:hAnsi="Times New Roman" w:cs="Times New Roman"/>
          <w:color w:val="auto"/>
        </w:rPr>
        <w:t>en medio</w:t>
      </w:r>
      <w:r w:rsidR="0078278E">
        <w:rPr>
          <w:rFonts w:ascii="Times New Roman" w:hAnsi="Times New Roman" w:cs="Times New Roman"/>
          <w:color w:val="auto"/>
        </w:rPr>
        <w:t xml:space="preserve"> de los</w:t>
      </w:r>
      <w:r w:rsidRPr="008F07D7">
        <w:rPr>
          <w:rFonts w:ascii="Times New Roman" w:hAnsi="Times New Roman" w:cs="Times New Roman"/>
          <w:color w:val="auto"/>
        </w:rPr>
        <w:t xml:space="preserve"> efectos de las políticas monetarias restrictivas,</w:t>
      </w:r>
      <w:r>
        <w:rPr>
          <w:rFonts w:ascii="Times New Roman" w:hAnsi="Times New Roman" w:cs="Times New Roman"/>
          <w:color w:val="auto"/>
        </w:rPr>
        <w:t xml:space="preserve"> retiro del apoyo fiscal</w:t>
      </w:r>
      <w:r w:rsidRPr="008F07D7">
        <w:rPr>
          <w:rFonts w:ascii="Times New Roman" w:hAnsi="Times New Roman" w:cs="Times New Roman"/>
          <w:color w:val="auto"/>
        </w:rPr>
        <w:t xml:space="preserve"> y debilidad global</w:t>
      </w:r>
      <w:r>
        <w:rPr>
          <w:rFonts w:ascii="Times New Roman" w:hAnsi="Times New Roman" w:cs="Times New Roman"/>
          <w:color w:val="auto"/>
        </w:rPr>
        <w:t xml:space="preserve"> en el </w:t>
      </w:r>
      <w:r w:rsidRPr="008F07D7">
        <w:rPr>
          <w:rFonts w:ascii="Times New Roman" w:hAnsi="Times New Roman" w:cs="Times New Roman"/>
          <w:color w:val="auto"/>
        </w:rPr>
        <w:t xml:space="preserve">crecimiento del comercio. </w:t>
      </w:r>
      <w:r>
        <w:rPr>
          <w:rFonts w:ascii="Times New Roman" w:hAnsi="Times New Roman" w:cs="Times New Roman"/>
          <w:color w:val="auto"/>
        </w:rPr>
        <w:t>S</w:t>
      </w:r>
      <w:r w:rsidRPr="008F07D7">
        <w:rPr>
          <w:rFonts w:ascii="Times New Roman" w:hAnsi="Times New Roman" w:cs="Times New Roman"/>
          <w:color w:val="auto"/>
        </w:rPr>
        <w:t xml:space="preserve">e prevé que </w:t>
      </w:r>
      <w:r>
        <w:rPr>
          <w:rFonts w:ascii="Times New Roman" w:hAnsi="Times New Roman" w:cs="Times New Roman"/>
          <w:color w:val="auto"/>
        </w:rPr>
        <w:t xml:space="preserve">en </w:t>
      </w:r>
      <w:r w:rsidRPr="008F07D7">
        <w:rPr>
          <w:rFonts w:ascii="Times New Roman" w:hAnsi="Times New Roman" w:cs="Times New Roman"/>
          <w:color w:val="auto"/>
        </w:rPr>
        <w:t>2024</w:t>
      </w:r>
      <w:r>
        <w:rPr>
          <w:rFonts w:ascii="Times New Roman" w:hAnsi="Times New Roman" w:cs="Times New Roman"/>
          <w:color w:val="auto"/>
        </w:rPr>
        <w:t xml:space="preserve"> </w:t>
      </w:r>
      <w:r w:rsidRPr="008F07D7">
        <w:rPr>
          <w:rFonts w:ascii="Times New Roman" w:hAnsi="Times New Roman" w:cs="Times New Roman"/>
          <w:color w:val="auto"/>
        </w:rPr>
        <w:t>la producción mundial</w:t>
      </w:r>
      <w:r>
        <w:rPr>
          <w:rFonts w:ascii="Times New Roman" w:hAnsi="Times New Roman" w:cs="Times New Roman"/>
          <w:color w:val="auto"/>
        </w:rPr>
        <w:t xml:space="preserve"> continúe disminuyendo</w:t>
      </w:r>
      <w:r w:rsidRPr="008F07D7">
        <w:rPr>
          <w:rFonts w:ascii="Times New Roman" w:hAnsi="Times New Roman" w:cs="Times New Roman"/>
          <w:color w:val="auto"/>
        </w:rPr>
        <w:t xml:space="preserve"> lo que </w:t>
      </w:r>
      <w:r>
        <w:rPr>
          <w:rFonts w:ascii="Times New Roman" w:hAnsi="Times New Roman" w:cs="Times New Roman"/>
          <w:color w:val="auto"/>
        </w:rPr>
        <w:t xml:space="preserve">representaría </w:t>
      </w:r>
      <w:r w:rsidRPr="008F07D7">
        <w:rPr>
          <w:rFonts w:ascii="Times New Roman" w:hAnsi="Times New Roman" w:cs="Times New Roman"/>
          <w:color w:val="auto"/>
        </w:rPr>
        <w:t>el tercer</w:t>
      </w:r>
      <w:r>
        <w:rPr>
          <w:rFonts w:ascii="Times New Roman" w:hAnsi="Times New Roman" w:cs="Times New Roman"/>
          <w:color w:val="auto"/>
        </w:rPr>
        <w:t xml:space="preserve"> </w:t>
      </w:r>
      <w:r w:rsidRPr="008F07D7">
        <w:rPr>
          <w:rFonts w:ascii="Times New Roman" w:hAnsi="Times New Roman" w:cs="Times New Roman"/>
          <w:color w:val="auto"/>
        </w:rPr>
        <w:t>año consecutivo de desaceleración</w:t>
      </w:r>
      <w:r>
        <w:rPr>
          <w:rFonts w:ascii="Times New Roman" w:hAnsi="Times New Roman" w:cs="Times New Roman"/>
          <w:color w:val="auto"/>
        </w:rPr>
        <w:t>, aunque con una contracción menor a lo observado</w:t>
      </w:r>
      <w:r w:rsidRPr="008F07D7">
        <w:rPr>
          <w:rFonts w:ascii="Times New Roman" w:hAnsi="Times New Roman" w:cs="Times New Roman"/>
          <w:color w:val="auto"/>
        </w:rPr>
        <w:t xml:space="preserve"> en 2022 y</w:t>
      </w:r>
      <w:r>
        <w:rPr>
          <w:rFonts w:ascii="Times New Roman" w:hAnsi="Times New Roman" w:cs="Times New Roman"/>
          <w:color w:val="auto"/>
        </w:rPr>
        <w:t xml:space="preserve"> 2023.</w:t>
      </w:r>
    </w:p>
    <w:p w14:paraId="4B56C3EF" w14:textId="77777777" w:rsidR="006B2764" w:rsidRDefault="006B2764" w:rsidP="006B2764">
      <w:pPr>
        <w:pStyle w:val="Default"/>
        <w:jc w:val="both"/>
        <w:rPr>
          <w:rFonts w:ascii="Times New Roman" w:hAnsi="Times New Roman" w:cs="Times New Roman"/>
          <w:color w:val="auto"/>
        </w:rPr>
      </w:pPr>
    </w:p>
    <w:p w14:paraId="5AA7784C" w14:textId="473EA877" w:rsidR="006B2764" w:rsidRDefault="006B2764" w:rsidP="006B2764">
      <w:pPr>
        <w:pStyle w:val="Default"/>
        <w:jc w:val="both"/>
        <w:rPr>
          <w:rFonts w:ascii="Times New Roman" w:hAnsi="Times New Roman" w:cs="Times New Roman"/>
          <w:color w:val="auto"/>
        </w:rPr>
      </w:pPr>
      <w:r>
        <w:rPr>
          <w:rFonts w:ascii="Times New Roman" w:hAnsi="Times New Roman" w:cs="Times New Roman"/>
          <w:color w:val="auto"/>
        </w:rPr>
        <w:t xml:space="preserve">La </w:t>
      </w:r>
      <w:r w:rsidRPr="008F07D7">
        <w:rPr>
          <w:rFonts w:ascii="Times New Roman" w:hAnsi="Times New Roman" w:cs="Times New Roman"/>
          <w:color w:val="auto"/>
        </w:rPr>
        <w:t>persisten</w:t>
      </w:r>
      <w:r>
        <w:rPr>
          <w:rFonts w:ascii="Times New Roman" w:hAnsi="Times New Roman" w:cs="Times New Roman"/>
          <w:color w:val="auto"/>
        </w:rPr>
        <w:t xml:space="preserve">cia </w:t>
      </w:r>
      <w:r w:rsidRPr="008F07D7">
        <w:rPr>
          <w:rFonts w:ascii="Times New Roman" w:hAnsi="Times New Roman" w:cs="Times New Roman"/>
          <w:color w:val="auto"/>
        </w:rPr>
        <w:t xml:space="preserve">de los shocks </w:t>
      </w:r>
      <w:r>
        <w:rPr>
          <w:rFonts w:ascii="Times New Roman" w:hAnsi="Times New Roman" w:cs="Times New Roman"/>
          <w:color w:val="auto"/>
        </w:rPr>
        <w:t xml:space="preserve">simultáneos </w:t>
      </w:r>
      <w:r w:rsidRPr="008F07D7">
        <w:rPr>
          <w:rFonts w:ascii="Times New Roman" w:hAnsi="Times New Roman" w:cs="Times New Roman"/>
          <w:color w:val="auto"/>
        </w:rPr>
        <w:t>del</w:t>
      </w:r>
      <w:r>
        <w:rPr>
          <w:rFonts w:ascii="Times New Roman" w:hAnsi="Times New Roman" w:cs="Times New Roman"/>
          <w:color w:val="auto"/>
        </w:rPr>
        <w:t xml:space="preserve"> </w:t>
      </w:r>
      <w:r w:rsidRPr="008F07D7">
        <w:rPr>
          <w:rFonts w:ascii="Times New Roman" w:hAnsi="Times New Roman" w:cs="Times New Roman"/>
          <w:color w:val="auto"/>
        </w:rPr>
        <w:t>C</w:t>
      </w:r>
      <w:r w:rsidR="0066392F">
        <w:rPr>
          <w:rFonts w:ascii="Times New Roman" w:hAnsi="Times New Roman" w:cs="Times New Roman"/>
          <w:color w:val="auto"/>
        </w:rPr>
        <w:t>ovid</w:t>
      </w:r>
      <w:r w:rsidRPr="008F07D7">
        <w:rPr>
          <w:rFonts w:ascii="Times New Roman" w:hAnsi="Times New Roman" w:cs="Times New Roman"/>
          <w:color w:val="auto"/>
        </w:rPr>
        <w:t>-19, la invasión</w:t>
      </w:r>
      <w:r w:rsidR="0066392F">
        <w:rPr>
          <w:rFonts w:ascii="Times New Roman" w:hAnsi="Times New Roman" w:cs="Times New Roman"/>
          <w:color w:val="auto"/>
        </w:rPr>
        <w:t xml:space="preserve"> de</w:t>
      </w:r>
      <w:r w:rsidRPr="008F07D7">
        <w:rPr>
          <w:rFonts w:ascii="Times New Roman" w:hAnsi="Times New Roman" w:cs="Times New Roman"/>
          <w:color w:val="auto"/>
        </w:rPr>
        <w:t xml:space="preserve"> Ucrania por parte de la Federación Rusa</w:t>
      </w:r>
      <w:r>
        <w:rPr>
          <w:rFonts w:ascii="Times New Roman" w:hAnsi="Times New Roman" w:cs="Times New Roman"/>
          <w:color w:val="auto"/>
        </w:rPr>
        <w:t xml:space="preserve"> </w:t>
      </w:r>
      <w:r w:rsidRPr="008F07D7">
        <w:rPr>
          <w:rFonts w:ascii="Times New Roman" w:hAnsi="Times New Roman" w:cs="Times New Roman"/>
          <w:color w:val="auto"/>
        </w:rPr>
        <w:t xml:space="preserve">y </w:t>
      </w:r>
      <w:r>
        <w:rPr>
          <w:rFonts w:ascii="Times New Roman" w:hAnsi="Times New Roman" w:cs="Times New Roman"/>
          <w:color w:val="auto"/>
        </w:rPr>
        <w:t xml:space="preserve">el </w:t>
      </w:r>
      <w:r w:rsidRPr="008F07D7">
        <w:rPr>
          <w:rFonts w:ascii="Times New Roman" w:hAnsi="Times New Roman" w:cs="Times New Roman"/>
          <w:color w:val="auto"/>
        </w:rPr>
        <w:t xml:space="preserve">aumento de la inflación </w:t>
      </w:r>
      <w:r>
        <w:rPr>
          <w:rFonts w:ascii="Times New Roman" w:hAnsi="Times New Roman" w:cs="Times New Roman"/>
          <w:color w:val="auto"/>
        </w:rPr>
        <w:t xml:space="preserve">derivó en </w:t>
      </w:r>
      <w:r w:rsidRPr="008F07D7">
        <w:rPr>
          <w:rFonts w:ascii="Times New Roman" w:hAnsi="Times New Roman" w:cs="Times New Roman"/>
          <w:color w:val="auto"/>
        </w:rPr>
        <w:t>fuerte</w:t>
      </w:r>
      <w:r>
        <w:rPr>
          <w:rFonts w:ascii="Times New Roman" w:hAnsi="Times New Roman" w:cs="Times New Roman"/>
          <w:color w:val="auto"/>
        </w:rPr>
        <w:t>s</w:t>
      </w:r>
      <w:r w:rsidRPr="008F07D7">
        <w:rPr>
          <w:rFonts w:ascii="Times New Roman" w:hAnsi="Times New Roman" w:cs="Times New Roman"/>
          <w:color w:val="auto"/>
        </w:rPr>
        <w:t xml:space="preserve"> ajuste</w:t>
      </w:r>
      <w:r>
        <w:rPr>
          <w:rFonts w:ascii="Times New Roman" w:hAnsi="Times New Roman" w:cs="Times New Roman"/>
          <w:color w:val="auto"/>
        </w:rPr>
        <w:t xml:space="preserve">s </w:t>
      </w:r>
      <w:r w:rsidRPr="008F07D7">
        <w:rPr>
          <w:rFonts w:ascii="Times New Roman" w:hAnsi="Times New Roman" w:cs="Times New Roman"/>
          <w:color w:val="auto"/>
        </w:rPr>
        <w:t>de las condiciones monetarias globales.</w:t>
      </w:r>
      <w:r>
        <w:rPr>
          <w:rFonts w:ascii="Times New Roman" w:hAnsi="Times New Roman" w:cs="Times New Roman"/>
          <w:color w:val="auto"/>
        </w:rPr>
        <w:t xml:space="preserve"> Adicionalmente, e</w:t>
      </w:r>
      <w:r w:rsidRPr="008F07D7">
        <w:rPr>
          <w:rFonts w:ascii="Times New Roman" w:hAnsi="Times New Roman" w:cs="Times New Roman"/>
          <w:color w:val="auto"/>
        </w:rPr>
        <w:t>l reciente</w:t>
      </w:r>
      <w:r>
        <w:rPr>
          <w:rFonts w:ascii="Times New Roman" w:hAnsi="Times New Roman" w:cs="Times New Roman"/>
          <w:color w:val="auto"/>
        </w:rPr>
        <w:t xml:space="preserve"> </w:t>
      </w:r>
      <w:r w:rsidRPr="008F07D7">
        <w:rPr>
          <w:rFonts w:ascii="Times New Roman" w:hAnsi="Times New Roman" w:cs="Times New Roman"/>
          <w:color w:val="auto"/>
        </w:rPr>
        <w:t xml:space="preserve">conflicto en Medio Oriente </w:t>
      </w:r>
      <w:r>
        <w:rPr>
          <w:rFonts w:ascii="Times New Roman" w:hAnsi="Times New Roman" w:cs="Times New Roman"/>
          <w:color w:val="auto"/>
        </w:rPr>
        <w:t xml:space="preserve">ha exacerbado los </w:t>
      </w:r>
      <w:r w:rsidRPr="008F07D7">
        <w:rPr>
          <w:rFonts w:ascii="Times New Roman" w:hAnsi="Times New Roman" w:cs="Times New Roman"/>
          <w:color w:val="auto"/>
        </w:rPr>
        <w:t xml:space="preserve">riesgos geopolíticos y </w:t>
      </w:r>
      <w:r>
        <w:rPr>
          <w:rFonts w:ascii="Times New Roman" w:hAnsi="Times New Roman" w:cs="Times New Roman"/>
          <w:color w:val="auto"/>
        </w:rPr>
        <w:t xml:space="preserve">provoca una </w:t>
      </w:r>
      <w:r w:rsidRPr="008F07D7">
        <w:rPr>
          <w:rFonts w:ascii="Times New Roman" w:hAnsi="Times New Roman" w:cs="Times New Roman"/>
          <w:color w:val="auto"/>
        </w:rPr>
        <w:t>mayor incertidumbre en</w:t>
      </w:r>
      <w:r>
        <w:rPr>
          <w:rFonts w:ascii="Times New Roman" w:hAnsi="Times New Roman" w:cs="Times New Roman"/>
          <w:color w:val="auto"/>
        </w:rPr>
        <w:t xml:space="preserve"> los </w:t>
      </w:r>
      <w:r w:rsidRPr="008F07D7">
        <w:rPr>
          <w:rFonts w:ascii="Times New Roman" w:hAnsi="Times New Roman" w:cs="Times New Roman"/>
          <w:color w:val="auto"/>
        </w:rPr>
        <w:t>mercados de productos básicos, con potenciales efectos adversos</w:t>
      </w:r>
      <w:r>
        <w:rPr>
          <w:rFonts w:ascii="Times New Roman" w:hAnsi="Times New Roman" w:cs="Times New Roman"/>
          <w:color w:val="auto"/>
        </w:rPr>
        <w:t xml:space="preserve"> </w:t>
      </w:r>
      <w:r w:rsidRPr="008F07D7">
        <w:rPr>
          <w:rFonts w:ascii="Times New Roman" w:hAnsi="Times New Roman" w:cs="Times New Roman"/>
          <w:color w:val="auto"/>
        </w:rPr>
        <w:t>para el crecimiento global</w:t>
      </w:r>
      <w:r>
        <w:rPr>
          <w:rFonts w:ascii="Times New Roman" w:hAnsi="Times New Roman" w:cs="Times New Roman"/>
          <w:color w:val="auto"/>
        </w:rPr>
        <w:t xml:space="preserve"> (Banco Mundial. Global Economic Prospect, enero </w:t>
      </w:r>
      <w:r w:rsidR="0066392F">
        <w:rPr>
          <w:rFonts w:ascii="Times New Roman" w:hAnsi="Times New Roman" w:cs="Times New Roman"/>
          <w:color w:val="auto"/>
        </w:rPr>
        <w:t xml:space="preserve">de </w:t>
      </w:r>
      <w:r>
        <w:rPr>
          <w:rFonts w:ascii="Times New Roman" w:hAnsi="Times New Roman" w:cs="Times New Roman"/>
          <w:color w:val="auto"/>
        </w:rPr>
        <w:t>2024).</w:t>
      </w:r>
    </w:p>
    <w:p w14:paraId="65BED898" w14:textId="77777777" w:rsidR="006B2764" w:rsidRPr="008F07D7" w:rsidRDefault="006B2764" w:rsidP="006B2764">
      <w:pPr>
        <w:pStyle w:val="Default"/>
        <w:jc w:val="both"/>
        <w:rPr>
          <w:rFonts w:ascii="Times New Roman" w:hAnsi="Times New Roman" w:cs="Times New Roman"/>
          <w:color w:val="auto"/>
        </w:rPr>
      </w:pPr>
    </w:p>
    <w:p w14:paraId="65882904" w14:textId="6402399A" w:rsidR="006B2764" w:rsidRDefault="006B2764" w:rsidP="006B2764">
      <w:pPr>
        <w:autoSpaceDE w:val="0"/>
        <w:autoSpaceDN w:val="0"/>
        <w:adjustRightInd w:val="0"/>
        <w:jc w:val="both"/>
      </w:pPr>
      <w:r>
        <w:t>De igual forma, el Fondo Monetario Internacional estima que la recuperación</w:t>
      </w:r>
      <w:r w:rsidR="0066392F">
        <w:t xml:space="preserve"> económica</w:t>
      </w:r>
      <w:r>
        <w:t xml:space="preserve"> mundial tras estos shocks sigue siendo lenta y desigual. A pesar de la resiliencia mostrada por la economía a comienzos de 2023, el repunte observado tras la reapertura de las economías post pandemia y los avances en la reducción de la inflación desde sus niveles máximos en 2022, la actividad económica está aún por debajo de su trayectoria anterior a 2020, en especial en las economías de mercados emergentes y en desarrollo, con la existencia de divergencias crecientes entre las regiones. Adicional</w:t>
      </w:r>
      <w:r w:rsidR="0066392F">
        <w:t>mente</w:t>
      </w:r>
      <w:r>
        <w:t xml:space="preserve"> a estos, la prevalencia de factores de carácter más cíclico, como los efectos del endurecimiento de la política monetaria para reducir la inflación, la retirada del apoyo fiscal en un contexto de elevado endeudamiento y los fenómenos meteorológicos extremos están frenando el proceso de recuperación (</w:t>
      </w:r>
      <w:r w:rsidRPr="00333CED">
        <w:t xml:space="preserve">Fondo Monetario </w:t>
      </w:r>
      <w:r w:rsidR="0066392F">
        <w:t>I</w:t>
      </w:r>
      <w:r w:rsidRPr="00333CED">
        <w:t xml:space="preserve">nternacional. Perspectivas de la </w:t>
      </w:r>
      <w:r w:rsidR="0066392F">
        <w:t>E</w:t>
      </w:r>
      <w:r w:rsidRPr="00333CED">
        <w:t>conomía</w:t>
      </w:r>
      <w:r>
        <w:t xml:space="preserve"> </w:t>
      </w:r>
      <w:r w:rsidR="0066392F">
        <w:t>M</w:t>
      </w:r>
      <w:r w:rsidRPr="00333CED">
        <w:t>undial</w:t>
      </w:r>
      <w:r w:rsidR="0066392F">
        <w:t>,</w:t>
      </w:r>
      <w:r>
        <w:t xml:space="preserve"> octubre</w:t>
      </w:r>
      <w:r w:rsidR="0066392F">
        <w:t xml:space="preserve"> de</w:t>
      </w:r>
      <w:r>
        <w:t xml:space="preserve"> 2023</w:t>
      </w:r>
      <w:r w:rsidRPr="00333CED">
        <w:t>).</w:t>
      </w:r>
    </w:p>
    <w:p w14:paraId="339A6A93" w14:textId="77777777" w:rsidR="006B2764" w:rsidRDefault="006B2764" w:rsidP="006B2764"/>
    <w:p w14:paraId="45F7675D" w14:textId="565679ED" w:rsidR="006B2764" w:rsidRDefault="006B2764" w:rsidP="006B2764">
      <w:pPr>
        <w:jc w:val="both"/>
      </w:pPr>
      <w:r>
        <w:t xml:space="preserve">En este contexto, los responsables de las políticas enfrentan enormes desafíos como el de fortalecer la cooperación internacional destinada a proporcionar alivio de la deuda, especialmente para los países más pobres; abordar el cambio climático y fomentar la transición energética; facilitar los flujos comerciales y aliviar la inseguridad alimentaria. Para los países emergentes, los retos giran en torno a garantizar que las expectativas de inflación permanezcan bien ancladas, que sus sistemas financieros sean resilientes buscando mejorar la sostenibilidad de las finanzas públicas y al mismo tiempo satisfacer las necesidades de inversión frente </w:t>
      </w:r>
      <w:r w:rsidR="000C282C">
        <w:t xml:space="preserve">a </w:t>
      </w:r>
      <w:r>
        <w:t>su elevado nivel de endeudamiento, espacios fiscales contraídos y calificaciones crediticias débiles.</w:t>
      </w:r>
    </w:p>
    <w:p w14:paraId="3F452C15" w14:textId="77777777" w:rsidR="006B2764" w:rsidRDefault="006B2764" w:rsidP="006B2764">
      <w:pPr>
        <w:jc w:val="both"/>
      </w:pPr>
    </w:p>
    <w:p w14:paraId="5BB8FE8A" w14:textId="3CA6E492" w:rsidR="006B2764" w:rsidRDefault="006B2764" w:rsidP="006B2764">
      <w:pPr>
        <w:jc w:val="both"/>
      </w:pPr>
      <w:r>
        <w:t xml:space="preserve">Los países exportadores de materias primas enfrentan como riesgo adicional, el desafío de hacer frente a las fluctuaciones en el precio de las materias primas, lo que subraya la necesidad de fuertes marcos de política económica. Para impulsar el crecimiento a largo plazo, se necesitan reformas estructurales para acelerar </w:t>
      </w:r>
      <w:r w:rsidR="000C282C">
        <w:t xml:space="preserve">la </w:t>
      </w:r>
      <w:r>
        <w:t>inversión, mejorar el crecimiento de la productividad y cerrar las brechas de género en los mercados laborales.</w:t>
      </w:r>
    </w:p>
    <w:p w14:paraId="6309D6F6" w14:textId="77777777" w:rsidR="006B2764" w:rsidRDefault="006B2764" w:rsidP="006B2764">
      <w:pPr>
        <w:jc w:val="both"/>
      </w:pPr>
    </w:p>
    <w:p w14:paraId="0B888B9D" w14:textId="77777777" w:rsidR="006B2764" w:rsidRDefault="006B2764" w:rsidP="006B2764">
      <w:pPr>
        <w:jc w:val="both"/>
      </w:pPr>
    </w:p>
    <w:p w14:paraId="1060BD43" w14:textId="77777777" w:rsidR="006B2764" w:rsidRDefault="006B2764" w:rsidP="006B2764">
      <w:pPr>
        <w:jc w:val="both"/>
      </w:pPr>
    </w:p>
    <w:p w14:paraId="6A4961CB" w14:textId="77777777" w:rsidR="006B2764" w:rsidRDefault="006B2764" w:rsidP="006B2764"/>
    <w:p w14:paraId="1C399A44" w14:textId="77777777" w:rsidR="006B2764" w:rsidRDefault="006B2764" w:rsidP="006B2764">
      <w:pPr>
        <w:pStyle w:val="Default"/>
        <w:jc w:val="both"/>
        <w:rPr>
          <w:rFonts w:ascii="Times New Roman" w:hAnsi="Times New Roman" w:cs="Times New Roman"/>
          <w:color w:val="auto"/>
        </w:rPr>
      </w:pPr>
    </w:p>
    <w:p w14:paraId="68DFDD4B" w14:textId="247054B0" w:rsidR="006B2764" w:rsidRPr="008F07D7" w:rsidRDefault="006B2764" w:rsidP="006B2764">
      <w:pPr>
        <w:pStyle w:val="Default"/>
        <w:jc w:val="both"/>
        <w:rPr>
          <w:rFonts w:ascii="Times New Roman" w:hAnsi="Times New Roman" w:cs="Times New Roman"/>
          <w:color w:val="auto"/>
        </w:rPr>
      </w:pPr>
      <w:r>
        <w:rPr>
          <w:rFonts w:ascii="Times New Roman" w:hAnsi="Times New Roman" w:cs="Times New Roman"/>
          <w:color w:val="auto"/>
        </w:rPr>
        <w:t>Bajo es</w:t>
      </w:r>
      <w:r w:rsidR="000C282C">
        <w:rPr>
          <w:rFonts w:ascii="Times New Roman" w:hAnsi="Times New Roman" w:cs="Times New Roman"/>
          <w:color w:val="auto"/>
        </w:rPr>
        <w:t>t</w:t>
      </w:r>
      <w:r>
        <w:rPr>
          <w:rFonts w:ascii="Times New Roman" w:hAnsi="Times New Roman" w:cs="Times New Roman"/>
          <w:color w:val="auto"/>
        </w:rPr>
        <w:t>e panorama, l</w:t>
      </w:r>
      <w:r w:rsidRPr="008F07D7">
        <w:rPr>
          <w:rFonts w:ascii="Times New Roman" w:hAnsi="Times New Roman" w:cs="Times New Roman"/>
          <w:color w:val="auto"/>
        </w:rPr>
        <w:t>as perspectivas a corto plazo son divergentes.</w:t>
      </w:r>
      <w:r>
        <w:rPr>
          <w:rFonts w:ascii="Times New Roman" w:hAnsi="Times New Roman" w:cs="Times New Roman"/>
          <w:color w:val="auto"/>
        </w:rPr>
        <w:t xml:space="preserve"> </w:t>
      </w:r>
      <w:r w:rsidRPr="008F07D7">
        <w:rPr>
          <w:rFonts w:ascii="Times New Roman" w:hAnsi="Times New Roman" w:cs="Times New Roman"/>
          <w:color w:val="auto"/>
        </w:rPr>
        <w:t>Se espera en 2024</w:t>
      </w:r>
      <w:r>
        <w:rPr>
          <w:rFonts w:ascii="Times New Roman" w:hAnsi="Times New Roman" w:cs="Times New Roman"/>
          <w:color w:val="auto"/>
        </w:rPr>
        <w:t xml:space="preserve"> </w:t>
      </w:r>
      <w:r w:rsidRPr="008F07D7">
        <w:rPr>
          <w:rFonts w:ascii="Times New Roman" w:hAnsi="Times New Roman" w:cs="Times New Roman"/>
          <w:color w:val="auto"/>
        </w:rPr>
        <w:t>que el crecimiento mundial</w:t>
      </w:r>
      <w:r>
        <w:rPr>
          <w:rFonts w:ascii="Times New Roman" w:hAnsi="Times New Roman" w:cs="Times New Roman"/>
          <w:color w:val="auto"/>
        </w:rPr>
        <w:t xml:space="preserve"> se ubique en torno </w:t>
      </w:r>
      <w:r w:rsidRPr="008F07D7">
        <w:rPr>
          <w:rFonts w:ascii="Times New Roman" w:hAnsi="Times New Roman" w:cs="Times New Roman"/>
          <w:color w:val="auto"/>
        </w:rPr>
        <w:t>al 2</w:t>
      </w:r>
      <w:r>
        <w:rPr>
          <w:rFonts w:ascii="Times New Roman" w:hAnsi="Times New Roman" w:cs="Times New Roman"/>
          <w:color w:val="auto"/>
        </w:rPr>
        <w:t>.</w:t>
      </w:r>
      <w:r w:rsidRPr="008F07D7">
        <w:rPr>
          <w:rFonts w:ascii="Times New Roman" w:hAnsi="Times New Roman" w:cs="Times New Roman"/>
          <w:color w:val="auto"/>
        </w:rPr>
        <w:t>4</w:t>
      </w:r>
      <w:r w:rsidR="000C282C">
        <w:rPr>
          <w:rFonts w:ascii="Times New Roman" w:hAnsi="Times New Roman" w:cs="Times New Roman"/>
          <w:color w:val="auto"/>
        </w:rPr>
        <w:t>%</w:t>
      </w:r>
      <w:r w:rsidRPr="008F07D7">
        <w:rPr>
          <w:rFonts w:ascii="Times New Roman" w:hAnsi="Times New Roman" w:cs="Times New Roman"/>
          <w:color w:val="auto"/>
        </w:rPr>
        <w:t xml:space="preserve"> </w:t>
      </w:r>
      <w:r>
        <w:rPr>
          <w:rFonts w:ascii="Times New Roman" w:hAnsi="Times New Roman" w:cs="Times New Roman"/>
          <w:color w:val="auto"/>
        </w:rPr>
        <w:t>como reflejo de</w:t>
      </w:r>
      <w:r w:rsidRPr="008F07D7">
        <w:rPr>
          <w:rFonts w:ascii="Times New Roman" w:hAnsi="Times New Roman" w:cs="Times New Roman"/>
          <w:color w:val="auto"/>
        </w:rPr>
        <w:t xml:space="preserve"> los efectos </w:t>
      </w:r>
      <w:r>
        <w:rPr>
          <w:rFonts w:ascii="Times New Roman" w:hAnsi="Times New Roman" w:cs="Times New Roman"/>
          <w:color w:val="auto"/>
        </w:rPr>
        <w:t>d</w:t>
      </w:r>
      <w:r w:rsidRPr="008F07D7">
        <w:rPr>
          <w:rFonts w:ascii="Times New Roman" w:hAnsi="Times New Roman" w:cs="Times New Roman"/>
          <w:color w:val="auto"/>
        </w:rPr>
        <w:t xml:space="preserve">e </w:t>
      </w:r>
      <w:r>
        <w:rPr>
          <w:rFonts w:ascii="Times New Roman" w:hAnsi="Times New Roman" w:cs="Times New Roman"/>
          <w:color w:val="auto"/>
        </w:rPr>
        <w:t xml:space="preserve">las </w:t>
      </w:r>
      <w:r w:rsidRPr="008F07D7">
        <w:rPr>
          <w:rFonts w:ascii="Times New Roman" w:hAnsi="Times New Roman" w:cs="Times New Roman"/>
          <w:color w:val="auto"/>
        </w:rPr>
        <w:t>políticas monetarias estrictas</w:t>
      </w:r>
      <w:r>
        <w:rPr>
          <w:rFonts w:ascii="Times New Roman" w:hAnsi="Times New Roman" w:cs="Times New Roman"/>
          <w:color w:val="auto"/>
        </w:rPr>
        <w:t xml:space="preserve"> utilizadas para </w:t>
      </w:r>
      <w:r w:rsidRPr="008F07D7">
        <w:rPr>
          <w:rFonts w:ascii="Times New Roman" w:hAnsi="Times New Roman" w:cs="Times New Roman"/>
          <w:color w:val="auto"/>
        </w:rPr>
        <w:t xml:space="preserve">frenar </w:t>
      </w:r>
      <w:r>
        <w:rPr>
          <w:rFonts w:ascii="Times New Roman" w:hAnsi="Times New Roman" w:cs="Times New Roman"/>
          <w:color w:val="auto"/>
        </w:rPr>
        <w:t xml:space="preserve">la </w:t>
      </w:r>
      <w:r w:rsidRPr="008F07D7">
        <w:rPr>
          <w:rFonts w:ascii="Times New Roman" w:hAnsi="Times New Roman" w:cs="Times New Roman"/>
          <w:color w:val="auto"/>
        </w:rPr>
        <w:t>inflación</w:t>
      </w:r>
      <w:r>
        <w:rPr>
          <w:rFonts w:ascii="Times New Roman" w:hAnsi="Times New Roman" w:cs="Times New Roman"/>
          <w:color w:val="auto"/>
        </w:rPr>
        <w:t xml:space="preserve">, restricciones al </w:t>
      </w:r>
      <w:r w:rsidRPr="008F07D7">
        <w:rPr>
          <w:rFonts w:ascii="Times New Roman" w:hAnsi="Times New Roman" w:cs="Times New Roman"/>
          <w:color w:val="auto"/>
        </w:rPr>
        <w:t xml:space="preserve">crédito y un </w:t>
      </w:r>
      <w:r>
        <w:rPr>
          <w:rFonts w:ascii="Times New Roman" w:hAnsi="Times New Roman" w:cs="Times New Roman"/>
          <w:color w:val="auto"/>
        </w:rPr>
        <w:t xml:space="preserve">escenario complicado en el </w:t>
      </w:r>
      <w:r w:rsidRPr="008F07D7">
        <w:rPr>
          <w:rFonts w:ascii="Times New Roman" w:hAnsi="Times New Roman" w:cs="Times New Roman"/>
          <w:color w:val="auto"/>
        </w:rPr>
        <w:t xml:space="preserve">comercio </w:t>
      </w:r>
      <w:r>
        <w:rPr>
          <w:rFonts w:ascii="Times New Roman" w:hAnsi="Times New Roman" w:cs="Times New Roman"/>
          <w:color w:val="auto"/>
        </w:rPr>
        <w:t>e i</w:t>
      </w:r>
      <w:r w:rsidRPr="008F07D7">
        <w:rPr>
          <w:rFonts w:ascii="Times New Roman" w:hAnsi="Times New Roman" w:cs="Times New Roman"/>
          <w:color w:val="auto"/>
        </w:rPr>
        <w:t xml:space="preserve">nversión mundiales </w:t>
      </w:r>
      <w:r>
        <w:rPr>
          <w:rFonts w:ascii="Times New Roman" w:hAnsi="Times New Roman" w:cs="Times New Roman"/>
          <w:color w:val="auto"/>
        </w:rPr>
        <w:t>(Banco Mundial, Global Economic Prospect, enero</w:t>
      </w:r>
      <w:r w:rsidR="000C282C">
        <w:rPr>
          <w:rFonts w:ascii="Times New Roman" w:hAnsi="Times New Roman" w:cs="Times New Roman"/>
          <w:color w:val="auto"/>
        </w:rPr>
        <w:t xml:space="preserve"> de</w:t>
      </w:r>
      <w:r>
        <w:rPr>
          <w:rFonts w:ascii="Times New Roman" w:hAnsi="Times New Roman" w:cs="Times New Roman"/>
          <w:color w:val="auto"/>
        </w:rPr>
        <w:t xml:space="preserve"> 2024).</w:t>
      </w:r>
    </w:p>
    <w:p w14:paraId="6F398818" w14:textId="77777777" w:rsidR="006B2764" w:rsidRPr="00B75BD7" w:rsidRDefault="006B2764" w:rsidP="006B2764">
      <w:pPr>
        <w:pStyle w:val="Default"/>
        <w:jc w:val="both"/>
        <w:rPr>
          <w:rFonts w:ascii="Times New Roman" w:hAnsi="Times New Roman" w:cs="Times New Roman"/>
          <w:color w:val="auto"/>
          <w:sz w:val="28"/>
        </w:rPr>
      </w:pPr>
    </w:p>
    <w:p w14:paraId="0D26F89C" w14:textId="3C36ECC0" w:rsidR="006B2764" w:rsidRDefault="006B2764" w:rsidP="006B2764">
      <w:pPr>
        <w:autoSpaceDE w:val="0"/>
        <w:autoSpaceDN w:val="0"/>
        <w:adjustRightInd w:val="0"/>
        <w:jc w:val="both"/>
      </w:pPr>
      <w:r>
        <w:t>En</w:t>
      </w:r>
      <w:r w:rsidRPr="00654650">
        <w:t xml:space="preserve"> las economías avanzadas se proyecta que el crecimiento descienda de</w:t>
      </w:r>
      <w:r>
        <w:t>l</w:t>
      </w:r>
      <w:r w:rsidRPr="00654650">
        <w:t xml:space="preserve"> </w:t>
      </w:r>
      <w:r>
        <w:t>1.5</w:t>
      </w:r>
      <w:r w:rsidR="000C282C">
        <w:t>%</w:t>
      </w:r>
      <w:r w:rsidRPr="00654650">
        <w:t xml:space="preserve"> </w:t>
      </w:r>
      <w:r>
        <w:t xml:space="preserve">estimado para </w:t>
      </w:r>
      <w:r w:rsidRPr="00654650">
        <w:t>202</w:t>
      </w:r>
      <w:r>
        <w:t>3</w:t>
      </w:r>
      <w:r w:rsidR="000C282C">
        <w:t>,</w:t>
      </w:r>
      <w:r w:rsidRPr="00654650">
        <w:t xml:space="preserve"> a 1</w:t>
      </w:r>
      <w:r>
        <w:t>.</w:t>
      </w:r>
      <w:r w:rsidRPr="00654650">
        <w:t>2</w:t>
      </w:r>
      <w:r w:rsidR="000C282C">
        <w:t>%</w:t>
      </w:r>
      <w:r w:rsidRPr="00654650">
        <w:t xml:space="preserve"> en 202</w:t>
      </w:r>
      <w:r>
        <w:t>4</w:t>
      </w:r>
      <w:r w:rsidRPr="00654650">
        <w:t xml:space="preserve">. </w:t>
      </w:r>
      <w:r>
        <w:t>Para los</w:t>
      </w:r>
      <w:r w:rsidRPr="00654650">
        <w:t xml:space="preserve"> Estados Unidos</w:t>
      </w:r>
      <w:r w:rsidR="000C282C">
        <w:t xml:space="preserve"> d América</w:t>
      </w:r>
      <w:r w:rsidRPr="00654650">
        <w:t xml:space="preserve">, se </w:t>
      </w:r>
      <w:r>
        <w:t>estima</w:t>
      </w:r>
      <w:r w:rsidRPr="00654650">
        <w:t xml:space="preserve"> un </w:t>
      </w:r>
      <w:r>
        <w:t>crecimiento</w:t>
      </w:r>
      <w:r w:rsidRPr="00654650">
        <w:t xml:space="preserve"> de </w:t>
      </w:r>
      <w:r>
        <w:t>2.5</w:t>
      </w:r>
      <w:r w:rsidR="000C282C">
        <w:t>%</w:t>
      </w:r>
      <w:r>
        <w:t xml:space="preserve"> en</w:t>
      </w:r>
      <w:r w:rsidRPr="00654650">
        <w:t xml:space="preserve"> 2023, </w:t>
      </w:r>
      <w:r>
        <w:t>como resultado de los ajustes d</w:t>
      </w:r>
      <w:r w:rsidRPr="00654650">
        <w:t xml:space="preserve">e las tasas </w:t>
      </w:r>
      <w:r>
        <w:t>de interés por parte de</w:t>
      </w:r>
      <w:r w:rsidRPr="00654650">
        <w:t xml:space="preserve"> la Reserva Fede</w:t>
      </w:r>
      <w:r>
        <w:t>r</w:t>
      </w:r>
      <w:r w:rsidRPr="00654650">
        <w:t>al</w:t>
      </w:r>
      <w:r>
        <w:t xml:space="preserve">. Sin embargo, para 2024 se </w:t>
      </w:r>
      <w:r w:rsidRPr="00654650">
        <w:t xml:space="preserve">proyecta que </w:t>
      </w:r>
      <w:r>
        <w:t>el mismo disminuya, situándose en torno</w:t>
      </w:r>
      <w:r w:rsidRPr="00654650">
        <w:t xml:space="preserve"> a 1</w:t>
      </w:r>
      <w:r>
        <w:t>.6</w:t>
      </w:r>
      <w:r w:rsidR="000C282C">
        <w:t>%</w:t>
      </w:r>
      <w:r>
        <w:t xml:space="preserve"> debido a la </w:t>
      </w:r>
      <w:r w:rsidRPr="00F242A7">
        <w:t>flexibilización de la política monetaria</w:t>
      </w:r>
      <w:r>
        <w:t>.</w:t>
      </w:r>
    </w:p>
    <w:p w14:paraId="2B1C1DC3" w14:textId="0B4D5D07" w:rsidR="006B2764" w:rsidRDefault="006B2764" w:rsidP="006B2764">
      <w:pPr>
        <w:autoSpaceDE w:val="0"/>
        <w:autoSpaceDN w:val="0"/>
        <w:adjustRightInd w:val="0"/>
        <w:jc w:val="both"/>
      </w:pPr>
    </w:p>
    <w:p w14:paraId="31F68FEA" w14:textId="77777777" w:rsidR="00FB5596" w:rsidRDefault="00FB5596" w:rsidP="006B2764">
      <w:pPr>
        <w:autoSpaceDE w:val="0"/>
        <w:autoSpaceDN w:val="0"/>
        <w:adjustRightInd w:val="0"/>
        <w:jc w:val="both"/>
      </w:pPr>
    </w:p>
    <w:p w14:paraId="70AE984E" w14:textId="77777777" w:rsidR="006B2764" w:rsidRPr="00190F0E" w:rsidRDefault="006B2764" w:rsidP="006B2764">
      <w:pPr>
        <w:jc w:val="center"/>
        <w:rPr>
          <w:b/>
        </w:rPr>
      </w:pPr>
      <w:r w:rsidRPr="00190F0E">
        <w:rPr>
          <w:b/>
        </w:rPr>
        <w:t>Cuadro 1</w:t>
      </w:r>
    </w:p>
    <w:p w14:paraId="7515D9B3" w14:textId="77777777" w:rsidR="006B2764" w:rsidRPr="00124AD6" w:rsidRDefault="006B2764" w:rsidP="006B2764">
      <w:pPr>
        <w:autoSpaceDE w:val="0"/>
        <w:autoSpaceDN w:val="0"/>
        <w:adjustRightInd w:val="0"/>
        <w:jc w:val="center"/>
        <w:rPr>
          <w:rFonts w:eastAsia="Calibri"/>
          <w:color w:val="000000"/>
          <w:lang w:val="es-GT" w:eastAsia="es-GT"/>
        </w:rPr>
      </w:pPr>
      <w:r w:rsidRPr="00124AD6">
        <w:rPr>
          <w:rFonts w:eastAsia="Calibri"/>
          <w:b/>
          <w:bCs/>
          <w:color w:val="000000"/>
          <w:lang w:val="es-GT" w:eastAsia="es-GT"/>
        </w:rPr>
        <w:t>Crecimiento Económico Mundial</w:t>
      </w:r>
    </w:p>
    <w:p w14:paraId="624DA17C" w14:textId="7F2948EB" w:rsidR="006B2764" w:rsidRDefault="006B2764" w:rsidP="006B2764">
      <w:pPr>
        <w:autoSpaceDE w:val="0"/>
        <w:autoSpaceDN w:val="0"/>
        <w:adjustRightInd w:val="0"/>
        <w:jc w:val="center"/>
        <w:rPr>
          <w:rFonts w:eastAsia="Calibri"/>
          <w:b/>
          <w:bCs/>
          <w:color w:val="000000"/>
          <w:lang w:val="es-GT" w:eastAsia="es-GT"/>
        </w:rPr>
      </w:pPr>
      <w:r>
        <w:rPr>
          <w:rFonts w:eastAsia="Calibri"/>
          <w:b/>
          <w:bCs/>
          <w:color w:val="000000"/>
          <w:lang w:val="es-GT" w:eastAsia="es-GT"/>
        </w:rPr>
        <w:t xml:space="preserve">Período </w:t>
      </w:r>
      <w:r w:rsidRPr="00124AD6">
        <w:rPr>
          <w:rFonts w:eastAsia="Calibri"/>
          <w:b/>
          <w:bCs/>
          <w:color w:val="000000"/>
          <w:lang w:val="es-GT" w:eastAsia="es-GT"/>
        </w:rPr>
        <w:t>20</w:t>
      </w:r>
      <w:r>
        <w:rPr>
          <w:rFonts w:eastAsia="Calibri"/>
          <w:b/>
          <w:bCs/>
          <w:color w:val="000000"/>
          <w:lang w:val="es-GT" w:eastAsia="es-GT"/>
        </w:rPr>
        <w:t>2</w:t>
      </w:r>
      <w:r w:rsidR="000C282C">
        <w:rPr>
          <w:rFonts w:eastAsia="Calibri"/>
          <w:b/>
          <w:bCs/>
          <w:color w:val="000000"/>
          <w:lang w:val="es-GT" w:eastAsia="es-GT"/>
        </w:rPr>
        <w:t>2</w:t>
      </w:r>
      <w:r>
        <w:rPr>
          <w:rFonts w:eastAsia="Calibri"/>
          <w:b/>
          <w:bCs/>
          <w:color w:val="000000"/>
          <w:lang w:val="es-GT" w:eastAsia="es-GT"/>
        </w:rPr>
        <w:t xml:space="preserve"> </w:t>
      </w:r>
      <w:r w:rsidRPr="00124AD6">
        <w:rPr>
          <w:rFonts w:eastAsia="Calibri"/>
          <w:b/>
          <w:bCs/>
          <w:color w:val="000000"/>
          <w:lang w:val="es-GT" w:eastAsia="es-GT"/>
        </w:rPr>
        <w:t>-</w:t>
      </w:r>
      <w:r>
        <w:rPr>
          <w:rFonts w:eastAsia="Calibri"/>
          <w:b/>
          <w:bCs/>
          <w:color w:val="000000"/>
          <w:lang w:val="es-GT" w:eastAsia="es-GT"/>
        </w:rPr>
        <w:t xml:space="preserve"> 202</w:t>
      </w:r>
      <w:r w:rsidR="000C282C">
        <w:rPr>
          <w:rFonts w:eastAsia="Calibri"/>
          <w:b/>
          <w:bCs/>
          <w:color w:val="000000"/>
          <w:lang w:val="es-GT" w:eastAsia="es-GT"/>
        </w:rPr>
        <w:t>4</w:t>
      </w:r>
    </w:p>
    <w:p w14:paraId="5738FCD2" w14:textId="77777777" w:rsidR="006B2764" w:rsidRDefault="006B2764" w:rsidP="006B2764">
      <w:pPr>
        <w:autoSpaceDE w:val="0"/>
        <w:autoSpaceDN w:val="0"/>
        <w:adjustRightInd w:val="0"/>
        <w:jc w:val="center"/>
        <w:rPr>
          <w:rFonts w:eastAsia="Calibri"/>
          <w:b/>
          <w:color w:val="000000"/>
          <w:lang w:val="es-GT" w:eastAsia="es-GT"/>
        </w:rPr>
      </w:pPr>
      <w:r>
        <w:rPr>
          <w:rFonts w:eastAsia="Calibri"/>
          <w:b/>
          <w:bCs/>
          <w:color w:val="000000"/>
          <w:lang w:val="es-GT" w:eastAsia="es-GT"/>
        </w:rPr>
        <w:t>(Cifras en P</w:t>
      </w:r>
      <w:r w:rsidRPr="00190F0E">
        <w:rPr>
          <w:rFonts w:eastAsia="Calibri"/>
          <w:b/>
          <w:color w:val="000000"/>
          <w:lang w:val="es-GT" w:eastAsia="es-GT"/>
        </w:rPr>
        <w:t>orcentajes</w:t>
      </w:r>
      <w:r>
        <w:rPr>
          <w:rFonts w:eastAsia="Calibri"/>
          <w:b/>
          <w:color w:val="000000"/>
          <w:lang w:val="es-GT" w:eastAsia="es-GT"/>
        </w:rPr>
        <w:t>)</w:t>
      </w:r>
    </w:p>
    <w:tbl>
      <w:tblPr>
        <w:tblpPr w:leftFromText="141" w:rightFromText="141" w:vertAnchor="text" w:horzAnchor="margin" w:tblpXSpec="center" w:tblpY="101"/>
        <w:tblW w:w="9507" w:type="dxa"/>
        <w:tblBorders>
          <w:top w:val="single" w:sz="4" w:space="0" w:color="auto"/>
          <w:left w:val="single" w:sz="4" w:space="0" w:color="auto"/>
          <w:bottom w:val="single" w:sz="4" w:space="0" w:color="auto"/>
          <w:right w:val="single" w:sz="4" w:space="0" w:color="auto"/>
          <w:insideV w:val="single" w:sz="4" w:space="0" w:color="auto"/>
        </w:tblBorders>
        <w:tblCellMar>
          <w:left w:w="70" w:type="dxa"/>
          <w:right w:w="70" w:type="dxa"/>
        </w:tblCellMar>
        <w:tblLook w:val="04A0" w:firstRow="1" w:lastRow="0" w:firstColumn="1" w:lastColumn="0" w:noHBand="0" w:noVBand="1"/>
      </w:tblPr>
      <w:tblGrid>
        <w:gridCol w:w="5103"/>
        <w:gridCol w:w="1559"/>
        <w:gridCol w:w="1418"/>
        <w:gridCol w:w="1427"/>
      </w:tblGrid>
      <w:tr w:rsidR="006B2764" w:rsidRPr="006B2764" w14:paraId="4BDA1B16" w14:textId="77777777" w:rsidTr="006B7915">
        <w:trPr>
          <w:trHeight w:val="558"/>
        </w:trPr>
        <w:tc>
          <w:tcPr>
            <w:tcW w:w="5103" w:type="dxa"/>
            <w:tcBorders>
              <w:top w:val="single" w:sz="4" w:space="0" w:color="auto"/>
              <w:bottom w:val="single" w:sz="4" w:space="0" w:color="auto"/>
            </w:tcBorders>
            <w:shd w:val="clear" w:color="auto" w:fill="00B0F0"/>
            <w:noWrap/>
            <w:vAlign w:val="center"/>
            <w:hideMark/>
          </w:tcPr>
          <w:p w14:paraId="4047D7E9" w14:textId="1E50C665" w:rsidR="006B2764" w:rsidRPr="00950FAE" w:rsidRDefault="00950FAE" w:rsidP="00950FAE">
            <w:pPr>
              <w:jc w:val="center"/>
              <w:rPr>
                <w:b/>
                <w:color w:val="000000"/>
                <w:sz w:val="22"/>
                <w:szCs w:val="22"/>
                <w:lang w:val="es-GT" w:eastAsia="es-GT"/>
              </w:rPr>
            </w:pPr>
            <w:r w:rsidRPr="00950FAE">
              <w:rPr>
                <w:b/>
                <w:color w:val="000000"/>
                <w:sz w:val="22"/>
                <w:szCs w:val="22"/>
                <w:lang w:val="es-GT" w:eastAsia="es-GT"/>
              </w:rPr>
              <w:t>Concepto</w:t>
            </w:r>
          </w:p>
        </w:tc>
        <w:tc>
          <w:tcPr>
            <w:tcW w:w="1559" w:type="dxa"/>
            <w:tcBorders>
              <w:top w:val="single" w:sz="4" w:space="0" w:color="auto"/>
              <w:bottom w:val="single" w:sz="4" w:space="0" w:color="auto"/>
            </w:tcBorders>
            <w:shd w:val="clear" w:color="auto" w:fill="00B0F0"/>
            <w:noWrap/>
            <w:vAlign w:val="center"/>
            <w:hideMark/>
          </w:tcPr>
          <w:p w14:paraId="1F32D466" w14:textId="77777777" w:rsidR="006B2764" w:rsidRPr="006B2764" w:rsidRDefault="006B2764" w:rsidP="0078278E">
            <w:pPr>
              <w:jc w:val="center"/>
              <w:rPr>
                <w:b/>
                <w:bCs/>
                <w:color w:val="000000"/>
                <w:sz w:val="22"/>
                <w:szCs w:val="22"/>
                <w:lang w:val="es-GT" w:eastAsia="es-GT"/>
              </w:rPr>
            </w:pPr>
            <w:r w:rsidRPr="006B2764">
              <w:rPr>
                <w:b/>
                <w:bCs/>
                <w:color w:val="000000"/>
                <w:sz w:val="22"/>
                <w:szCs w:val="22"/>
                <w:lang w:val="es-GT" w:eastAsia="es-GT"/>
              </w:rPr>
              <w:t>2022</w:t>
            </w:r>
          </w:p>
        </w:tc>
        <w:tc>
          <w:tcPr>
            <w:tcW w:w="1418" w:type="dxa"/>
            <w:tcBorders>
              <w:top w:val="single" w:sz="4" w:space="0" w:color="auto"/>
              <w:bottom w:val="single" w:sz="4" w:space="0" w:color="auto"/>
            </w:tcBorders>
            <w:shd w:val="clear" w:color="auto" w:fill="00B0F0"/>
            <w:noWrap/>
            <w:vAlign w:val="center"/>
            <w:hideMark/>
          </w:tcPr>
          <w:p w14:paraId="7C0AFCDB" w14:textId="77777777" w:rsidR="006B2764" w:rsidRPr="006B2764" w:rsidRDefault="006B2764" w:rsidP="0078278E">
            <w:pPr>
              <w:jc w:val="center"/>
              <w:rPr>
                <w:b/>
                <w:bCs/>
                <w:color w:val="000000"/>
                <w:sz w:val="22"/>
                <w:szCs w:val="22"/>
                <w:lang w:val="es-GT" w:eastAsia="es-GT"/>
              </w:rPr>
            </w:pPr>
            <w:r w:rsidRPr="006B2764">
              <w:rPr>
                <w:b/>
                <w:bCs/>
                <w:color w:val="000000"/>
                <w:sz w:val="22"/>
                <w:szCs w:val="22"/>
                <w:lang w:val="es-GT" w:eastAsia="es-GT"/>
              </w:rPr>
              <w:t>2023/e</w:t>
            </w:r>
          </w:p>
        </w:tc>
        <w:tc>
          <w:tcPr>
            <w:tcW w:w="1427" w:type="dxa"/>
            <w:tcBorders>
              <w:top w:val="single" w:sz="4" w:space="0" w:color="auto"/>
              <w:bottom w:val="single" w:sz="4" w:space="0" w:color="auto"/>
            </w:tcBorders>
            <w:shd w:val="clear" w:color="auto" w:fill="00B0F0"/>
            <w:noWrap/>
            <w:vAlign w:val="center"/>
            <w:hideMark/>
          </w:tcPr>
          <w:p w14:paraId="4C93596A" w14:textId="77777777" w:rsidR="006B2764" w:rsidRPr="006B2764" w:rsidRDefault="006B2764" w:rsidP="0078278E">
            <w:pPr>
              <w:jc w:val="center"/>
              <w:rPr>
                <w:b/>
                <w:bCs/>
                <w:color w:val="000000"/>
                <w:sz w:val="22"/>
                <w:szCs w:val="22"/>
                <w:lang w:val="es-GT" w:eastAsia="es-GT"/>
              </w:rPr>
            </w:pPr>
            <w:r w:rsidRPr="006B2764">
              <w:rPr>
                <w:b/>
                <w:bCs/>
                <w:color w:val="000000"/>
                <w:sz w:val="22"/>
                <w:szCs w:val="22"/>
                <w:lang w:val="es-GT" w:eastAsia="es-GT"/>
              </w:rPr>
              <w:t>2024/p</w:t>
            </w:r>
          </w:p>
        </w:tc>
      </w:tr>
      <w:tr w:rsidR="006B2764" w:rsidRPr="006B2764" w14:paraId="62675A3C" w14:textId="77777777" w:rsidTr="00B75BD7">
        <w:trPr>
          <w:trHeight w:val="278"/>
        </w:trPr>
        <w:tc>
          <w:tcPr>
            <w:tcW w:w="5103" w:type="dxa"/>
            <w:tcBorders>
              <w:top w:val="single" w:sz="4" w:space="0" w:color="auto"/>
            </w:tcBorders>
            <w:shd w:val="clear" w:color="000000" w:fill="FFFFFF"/>
            <w:noWrap/>
            <w:hideMark/>
          </w:tcPr>
          <w:p w14:paraId="094E0432" w14:textId="77777777" w:rsidR="006B2764" w:rsidRPr="000C282C" w:rsidRDefault="006B2764" w:rsidP="00950FAE">
            <w:pPr>
              <w:ind w:left="203"/>
              <w:rPr>
                <w:b/>
                <w:sz w:val="22"/>
                <w:szCs w:val="22"/>
              </w:rPr>
            </w:pPr>
            <w:r w:rsidRPr="000C282C">
              <w:rPr>
                <w:b/>
                <w:sz w:val="22"/>
                <w:szCs w:val="22"/>
              </w:rPr>
              <w:t>Producto Mundial</w:t>
            </w:r>
          </w:p>
        </w:tc>
        <w:tc>
          <w:tcPr>
            <w:tcW w:w="1559" w:type="dxa"/>
            <w:tcBorders>
              <w:top w:val="single" w:sz="4" w:space="0" w:color="auto"/>
            </w:tcBorders>
            <w:shd w:val="clear" w:color="000000" w:fill="FFFFFF"/>
            <w:noWrap/>
            <w:hideMark/>
          </w:tcPr>
          <w:p w14:paraId="1103A68B" w14:textId="77777777" w:rsidR="006B2764" w:rsidRPr="006B2764" w:rsidRDefault="006B2764" w:rsidP="00900B78">
            <w:pPr>
              <w:jc w:val="center"/>
              <w:rPr>
                <w:b/>
                <w:sz w:val="22"/>
                <w:szCs w:val="22"/>
              </w:rPr>
            </w:pPr>
            <w:r w:rsidRPr="006B2764">
              <w:rPr>
                <w:b/>
                <w:sz w:val="22"/>
                <w:szCs w:val="22"/>
              </w:rPr>
              <w:t>3.0</w:t>
            </w:r>
          </w:p>
        </w:tc>
        <w:tc>
          <w:tcPr>
            <w:tcW w:w="1418" w:type="dxa"/>
            <w:tcBorders>
              <w:top w:val="single" w:sz="4" w:space="0" w:color="auto"/>
            </w:tcBorders>
            <w:shd w:val="clear" w:color="000000" w:fill="FFFFFF"/>
            <w:noWrap/>
            <w:hideMark/>
          </w:tcPr>
          <w:p w14:paraId="5418D4B2" w14:textId="77777777" w:rsidR="006B2764" w:rsidRPr="006B2764" w:rsidRDefault="006B2764" w:rsidP="00900B78">
            <w:pPr>
              <w:jc w:val="center"/>
              <w:rPr>
                <w:b/>
                <w:sz w:val="22"/>
                <w:szCs w:val="22"/>
              </w:rPr>
            </w:pPr>
            <w:r w:rsidRPr="006B2764">
              <w:rPr>
                <w:b/>
                <w:sz w:val="22"/>
                <w:szCs w:val="22"/>
              </w:rPr>
              <w:t>2.6</w:t>
            </w:r>
          </w:p>
        </w:tc>
        <w:tc>
          <w:tcPr>
            <w:tcW w:w="1427" w:type="dxa"/>
            <w:tcBorders>
              <w:top w:val="single" w:sz="4" w:space="0" w:color="auto"/>
            </w:tcBorders>
            <w:shd w:val="clear" w:color="auto" w:fill="auto"/>
            <w:noWrap/>
            <w:hideMark/>
          </w:tcPr>
          <w:p w14:paraId="57A4A554" w14:textId="77777777" w:rsidR="006B2764" w:rsidRPr="006B2764" w:rsidRDefault="006B2764" w:rsidP="00900B78">
            <w:pPr>
              <w:jc w:val="center"/>
              <w:rPr>
                <w:b/>
                <w:sz w:val="22"/>
                <w:szCs w:val="22"/>
              </w:rPr>
            </w:pPr>
            <w:r w:rsidRPr="006B2764">
              <w:rPr>
                <w:b/>
                <w:sz w:val="22"/>
                <w:szCs w:val="22"/>
              </w:rPr>
              <w:t>2.4</w:t>
            </w:r>
          </w:p>
        </w:tc>
      </w:tr>
      <w:tr w:rsidR="006B2764" w:rsidRPr="006B2764" w14:paraId="4B771623" w14:textId="77777777" w:rsidTr="00647BF3">
        <w:trPr>
          <w:trHeight w:val="253"/>
        </w:trPr>
        <w:tc>
          <w:tcPr>
            <w:tcW w:w="5103" w:type="dxa"/>
            <w:shd w:val="clear" w:color="000000" w:fill="FFFFFF"/>
            <w:noWrap/>
            <w:hideMark/>
          </w:tcPr>
          <w:p w14:paraId="31FD9E04" w14:textId="77777777" w:rsidR="006B2764" w:rsidRPr="000C282C" w:rsidRDefault="006B2764" w:rsidP="00950FAE">
            <w:pPr>
              <w:ind w:left="203"/>
              <w:rPr>
                <w:b/>
                <w:sz w:val="22"/>
                <w:szCs w:val="22"/>
              </w:rPr>
            </w:pPr>
            <w:r w:rsidRPr="000C282C">
              <w:rPr>
                <w:b/>
                <w:sz w:val="22"/>
                <w:szCs w:val="22"/>
              </w:rPr>
              <w:t>Economías Avanzadas</w:t>
            </w:r>
          </w:p>
        </w:tc>
        <w:tc>
          <w:tcPr>
            <w:tcW w:w="1559" w:type="dxa"/>
            <w:shd w:val="clear" w:color="000000" w:fill="FFFFFF"/>
            <w:noWrap/>
            <w:hideMark/>
          </w:tcPr>
          <w:p w14:paraId="69A3E0B5" w14:textId="77777777" w:rsidR="006B2764" w:rsidRPr="00950FAE" w:rsidRDefault="006B2764" w:rsidP="00900B78">
            <w:pPr>
              <w:jc w:val="center"/>
              <w:rPr>
                <w:b/>
                <w:sz w:val="22"/>
                <w:szCs w:val="22"/>
              </w:rPr>
            </w:pPr>
            <w:r w:rsidRPr="00950FAE">
              <w:rPr>
                <w:b/>
                <w:sz w:val="22"/>
                <w:szCs w:val="22"/>
              </w:rPr>
              <w:t>2.5</w:t>
            </w:r>
          </w:p>
        </w:tc>
        <w:tc>
          <w:tcPr>
            <w:tcW w:w="1418" w:type="dxa"/>
            <w:shd w:val="clear" w:color="000000" w:fill="FFFFFF"/>
            <w:noWrap/>
            <w:hideMark/>
          </w:tcPr>
          <w:p w14:paraId="4EF0771D" w14:textId="77777777" w:rsidR="006B2764" w:rsidRPr="00950FAE" w:rsidRDefault="006B2764" w:rsidP="00900B78">
            <w:pPr>
              <w:jc w:val="center"/>
              <w:rPr>
                <w:b/>
                <w:sz w:val="22"/>
                <w:szCs w:val="22"/>
              </w:rPr>
            </w:pPr>
            <w:r w:rsidRPr="00950FAE">
              <w:rPr>
                <w:b/>
                <w:sz w:val="22"/>
                <w:szCs w:val="22"/>
              </w:rPr>
              <w:t>1.5</w:t>
            </w:r>
          </w:p>
        </w:tc>
        <w:tc>
          <w:tcPr>
            <w:tcW w:w="1427" w:type="dxa"/>
            <w:shd w:val="clear" w:color="auto" w:fill="auto"/>
            <w:noWrap/>
            <w:hideMark/>
          </w:tcPr>
          <w:p w14:paraId="7A167AEF" w14:textId="77777777" w:rsidR="006B2764" w:rsidRPr="00950FAE" w:rsidRDefault="006B2764" w:rsidP="00900B78">
            <w:pPr>
              <w:jc w:val="center"/>
              <w:rPr>
                <w:b/>
                <w:sz w:val="22"/>
                <w:szCs w:val="22"/>
              </w:rPr>
            </w:pPr>
            <w:r w:rsidRPr="00950FAE">
              <w:rPr>
                <w:b/>
                <w:sz w:val="22"/>
                <w:szCs w:val="22"/>
              </w:rPr>
              <w:t>1.2</w:t>
            </w:r>
          </w:p>
        </w:tc>
      </w:tr>
      <w:tr w:rsidR="006B2764" w:rsidRPr="006B2764" w14:paraId="300E69F3" w14:textId="77777777" w:rsidTr="00B75BD7">
        <w:trPr>
          <w:trHeight w:val="310"/>
        </w:trPr>
        <w:tc>
          <w:tcPr>
            <w:tcW w:w="5103" w:type="dxa"/>
            <w:shd w:val="clear" w:color="000000" w:fill="FFFFFF"/>
            <w:noWrap/>
            <w:hideMark/>
          </w:tcPr>
          <w:p w14:paraId="32992B89" w14:textId="3E47F382" w:rsidR="006B2764" w:rsidRPr="000C282C" w:rsidRDefault="006B2764" w:rsidP="00021878">
            <w:pPr>
              <w:ind w:left="486"/>
              <w:rPr>
                <w:sz w:val="22"/>
                <w:szCs w:val="22"/>
              </w:rPr>
            </w:pPr>
            <w:r w:rsidRPr="000C282C">
              <w:rPr>
                <w:sz w:val="22"/>
                <w:szCs w:val="22"/>
              </w:rPr>
              <w:t>Estados Unidos</w:t>
            </w:r>
            <w:r w:rsidR="00021878">
              <w:rPr>
                <w:sz w:val="22"/>
                <w:szCs w:val="22"/>
              </w:rPr>
              <w:t xml:space="preserve"> de América</w:t>
            </w:r>
          </w:p>
        </w:tc>
        <w:tc>
          <w:tcPr>
            <w:tcW w:w="1559" w:type="dxa"/>
            <w:shd w:val="clear" w:color="000000" w:fill="FFFFFF"/>
            <w:noWrap/>
            <w:hideMark/>
          </w:tcPr>
          <w:p w14:paraId="3927F30C" w14:textId="77777777" w:rsidR="006B2764" w:rsidRPr="006B2764" w:rsidRDefault="006B2764" w:rsidP="00900B78">
            <w:pPr>
              <w:jc w:val="center"/>
              <w:rPr>
                <w:sz w:val="22"/>
                <w:szCs w:val="22"/>
              </w:rPr>
            </w:pPr>
            <w:r w:rsidRPr="006B2764">
              <w:rPr>
                <w:sz w:val="22"/>
                <w:szCs w:val="22"/>
              </w:rPr>
              <w:t>1.9</w:t>
            </w:r>
          </w:p>
        </w:tc>
        <w:tc>
          <w:tcPr>
            <w:tcW w:w="1418" w:type="dxa"/>
            <w:shd w:val="clear" w:color="000000" w:fill="FFFFFF"/>
            <w:noWrap/>
            <w:hideMark/>
          </w:tcPr>
          <w:p w14:paraId="4CA3E9C0" w14:textId="77777777" w:rsidR="006B2764" w:rsidRPr="006B2764" w:rsidRDefault="006B2764" w:rsidP="00900B78">
            <w:pPr>
              <w:jc w:val="center"/>
              <w:rPr>
                <w:sz w:val="22"/>
                <w:szCs w:val="22"/>
              </w:rPr>
            </w:pPr>
            <w:r w:rsidRPr="006B2764">
              <w:rPr>
                <w:sz w:val="22"/>
                <w:szCs w:val="22"/>
              </w:rPr>
              <w:t>2.5</w:t>
            </w:r>
          </w:p>
        </w:tc>
        <w:tc>
          <w:tcPr>
            <w:tcW w:w="1427" w:type="dxa"/>
            <w:shd w:val="clear" w:color="auto" w:fill="auto"/>
            <w:noWrap/>
            <w:hideMark/>
          </w:tcPr>
          <w:p w14:paraId="474B5526" w14:textId="77777777" w:rsidR="006B2764" w:rsidRPr="006B2764" w:rsidRDefault="006B2764" w:rsidP="00900B78">
            <w:pPr>
              <w:jc w:val="center"/>
              <w:rPr>
                <w:sz w:val="22"/>
                <w:szCs w:val="22"/>
              </w:rPr>
            </w:pPr>
            <w:r w:rsidRPr="006B2764">
              <w:rPr>
                <w:sz w:val="22"/>
                <w:szCs w:val="22"/>
              </w:rPr>
              <w:t>1.6</w:t>
            </w:r>
          </w:p>
        </w:tc>
      </w:tr>
      <w:tr w:rsidR="006B2764" w:rsidRPr="006B2764" w14:paraId="01444D21" w14:textId="77777777" w:rsidTr="00647BF3">
        <w:trPr>
          <w:trHeight w:val="253"/>
        </w:trPr>
        <w:tc>
          <w:tcPr>
            <w:tcW w:w="5103" w:type="dxa"/>
            <w:shd w:val="clear" w:color="000000" w:fill="FFFFFF"/>
            <w:noWrap/>
            <w:hideMark/>
          </w:tcPr>
          <w:p w14:paraId="34034C45" w14:textId="77777777" w:rsidR="006B2764" w:rsidRPr="000C282C" w:rsidRDefault="006B2764" w:rsidP="00950FAE">
            <w:pPr>
              <w:ind w:left="203"/>
              <w:rPr>
                <w:b/>
                <w:sz w:val="22"/>
                <w:szCs w:val="22"/>
              </w:rPr>
            </w:pPr>
            <w:r w:rsidRPr="000C282C">
              <w:rPr>
                <w:b/>
                <w:sz w:val="22"/>
                <w:szCs w:val="22"/>
              </w:rPr>
              <w:t>Zona del Euro</w:t>
            </w:r>
          </w:p>
        </w:tc>
        <w:tc>
          <w:tcPr>
            <w:tcW w:w="1559" w:type="dxa"/>
            <w:shd w:val="clear" w:color="000000" w:fill="FFFFFF"/>
            <w:noWrap/>
            <w:hideMark/>
          </w:tcPr>
          <w:p w14:paraId="7D91C75B" w14:textId="77777777" w:rsidR="006B2764" w:rsidRPr="00950FAE" w:rsidRDefault="006B2764" w:rsidP="00900B78">
            <w:pPr>
              <w:jc w:val="center"/>
              <w:rPr>
                <w:b/>
                <w:sz w:val="22"/>
                <w:szCs w:val="22"/>
              </w:rPr>
            </w:pPr>
            <w:r w:rsidRPr="00950FAE">
              <w:rPr>
                <w:b/>
                <w:sz w:val="22"/>
                <w:szCs w:val="22"/>
              </w:rPr>
              <w:t>3.4</w:t>
            </w:r>
          </w:p>
        </w:tc>
        <w:tc>
          <w:tcPr>
            <w:tcW w:w="1418" w:type="dxa"/>
            <w:shd w:val="clear" w:color="000000" w:fill="FFFFFF"/>
            <w:noWrap/>
            <w:hideMark/>
          </w:tcPr>
          <w:p w14:paraId="5C99FB86" w14:textId="77777777" w:rsidR="006B2764" w:rsidRPr="00950FAE" w:rsidRDefault="006B2764" w:rsidP="00900B78">
            <w:pPr>
              <w:jc w:val="center"/>
              <w:rPr>
                <w:b/>
                <w:sz w:val="22"/>
                <w:szCs w:val="22"/>
              </w:rPr>
            </w:pPr>
            <w:r w:rsidRPr="00950FAE">
              <w:rPr>
                <w:b/>
                <w:sz w:val="22"/>
                <w:szCs w:val="22"/>
              </w:rPr>
              <w:t>0.4</w:t>
            </w:r>
          </w:p>
        </w:tc>
        <w:tc>
          <w:tcPr>
            <w:tcW w:w="1427" w:type="dxa"/>
            <w:shd w:val="clear" w:color="auto" w:fill="auto"/>
            <w:noWrap/>
            <w:hideMark/>
          </w:tcPr>
          <w:p w14:paraId="1A531B20" w14:textId="77777777" w:rsidR="006B2764" w:rsidRPr="00950FAE" w:rsidRDefault="006B2764" w:rsidP="00900B78">
            <w:pPr>
              <w:jc w:val="center"/>
              <w:rPr>
                <w:b/>
                <w:sz w:val="22"/>
                <w:szCs w:val="22"/>
              </w:rPr>
            </w:pPr>
            <w:r w:rsidRPr="00950FAE">
              <w:rPr>
                <w:b/>
                <w:sz w:val="22"/>
                <w:szCs w:val="22"/>
              </w:rPr>
              <w:t>0.7</w:t>
            </w:r>
          </w:p>
        </w:tc>
      </w:tr>
      <w:tr w:rsidR="006B2764" w:rsidRPr="006B2764" w14:paraId="54AAC350" w14:textId="77777777" w:rsidTr="00647BF3">
        <w:trPr>
          <w:trHeight w:val="253"/>
        </w:trPr>
        <w:tc>
          <w:tcPr>
            <w:tcW w:w="5103" w:type="dxa"/>
            <w:shd w:val="clear" w:color="000000" w:fill="FFFFFF"/>
            <w:noWrap/>
            <w:hideMark/>
          </w:tcPr>
          <w:p w14:paraId="344FAECD" w14:textId="77777777" w:rsidR="006B2764" w:rsidRPr="000C282C" w:rsidRDefault="006B2764" w:rsidP="00021878">
            <w:pPr>
              <w:ind w:left="486"/>
              <w:rPr>
                <w:sz w:val="22"/>
                <w:szCs w:val="22"/>
              </w:rPr>
            </w:pPr>
            <w:r w:rsidRPr="000C282C">
              <w:rPr>
                <w:sz w:val="22"/>
                <w:szCs w:val="22"/>
              </w:rPr>
              <w:t>Alemania</w:t>
            </w:r>
          </w:p>
        </w:tc>
        <w:tc>
          <w:tcPr>
            <w:tcW w:w="1559" w:type="dxa"/>
            <w:shd w:val="clear" w:color="000000" w:fill="FFFFFF"/>
            <w:noWrap/>
            <w:hideMark/>
          </w:tcPr>
          <w:p w14:paraId="6FF1B0B5" w14:textId="77777777" w:rsidR="006B2764" w:rsidRPr="006B2764" w:rsidRDefault="006B2764" w:rsidP="00900B78">
            <w:pPr>
              <w:jc w:val="center"/>
              <w:rPr>
                <w:sz w:val="22"/>
                <w:szCs w:val="22"/>
              </w:rPr>
            </w:pPr>
            <w:r w:rsidRPr="006B2764">
              <w:rPr>
                <w:sz w:val="22"/>
                <w:szCs w:val="22"/>
              </w:rPr>
              <w:t>1.8</w:t>
            </w:r>
          </w:p>
        </w:tc>
        <w:tc>
          <w:tcPr>
            <w:tcW w:w="1418" w:type="dxa"/>
            <w:shd w:val="clear" w:color="000000" w:fill="FFFFFF"/>
            <w:noWrap/>
            <w:hideMark/>
          </w:tcPr>
          <w:p w14:paraId="26150AFA" w14:textId="77777777" w:rsidR="006B2764" w:rsidRPr="006B2764" w:rsidRDefault="006B2764" w:rsidP="00900B78">
            <w:pPr>
              <w:jc w:val="center"/>
              <w:rPr>
                <w:sz w:val="22"/>
                <w:szCs w:val="22"/>
              </w:rPr>
            </w:pPr>
            <w:r w:rsidRPr="006B2764">
              <w:rPr>
                <w:sz w:val="22"/>
                <w:szCs w:val="22"/>
              </w:rPr>
              <w:t>-0.5</w:t>
            </w:r>
          </w:p>
        </w:tc>
        <w:tc>
          <w:tcPr>
            <w:tcW w:w="1427" w:type="dxa"/>
            <w:shd w:val="clear" w:color="auto" w:fill="auto"/>
            <w:noWrap/>
            <w:hideMark/>
          </w:tcPr>
          <w:p w14:paraId="1052D464" w14:textId="77777777" w:rsidR="006B2764" w:rsidRPr="006B2764" w:rsidRDefault="006B2764" w:rsidP="00900B78">
            <w:pPr>
              <w:jc w:val="center"/>
              <w:rPr>
                <w:sz w:val="22"/>
                <w:szCs w:val="22"/>
              </w:rPr>
            </w:pPr>
            <w:r w:rsidRPr="006B2764">
              <w:rPr>
                <w:sz w:val="22"/>
                <w:szCs w:val="22"/>
              </w:rPr>
              <w:t>0.9</w:t>
            </w:r>
          </w:p>
        </w:tc>
      </w:tr>
      <w:tr w:rsidR="006B2764" w:rsidRPr="006B2764" w14:paraId="2A23CC5A" w14:textId="77777777" w:rsidTr="00647BF3">
        <w:trPr>
          <w:trHeight w:val="253"/>
        </w:trPr>
        <w:tc>
          <w:tcPr>
            <w:tcW w:w="5103" w:type="dxa"/>
            <w:shd w:val="clear" w:color="000000" w:fill="FFFFFF"/>
            <w:noWrap/>
            <w:hideMark/>
          </w:tcPr>
          <w:p w14:paraId="3613BCBD" w14:textId="77777777" w:rsidR="006B2764" w:rsidRPr="000C282C" w:rsidRDefault="006B2764" w:rsidP="00021878">
            <w:pPr>
              <w:ind w:left="486"/>
              <w:rPr>
                <w:sz w:val="22"/>
                <w:szCs w:val="22"/>
              </w:rPr>
            </w:pPr>
            <w:r w:rsidRPr="000C282C">
              <w:rPr>
                <w:sz w:val="22"/>
                <w:szCs w:val="22"/>
              </w:rPr>
              <w:t>Francia</w:t>
            </w:r>
          </w:p>
        </w:tc>
        <w:tc>
          <w:tcPr>
            <w:tcW w:w="1559" w:type="dxa"/>
            <w:shd w:val="clear" w:color="000000" w:fill="FFFFFF"/>
            <w:noWrap/>
            <w:hideMark/>
          </w:tcPr>
          <w:p w14:paraId="2E3C6EFC" w14:textId="77777777" w:rsidR="006B2764" w:rsidRPr="006B2764" w:rsidRDefault="006B2764" w:rsidP="00900B78">
            <w:pPr>
              <w:jc w:val="center"/>
              <w:rPr>
                <w:sz w:val="22"/>
                <w:szCs w:val="22"/>
              </w:rPr>
            </w:pPr>
            <w:r w:rsidRPr="006B2764">
              <w:rPr>
                <w:sz w:val="22"/>
                <w:szCs w:val="22"/>
              </w:rPr>
              <w:t>2.5</w:t>
            </w:r>
          </w:p>
        </w:tc>
        <w:tc>
          <w:tcPr>
            <w:tcW w:w="1418" w:type="dxa"/>
            <w:shd w:val="clear" w:color="000000" w:fill="FFFFFF"/>
            <w:noWrap/>
            <w:hideMark/>
          </w:tcPr>
          <w:p w14:paraId="5F7A8898" w14:textId="77777777" w:rsidR="006B2764" w:rsidRPr="006B2764" w:rsidRDefault="006B2764" w:rsidP="00900B78">
            <w:pPr>
              <w:jc w:val="center"/>
              <w:rPr>
                <w:sz w:val="22"/>
                <w:szCs w:val="22"/>
              </w:rPr>
            </w:pPr>
            <w:r w:rsidRPr="006B2764">
              <w:rPr>
                <w:sz w:val="22"/>
                <w:szCs w:val="22"/>
              </w:rPr>
              <w:t>1.0</w:t>
            </w:r>
          </w:p>
        </w:tc>
        <w:tc>
          <w:tcPr>
            <w:tcW w:w="1427" w:type="dxa"/>
            <w:shd w:val="clear" w:color="auto" w:fill="auto"/>
            <w:noWrap/>
            <w:hideMark/>
          </w:tcPr>
          <w:p w14:paraId="7AD72142" w14:textId="77777777" w:rsidR="006B2764" w:rsidRPr="006B2764" w:rsidRDefault="006B2764" w:rsidP="00900B78">
            <w:pPr>
              <w:jc w:val="center"/>
              <w:rPr>
                <w:sz w:val="22"/>
                <w:szCs w:val="22"/>
              </w:rPr>
            </w:pPr>
            <w:r w:rsidRPr="006B2764">
              <w:rPr>
                <w:sz w:val="22"/>
                <w:szCs w:val="22"/>
              </w:rPr>
              <w:t>1.3</w:t>
            </w:r>
          </w:p>
        </w:tc>
      </w:tr>
      <w:tr w:rsidR="006B2764" w:rsidRPr="006B2764" w14:paraId="5CC963F8" w14:textId="77777777" w:rsidTr="00647BF3">
        <w:trPr>
          <w:trHeight w:val="253"/>
        </w:trPr>
        <w:tc>
          <w:tcPr>
            <w:tcW w:w="5103" w:type="dxa"/>
            <w:shd w:val="clear" w:color="000000" w:fill="FFFFFF"/>
            <w:noWrap/>
            <w:hideMark/>
          </w:tcPr>
          <w:p w14:paraId="3A635769" w14:textId="77777777" w:rsidR="006B2764" w:rsidRPr="000C282C" w:rsidRDefault="006B2764" w:rsidP="00021878">
            <w:pPr>
              <w:ind w:left="486"/>
              <w:rPr>
                <w:sz w:val="22"/>
                <w:szCs w:val="22"/>
              </w:rPr>
            </w:pPr>
            <w:r w:rsidRPr="000C282C">
              <w:rPr>
                <w:sz w:val="22"/>
                <w:szCs w:val="22"/>
              </w:rPr>
              <w:t xml:space="preserve">Italia </w:t>
            </w:r>
          </w:p>
        </w:tc>
        <w:tc>
          <w:tcPr>
            <w:tcW w:w="1559" w:type="dxa"/>
            <w:shd w:val="clear" w:color="000000" w:fill="FFFFFF"/>
            <w:noWrap/>
            <w:hideMark/>
          </w:tcPr>
          <w:p w14:paraId="101D3243" w14:textId="77777777" w:rsidR="006B2764" w:rsidRPr="006B2764" w:rsidRDefault="006B2764" w:rsidP="00900B78">
            <w:pPr>
              <w:jc w:val="center"/>
              <w:rPr>
                <w:sz w:val="22"/>
                <w:szCs w:val="22"/>
              </w:rPr>
            </w:pPr>
            <w:r w:rsidRPr="006B2764">
              <w:rPr>
                <w:sz w:val="22"/>
                <w:szCs w:val="22"/>
              </w:rPr>
              <w:t>3.7</w:t>
            </w:r>
          </w:p>
        </w:tc>
        <w:tc>
          <w:tcPr>
            <w:tcW w:w="1418" w:type="dxa"/>
            <w:shd w:val="clear" w:color="000000" w:fill="FFFFFF"/>
            <w:noWrap/>
            <w:hideMark/>
          </w:tcPr>
          <w:p w14:paraId="4B1DE305" w14:textId="77777777" w:rsidR="006B2764" w:rsidRPr="006B2764" w:rsidRDefault="006B2764" w:rsidP="00900B78">
            <w:pPr>
              <w:jc w:val="center"/>
              <w:rPr>
                <w:sz w:val="22"/>
                <w:szCs w:val="22"/>
              </w:rPr>
            </w:pPr>
            <w:r w:rsidRPr="006B2764">
              <w:rPr>
                <w:sz w:val="22"/>
                <w:szCs w:val="22"/>
              </w:rPr>
              <w:t>0.7</w:t>
            </w:r>
          </w:p>
        </w:tc>
        <w:tc>
          <w:tcPr>
            <w:tcW w:w="1427" w:type="dxa"/>
            <w:shd w:val="clear" w:color="auto" w:fill="auto"/>
            <w:noWrap/>
            <w:hideMark/>
          </w:tcPr>
          <w:p w14:paraId="549B16E0" w14:textId="77777777" w:rsidR="006B2764" w:rsidRPr="006B2764" w:rsidRDefault="006B2764" w:rsidP="00900B78">
            <w:pPr>
              <w:jc w:val="center"/>
              <w:rPr>
                <w:sz w:val="22"/>
                <w:szCs w:val="22"/>
              </w:rPr>
            </w:pPr>
            <w:r w:rsidRPr="006B2764">
              <w:rPr>
                <w:sz w:val="22"/>
                <w:szCs w:val="22"/>
              </w:rPr>
              <w:t>0.7</w:t>
            </w:r>
          </w:p>
        </w:tc>
      </w:tr>
      <w:tr w:rsidR="006B2764" w:rsidRPr="006B2764" w14:paraId="5B827578" w14:textId="77777777" w:rsidTr="00647BF3">
        <w:trPr>
          <w:trHeight w:val="253"/>
        </w:trPr>
        <w:tc>
          <w:tcPr>
            <w:tcW w:w="5103" w:type="dxa"/>
            <w:shd w:val="clear" w:color="000000" w:fill="FFFFFF"/>
            <w:noWrap/>
            <w:hideMark/>
          </w:tcPr>
          <w:p w14:paraId="350CFDB5" w14:textId="77777777" w:rsidR="006B2764" w:rsidRPr="000C282C" w:rsidRDefault="006B2764" w:rsidP="00021878">
            <w:pPr>
              <w:ind w:left="486"/>
              <w:rPr>
                <w:sz w:val="22"/>
                <w:szCs w:val="22"/>
              </w:rPr>
            </w:pPr>
            <w:r w:rsidRPr="000C282C">
              <w:rPr>
                <w:sz w:val="22"/>
                <w:szCs w:val="22"/>
              </w:rPr>
              <w:t>España</w:t>
            </w:r>
          </w:p>
        </w:tc>
        <w:tc>
          <w:tcPr>
            <w:tcW w:w="1559" w:type="dxa"/>
            <w:shd w:val="clear" w:color="000000" w:fill="FFFFFF"/>
            <w:noWrap/>
            <w:hideMark/>
          </w:tcPr>
          <w:p w14:paraId="4E6DCFB6" w14:textId="77777777" w:rsidR="006B2764" w:rsidRPr="006B2764" w:rsidRDefault="006B2764" w:rsidP="00900B78">
            <w:pPr>
              <w:jc w:val="center"/>
              <w:rPr>
                <w:sz w:val="22"/>
                <w:szCs w:val="22"/>
              </w:rPr>
            </w:pPr>
            <w:r w:rsidRPr="006B2764">
              <w:rPr>
                <w:sz w:val="22"/>
                <w:szCs w:val="22"/>
              </w:rPr>
              <w:t>5.8</w:t>
            </w:r>
          </w:p>
        </w:tc>
        <w:tc>
          <w:tcPr>
            <w:tcW w:w="1418" w:type="dxa"/>
            <w:shd w:val="clear" w:color="000000" w:fill="FFFFFF"/>
            <w:noWrap/>
            <w:hideMark/>
          </w:tcPr>
          <w:p w14:paraId="65C6537B" w14:textId="77777777" w:rsidR="006B2764" w:rsidRPr="006B2764" w:rsidRDefault="006B2764" w:rsidP="00900B78">
            <w:pPr>
              <w:jc w:val="center"/>
              <w:rPr>
                <w:sz w:val="22"/>
                <w:szCs w:val="22"/>
              </w:rPr>
            </w:pPr>
            <w:r w:rsidRPr="006B2764">
              <w:rPr>
                <w:sz w:val="22"/>
                <w:szCs w:val="22"/>
              </w:rPr>
              <w:t>2.5</w:t>
            </w:r>
          </w:p>
        </w:tc>
        <w:tc>
          <w:tcPr>
            <w:tcW w:w="1427" w:type="dxa"/>
            <w:shd w:val="clear" w:color="auto" w:fill="auto"/>
            <w:noWrap/>
            <w:hideMark/>
          </w:tcPr>
          <w:p w14:paraId="047D71C6" w14:textId="77777777" w:rsidR="006B2764" w:rsidRPr="006B2764" w:rsidRDefault="006B2764" w:rsidP="00900B78">
            <w:pPr>
              <w:jc w:val="center"/>
              <w:rPr>
                <w:sz w:val="22"/>
                <w:szCs w:val="22"/>
              </w:rPr>
            </w:pPr>
            <w:r w:rsidRPr="006B2764">
              <w:rPr>
                <w:sz w:val="22"/>
                <w:szCs w:val="22"/>
              </w:rPr>
              <w:t>1.7</w:t>
            </w:r>
          </w:p>
        </w:tc>
      </w:tr>
      <w:tr w:rsidR="006B2764" w:rsidRPr="006B2764" w14:paraId="2BBC67F8" w14:textId="77777777" w:rsidTr="00B75BD7">
        <w:trPr>
          <w:trHeight w:val="290"/>
        </w:trPr>
        <w:tc>
          <w:tcPr>
            <w:tcW w:w="5103" w:type="dxa"/>
            <w:shd w:val="clear" w:color="000000" w:fill="FFFFFF"/>
            <w:noWrap/>
            <w:hideMark/>
          </w:tcPr>
          <w:p w14:paraId="36E173CE" w14:textId="77777777" w:rsidR="006B2764" w:rsidRPr="000C282C" w:rsidRDefault="006B2764" w:rsidP="00950FAE">
            <w:pPr>
              <w:ind w:left="203"/>
              <w:rPr>
                <w:b/>
                <w:sz w:val="22"/>
                <w:szCs w:val="22"/>
              </w:rPr>
            </w:pPr>
            <w:r w:rsidRPr="000C282C">
              <w:rPr>
                <w:b/>
                <w:sz w:val="22"/>
                <w:szCs w:val="22"/>
              </w:rPr>
              <w:t>Japón</w:t>
            </w:r>
          </w:p>
        </w:tc>
        <w:tc>
          <w:tcPr>
            <w:tcW w:w="1559" w:type="dxa"/>
            <w:shd w:val="clear" w:color="000000" w:fill="FFFFFF"/>
            <w:noWrap/>
            <w:hideMark/>
          </w:tcPr>
          <w:p w14:paraId="02247F4E" w14:textId="77777777" w:rsidR="006B2764" w:rsidRPr="00950FAE" w:rsidRDefault="006B2764" w:rsidP="00900B78">
            <w:pPr>
              <w:jc w:val="center"/>
              <w:rPr>
                <w:b/>
                <w:sz w:val="22"/>
                <w:szCs w:val="22"/>
              </w:rPr>
            </w:pPr>
            <w:r w:rsidRPr="00950FAE">
              <w:rPr>
                <w:b/>
                <w:sz w:val="22"/>
                <w:szCs w:val="22"/>
              </w:rPr>
              <w:t>1.0</w:t>
            </w:r>
          </w:p>
        </w:tc>
        <w:tc>
          <w:tcPr>
            <w:tcW w:w="1418" w:type="dxa"/>
            <w:shd w:val="clear" w:color="000000" w:fill="FFFFFF"/>
            <w:noWrap/>
            <w:hideMark/>
          </w:tcPr>
          <w:p w14:paraId="4D34822A" w14:textId="77777777" w:rsidR="006B2764" w:rsidRPr="00950FAE" w:rsidRDefault="006B2764" w:rsidP="00900B78">
            <w:pPr>
              <w:jc w:val="center"/>
              <w:rPr>
                <w:b/>
                <w:sz w:val="22"/>
                <w:szCs w:val="22"/>
              </w:rPr>
            </w:pPr>
            <w:r w:rsidRPr="00950FAE">
              <w:rPr>
                <w:b/>
                <w:sz w:val="22"/>
                <w:szCs w:val="22"/>
              </w:rPr>
              <w:t>1.8</w:t>
            </w:r>
          </w:p>
        </w:tc>
        <w:tc>
          <w:tcPr>
            <w:tcW w:w="1427" w:type="dxa"/>
            <w:shd w:val="clear" w:color="auto" w:fill="auto"/>
            <w:noWrap/>
            <w:hideMark/>
          </w:tcPr>
          <w:p w14:paraId="72727341" w14:textId="77777777" w:rsidR="006B2764" w:rsidRPr="00950FAE" w:rsidRDefault="006B2764" w:rsidP="00900B78">
            <w:pPr>
              <w:jc w:val="center"/>
              <w:rPr>
                <w:b/>
                <w:sz w:val="22"/>
                <w:szCs w:val="22"/>
              </w:rPr>
            </w:pPr>
            <w:r w:rsidRPr="00950FAE">
              <w:rPr>
                <w:b/>
                <w:sz w:val="22"/>
                <w:szCs w:val="22"/>
              </w:rPr>
              <w:t>0.9</w:t>
            </w:r>
          </w:p>
        </w:tc>
      </w:tr>
      <w:tr w:rsidR="006B2764" w:rsidRPr="006B2764" w14:paraId="2B7E4A09" w14:textId="77777777" w:rsidTr="00647BF3">
        <w:trPr>
          <w:trHeight w:val="253"/>
        </w:trPr>
        <w:tc>
          <w:tcPr>
            <w:tcW w:w="5103" w:type="dxa"/>
            <w:shd w:val="clear" w:color="000000" w:fill="FFFFFF"/>
            <w:noWrap/>
            <w:hideMark/>
          </w:tcPr>
          <w:p w14:paraId="75ED6989" w14:textId="77777777" w:rsidR="006B2764" w:rsidRPr="000C282C" w:rsidRDefault="006B2764" w:rsidP="00950FAE">
            <w:pPr>
              <w:ind w:left="203"/>
              <w:rPr>
                <w:b/>
                <w:sz w:val="22"/>
                <w:szCs w:val="22"/>
              </w:rPr>
            </w:pPr>
            <w:r w:rsidRPr="000C282C">
              <w:rPr>
                <w:b/>
                <w:sz w:val="22"/>
                <w:szCs w:val="22"/>
              </w:rPr>
              <w:t>Economías Emergentes y en Desarrollo</w:t>
            </w:r>
          </w:p>
        </w:tc>
        <w:tc>
          <w:tcPr>
            <w:tcW w:w="1559" w:type="dxa"/>
            <w:shd w:val="clear" w:color="000000" w:fill="FFFFFF"/>
            <w:noWrap/>
            <w:hideMark/>
          </w:tcPr>
          <w:p w14:paraId="2FF6A1CF" w14:textId="292D688A" w:rsidR="006B2764" w:rsidRPr="00950FAE" w:rsidRDefault="00155BB9" w:rsidP="00900B78">
            <w:pPr>
              <w:jc w:val="center"/>
              <w:rPr>
                <w:b/>
                <w:sz w:val="22"/>
                <w:szCs w:val="22"/>
              </w:rPr>
            </w:pPr>
            <w:r>
              <w:rPr>
                <w:b/>
                <w:sz w:val="22"/>
                <w:szCs w:val="22"/>
              </w:rPr>
              <w:t>3.7</w:t>
            </w:r>
          </w:p>
        </w:tc>
        <w:tc>
          <w:tcPr>
            <w:tcW w:w="1418" w:type="dxa"/>
            <w:shd w:val="clear" w:color="000000" w:fill="FFFFFF"/>
            <w:noWrap/>
            <w:hideMark/>
          </w:tcPr>
          <w:p w14:paraId="23AA518D" w14:textId="2F82F517" w:rsidR="006B2764" w:rsidRPr="00950FAE" w:rsidRDefault="00155BB9" w:rsidP="00900B78">
            <w:pPr>
              <w:jc w:val="center"/>
              <w:rPr>
                <w:b/>
                <w:sz w:val="22"/>
                <w:szCs w:val="22"/>
              </w:rPr>
            </w:pPr>
            <w:r>
              <w:rPr>
                <w:b/>
                <w:sz w:val="22"/>
                <w:szCs w:val="22"/>
              </w:rPr>
              <w:t>4.0</w:t>
            </w:r>
          </w:p>
        </w:tc>
        <w:tc>
          <w:tcPr>
            <w:tcW w:w="1427" w:type="dxa"/>
            <w:shd w:val="clear" w:color="auto" w:fill="auto"/>
            <w:noWrap/>
            <w:hideMark/>
          </w:tcPr>
          <w:p w14:paraId="58074F69" w14:textId="239681DB" w:rsidR="006B2764" w:rsidRPr="00950FAE" w:rsidRDefault="006B2764" w:rsidP="00900B78">
            <w:pPr>
              <w:jc w:val="center"/>
              <w:rPr>
                <w:b/>
                <w:sz w:val="22"/>
                <w:szCs w:val="22"/>
              </w:rPr>
            </w:pPr>
            <w:r w:rsidRPr="00950FAE">
              <w:rPr>
                <w:b/>
                <w:sz w:val="22"/>
                <w:szCs w:val="22"/>
              </w:rPr>
              <w:t>3.</w:t>
            </w:r>
            <w:r w:rsidR="00155BB9">
              <w:rPr>
                <w:b/>
                <w:sz w:val="22"/>
                <w:szCs w:val="22"/>
              </w:rPr>
              <w:t>9</w:t>
            </w:r>
          </w:p>
        </w:tc>
      </w:tr>
      <w:tr w:rsidR="006B2764" w:rsidRPr="006B2764" w14:paraId="6BBE3F10" w14:textId="77777777" w:rsidTr="00647BF3">
        <w:trPr>
          <w:trHeight w:val="253"/>
        </w:trPr>
        <w:tc>
          <w:tcPr>
            <w:tcW w:w="5103" w:type="dxa"/>
            <w:shd w:val="clear" w:color="000000" w:fill="FFFFFF"/>
            <w:noWrap/>
            <w:hideMark/>
          </w:tcPr>
          <w:p w14:paraId="26EAFB69" w14:textId="77777777" w:rsidR="006B2764" w:rsidRPr="000C282C" w:rsidRDefault="006B2764" w:rsidP="00021878">
            <w:pPr>
              <w:ind w:left="486"/>
              <w:rPr>
                <w:sz w:val="22"/>
                <w:szCs w:val="22"/>
              </w:rPr>
            </w:pPr>
            <w:r w:rsidRPr="000C282C">
              <w:rPr>
                <w:sz w:val="22"/>
                <w:szCs w:val="22"/>
              </w:rPr>
              <w:t>Asia Oriental y el Pacífico</w:t>
            </w:r>
          </w:p>
        </w:tc>
        <w:tc>
          <w:tcPr>
            <w:tcW w:w="1559" w:type="dxa"/>
            <w:shd w:val="clear" w:color="000000" w:fill="FFFFFF"/>
            <w:noWrap/>
            <w:hideMark/>
          </w:tcPr>
          <w:p w14:paraId="1FBBB134" w14:textId="77777777" w:rsidR="006B2764" w:rsidRPr="006B2764" w:rsidRDefault="006B2764" w:rsidP="00900B78">
            <w:pPr>
              <w:jc w:val="center"/>
              <w:rPr>
                <w:sz w:val="22"/>
                <w:szCs w:val="22"/>
              </w:rPr>
            </w:pPr>
            <w:r w:rsidRPr="006B2764">
              <w:rPr>
                <w:sz w:val="22"/>
                <w:szCs w:val="22"/>
              </w:rPr>
              <w:t>3.4</w:t>
            </w:r>
          </w:p>
        </w:tc>
        <w:tc>
          <w:tcPr>
            <w:tcW w:w="1418" w:type="dxa"/>
            <w:shd w:val="clear" w:color="000000" w:fill="FFFFFF"/>
            <w:noWrap/>
            <w:hideMark/>
          </w:tcPr>
          <w:p w14:paraId="7E89EB5B" w14:textId="77777777" w:rsidR="006B2764" w:rsidRPr="006B2764" w:rsidRDefault="006B2764" w:rsidP="00900B78">
            <w:pPr>
              <w:jc w:val="center"/>
              <w:rPr>
                <w:sz w:val="22"/>
                <w:szCs w:val="22"/>
              </w:rPr>
            </w:pPr>
            <w:r w:rsidRPr="006B2764">
              <w:rPr>
                <w:sz w:val="22"/>
                <w:szCs w:val="22"/>
              </w:rPr>
              <w:t>5.1</w:t>
            </w:r>
          </w:p>
        </w:tc>
        <w:tc>
          <w:tcPr>
            <w:tcW w:w="1427" w:type="dxa"/>
            <w:shd w:val="clear" w:color="auto" w:fill="auto"/>
            <w:noWrap/>
            <w:hideMark/>
          </w:tcPr>
          <w:p w14:paraId="0C170F9A" w14:textId="77777777" w:rsidR="006B2764" w:rsidRPr="006B2764" w:rsidRDefault="006B2764" w:rsidP="00900B78">
            <w:pPr>
              <w:jc w:val="center"/>
              <w:rPr>
                <w:sz w:val="22"/>
                <w:szCs w:val="22"/>
              </w:rPr>
            </w:pPr>
            <w:r w:rsidRPr="006B2764">
              <w:rPr>
                <w:sz w:val="22"/>
                <w:szCs w:val="22"/>
              </w:rPr>
              <w:t>4.5</w:t>
            </w:r>
          </w:p>
        </w:tc>
      </w:tr>
      <w:tr w:rsidR="006B2764" w:rsidRPr="006B2764" w14:paraId="67D1F914" w14:textId="77777777" w:rsidTr="00647BF3">
        <w:trPr>
          <w:trHeight w:val="253"/>
        </w:trPr>
        <w:tc>
          <w:tcPr>
            <w:tcW w:w="5103" w:type="dxa"/>
            <w:shd w:val="clear" w:color="000000" w:fill="FFFFFF"/>
            <w:noWrap/>
            <w:hideMark/>
          </w:tcPr>
          <w:p w14:paraId="7C864AE2" w14:textId="77777777" w:rsidR="006B2764" w:rsidRPr="000C282C" w:rsidRDefault="006B2764" w:rsidP="00021878">
            <w:pPr>
              <w:ind w:left="486"/>
              <w:rPr>
                <w:sz w:val="22"/>
                <w:szCs w:val="22"/>
              </w:rPr>
            </w:pPr>
            <w:r w:rsidRPr="000C282C">
              <w:rPr>
                <w:sz w:val="22"/>
                <w:szCs w:val="22"/>
              </w:rPr>
              <w:t>China</w:t>
            </w:r>
          </w:p>
        </w:tc>
        <w:tc>
          <w:tcPr>
            <w:tcW w:w="1559" w:type="dxa"/>
            <w:shd w:val="clear" w:color="000000" w:fill="FFFFFF"/>
            <w:noWrap/>
            <w:hideMark/>
          </w:tcPr>
          <w:p w14:paraId="46F3CCE4" w14:textId="6725CD62" w:rsidR="006B2764" w:rsidRPr="006B2764" w:rsidRDefault="006B2764" w:rsidP="00900B78">
            <w:pPr>
              <w:jc w:val="center"/>
              <w:rPr>
                <w:sz w:val="22"/>
                <w:szCs w:val="22"/>
              </w:rPr>
            </w:pPr>
            <w:r w:rsidRPr="006B2764">
              <w:rPr>
                <w:sz w:val="22"/>
                <w:szCs w:val="22"/>
              </w:rPr>
              <w:t>3</w:t>
            </w:r>
            <w:r w:rsidR="00021878">
              <w:rPr>
                <w:sz w:val="22"/>
                <w:szCs w:val="22"/>
              </w:rPr>
              <w:t>.0</w:t>
            </w:r>
          </w:p>
        </w:tc>
        <w:tc>
          <w:tcPr>
            <w:tcW w:w="1418" w:type="dxa"/>
            <w:shd w:val="clear" w:color="000000" w:fill="FFFFFF"/>
            <w:noWrap/>
            <w:hideMark/>
          </w:tcPr>
          <w:p w14:paraId="12082C5C" w14:textId="77777777" w:rsidR="006B2764" w:rsidRPr="006B2764" w:rsidRDefault="006B2764" w:rsidP="00900B78">
            <w:pPr>
              <w:jc w:val="center"/>
              <w:rPr>
                <w:sz w:val="22"/>
                <w:szCs w:val="22"/>
              </w:rPr>
            </w:pPr>
            <w:r w:rsidRPr="006B2764">
              <w:rPr>
                <w:sz w:val="22"/>
                <w:szCs w:val="22"/>
              </w:rPr>
              <w:t>5.2</w:t>
            </w:r>
          </w:p>
        </w:tc>
        <w:tc>
          <w:tcPr>
            <w:tcW w:w="1427" w:type="dxa"/>
            <w:shd w:val="clear" w:color="auto" w:fill="auto"/>
            <w:noWrap/>
            <w:hideMark/>
          </w:tcPr>
          <w:p w14:paraId="5E9A7D9E" w14:textId="77777777" w:rsidR="006B2764" w:rsidRPr="006B2764" w:rsidRDefault="006B2764" w:rsidP="00900B78">
            <w:pPr>
              <w:jc w:val="center"/>
              <w:rPr>
                <w:sz w:val="22"/>
                <w:szCs w:val="22"/>
              </w:rPr>
            </w:pPr>
            <w:r w:rsidRPr="006B2764">
              <w:rPr>
                <w:sz w:val="22"/>
                <w:szCs w:val="22"/>
              </w:rPr>
              <w:t>4.5</w:t>
            </w:r>
          </w:p>
        </w:tc>
      </w:tr>
      <w:tr w:rsidR="006B2764" w:rsidRPr="006B2764" w14:paraId="3B036A54" w14:textId="77777777" w:rsidTr="00647BF3">
        <w:trPr>
          <w:trHeight w:val="253"/>
        </w:trPr>
        <w:tc>
          <w:tcPr>
            <w:tcW w:w="5103" w:type="dxa"/>
            <w:shd w:val="clear" w:color="000000" w:fill="FFFFFF"/>
            <w:noWrap/>
          </w:tcPr>
          <w:p w14:paraId="7D4D5691" w14:textId="744CC0C0" w:rsidR="006B2764" w:rsidRPr="000C282C" w:rsidRDefault="006B2764" w:rsidP="00021878">
            <w:pPr>
              <w:ind w:left="486"/>
              <w:rPr>
                <w:sz w:val="22"/>
                <w:szCs w:val="22"/>
              </w:rPr>
            </w:pPr>
            <w:r w:rsidRPr="000C282C">
              <w:rPr>
                <w:sz w:val="22"/>
                <w:szCs w:val="22"/>
              </w:rPr>
              <w:t xml:space="preserve">Asia </w:t>
            </w:r>
            <w:r w:rsidR="00021878">
              <w:rPr>
                <w:sz w:val="22"/>
                <w:szCs w:val="22"/>
              </w:rPr>
              <w:t>M</w:t>
            </w:r>
            <w:r w:rsidRPr="000C282C">
              <w:rPr>
                <w:sz w:val="22"/>
                <w:szCs w:val="22"/>
              </w:rPr>
              <w:t>eridional</w:t>
            </w:r>
          </w:p>
        </w:tc>
        <w:tc>
          <w:tcPr>
            <w:tcW w:w="1559" w:type="dxa"/>
            <w:shd w:val="clear" w:color="000000" w:fill="FFFFFF"/>
            <w:noWrap/>
          </w:tcPr>
          <w:p w14:paraId="1AFF04DF" w14:textId="77777777" w:rsidR="006B2764" w:rsidRPr="006B2764" w:rsidRDefault="006B2764" w:rsidP="00900B78">
            <w:pPr>
              <w:jc w:val="center"/>
              <w:rPr>
                <w:sz w:val="22"/>
                <w:szCs w:val="22"/>
              </w:rPr>
            </w:pPr>
            <w:r w:rsidRPr="006B2764">
              <w:rPr>
                <w:sz w:val="22"/>
                <w:szCs w:val="22"/>
              </w:rPr>
              <w:t>5.9</w:t>
            </w:r>
          </w:p>
        </w:tc>
        <w:tc>
          <w:tcPr>
            <w:tcW w:w="1418" w:type="dxa"/>
            <w:shd w:val="clear" w:color="000000" w:fill="FFFFFF"/>
            <w:noWrap/>
          </w:tcPr>
          <w:p w14:paraId="446A8CCB" w14:textId="77777777" w:rsidR="006B2764" w:rsidRPr="006B2764" w:rsidRDefault="006B2764" w:rsidP="00900B78">
            <w:pPr>
              <w:jc w:val="center"/>
              <w:rPr>
                <w:sz w:val="22"/>
                <w:szCs w:val="22"/>
              </w:rPr>
            </w:pPr>
            <w:r w:rsidRPr="006B2764">
              <w:rPr>
                <w:sz w:val="22"/>
                <w:szCs w:val="22"/>
              </w:rPr>
              <w:t>5.7</w:t>
            </w:r>
          </w:p>
        </w:tc>
        <w:tc>
          <w:tcPr>
            <w:tcW w:w="1427" w:type="dxa"/>
            <w:shd w:val="clear" w:color="auto" w:fill="auto"/>
            <w:noWrap/>
          </w:tcPr>
          <w:p w14:paraId="46A820E9" w14:textId="77777777" w:rsidR="006B2764" w:rsidRPr="006B2764" w:rsidRDefault="006B2764" w:rsidP="00900B78">
            <w:pPr>
              <w:jc w:val="center"/>
              <w:rPr>
                <w:sz w:val="22"/>
                <w:szCs w:val="22"/>
              </w:rPr>
            </w:pPr>
            <w:r w:rsidRPr="006B2764">
              <w:rPr>
                <w:sz w:val="22"/>
                <w:szCs w:val="22"/>
              </w:rPr>
              <w:t>5.6</w:t>
            </w:r>
          </w:p>
        </w:tc>
      </w:tr>
      <w:tr w:rsidR="006B2764" w:rsidRPr="006B2764" w14:paraId="54BB6E81" w14:textId="77777777" w:rsidTr="00647BF3">
        <w:trPr>
          <w:trHeight w:val="253"/>
        </w:trPr>
        <w:tc>
          <w:tcPr>
            <w:tcW w:w="5103" w:type="dxa"/>
            <w:shd w:val="clear" w:color="000000" w:fill="FFFFFF"/>
            <w:noWrap/>
          </w:tcPr>
          <w:p w14:paraId="0D12F0A2" w14:textId="77777777" w:rsidR="006B2764" w:rsidRPr="000C282C" w:rsidRDefault="006B2764" w:rsidP="00021878">
            <w:pPr>
              <w:ind w:left="486"/>
              <w:rPr>
                <w:sz w:val="22"/>
                <w:szCs w:val="22"/>
              </w:rPr>
            </w:pPr>
            <w:r w:rsidRPr="000C282C">
              <w:rPr>
                <w:sz w:val="22"/>
                <w:szCs w:val="22"/>
              </w:rPr>
              <w:t>India</w:t>
            </w:r>
          </w:p>
        </w:tc>
        <w:tc>
          <w:tcPr>
            <w:tcW w:w="1559" w:type="dxa"/>
            <w:shd w:val="clear" w:color="000000" w:fill="FFFFFF"/>
            <w:noWrap/>
          </w:tcPr>
          <w:p w14:paraId="2AA641B5" w14:textId="77777777" w:rsidR="006B2764" w:rsidRPr="006B2764" w:rsidRDefault="006B2764" w:rsidP="00900B78">
            <w:pPr>
              <w:jc w:val="center"/>
              <w:rPr>
                <w:sz w:val="22"/>
                <w:szCs w:val="22"/>
              </w:rPr>
            </w:pPr>
            <w:r w:rsidRPr="006B2764">
              <w:rPr>
                <w:sz w:val="22"/>
                <w:szCs w:val="22"/>
              </w:rPr>
              <w:t>7.2</w:t>
            </w:r>
          </w:p>
        </w:tc>
        <w:tc>
          <w:tcPr>
            <w:tcW w:w="1418" w:type="dxa"/>
            <w:shd w:val="clear" w:color="000000" w:fill="FFFFFF"/>
            <w:noWrap/>
          </w:tcPr>
          <w:p w14:paraId="473381D6" w14:textId="77777777" w:rsidR="006B2764" w:rsidRPr="006B2764" w:rsidRDefault="006B2764" w:rsidP="00900B78">
            <w:pPr>
              <w:jc w:val="center"/>
              <w:rPr>
                <w:sz w:val="22"/>
                <w:szCs w:val="22"/>
              </w:rPr>
            </w:pPr>
            <w:r w:rsidRPr="006B2764">
              <w:rPr>
                <w:sz w:val="22"/>
                <w:szCs w:val="22"/>
              </w:rPr>
              <w:t>6.3</w:t>
            </w:r>
          </w:p>
        </w:tc>
        <w:tc>
          <w:tcPr>
            <w:tcW w:w="1427" w:type="dxa"/>
            <w:shd w:val="clear" w:color="auto" w:fill="auto"/>
            <w:noWrap/>
          </w:tcPr>
          <w:p w14:paraId="1E08DAB7" w14:textId="77777777" w:rsidR="006B2764" w:rsidRPr="006B2764" w:rsidRDefault="006B2764" w:rsidP="00900B78">
            <w:pPr>
              <w:jc w:val="center"/>
              <w:rPr>
                <w:sz w:val="22"/>
                <w:szCs w:val="22"/>
              </w:rPr>
            </w:pPr>
            <w:r w:rsidRPr="006B2764">
              <w:rPr>
                <w:sz w:val="22"/>
                <w:szCs w:val="22"/>
              </w:rPr>
              <w:t>6.4</w:t>
            </w:r>
          </w:p>
        </w:tc>
      </w:tr>
      <w:tr w:rsidR="006B2764" w:rsidRPr="006B2764" w14:paraId="08AE542E" w14:textId="77777777" w:rsidTr="00647BF3">
        <w:trPr>
          <w:trHeight w:val="253"/>
        </w:trPr>
        <w:tc>
          <w:tcPr>
            <w:tcW w:w="5103" w:type="dxa"/>
            <w:shd w:val="clear" w:color="000000" w:fill="FFFFFF"/>
            <w:noWrap/>
          </w:tcPr>
          <w:p w14:paraId="358B2467" w14:textId="77777777" w:rsidR="006B2764" w:rsidRPr="000C282C" w:rsidRDefault="006B2764" w:rsidP="00950FAE">
            <w:pPr>
              <w:ind w:left="203"/>
              <w:rPr>
                <w:sz w:val="22"/>
                <w:szCs w:val="22"/>
              </w:rPr>
            </w:pPr>
            <w:r w:rsidRPr="000C282C">
              <w:rPr>
                <w:b/>
                <w:bCs/>
                <w:color w:val="000000"/>
                <w:sz w:val="22"/>
                <w:szCs w:val="22"/>
              </w:rPr>
              <w:t>América Latina y el Caribe</w:t>
            </w:r>
          </w:p>
        </w:tc>
        <w:tc>
          <w:tcPr>
            <w:tcW w:w="1559" w:type="dxa"/>
            <w:shd w:val="clear" w:color="000000" w:fill="FFFFFF"/>
            <w:noWrap/>
          </w:tcPr>
          <w:p w14:paraId="36005F95" w14:textId="77777777" w:rsidR="006B2764" w:rsidRPr="00950FAE" w:rsidRDefault="006B2764" w:rsidP="00900B78">
            <w:pPr>
              <w:jc w:val="center"/>
              <w:rPr>
                <w:b/>
                <w:sz w:val="22"/>
                <w:szCs w:val="22"/>
              </w:rPr>
            </w:pPr>
            <w:r w:rsidRPr="00950FAE">
              <w:rPr>
                <w:b/>
                <w:sz w:val="22"/>
                <w:szCs w:val="22"/>
              </w:rPr>
              <w:t>3.9</w:t>
            </w:r>
          </w:p>
        </w:tc>
        <w:tc>
          <w:tcPr>
            <w:tcW w:w="1418" w:type="dxa"/>
            <w:shd w:val="clear" w:color="000000" w:fill="FFFFFF"/>
            <w:noWrap/>
          </w:tcPr>
          <w:p w14:paraId="475F9AA4" w14:textId="77777777" w:rsidR="006B2764" w:rsidRPr="00950FAE" w:rsidRDefault="006B2764" w:rsidP="00900B78">
            <w:pPr>
              <w:jc w:val="center"/>
              <w:rPr>
                <w:b/>
                <w:sz w:val="22"/>
                <w:szCs w:val="22"/>
              </w:rPr>
            </w:pPr>
            <w:r w:rsidRPr="00950FAE">
              <w:rPr>
                <w:b/>
                <w:sz w:val="22"/>
                <w:szCs w:val="22"/>
              </w:rPr>
              <w:t>2.2</w:t>
            </w:r>
          </w:p>
        </w:tc>
        <w:tc>
          <w:tcPr>
            <w:tcW w:w="1427" w:type="dxa"/>
            <w:shd w:val="clear" w:color="auto" w:fill="auto"/>
            <w:noWrap/>
          </w:tcPr>
          <w:p w14:paraId="39BC524E" w14:textId="77777777" w:rsidR="006B2764" w:rsidRPr="00950FAE" w:rsidRDefault="006B2764" w:rsidP="00900B78">
            <w:pPr>
              <w:jc w:val="center"/>
              <w:rPr>
                <w:b/>
                <w:sz w:val="22"/>
                <w:szCs w:val="22"/>
              </w:rPr>
            </w:pPr>
            <w:r w:rsidRPr="00950FAE">
              <w:rPr>
                <w:b/>
                <w:sz w:val="22"/>
                <w:szCs w:val="22"/>
              </w:rPr>
              <w:t>2.3</w:t>
            </w:r>
          </w:p>
        </w:tc>
      </w:tr>
      <w:tr w:rsidR="006B2764" w:rsidRPr="006B2764" w14:paraId="1026EEAB" w14:textId="77777777" w:rsidTr="00647BF3">
        <w:trPr>
          <w:trHeight w:val="226"/>
        </w:trPr>
        <w:tc>
          <w:tcPr>
            <w:tcW w:w="5103" w:type="dxa"/>
            <w:shd w:val="clear" w:color="000000" w:fill="FFFFFF"/>
            <w:noWrap/>
          </w:tcPr>
          <w:p w14:paraId="22E01406" w14:textId="77777777" w:rsidR="006B2764" w:rsidRPr="000C282C" w:rsidRDefault="006B2764" w:rsidP="00021878">
            <w:pPr>
              <w:ind w:left="486"/>
              <w:rPr>
                <w:sz w:val="22"/>
                <w:szCs w:val="22"/>
              </w:rPr>
            </w:pPr>
            <w:r w:rsidRPr="000C282C">
              <w:rPr>
                <w:color w:val="000000"/>
                <w:sz w:val="22"/>
                <w:szCs w:val="22"/>
              </w:rPr>
              <w:t>Brasil</w:t>
            </w:r>
          </w:p>
        </w:tc>
        <w:tc>
          <w:tcPr>
            <w:tcW w:w="1559" w:type="dxa"/>
            <w:shd w:val="clear" w:color="000000" w:fill="FFFFFF"/>
            <w:noWrap/>
          </w:tcPr>
          <w:p w14:paraId="096CDD36" w14:textId="77777777" w:rsidR="006B2764" w:rsidRPr="006B2764" w:rsidRDefault="006B2764" w:rsidP="00900B78">
            <w:pPr>
              <w:jc w:val="center"/>
              <w:rPr>
                <w:color w:val="000000"/>
                <w:sz w:val="22"/>
                <w:szCs w:val="22"/>
                <w:lang w:val="es-GT" w:eastAsia="es-GT"/>
              </w:rPr>
            </w:pPr>
            <w:r w:rsidRPr="006B2764">
              <w:rPr>
                <w:color w:val="000000"/>
                <w:sz w:val="22"/>
                <w:szCs w:val="22"/>
              </w:rPr>
              <w:t>2.9</w:t>
            </w:r>
          </w:p>
        </w:tc>
        <w:tc>
          <w:tcPr>
            <w:tcW w:w="1418" w:type="dxa"/>
            <w:shd w:val="clear" w:color="000000" w:fill="FFFFFF"/>
            <w:noWrap/>
          </w:tcPr>
          <w:p w14:paraId="306F087B" w14:textId="77777777" w:rsidR="006B2764" w:rsidRPr="006B2764" w:rsidRDefault="006B2764" w:rsidP="00900B78">
            <w:pPr>
              <w:jc w:val="center"/>
              <w:rPr>
                <w:sz w:val="22"/>
                <w:szCs w:val="22"/>
              </w:rPr>
            </w:pPr>
            <w:r w:rsidRPr="006B2764">
              <w:rPr>
                <w:color w:val="000000"/>
                <w:sz w:val="22"/>
                <w:szCs w:val="22"/>
              </w:rPr>
              <w:t>3.1</w:t>
            </w:r>
          </w:p>
        </w:tc>
        <w:tc>
          <w:tcPr>
            <w:tcW w:w="1427" w:type="dxa"/>
            <w:shd w:val="clear" w:color="auto" w:fill="auto"/>
            <w:noWrap/>
          </w:tcPr>
          <w:p w14:paraId="2EA52270" w14:textId="77777777" w:rsidR="006B2764" w:rsidRPr="006B2764" w:rsidRDefault="006B2764" w:rsidP="00900B78">
            <w:pPr>
              <w:jc w:val="center"/>
              <w:rPr>
                <w:sz w:val="22"/>
                <w:szCs w:val="22"/>
              </w:rPr>
            </w:pPr>
            <w:r w:rsidRPr="006B2764">
              <w:rPr>
                <w:color w:val="000000"/>
                <w:sz w:val="22"/>
                <w:szCs w:val="22"/>
              </w:rPr>
              <w:t>1.5</w:t>
            </w:r>
          </w:p>
        </w:tc>
      </w:tr>
      <w:tr w:rsidR="006B2764" w:rsidRPr="006B2764" w14:paraId="0BC2884C" w14:textId="77777777" w:rsidTr="00647BF3">
        <w:trPr>
          <w:trHeight w:val="327"/>
        </w:trPr>
        <w:tc>
          <w:tcPr>
            <w:tcW w:w="5103" w:type="dxa"/>
            <w:shd w:val="clear" w:color="000000" w:fill="FFFFFF"/>
            <w:noWrap/>
          </w:tcPr>
          <w:p w14:paraId="409ED0A4" w14:textId="77777777" w:rsidR="006B2764" w:rsidRPr="000C282C" w:rsidRDefault="006B2764" w:rsidP="00021878">
            <w:pPr>
              <w:ind w:left="486"/>
              <w:rPr>
                <w:sz w:val="22"/>
                <w:szCs w:val="22"/>
              </w:rPr>
            </w:pPr>
            <w:r w:rsidRPr="000C282C">
              <w:rPr>
                <w:color w:val="000000"/>
                <w:sz w:val="22"/>
                <w:szCs w:val="22"/>
              </w:rPr>
              <w:t>México</w:t>
            </w:r>
          </w:p>
        </w:tc>
        <w:tc>
          <w:tcPr>
            <w:tcW w:w="1559" w:type="dxa"/>
            <w:shd w:val="clear" w:color="000000" w:fill="FFFFFF"/>
            <w:noWrap/>
          </w:tcPr>
          <w:p w14:paraId="27B6F819" w14:textId="77777777" w:rsidR="006B2764" w:rsidRPr="006B2764" w:rsidRDefault="006B2764" w:rsidP="00900B78">
            <w:pPr>
              <w:jc w:val="center"/>
              <w:rPr>
                <w:sz w:val="22"/>
                <w:szCs w:val="22"/>
              </w:rPr>
            </w:pPr>
            <w:r w:rsidRPr="006B2764">
              <w:rPr>
                <w:color w:val="000000"/>
                <w:sz w:val="22"/>
                <w:szCs w:val="22"/>
              </w:rPr>
              <w:t>3.9</w:t>
            </w:r>
          </w:p>
        </w:tc>
        <w:tc>
          <w:tcPr>
            <w:tcW w:w="1418" w:type="dxa"/>
            <w:shd w:val="clear" w:color="000000" w:fill="FFFFFF"/>
            <w:noWrap/>
          </w:tcPr>
          <w:p w14:paraId="3158ACBA" w14:textId="77777777" w:rsidR="006B2764" w:rsidRPr="006B2764" w:rsidRDefault="006B2764" w:rsidP="00900B78">
            <w:pPr>
              <w:jc w:val="center"/>
              <w:rPr>
                <w:sz w:val="22"/>
                <w:szCs w:val="22"/>
              </w:rPr>
            </w:pPr>
            <w:r w:rsidRPr="006B2764">
              <w:rPr>
                <w:color w:val="000000"/>
                <w:sz w:val="22"/>
                <w:szCs w:val="22"/>
              </w:rPr>
              <w:t>3.6</w:t>
            </w:r>
          </w:p>
        </w:tc>
        <w:tc>
          <w:tcPr>
            <w:tcW w:w="1427" w:type="dxa"/>
            <w:shd w:val="clear" w:color="auto" w:fill="auto"/>
            <w:noWrap/>
          </w:tcPr>
          <w:p w14:paraId="31E726A6" w14:textId="77777777" w:rsidR="006B2764" w:rsidRPr="006B2764" w:rsidRDefault="006B2764" w:rsidP="00900B78">
            <w:pPr>
              <w:jc w:val="center"/>
              <w:rPr>
                <w:sz w:val="22"/>
                <w:szCs w:val="22"/>
              </w:rPr>
            </w:pPr>
            <w:r w:rsidRPr="006B2764">
              <w:rPr>
                <w:color w:val="000000"/>
                <w:sz w:val="22"/>
                <w:szCs w:val="22"/>
              </w:rPr>
              <w:t>2.6</w:t>
            </w:r>
          </w:p>
        </w:tc>
      </w:tr>
    </w:tbl>
    <w:p w14:paraId="046E6CBB" w14:textId="7D1D11F0" w:rsidR="006B2764" w:rsidRDefault="006B2764" w:rsidP="00647BF3">
      <w:pPr>
        <w:pStyle w:val="Default"/>
        <w:ind w:left="142" w:hanging="142"/>
        <w:jc w:val="both"/>
        <w:rPr>
          <w:rFonts w:ascii="Times New Roman" w:hAnsi="Times New Roman" w:cs="Times New Roman"/>
          <w:color w:val="auto"/>
          <w:sz w:val="18"/>
          <w:lang w:val="es-GT"/>
        </w:rPr>
      </w:pPr>
      <w:r w:rsidRPr="000044B0">
        <w:rPr>
          <w:rFonts w:ascii="Times New Roman" w:hAnsi="Times New Roman" w:cs="Times New Roman"/>
          <w:color w:val="auto"/>
          <w:sz w:val="18"/>
          <w:lang w:val="es-GT"/>
        </w:rPr>
        <w:t>e/</w:t>
      </w:r>
      <w:r w:rsidR="008A34E7">
        <w:rPr>
          <w:rFonts w:ascii="Times New Roman" w:hAnsi="Times New Roman" w:cs="Times New Roman"/>
          <w:color w:val="auto"/>
          <w:sz w:val="18"/>
          <w:lang w:val="es-GT"/>
        </w:rPr>
        <w:t xml:space="preserve"> </w:t>
      </w:r>
      <w:r w:rsidRPr="000044B0">
        <w:rPr>
          <w:rFonts w:ascii="Times New Roman" w:hAnsi="Times New Roman" w:cs="Times New Roman"/>
          <w:color w:val="auto"/>
          <w:sz w:val="18"/>
          <w:lang w:val="es-GT"/>
        </w:rPr>
        <w:t>estimación</w:t>
      </w:r>
      <w:r>
        <w:rPr>
          <w:rFonts w:ascii="Times New Roman" w:hAnsi="Times New Roman" w:cs="Times New Roman"/>
          <w:color w:val="auto"/>
          <w:sz w:val="18"/>
          <w:lang w:val="es-GT"/>
        </w:rPr>
        <w:t>;</w:t>
      </w:r>
      <w:r w:rsidR="008A34E7">
        <w:rPr>
          <w:rFonts w:ascii="Times New Roman" w:hAnsi="Times New Roman" w:cs="Times New Roman"/>
          <w:color w:val="auto"/>
          <w:sz w:val="18"/>
          <w:lang w:val="es-GT"/>
        </w:rPr>
        <w:t xml:space="preserve">  </w:t>
      </w:r>
      <w:r>
        <w:rPr>
          <w:rFonts w:ascii="Times New Roman" w:hAnsi="Times New Roman" w:cs="Times New Roman"/>
          <w:color w:val="auto"/>
          <w:sz w:val="18"/>
          <w:lang w:val="es-GT"/>
        </w:rPr>
        <w:t xml:space="preserve"> </w:t>
      </w:r>
      <w:r w:rsidR="008A34E7">
        <w:rPr>
          <w:rFonts w:ascii="Times New Roman" w:hAnsi="Times New Roman" w:cs="Times New Roman"/>
          <w:color w:val="auto"/>
          <w:sz w:val="18"/>
          <w:lang w:val="es-GT"/>
        </w:rPr>
        <w:t xml:space="preserve"> </w:t>
      </w:r>
      <w:r w:rsidRPr="000044B0">
        <w:rPr>
          <w:rFonts w:ascii="Times New Roman" w:hAnsi="Times New Roman" w:cs="Times New Roman"/>
          <w:color w:val="auto"/>
          <w:sz w:val="18"/>
          <w:lang w:val="es-GT"/>
        </w:rPr>
        <w:t>p/</w:t>
      </w:r>
      <w:r w:rsidR="008A34E7">
        <w:rPr>
          <w:rFonts w:ascii="Times New Roman" w:hAnsi="Times New Roman" w:cs="Times New Roman"/>
          <w:color w:val="auto"/>
          <w:sz w:val="18"/>
          <w:lang w:val="es-GT"/>
        </w:rPr>
        <w:t xml:space="preserve"> </w:t>
      </w:r>
      <w:r w:rsidRPr="000044B0">
        <w:rPr>
          <w:rFonts w:ascii="Times New Roman" w:hAnsi="Times New Roman" w:cs="Times New Roman"/>
          <w:color w:val="auto"/>
          <w:sz w:val="18"/>
          <w:lang w:val="es-GT"/>
        </w:rPr>
        <w:t>proyección</w:t>
      </w:r>
      <w:r w:rsidR="00647BF3">
        <w:rPr>
          <w:rFonts w:ascii="Times New Roman" w:hAnsi="Times New Roman" w:cs="Times New Roman"/>
          <w:color w:val="auto"/>
          <w:sz w:val="18"/>
          <w:lang w:val="es-GT"/>
        </w:rPr>
        <w:t>.</w:t>
      </w:r>
    </w:p>
    <w:p w14:paraId="1B4E06A5" w14:textId="77777777" w:rsidR="006B2764" w:rsidRDefault="006B2764" w:rsidP="00647BF3">
      <w:pPr>
        <w:pStyle w:val="Default"/>
        <w:ind w:left="142" w:hanging="142"/>
        <w:jc w:val="both"/>
        <w:rPr>
          <w:rFonts w:ascii="Times New Roman" w:hAnsi="Times New Roman" w:cs="Times New Roman"/>
          <w:color w:val="auto"/>
          <w:sz w:val="18"/>
          <w:lang w:val="es-GT"/>
        </w:rPr>
      </w:pPr>
      <w:r w:rsidRPr="000044B0">
        <w:rPr>
          <w:rFonts w:ascii="Times New Roman" w:hAnsi="Times New Roman" w:cs="Times New Roman"/>
          <w:color w:val="auto"/>
          <w:sz w:val="18"/>
          <w:lang w:val="es-GT"/>
        </w:rPr>
        <w:t>Fuente:</w:t>
      </w:r>
      <w:r>
        <w:rPr>
          <w:rFonts w:ascii="Times New Roman" w:hAnsi="Times New Roman" w:cs="Times New Roman"/>
          <w:color w:val="auto"/>
          <w:sz w:val="18"/>
          <w:lang w:val="es-GT"/>
        </w:rPr>
        <w:t xml:space="preserve"> </w:t>
      </w:r>
      <w:r w:rsidRPr="000044B0">
        <w:rPr>
          <w:rFonts w:ascii="Times New Roman" w:hAnsi="Times New Roman" w:cs="Times New Roman"/>
          <w:color w:val="auto"/>
          <w:sz w:val="18"/>
          <w:lang w:val="es-GT"/>
        </w:rPr>
        <w:t>FMI</w:t>
      </w:r>
      <w:r>
        <w:rPr>
          <w:rFonts w:ascii="Times New Roman" w:hAnsi="Times New Roman" w:cs="Times New Roman"/>
          <w:color w:val="auto"/>
          <w:sz w:val="18"/>
          <w:lang w:val="es-GT"/>
        </w:rPr>
        <w:t>:</w:t>
      </w:r>
      <w:r w:rsidRPr="000044B0">
        <w:rPr>
          <w:rFonts w:ascii="Times New Roman" w:hAnsi="Times New Roman" w:cs="Times New Roman"/>
          <w:color w:val="auto"/>
          <w:sz w:val="18"/>
          <w:lang w:val="es-GT"/>
        </w:rPr>
        <w:t xml:space="preserve"> "Proyecciones de </w:t>
      </w:r>
      <w:r>
        <w:rPr>
          <w:rFonts w:ascii="Times New Roman" w:hAnsi="Times New Roman" w:cs="Times New Roman"/>
          <w:color w:val="auto"/>
          <w:sz w:val="18"/>
          <w:lang w:val="es-GT"/>
        </w:rPr>
        <w:t>C</w:t>
      </w:r>
      <w:r w:rsidRPr="000044B0">
        <w:rPr>
          <w:rFonts w:ascii="Times New Roman" w:hAnsi="Times New Roman" w:cs="Times New Roman"/>
          <w:color w:val="auto"/>
          <w:sz w:val="18"/>
          <w:lang w:val="es-GT"/>
        </w:rPr>
        <w:t xml:space="preserve">recimiento de Perspectivas de la </w:t>
      </w:r>
      <w:r>
        <w:rPr>
          <w:rFonts w:ascii="Times New Roman" w:hAnsi="Times New Roman" w:cs="Times New Roman"/>
          <w:color w:val="auto"/>
          <w:sz w:val="18"/>
          <w:lang w:val="es-GT"/>
        </w:rPr>
        <w:t>E</w:t>
      </w:r>
      <w:r w:rsidRPr="000044B0">
        <w:rPr>
          <w:rFonts w:ascii="Times New Roman" w:hAnsi="Times New Roman" w:cs="Times New Roman"/>
          <w:color w:val="auto"/>
          <w:sz w:val="18"/>
          <w:lang w:val="es-GT"/>
        </w:rPr>
        <w:t xml:space="preserve">conomía </w:t>
      </w:r>
      <w:r>
        <w:rPr>
          <w:rFonts w:ascii="Times New Roman" w:hAnsi="Times New Roman" w:cs="Times New Roman"/>
          <w:color w:val="auto"/>
          <w:sz w:val="18"/>
          <w:lang w:val="es-GT"/>
        </w:rPr>
        <w:t>M</w:t>
      </w:r>
      <w:r w:rsidRPr="000044B0">
        <w:rPr>
          <w:rFonts w:ascii="Times New Roman" w:hAnsi="Times New Roman" w:cs="Times New Roman"/>
          <w:color w:val="auto"/>
          <w:sz w:val="18"/>
          <w:lang w:val="es-GT"/>
        </w:rPr>
        <w:t>undial</w:t>
      </w:r>
      <w:r>
        <w:rPr>
          <w:rFonts w:ascii="Times New Roman" w:hAnsi="Times New Roman" w:cs="Times New Roman"/>
          <w:color w:val="auto"/>
          <w:sz w:val="18"/>
          <w:lang w:val="es-GT"/>
        </w:rPr>
        <w:t>”;</w:t>
      </w:r>
      <w:r w:rsidRPr="000044B0">
        <w:rPr>
          <w:rFonts w:ascii="Times New Roman" w:hAnsi="Times New Roman" w:cs="Times New Roman"/>
          <w:color w:val="auto"/>
          <w:sz w:val="18"/>
          <w:lang w:val="es-GT"/>
        </w:rPr>
        <w:t xml:space="preserve"> </w:t>
      </w:r>
      <w:r>
        <w:rPr>
          <w:rFonts w:ascii="Times New Roman" w:hAnsi="Times New Roman" w:cs="Times New Roman"/>
          <w:color w:val="auto"/>
          <w:sz w:val="18"/>
          <w:lang w:val="es-GT"/>
        </w:rPr>
        <w:t>octubre</w:t>
      </w:r>
      <w:r w:rsidRPr="000044B0">
        <w:rPr>
          <w:rFonts w:ascii="Times New Roman" w:hAnsi="Times New Roman" w:cs="Times New Roman"/>
          <w:color w:val="auto"/>
          <w:sz w:val="18"/>
          <w:lang w:val="es-GT"/>
        </w:rPr>
        <w:t xml:space="preserve"> de 202</w:t>
      </w:r>
      <w:r>
        <w:rPr>
          <w:rFonts w:ascii="Times New Roman" w:hAnsi="Times New Roman" w:cs="Times New Roman"/>
          <w:color w:val="auto"/>
          <w:sz w:val="18"/>
          <w:lang w:val="es-GT"/>
        </w:rPr>
        <w:t>3.</w:t>
      </w:r>
    </w:p>
    <w:p w14:paraId="1B61B113" w14:textId="6124B680" w:rsidR="006B2764" w:rsidRDefault="006B2764" w:rsidP="00647BF3">
      <w:pPr>
        <w:pStyle w:val="Default"/>
        <w:ind w:left="142" w:hanging="142"/>
        <w:jc w:val="both"/>
        <w:rPr>
          <w:rFonts w:ascii="Times New Roman" w:hAnsi="Times New Roman" w:cs="Times New Roman"/>
          <w:color w:val="auto"/>
          <w:sz w:val="18"/>
          <w:lang w:val="en-US"/>
        </w:rPr>
      </w:pPr>
      <w:r w:rsidRPr="008F50D6">
        <w:rPr>
          <w:rFonts w:ascii="Times New Roman" w:hAnsi="Times New Roman" w:cs="Times New Roman"/>
          <w:color w:val="auto"/>
          <w:sz w:val="18"/>
          <w:lang w:val="en-US"/>
        </w:rPr>
        <w:t>World Bank Global Economic Prospects</w:t>
      </w:r>
      <w:r w:rsidR="008A34E7">
        <w:rPr>
          <w:rFonts w:ascii="Times New Roman" w:hAnsi="Times New Roman" w:cs="Times New Roman"/>
          <w:color w:val="auto"/>
          <w:sz w:val="18"/>
          <w:lang w:val="en-US"/>
        </w:rPr>
        <w:t>,</w:t>
      </w:r>
      <w:r>
        <w:rPr>
          <w:rFonts w:ascii="Times New Roman" w:hAnsi="Times New Roman" w:cs="Times New Roman"/>
          <w:color w:val="auto"/>
          <w:sz w:val="18"/>
          <w:lang w:val="en-US"/>
        </w:rPr>
        <w:t xml:space="preserve"> e</w:t>
      </w:r>
      <w:r w:rsidRPr="008F50D6">
        <w:rPr>
          <w:rFonts w:ascii="Times New Roman" w:hAnsi="Times New Roman" w:cs="Times New Roman"/>
          <w:color w:val="auto"/>
          <w:sz w:val="18"/>
          <w:lang w:val="en-US"/>
        </w:rPr>
        <w:t>nero</w:t>
      </w:r>
      <w:r w:rsidR="008A34E7">
        <w:rPr>
          <w:rFonts w:ascii="Times New Roman" w:hAnsi="Times New Roman" w:cs="Times New Roman"/>
          <w:color w:val="auto"/>
          <w:sz w:val="18"/>
          <w:lang w:val="en-US"/>
        </w:rPr>
        <w:t xml:space="preserve"> de</w:t>
      </w:r>
      <w:r w:rsidRPr="008F50D6">
        <w:rPr>
          <w:rFonts w:ascii="Times New Roman" w:hAnsi="Times New Roman" w:cs="Times New Roman"/>
          <w:color w:val="auto"/>
          <w:sz w:val="18"/>
          <w:lang w:val="en-US"/>
        </w:rPr>
        <w:t xml:space="preserve"> 2024</w:t>
      </w:r>
      <w:r>
        <w:rPr>
          <w:rFonts w:ascii="Times New Roman" w:hAnsi="Times New Roman" w:cs="Times New Roman"/>
          <w:color w:val="auto"/>
          <w:sz w:val="18"/>
          <w:lang w:val="en-US"/>
        </w:rPr>
        <w:t>.</w:t>
      </w:r>
    </w:p>
    <w:p w14:paraId="0DD2E42C" w14:textId="5F462596" w:rsidR="006B2764" w:rsidRPr="00647BF3" w:rsidRDefault="006B2764" w:rsidP="006B2764">
      <w:pPr>
        <w:pStyle w:val="Default"/>
        <w:ind w:firstLine="708"/>
        <w:jc w:val="both"/>
        <w:rPr>
          <w:rFonts w:ascii="Times New Roman" w:hAnsi="Times New Roman" w:cs="Times New Roman"/>
          <w:color w:val="auto"/>
          <w:lang w:val="en-US"/>
        </w:rPr>
      </w:pPr>
    </w:p>
    <w:p w14:paraId="211CE002" w14:textId="77777777" w:rsidR="00647BF3" w:rsidRPr="00647BF3" w:rsidRDefault="00647BF3" w:rsidP="006B2764">
      <w:pPr>
        <w:pStyle w:val="Default"/>
        <w:ind w:firstLine="708"/>
        <w:jc w:val="both"/>
        <w:rPr>
          <w:rFonts w:ascii="Times New Roman" w:hAnsi="Times New Roman" w:cs="Times New Roman"/>
          <w:color w:val="auto"/>
          <w:lang w:val="en-US"/>
        </w:rPr>
      </w:pPr>
    </w:p>
    <w:p w14:paraId="6E881D49" w14:textId="74546220" w:rsidR="006B2764" w:rsidRDefault="006B2764" w:rsidP="006B2764">
      <w:pPr>
        <w:autoSpaceDE w:val="0"/>
        <w:autoSpaceDN w:val="0"/>
        <w:adjustRightInd w:val="0"/>
        <w:jc w:val="both"/>
      </w:pPr>
      <w:r>
        <w:t xml:space="preserve">Para </w:t>
      </w:r>
      <w:r w:rsidRPr="00654650">
        <w:t xml:space="preserve">la </w:t>
      </w:r>
      <w:r w:rsidR="00C72867">
        <w:t>Z</w:t>
      </w:r>
      <w:r w:rsidRPr="00654650">
        <w:t xml:space="preserve">ona del </w:t>
      </w:r>
      <w:r w:rsidR="00C72867">
        <w:t>E</w:t>
      </w:r>
      <w:r w:rsidRPr="00654650">
        <w:t xml:space="preserve">uro </w:t>
      </w:r>
      <w:r>
        <w:t xml:space="preserve">se espera que el crecimiento </w:t>
      </w:r>
      <w:r w:rsidRPr="00654650">
        <w:t>descienda a un mínimo de 0</w:t>
      </w:r>
      <w:r>
        <w:t>.</w:t>
      </w:r>
      <w:r w:rsidRPr="00654650">
        <w:t>7</w:t>
      </w:r>
      <w:r w:rsidR="00C72867">
        <w:t xml:space="preserve">% </w:t>
      </w:r>
      <w:r w:rsidRPr="00654650">
        <w:t>en 202</w:t>
      </w:r>
      <w:r>
        <w:t>4</w:t>
      </w:r>
      <w:r w:rsidR="000D0C14">
        <w:t>; este</w:t>
      </w:r>
      <w:r w:rsidRPr="00654650">
        <w:t xml:space="preserve"> pronóstico refleja los efectos </w:t>
      </w:r>
      <w:r>
        <w:t xml:space="preserve">de </w:t>
      </w:r>
      <w:r w:rsidRPr="00DC23EE">
        <w:t>la postura restrictiva de la política monetaria por parte del Banco Central Europeo (BCE), los menores niveles de confianza y el debilitamiento de la demanda externa.</w:t>
      </w:r>
    </w:p>
    <w:p w14:paraId="76D86749" w14:textId="080B29C3" w:rsidR="006B2764" w:rsidRDefault="006B2764" w:rsidP="006B2764">
      <w:pPr>
        <w:pStyle w:val="Default"/>
        <w:jc w:val="both"/>
        <w:rPr>
          <w:rFonts w:ascii="Times New Roman" w:hAnsi="Times New Roman" w:cs="Times New Roman"/>
          <w:color w:val="auto"/>
        </w:rPr>
      </w:pPr>
    </w:p>
    <w:p w14:paraId="2F4DE4B9" w14:textId="77777777" w:rsidR="00B75BD7" w:rsidRDefault="00B75BD7" w:rsidP="006B2764">
      <w:pPr>
        <w:pStyle w:val="Default"/>
        <w:jc w:val="both"/>
        <w:rPr>
          <w:rFonts w:ascii="Times New Roman" w:hAnsi="Times New Roman" w:cs="Times New Roman"/>
          <w:color w:val="auto"/>
        </w:rPr>
      </w:pPr>
    </w:p>
    <w:p w14:paraId="66FF5FC4" w14:textId="61E041A7" w:rsidR="006B2764" w:rsidRPr="008F07D7" w:rsidRDefault="006B2764" w:rsidP="006B2764">
      <w:pPr>
        <w:pStyle w:val="Default"/>
        <w:jc w:val="both"/>
        <w:rPr>
          <w:rFonts w:ascii="Times New Roman" w:hAnsi="Times New Roman" w:cs="Times New Roman"/>
          <w:color w:val="auto"/>
        </w:rPr>
      </w:pPr>
      <w:r w:rsidRPr="008F07D7">
        <w:rPr>
          <w:rFonts w:ascii="Times New Roman" w:hAnsi="Times New Roman" w:cs="Times New Roman"/>
          <w:color w:val="auto"/>
        </w:rPr>
        <w:t xml:space="preserve">Mientras tanto, </w:t>
      </w:r>
      <w:r>
        <w:rPr>
          <w:rFonts w:ascii="Times New Roman" w:hAnsi="Times New Roman" w:cs="Times New Roman"/>
          <w:color w:val="auto"/>
        </w:rPr>
        <w:t>s</w:t>
      </w:r>
      <w:r w:rsidRPr="008F07D7">
        <w:rPr>
          <w:rFonts w:ascii="Times New Roman" w:hAnsi="Times New Roman" w:cs="Times New Roman"/>
          <w:color w:val="auto"/>
        </w:rPr>
        <w:t xml:space="preserve">e espera </w:t>
      </w:r>
      <w:r>
        <w:rPr>
          <w:rFonts w:ascii="Times New Roman" w:hAnsi="Times New Roman" w:cs="Times New Roman"/>
          <w:color w:val="auto"/>
        </w:rPr>
        <w:t xml:space="preserve">para </w:t>
      </w:r>
      <w:r w:rsidRPr="008F07D7">
        <w:rPr>
          <w:rFonts w:ascii="Times New Roman" w:hAnsi="Times New Roman" w:cs="Times New Roman"/>
          <w:color w:val="auto"/>
        </w:rPr>
        <w:t xml:space="preserve">las </w:t>
      </w:r>
      <w:r>
        <w:rPr>
          <w:rFonts w:ascii="Times New Roman" w:hAnsi="Times New Roman" w:cs="Times New Roman"/>
          <w:color w:val="auto"/>
        </w:rPr>
        <w:t>Economías Emergentes y en Desarrollo</w:t>
      </w:r>
      <w:r w:rsidR="000D0C14">
        <w:rPr>
          <w:rFonts w:ascii="Times New Roman" w:hAnsi="Times New Roman" w:cs="Times New Roman"/>
          <w:color w:val="auto"/>
        </w:rPr>
        <w:t>,</w:t>
      </w:r>
      <w:r>
        <w:rPr>
          <w:rFonts w:ascii="Times New Roman" w:hAnsi="Times New Roman" w:cs="Times New Roman"/>
          <w:color w:val="auto"/>
        </w:rPr>
        <w:t xml:space="preserve"> un </w:t>
      </w:r>
      <w:r w:rsidRPr="008F07D7">
        <w:rPr>
          <w:rFonts w:ascii="Times New Roman" w:hAnsi="Times New Roman" w:cs="Times New Roman"/>
          <w:color w:val="auto"/>
        </w:rPr>
        <w:t xml:space="preserve">crecimiento </w:t>
      </w:r>
      <w:r>
        <w:rPr>
          <w:rFonts w:ascii="Times New Roman" w:hAnsi="Times New Roman" w:cs="Times New Roman"/>
          <w:color w:val="auto"/>
        </w:rPr>
        <w:t xml:space="preserve">de </w:t>
      </w:r>
      <w:r w:rsidR="00155BB9">
        <w:rPr>
          <w:rFonts w:ascii="Times New Roman" w:hAnsi="Times New Roman" w:cs="Times New Roman"/>
          <w:color w:val="auto"/>
        </w:rPr>
        <w:t>4.0</w:t>
      </w:r>
      <w:r w:rsidR="000D0C14">
        <w:rPr>
          <w:rFonts w:ascii="Times New Roman" w:hAnsi="Times New Roman" w:cs="Times New Roman"/>
          <w:color w:val="auto"/>
        </w:rPr>
        <w:t>%</w:t>
      </w:r>
      <w:r>
        <w:rPr>
          <w:rFonts w:ascii="Times New Roman" w:hAnsi="Times New Roman" w:cs="Times New Roman"/>
          <w:color w:val="auto"/>
        </w:rPr>
        <w:t xml:space="preserve"> para el cierre de 2023 y una disminución a 3.</w:t>
      </w:r>
      <w:r w:rsidR="00155BB9">
        <w:rPr>
          <w:rFonts w:ascii="Times New Roman" w:hAnsi="Times New Roman" w:cs="Times New Roman"/>
          <w:color w:val="auto"/>
        </w:rPr>
        <w:t>9</w:t>
      </w:r>
      <w:r w:rsidR="000D0C14">
        <w:rPr>
          <w:rFonts w:ascii="Times New Roman" w:hAnsi="Times New Roman" w:cs="Times New Roman"/>
          <w:color w:val="auto"/>
        </w:rPr>
        <w:t>%</w:t>
      </w:r>
      <w:r>
        <w:rPr>
          <w:rFonts w:ascii="Times New Roman" w:hAnsi="Times New Roman" w:cs="Times New Roman"/>
          <w:color w:val="auto"/>
        </w:rPr>
        <w:t xml:space="preserve"> para el 2024</w:t>
      </w:r>
      <w:r w:rsidR="000D0C14">
        <w:rPr>
          <w:rFonts w:ascii="Times New Roman" w:hAnsi="Times New Roman" w:cs="Times New Roman"/>
          <w:color w:val="auto"/>
        </w:rPr>
        <w:t>;</w:t>
      </w:r>
      <w:r>
        <w:rPr>
          <w:rFonts w:ascii="Times New Roman" w:hAnsi="Times New Roman" w:cs="Times New Roman"/>
          <w:color w:val="auto"/>
        </w:rPr>
        <w:t xml:space="preserve"> lo anterior</w:t>
      </w:r>
      <w:r w:rsidR="000D0C14">
        <w:rPr>
          <w:rFonts w:ascii="Times New Roman" w:hAnsi="Times New Roman" w:cs="Times New Roman"/>
          <w:color w:val="auto"/>
        </w:rPr>
        <w:t xml:space="preserve"> se</w:t>
      </w:r>
      <w:r>
        <w:rPr>
          <w:rFonts w:ascii="Times New Roman" w:hAnsi="Times New Roman" w:cs="Times New Roman"/>
          <w:color w:val="auto"/>
        </w:rPr>
        <w:t xml:space="preserve"> deriva de que las</w:t>
      </w:r>
      <w:r w:rsidRPr="008F07D7">
        <w:rPr>
          <w:rFonts w:ascii="Times New Roman" w:hAnsi="Times New Roman" w:cs="Times New Roman"/>
          <w:color w:val="auto"/>
        </w:rPr>
        <w:t xml:space="preserve"> calificaciones crediticias se mantienen cercanas </w:t>
      </w:r>
      <w:r>
        <w:rPr>
          <w:rFonts w:ascii="Times New Roman" w:hAnsi="Times New Roman" w:cs="Times New Roman"/>
          <w:color w:val="auto"/>
        </w:rPr>
        <w:t xml:space="preserve">a </w:t>
      </w:r>
      <w:r w:rsidR="000D0C14">
        <w:rPr>
          <w:rFonts w:ascii="Times New Roman" w:hAnsi="Times New Roman" w:cs="Times New Roman"/>
          <w:color w:val="auto"/>
        </w:rPr>
        <w:t xml:space="preserve">los </w:t>
      </w:r>
      <w:r>
        <w:rPr>
          <w:rFonts w:ascii="Times New Roman" w:hAnsi="Times New Roman" w:cs="Times New Roman"/>
          <w:color w:val="auto"/>
        </w:rPr>
        <w:t>niveles pre</w:t>
      </w:r>
      <w:r w:rsidR="000D0C14">
        <w:rPr>
          <w:rFonts w:ascii="Times New Roman" w:hAnsi="Times New Roman" w:cs="Times New Roman"/>
          <w:color w:val="auto"/>
        </w:rPr>
        <w:t xml:space="preserve">vios a la </w:t>
      </w:r>
      <w:r w:rsidRPr="008F07D7">
        <w:rPr>
          <w:rFonts w:ascii="Times New Roman" w:hAnsi="Times New Roman" w:cs="Times New Roman"/>
          <w:color w:val="auto"/>
        </w:rPr>
        <w:t>pandemia</w:t>
      </w:r>
      <w:r>
        <w:rPr>
          <w:rFonts w:ascii="Times New Roman" w:hAnsi="Times New Roman" w:cs="Times New Roman"/>
          <w:color w:val="auto"/>
        </w:rPr>
        <w:t xml:space="preserve">, </w:t>
      </w:r>
      <w:r w:rsidRPr="008F07D7">
        <w:rPr>
          <w:rFonts w:ascii="Times New Roman" w:hAnsi="Times New Roman" w:cs="Times New Roman"/>
          <w:color w:val="auto"/>
        </w:rPr>
        <w:t xml:space="preserve">perspectivas </w:t>
      </w:r>
      <w:r>
        <w:rPr>
          <w:rFonts w:ascii="Times New Roman" w:hAnsi="Times New Roman" w:cs="Times New Roman"/>
          <w:color w:val="auto"/>
        </w:rPr>
        <w:t xml:space="preserve">que </w:t>
      </w:r>
      <w:r w:rsidRPr="008F07D7">
        <w:rPr>
          <w:rFonts w:ascii="Times New Roman" w:hAnsi="Times New Roman" w:cs="Times New Roman"/>
          <w:color w:val="auto"/>
        </w:rPr>
        <w:t xml:space="preserve">siguen siendo </w:t>
      </w:r>
      <w:r>
        <w:rPr>
          <w:rFonts w:ascii="Times New Roman" w:hAnsi="Times New Roman" w:cs="Times New Roman"/>
          <w:color w:val="auto"/>
        </w:rPr>
        <w:t xml:space="preserve">bajas, </w:t>
      </w:r>
      <w:r w:rsidRPr="008F07D7">
        <w:rPr>
          <w:rFonts w:ascii="Times New Roman" w:hAnsi="Times New Roman" w:cs="Times New Roman"/>
          <w:color w:val="auto"/>
        </w:rPr>
        <w:t>dado</w:t>
      </w:r>
      <w:r>
        <w:rPr>
          <w:rFonts w:ascii="Times New Roman" w:hAnsi="Times New Roman" w:cs="Times New Roman"/>
          <w:color w:val="auto"/>
        </w:rPr>
        <w:t xml:space="preserve"> los </w:t>
      </w:r>
      <w:r w:rsidRPr="008F07D7">
        <w:rPr>
          <w:rFonts w:ascii="Times New Roman" w:hAnsi="Times New Roman" w:cs="Times New Roman"/>
          <w:color w:val="auto"/>
        </w:rPr>
        <w:t xml:space="preserve">elevados </w:t>
      </w:r>
      <w:r>
        <w:rPr>
          <w:rFonts w:ascii="Times New Roman" w:hAnsi="Times New Roman" w:cs="Times New Roman"/>
          <w:color w:val="auto"/>
        </w:rPr>
        <w:t xml:space="preserve">niveles de deuda y altos costos de financiamiento. Para el caso de India, se </w:t>
      </w:r>
      <w:r w:rsidRPr="00E9473F">
        <w:rPr>
          <w:rFonts w:ascii="Times New Roman" w:hAnsi="Times New Roman" w:cs="Times New Roman"/>
          <w:color w:val="auto"/>
        </w:rPr>
        <w:t xml:space="preserve">proyecta que </w:t>
      </w:r>
      <w:r>
        <w:rPr>
          <w:rFonts w:ascii="Times New Roman" w:hAnsi="Times New Roman" w:cs="Times New Roman"/>
          <w:color w:val="auto"/>
        </w:rPr>
        <w:t xml:space="preserve">su </w:t>
      </w:r>
      <w:r w:rsidRPr="00E9473F">
        <w:rPr>
          <w:rFonts w:ascii="Times New Roman" w:hAnsi="Times New Roman" w:cs="Times New Roman"/>
          <w:color w:val="auto"/>
        </w:rPr>
        <w:t>crecimiento continúe fuerte, con una tasa</w:t>
      </w:r>
      <w:r>
        <w:rPr>
          <w:rFonts w:ascii="Times New Roman" w:hAnsi="Times New Roman" w:cs="Times New Roman"/>
          <w:color w:val="auto"/>
        </w:rPr>
        <w:t xml:space="preserve"> </w:t>
      </w:r>
      <w:r w:rsidRPr="00E9473F">
        <w:rPr>
          <w:rFonts w:ascii="Times New Roman" w:hAnsi="Times New Roman" w:cs="Times New Roman"/>
          <w:color w:val="auto"/>
        </w:rPr>
        <w:t>de 6</w:t>
      </w:r>
      <w:r>
        <w:rPr>
          <w:rFonts w:ascii="Times New Roman" w:hAnsi="Times New Roman" w:cs="Times New Roman"/>
          <w:color w:val="auto"/>
        </w:rPr>
        <w:t>.</w:t>
      </w:r>
      <w:r w:rsidRPr="00E9473F">
        <w:rPr>
          <w:rFonts w:ascii="Times New Roman" w:hAnsi="Times New Roman" w:cs="Times New Roman"/>
          <w:color w:val="auto"/>
        </w:rPr>
        <w:t>3</w:t>
      </w:r>
      <w:r w:rsidR="000D0C14">
        <w:rPr>
          <w:rFonts w:ascii="Times New Roman" w:hAnsi="Times New Roman" w:cs="Times New Roman"/>
          <w:color w:val="auto"/>
        </w:rPr>
        <w:t>%</w:t>
      </w:r>
      <w:r>
        <w:rPr>
          <w:rFonts w:ascii="Times New Roman" w:hAnsi="Times New Roman" w:cs="Times New Roman"/>
          <w:color w:val="auto"/>
        </w:rPr>
        <w:t xml:space="preserve"> </w:t>
      </w:r>
      <w:r w:rsidRPr="00E9473F">
        <w:rPr>
          <w:rFonts w:ascii="Times New Roman" w:hAnsi="Times New Roman" w:cs="Times New Roman"/>
          <w:color w:val="auto"/>
        </w:rPr>
        <w:t xml:space="preserve">para 2023 </w:t>
      </w:r>
      <w:r>
        <w:rPr>
          <w:rFonts w:ascii="Times New Roman" w:hAnsi="Times New Roman" w:cs="Times New Roman"/>
          <w:color w:val="auto"/>
        </w:rPr>
        <w:t>y de 6.4</w:t>
      </w:r>
      <w:r w:rsidR="000D0C14">
        <w:rPr>
          <w:rFonts w:ascii="Times New Roman" w:hAnsi="Times New Roman" w:cs="Times New Roman"/>
          <w:color w:val="auto"/>
        </w:rPr>
        <w:t>%</w:t>
      </w:r>
      <w:r>
        <w:rPr>
          <w:rFonts w:ascii="Times New Roman" w:hAnsi="Times New Roman" w:cs="Times New Roman"/>
          <w:color w:val="auto"/>
        </w:rPr>
        <w:t xml:space="preserve"> para el </w:t>
      </w:r>
      <w:r w:rsidRPr="00E9473F">
        <w:rPr>
          <w:rFonts w:ascii="Times New Roman" w:hAnsi="Times New Roman" w:cs="Times New Roman"/>
          <w:color w:val="auto"/>
        </w:rPr>
        <w:t>2024</w:t>
      </w:r>
      <w:r>
        <w:rPr>
          <w:rFonts w:ascii="Times New Roman" w:hAnsi="Times New Roman" w:cs="Times New Roman"/>
          <w:color w:val="auto"/>
        </w:rPr>
        <w:t xml:space="preserve">, </w:t>
      </w:r>
      <w:r w:rsidRPr="00E9473F">
        <w:rPr>
          <w:rFonts w:ascii="Times New Roman" w:hAnsi="Times New Roman" w:cs="Times New Roman"/>
          <w:color w:val="auto"/>
        </w:rPr>
        <w:t>debido a una fortaleza del consumo mayor de</w:t>
      </w:r>
      <w:r>
        <w:rPr>
          <w:rFonts w:ascii="Times New Roman" w:hAnsi="Times New Roman" w:cs="Times New Roman"/>
          <w:color w:val="auto"/>
        </w:rPr>
        <w:t xml:space="preserve"> </w:t>
      </w:r>
      <w:r w:rsidRPr="00E9473F">
        <w:rPr>
          <w:rFonts w:ascii="Times New Roman" w:hAnsi="Times New Roman" w:cs="Times New Roman"/>
          <w:color w:val="auto"/>
        </w:rPr>
        <w:t>lo esperado en el per</w:t>
      </w:r>
      <w:r w:rsidR="000D0C14">
        <w:rPr>
          <w:rFonts w:ascii="Times New Roman" w:hAnsi="Times New Roman" w:cs="Times New Roman"/>
          <w:color w:val="auto"/>
        </w:rPr>
        <w:t>í</w:t>
      </w:r>
      <w:r w:rsidRPr="00E9473F">
        <w:rPr>
          <w:rFonts w:ascii="Times New Roman" w:hAnsi="Times New Roman" w:cs="Times New Roman"/>
          <w:color w:val="auto"/>
        </w:rPr>
        <w:t>odo comprendido entre abril</w:t>
      </w:r>
      <w:r>
        <w:rPr>
          <w:rFonts w:ascii="Times New Roman" w:hAnsi="Times New Roman" w:cs="Times New Roman"/>
          <w:color w:val="auto"/>
        </w:rPr>
        <w:t xml:space="preserve"> </w:t>
      </w:r>
      <w:r w:rsidRPr="00E9473F">
        <w:rPr>
          <w:rFonts w:ascii="Times New Roman" w:hAnsi="Times New Roman" w:cs="Times New Roman"/>
          <w:color w:val="auto"/>
        </w:rPr>
        <w:t>y junio</w:t>
      </w:r>
      <w:r w:rsidR="000D0C14">
        <w:rPr>
          <w:rFonts w:ascii="Times New Roman" w:hAnsi="Times New Roman" w:cs="Times New Roman"/>
          <w:color w:val="auto"/>
        </w:rPr>
        <w:t xml:space="preserve"> de</w:t>
      </w:r>
      <w:r>
        <w:rPr>
          <w:rFonts w:ascii="Times New Roman" w:hAnsi="Times New Roman" w:cs="Times New Roman"/>
          <w:color w:val="auto"/>
        </w:rPr>
        <w:t xml:space="preserve"> 2023.</w:t>
      </w:r>
    </w:p>
    <w:p w14:paraId="6E09D2F8" w14:textId="77777777" w:rsidR="006B2764" w:rsidRPr="00B75BD7" w:rsidRDefault="006B2764" w:rsidP="006B2764">
      <w:pPr>
        <w:autoSpaceDE w:val="0"/>
        <w:autoSpaceDN w:val="0"/>
        <w:adjustRightInd w:val="0"/>
        <w:jc w:val="both"/>
        <w:rPr>
          <w:sz w:val="28"/>
        </w:rPr>
      </w:pPr>
    </w:p>
    <w:p w14:paraId="09EF5C19" w14:textId="42282824" w:rsidR="006B2764" w:rsidRDefault="006B2764" w:rsidP="006B2764">
      <w:pPr>
        <w:autoSpaceDE w:val="0"/>
        <w:autoSpaceDN w:val="0"/>
        <w:adjustRightInd w:val="0"/>
        <w:jc w:val="both"/>
        <w:rPr>
          <w:lang w:val="es-GT"/>
        </w:rPr>
      </w:pPr>
      <w:r>
        <w:t>En Japón, el crecimiento se recuperó hasta alcanzar una cifra estimada</w:t>
      </w:r>
      <w:r w:rsidR="00013712">
        <w:t xml:space="preserve"> de</w:t>
      </w:r>
      <w:r>
        <w:t xml:space="preserve"> 1.8</w:t>
      </w:r>
      <w:r w:rsidR="00013712">
        <w:t>%</w:t>
      </w:r>
      <w:r>
        <w:t xml:space="preserve"> en 2023, impulsado por un crecimiento en la demanda, el repunte de las exportaciones de automóviles y mejoras en el turismo receptor. Para 2024 se prevé un crecimiento del 0.9</w:t>
      </w:r>
      <w:r w:rsidR="00013712">
        <w:t>%,</w:t>
      </w:r>
      <w:r>
        <w:t xml:space="preserve"> esto como resultado de un débil crecimiento de los principales socios comerciales</w:t>
      </w:r>
      <w:r w:rsidR="00013712">
        <w:t>, situación que</w:t>
      </w:r>
      <w:r>
        <w:t xml:space="preserve"> afectaría las exportaciones, adicionando a lo anterior, el repunte de los salarios reales en medio de mercados laborales ajustados y desaceleración de la inflación.</w:t>
      </w:r>
    </w:p>
    <w:p w14:paraId="3EACE30E" w14:textId="77777777" w:rsidR="006B2764" w:rsidRPr="00B75BD7" w:rsidRDefault="006B2764" w:rsidP="006B2764">
      <w:pPr>
        <w:autoSpaceDE w:val="0"/>
        <w:autoSpaceDN w:val="0"/>
        <w:adjustRightInd w:val="0"/>
        <w:jc w:val="both"/>
        <w:rPr>
          <w:sz w:val="28"/>
          <w:lang w:val="es-GT"/>
        </w:rPr>
      </w:pPr>
    </w:p>
    <w:p w14:paraId="098F5DDD" w14:textId="3A4B9B57" w:rsidR="006B2764" w:rsidRDefault="006B2764" w:rsidP="006B2764">
      <w:pPr>
        <w:autoSpaceDE w:val="0"/>
        <w:autoSpaceDN w:val="0"/>
        <w:adjustRightInd w:val="0"/>
        <w:jc w:val="both"/>
      </w:pPr>
      <w:r w:rsidRPr="00654650">
        <w:rPr>
          <w:lang w:val="es-GT"/>
        </w:rPr>
        <w:t xml:space="preserve">En </w:t>
      </w:r>
      <w:r w:rsidRPr="00654650">
        <w:rPr>
          <w:iCs/>
          <w:lang w:val="es-GT"/>
        </w:rPr>
        <w:t>Asia</w:t>
      </w:r>
      <w:r>
        <w:rPr>
          <w:iCs/>
          <w:lang w:val="es-GT"/>
        </w:rPr>
        <w:t xml:space="preserve"> Oriental y el Pacífico</w:t>
      </w:r>
      <w:r w:rsidRPr="00654650">
        <w:rPr>
          <w:iCs/>
          <w:lang w:val="es-GT"/>
        </w:rPr>
        <w:t xml:space="preserve">, </w:t>
      </w:r>
      <w:r>
        <w:rPr>
          <w:iCs/>
          <w:lang w:val="es-GT"/>
        </w:rPr>
        <w:t xml:space="preserve">se tiene previsto que </w:t>
      </w:r>
      <w:r w:rsidRPr="00654650">
        <w:rPr>
          <w:lang w:val="es-GT"/>
        </w:rPr>
        <w:t>el crecimiento aumente en 2023 a 5</w:t>
      </w:r>
      <w:r>
        <w:rPr>
          <w:lang w:val="es-GT"/>
        </w:rPr>
        <w:t>.</w:t>
      </w:r>
      <w:r w:rsidR="00685059">
        <w:rPr>
          <w:lang w:val="es-GT"/>
        </w:rPr>
        <w:t>1</w:t>
      </w:r>
      <w:r w:rsidRPr="00654650">
        <w:rPr>
          <w:lang w:val="es-GT"/>
        </w:rPr>
        <w:t>%, después de que en 2022 se registr</w:t>
      </w:r>
      <w:r>
        <w:rPr>
          <w:lang w:val="es-GT"/>
        </w:rPr>
        <w:t>ó</w:t>
      </w:r>
      <w:r w:rsidRPr="00654650">
        <w:rPr>
          <w:lang w:val="es-GT"/>
        </w:rPr>
        <w:t xml:space="preserve"> una desaceleración más profunda de lo previsto, a 4</w:t>
      </w:r>
      <w:r>
        <w:rPr>
          <w:lang w:val="es-GT"/>
        </w:rPr>
        <w:t>.</w:t>
      </w:r>
      <w:r w:rsidR="00685059">
        <w:rPr>
          <w:lang w:val="es-GT"/>
        </w:rPr>
        <w:t>5</w:t>
      </w:r>
      <w:r w:rsidRPr="00654650">
        <w:rPr>
          <w:lang w:val="es-GT"/>
        </w:rPr>
        <w:t>%, atribuible a la economía de China</w:t>
      </w:r>
      <w:r>
        <w:rPr>
          <w:lang w:val="es-GT"/>
        </w:rPr>
        <w:t xml:space="preserve"> que s</w:t>
      </w:r>
      <w:r w:rsidRPr="008F07D7">
        <w:t xml:space="preserve">e prevé desacelerará en 2024 </w:t>
      </w:r>
      <w:r>
        <w:t>con un crecimiento de 4.5</w:t>
      </w:r>
      <w:r w:rsidR="00BD69E9">
        <w:t>%</w:t>
      </w:r>
      <w:r>
        <w:t xml:space="preserve"> </w:t>
      </w:r>
      <w:r w:rsidRPr="008F07D7">
        <w:t>por debajo</w:t>
      </w:r>
      <w:r>
        <w:t xml:space="preserve"> </w:t>
      </w:r>
      <w:r w:rsidR="00BD69E9">
        <w:t xml:space="preserve">de </w:t>
      </w:r>
      <w:r w:rsidRPr="008F07D7">
        <w:t>su ritmo promedio de 2010</w:t>
      </w:r>
      <w:r w:rsidR="00BD69E9">
        <w:t xml:space="preserve"> </w:t>
      </w:r>
      <w:r w:rsidRPr="008F07D7">
        <w:t>-</w:t>
      </w:r>
      <w:r w:rsidR="00BD69E9">
        <w:t xml:space="preserve"> </w:t>
      </w:r>
      <w:r>
        <w:t>20</w:t>
      </w:r>
      <w:r w:rsidRPr="008F07D7">
        <w:t>19</w:t>
      </w:r>
      <w:r>
        <w:t xml:space="preserve">, derivado de </w:t>
      </w:r>
      <w:r w:rsidRPr="001708AD">
        <w:rPr>
          <w:lang w:val="es-GT"/>
        </w:rPr>
        <w:t>las tensiones persistentes</w:t>
      </w:r>
      <w:r>
        <w:rPr>
          <w:lang w:val="es-GT"/>
        </w:rPr>
        <w:t xml:space="preserve"> </w:t>
      </w:r>
      <w:r w:rsidRPr="001708AD">
        <w:rPr>
          <w:lang w:val="es-GT"/>
        </w:rPr>
        <w:t>en el sector inmobiliario</w:t>
      </w:r>
      <w:r>
        <w:rPr>
          <w:lang w:val="es-GT"/>
        </w:rPr>
        <w:t xml:space="preserve">, </w:t>
      </w:r>
      <w:r w:rsidRPr="001708AD">
        <w:rPr>
          <w:lang w:val="es-GT"/>
        </w:rPr>
        <w:t>una demanda global moderada</w:t>
      </w:r>
      <w:r>
        <w:rPr>
          <w:lang w:val="es-GT"/>
        </w:rPr>
        <w:t xml:space="preserve"> para las exportaciones </w:t>
      </w:r>
      <w:r w:rsidRPr="001708AD">
        <w:rPr>
          <w:lang w:val="es-GT"/>
        </w:rPr>
        <w:t>y la desaceleración de la demanda interna.</w:t>
      </w:r>
    </w:p>
    <w:p w14:paraId="5C10AF97" w14:textId="77777777" w:rsidR="006B2764" w:rsidRPr="00B75BD7" w:rsidRDefault="006B2764" w:rsidP="006B2764">
      <w:pPr>
        <w:autoSpaceDE w:val="0"/>
        <w:autoSpaceDN w:val="0"/>
        <w:adjustRightInd w:val="0"/>
        <w:jc w:val="both"/>
        <w:rPr>
          <w:sz w:val="28"/>
        </w:rPr>
      </w:pPr>
    </w:p>
    <w:p w14:paraId="072D1890" w14:textId="77777777" w:rsidR="006B2764" w:rsidRPr="00B75BD7" w:rsidRDefault="006B2764" w:rsidP="006B2764">
      <w:pPr>
        <w:autoSpaceDE w:val="0"/>
        <w:autoSpaceDN w:val="0"/>
        <w:adjustRightInd w:val="0"/>
        <w:jc w:val="both"/>
        <w:rPr>
          <w:sz w:val="28"/>
        </w:rPr>
      </w:pPr>
    </w:p>
    <w:p w14:paraId="68140495" w14:textId="34695EE1" w:rsidR="006B2764" w:rsidRDefault="006B2764" w:rsidP="00ED7549">
      <w:pPr>
        <w:pStyle w:val="Ttulo1"/>
        <w:numPr>
          <w:ilvl w:val="0"/>
          <w:numId w:val="5"/>
        </w:numPr>
        <w:ind w:left="426"/>
        <w:rPr>
          <w:lang w:val="es-MX"/>
        </w:rPr>
      </w:pPr>
      <w:bookmarkStart w:id="6" w:name="_Toc97729971"/>
      <w:bookmarkStart w:id="7" w:name="_Toc162005484"/>
      <w:r w:rsidRPr="00352067">
        <w:rPr>
          <w:sz w:val="26"/>
          <w:szCs w:val="26"/>
          <w:lang w:val="es-MX"/>
        </w:rPr>
        <w:t>Perspectivas Económicas</w:t>
      </w:r>
      <w:bookmarkEnd w:id="6"/>
      <w:r w:rsidRPr="00352067">
        <w:rPr>
          <w:sz w:val="26"/>
          <w:szCs w:val="26"/>
          <w:lang w:val="es-MX"/>
        </w:rPr>
        <w:t xml:space="preserve"> para América Latina </w:t>
      </w:r>
      <w:r w:rsidR="00152129" w:rsidRPr="00352067">
        <w:rPr>
          <w:sz w:val="26"/>
          <w:szCs w:val="26"/>
          <w:lang w:val="es-MX"/>
        </w:rPr>
        <w:t>y el Caribe</w:t>
      </w:r>
      <w:bookmarkEnd w:id="7"/>
    </w:p>
    <w:p w14:paraId="6300B1C7" w14:textId="77777777" w:rsidR="006B2764" w:rsidRPr="00B75BD7" w:rsidRDefault="006B2764" w:rsidP="006B2764">
      <w:pPr>
        <w:rPr>
          <w:sz w:val="28"/>
          <w:lang w:val="es-MX"/>
        </w:rPr>
      </w:pPr>
    </w:p>
    <w:p w14:paraId="2CB0FD7B" w14:textId="4D9A5B56" w:rsidR="006B2764" w:rsidRDefault="006B2764" w:rsidP="006B2764">
      <w:pPr>
        <w:jc w:val="both"/>
      </w:pPr>
      <w:r w:rsidRPr="00001CE6">
        <w:t xml:space="preserve">En América Latina y el Caribe se proyecta que el crecimiento </w:t>
      </w:r>
      <w:r>
        <w:t>aumentará del 2.2</w:t>
      </w:r>
      <w:r w:rsidR="00BD69E9">
        <w:t>%</w:t>
      </w:r>
      <w:r>
        <w:t xml:space="preserve"> el año pasado</w:t>
      </w:r>
      <w:r w:rsidR="00BD69E9">
        <w:t>,</w:t>
      </w:r>
      <w:r>
        <w:t xml:space="preserve"> al 2.3</w:t>
      </w:r>
      <w:r w:rsidR="00BD69E9">
        <w:t>%</w:t>
      </w:r>
      <w:r>
        <w:t xml:space="preserve"> en 2024. Aunque los precios de las materias primas cayeron el año pasado, se mantienen en niveles que aún sustentan la actividad económica. La mejora de las perspectivas entre los principales socios comerciales también contribuirá a crecer. Se espera que la mayoría de las grandes economías regionales se expandan aproximadamente a su tasa potencial.</w:t>
      </w:r>
    </w:p>
    <w:p w14:paraId="1CF91786" w14:textId="77777777" w:rsidR="006B2764" w:rsidRPr="00B75BD7" w:rsidRDefault="006B2764" w:rsidP="006B2764">
      <w:pPr>
        <w:jc w:val="both"/>
        <w:rPr>
          <w:sz w:val="28"/>
        </w:rPr>
      </w:pPr>
    </w:p>
    <w:p w14:paraId="1B08403B" w14:textId="6986DE8F" w:rsidR="006B2764" w:rsidRDefault="006B2764" w:rsidP="006B2764">
      <w:pPr>
        <w:jc w:val="both"/>
      </w:pPr>
      <w:r>
        <w:t>Sin embargo, entre los riesgos considerados para previsiones a la baja, se encuentra el conflicto en Oriente Medio el cual podría provocar un aumento de los precios de</w:t>
      </w:r>
      <w:r w:rsidR="00BD69E9">
        <w:t>l petróleo</w:t>
      </w:r>
      <w:r>
        <w:t xml:space="preserve"> y alterar las trayectorias esperadas de la política monetaria. Además, las condiciones financieras globales más estrictas podrían afectar la demanda privada y acelerar la consolidación fiscal en la región.</w:t>
      </w:r>
    </w:p>
    <w:p w14:paraId="2694D507" w14:textId="77777777" w:rsidR="006B2764" w:rsidRPr="00B75BD7" w:rsidRDefault="006B2764" w:rsidP="006B2764">
      <w:pPr>
        <w:jc w:val="both"/>
        <w:rPr>
          <w:sz w:val="28"/>
        </w:rPr>
      </w:pPr>
    </w:p>
    <w:p w14:paraId="126EBA0F" w14:textId="0CBD5438" w:rsidR="006B2764" w:rsidRDefault="006B2764" w:rsidP="006B2764">
      <w:pPr>
        <w:jc w:val="both"/>
      </w:pPr>
      <w:r>
        <w:t>E</w:t>
      </w:r>
      <w:r w:rsidRPr="00001CE6">
        <w:t xml:space="preserve">l pronóstico refleja </w:t>
      </w:r>
      <w:r>
        <w:t>disminución del crecimiento</w:t>
      </w:r>
      <w:r w:rsidRPr="00001CE6">
        <w:t xml:space="preserve"> para Brasil </w:t>
      </w:r>
      <w:r>
        <w:t>y</w:t>
      </w:r>
      <w:r w:rsidRPr="00001CE6">
        <w:t xml:space="preserve"> México debid</w:t>
      </w:r>
      <w:r>
        <w:t>o</w:t>
      </w:r>
      <w:r w:rsidRPr="00001CE6">
        <w:t xml:space="preserve"> a </w:t>
      </w:r>
      <w:r>
        <w:t>un remanente de la desaceleración en el segundo semestre</w:t>
      </w:r>
      <w:r w:rsidR="00BD69E9">
        <w:t xml:space="preserve"> de</w:t>
      </w:r>
      <w:r>
        <w:t xml:space="preserve"> 2023, recortes de la tasa de interés de </w:t>
      </w:r>
      <w:r w:rsidR="00BD69E9">
        <w:t xml:space="preserve">la </w:t>
      </w:r>
      <w:r>
        <w:t>política monetaria, el aumento de la inversión pública y de las transferencias fiscales para programas sociales.</w:t>
      </w:r>
    </w:p>
    <w:p w14:paraId="3CE48586" w14:textId="77777777" w:rsidR="006B2764" w:rsidRDefault="006B2764" w:rsidP="006B2764">
      <w:pPr>
        <w:jc w:val="both"/>
      </w:pPr>
    </w:p>
    <w:p w14:paraId="25E348BD" w14:textId="77777777" w:rsidR="006B2764" w:rsidRDefault="006B2764" w:rsidP="006B2764">
      <w:pPr>
        <w:jc w:val="both"/>
      </w:pPr>
    </w:p>
    <w:p w14:paraId="1B6A3315" w14:textId="77777777" w:rsidR="006B2764" w:rsidRDefault="006B2764" w:rsidP="006B2764">
      <w:pPr>
        <w:jc w:val="both"/>
      </w:pPr>
    </w:p>
    <w:p w14:paraId="54367DDA" w14:textId="77777777" w:rsidR="006B2764" w:rsidRDefault="006B2764" w:rsidP="006B2764">
      <w:pPr>
        <w:jc w:val="both"/>
      </w:pPr>
    </w:p>
    <w:p w14:paraId="3BC75B25" w14:textId="77777777" w:rsidR="006B2764" w:rsidRPr="00352067" w:rsidRDefault="006B2764" w:rsidP="00ED7549">
      <w:pPr>
        <w:pStyle w:val="Ttulo1"/>
        <w:numPr>
          <w:ilvl w:val="0"/>
          <w:numId w:val="5"/>
        </w:numPr>
        <w:ind w:left="426"/>
        <w:rPr>
          <w:sz w:val="26"/>
          <w:szCs w:val="26"/>
          <w:lang w:val="es-MX"/>
        </w:rPr>
      </w:pPr>
      <w:bookmarkStart w:id="8" w:name="_Toc97729972"/>
      <w:bookmarkStart w:id="9" w:name="_Toc162005485"/>
      <w:r w:rsidRPr="00352067">
        <w:rPr>
          <w:sz w:val="26"/>
          <w:szCs w:val="26"/>
          <w:lang w:val="es-MX"/>
        </w:rPr>
        <w:t>Entorno Macroeconómico Nacional</w:t>
      </w:r>
      <w:bookmarkEnd w:id="8"/>
      <w:bookmarkEnd w:id="9"/>
    </w:p>
    <w:p w14:paraId="6A006298" w14:textId="77777777" w:rsidR="006B2764" w:rsidRPr="00B75BD7" w:rsidRDefault="006B2764" w:rsidP="006B2764">
      <w:pPr>
        <w:rPr>
          <w:sz w:val="22"/>
          <w:lang w:val="es-MX"/>
        </w:rPr>
      </w:pPr>
    </w:p>
    <w:p w14:paraId="66D76335" w14:textId="0B1593D8" w:rsidR="006B2764" w:rsidRDefault="006B2764" w:rsidP="006B2764">
      <w:pPr>
        <w:jc w:val="both"/>
      </w:pPr>
      <w:r>
        <w:rPr>
          <w:lang w:val="es-GT"/>
        </w:rPr>
        <w:t>El</w:t>
      </w:r>
      <w:r w:rsidRPr="001F4159">
        <w:rPr>
          <w:lang w:val="es-GT"/>
        </w:rPr>
        <w:t xml:space="preserve"> proceso de recuperación de la actividad económica </w:t>
      </w:r>
      <w:r>
        <w:rPr>
          <w:lang w:val="es-GT"/>
        </w:rPr>
        <w:t>iniciado en 2021</w:t>
      </w:r>
      <w:r w:rsidR="006E7D79">
        <w:rPr>
          <w:lang w:val="es-GT"/>
        </w:rPr>
        <w:t>,</w:t>
      </w:r>
      <w:r>
        <w:rPr>
          <w:lang w:val="es-GT"/>
        </w:rPr>
        <w:t xml:space="preserve"> </w:t>
      </w:r>
      <w:r w:rsidRPr="001F4159">
        <w:rPr>
          <w:lang w:val="es-GT"/>
        </w:rPr>
        <w:t xml:space="preserve">se </w:t>
      </w:r>
      <w:r>
        <w:rPr>
          <w:lang w:val="es-GT"/>
        </w:rPr>
        <w:t xml:space="preserve">ha venido </w:t>
      </w:r>
      <w:r w:rsidRPr="001F4159">
        <w:rPr>
          <w:lang w:val="es-GT"/>
        </w:rPr>
        <w:t>consolid</w:t>
      </w:r>
      <w:r>
        <w:rPr>
          <w:lang w:val="es-GT"/>
        </w:rPr>
        <w:t>ando</w:t>
      </w:r>
      <w:r w:rsidRPr="008C5230">
        <w:rPr>
          <w:lang w:val="es-GT"/>
        </w:rPr>
        <w:t xml:space="preserve">, </w:t>
      </w:r>
      <w:r>
        <w:rPr>
          <w:lang w:val="es-GT"/>
        </w:rPr>
        <w:t xml:space="preserve">de acuerdo con el Banco de Guatemala, </w:t>
      </w:r>
      <w:r w:rsidR="006E7D79">
        <w:rPr>
          <w:lang w:val="es-GT"/>
        </w:rPr>
        <w:t xml:space="preserve">por lo que </w:t>
      </w:r>
      <w:r w:rsidRPr="008C5230">
        <w:rPr>
          <w:lang w:val="es-GT"/>
        </w:rPr>
        <w:t xml:space="preserve">la economía nacional se caracterizó por registrar un crecimiento mayor a su potencial, derivado del incremento observado en el consumo privado y público, así como en la inversión, particularmente en el sector de </w:t>
      </w:r>
      <w:r w:rsidR="006E7D79">
        <w:rPr>
          <w:lang w:val="es-GT"/>
        </w:rPr>
        <w:t xml:space="preserve">la </w:t>
      </w:r>
      <w:r w:rsidRPr="008C5230">
        <w:rPr>
          <w:lang w:val="es-GT"/>
        </w:rPr>
        <w:t>construcción; en adición a la mayor demanda externa de bienes y servicios, principalmente, de los socios comerciales del país</w:t>
      </w:r>
      <w:r>
        <w:rPr>
          <w:lang w:val="es-GT"/>
        </w:rPr>
        <w:t>. (</w:t>
      </w:r>
      <w:r w:rsidRPr="00F019F5">
        <w:t>Banco de Guatemala</w:t>
      </w:r>
      <w:r w:rsidR="006E7D79">
        <w:t>:</w:t>
      </w:r>
      <w:r w:rsidRPr="00F019F5">
        <w:t xml:space="preserve"> Evaluación de la Política Monetaria, Cambiaria y Crediticia, a </w:t>
      </w:r>
      <w:r>
        <w:t xml:space="preserve">noviembre </w:t>
      </w:r>
      <w:r w:rsidRPr="00F019F5">
        <w:t xml:space="preserve">de </w:t>
      </w:r>
      <w:r>
        <w:t xml:space="preserve">2023 </w:t>
      </w:r>
      <w:r w:rsidRPr="00F019F5">
        <w:t>y Perspectivas Económicas para 202</w:t>
      </w:r>
      <w:r>
        <w:t>4</w:t>
      </w:r>
      <w:r w:rsidRPr="00F019F5">
        <w:t>; diciembre de 202</w:t>
      </w:r>
      <w:r>
        <w:t>3).</w:t>
      </w:r>
    </w:p>
    <w:p w14:paraId="7005D127" w14:textId="77777777" w:rsidR="006B2764" w:rsidRPr="00B75BD7" w:rsidRDefault="006B2764" w:rsidP="006B2764">
      <w:pPr>
        <w:jc w:val="both"/>
        <w:rPr>
          <w:sz w:val="22"/>
          <w:lang w:val="es-GT"/>
        </w:rPr>
      </w:pPr>
    </w:p>
    <w:p w14:paraId="2A35AA66" w14:textId="08A8B184" w:rsidR="006B2764" w:rsidRDefault="006B2764" w:rsidP="006B2764">
      <w:pPr>
        <w:jc w:val="both"/>
        <w:rPr>
          <w:lang w:val="es-GT"/>
        </w:rPr>
      </w:pPr>
      <w:r w:rsidRPr="008C5230">
        <w:rPr>
          <w:lang w:val="es-GT"/>
        </w:rPr>
        <w:t>Durante</w:t>
      </w:r>
      <w:r w:rsidR="006E7D79">
        <w:rPr>
          <w:lang w:val="es-GT"/>
        </w:rPr>
        <w:t xml:space="preserve"> el año</w:t>
      </w:r>
      <w:r w:rsidRPr="008C5230">
        <w:rPr>
          <w:lang w:val="es-GT"/>
        </w:rPr>
        <w:t xml:space="preserve"> 2023, la actividad económica ha conservado el impulso, ante la resiliencia del país frente a choques de origen tanto externos como internos, de manera que la estimación de cierre corresponde a un crecimiento del PIB de 3.5%, </w:t>
      </w:r>
      <w:r>
        <w:rPr>
          <w:lang w:val="es-GT"/>
        </w:rPr>
        <w:t xml:space="preserve">retomando </w:t>
      </w:r>
      <w:r w:rsidRPr="008C5230">
        <w:rPr>
          <w:lang w:val="es-GT"/>
        </w:rPr>
        <w:t xml:space="preserve">su ritmo de crecimiento de largo plazo, a pesar del entorno internacional complejo y la incertidumbre política interna que pudo </w:t>
      </w:r>
      <w:r>
        <w:rPr>
          <w:lang w:val="es-GT"/>
        </w:rPr>
        <w:t>incidir</w:t>
      </w:r>
      <w:r w:rsidRPr="008C5230">
        <w:rPr>
          <w:lang w:val="es-GT"/>
        </w:rPr>
        <w:t xml:space="preserve"> en los niveles de demanda agregada.</w:t>
      </w:r>
    </w:p>
    <w:p w14:paraId="67D6CDD0" w14:textId="77777777" w:rsidR="006B2764" w:rsidRDefault="006B2764" w:rsidP="006B2764">
      <w:pPr>
        <w:jc w:val="both"/>
      </w:pPr>
    </w:p>
    <w:p w14:paraId="36A29EB2" w14:textId="77777777" w:rsidR="006B2764" w:rsidRPr="00124AD6" w:rsidRDefault="006B2764" w:rsidP="006B2764">
      <w:pPr>
        <w:jc w:val="center"/>
        <w:rPr>
          <w:b/>
        </w:rPr>
      </w:pPr>
      <w:r w:rsidRPr="00124AD6">
        <w:rPr>
          <w:b/>
        </w:rPr>
        <w:t>Gráfica 1</w:t>
      </w:r>
    </w:p>
    <w:p w14:paraId="17AEEF5A" w14:textId="77777777" w:rsidR="006B2764" w:rsidRPr="00124AD6" w:rsidRDefault="006B2764" w:rsidP="006B2764">
      <w:pPr>
        <w:jc w:val="center"/>
        <w:rPr>
          <w:b/>
        </w:rPr>
      </w:pPr>
      <w:r w:rsidRPr="00124AD6">
        <w:rPr>
          <w:b/>
        </w:rPr>
        <w:t>Guatemala: Producto Interno Bruto</w:t>
      </w:r>
      <w:r>
        <w:rPr>
          <w:b/>
        </w:rPr>
        <w:t xml:space="preserve"> e</w:t>
      </w:r>
      <w:r w:rsidRPr="00124AD6">
        <w:rPr>
          <w:b/>
        </w:rPr>
        <w:t xml:space="preserve">n </w:t>
      </w:r>
      <w:r>
        <w:rPr>
          <w:b/>
        </w:rPr>
        <w:t>T</w:t>
      </w:r>
      <w:r w:rsidRPr="00124AD6">
        <w:rPr>
          <w:b/>
        </w:rPr>
        <w:t xml:space="preserve">érminos </w:t>
      </w:r>
      <w:r>
        <w:rPr>
          <w:b/>
        </w:rPr>
        <w:t>R</w:t>
      </w:r>
      <w:r w:rsidRPr="00124AD6">
        <w:rPr>
          <w:b/>
        </w:rPr>
        <w:t>eales</w:t>
      </w:r>
    </w:p>
    <w:p w14:paraId="2D211D9F" w14:textId="77777777" w:rsidR="006B2764" w:rsidRDefault="006B2764" w:rsidP="006B2764">
      <w:pPr>
        <w:jc w:val="center"/>
        <w:rPr>
          <w:b/>
        </w:rPr>
      </w:pPr>
      <w:r w:rsidRPr="00124AD6">
        <w:rPr>
          <w:b/>
        </w:rPr>
        <w:t xml:space="preserve">(Tasas de </w:t>
      </w:r>
      <w:r>
        <w:rPr>
          <w:b/>
        </w:rPr>
        <w:t>V</w:t>
      </w:r>
      <w:r w:rsidRPr="00124AD6">
        <w:rPr>
          <w:b/>
        </w:rPr>
        <w:t xml:space="preserve">ariación </w:t>
      </w:r>
      <w:r>
        <w:rPr>
          <w:b/>
        </w:rPr>
        <w:t>I</w:t>
      </w:r>
      <w:r w:rsidRPr="00124AD6">
        <w:rPr>
          <w:b/>
        </w:rPr>
        <w:t>nteranual 20</w:t>
      </w:r>
      <w:r>
        <w:rPr>
          <w:b/>
        </w:rPr>
        <w:t>14 -</w:t>
      </w:r>
      <w:r w:rsidRPr="00124AD6">
        <w:rPr>
          <w:b/>
        </w:rPr>
        <w:t xml:space="preserve"> 20</w:t>
      </w:r>
      <w:r>
        <w:rPr>
          <w:b/>
        </w:rPr>
        <w:t>24</w:t>
      </w:r>
      <w:r w:rsidRPr="00124AD6">
        <w:rPr>
          <w:b/>
        </w:rPr>
        <w:t>)</w:t>
      </w:r>
    </w:p>
    <w:p w14:paraId="6A7A3300" w14:textId="77777777" w:rsidR="006B2764" w:rsidRDefault="006B2764" w:rsidP="006B2764">
      <w:pPr>
        <w:jc w:val="center"/>
        <w:rPr>
          <w:b/>
        </w:rPr>
      </w:pPr>
      <w:r>
        <w:rPr>
          <w:noProof/>
        </w:rPr>
        <w:drawing>
          <wp:inline distT="0" distB="0" distL="0" distR="0" wp14:anchorId="7BDE735C" wp14:editId="43723302">
            <wp:extent cx="5941060" cy="2765146"/>
            <wp:effectExtent l="0" t="0" r="2540" b="16510"/>
            <wp:docPr id="622903677" name="Gráfico 1">
              <a:extLst xmlns:a="http://schemas.openxmlformats.org/drawingml/2006/main">
                <a:ext uri="{FF2B5EF4-FFF2-40B4-BE49-F238E27FC236}">
                  <a16:creationId xmlns:a16="http://schemas.microsoft.com/office/drawing/2014/main" id="{B253B643-86DC-41A1-892D-5ED360FCA55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6D0389D3" w14:textId="77C04227" w:rsidR="006B2764" w:rsidRDefault="006B2764" w:rsidP="006B2764">
      <w:pPr>
        <w:rPr>
          <w:noProof/>
          <w:sz w:val="18"/>
          <w:lang w:val="es-GT" w:eastAsia="es-GT"/>
        </w:rPr>
      </w:pPr>
      <w:r>
        <w:rPr>
          <w:noProof/>
          <w:sz w:val="18"/>
          <w:lang w:val="es-GT" w:eastAsia="es-GT"/>
        </w:rPr>
        <w:t xml:space="preserve">  </w:t>
      </w:r>
      <w:r w:rsidRPr="00745918">
        <w:rPr>
          <w:noProof/>
          <w:sz w:val="18"/>
          <w:lang w:val="es-GT" w:eastAsia="es-GT"/>
        </w:rPr>
        <w:t>p/</w:t>
      </w:r>
      <w:r w:rsidR="001E5062">
        <w:rPr>
          <w:noProof/>
          <w:sz w:val="18"/>
          <w:lang w:val="es-GT" w:eastAsia="es-GT"/>
        </w:rPr>
        <w:t xml:space="preserve">   </w:t>
      </w:r>
      <w:r w:rsidRPr="00745918">
        <w:rPr>
          <w:noProof/>
          <w:sz w:val="18"/>
          <w:lang w:val="es-GT" w:eastAsia="es-GT"/>
        </w:rPr>
        <w:t>preliminar</w:t>
      </w:r>
    </w:p>
    <w:p w14:paraId="3BCB4309" w14:textId="431D6380" w:rsidR="006B2764" w:rsidRPr="00745918" w:rsidRDefault="006B2764" w:rsidP="006B2764">
      <w:pPr>
        <w:rPr>
          <w:noProof/>
          <w:sz w:val="18"/>
          <w:lang w:val="es-GT" w:eastAsia="es-GT"/>
        </w:rPr>
      </w:pPr>
      <w:r>
        <w:rPr>
          <w:noProof/>
          <w:sz w:val="18"/>
          <w:lang w:val="es-GT" w:eastAsia="es-GT"/>
        </w:rPr>
        <w:t xml:space="preserve">  e/</w:t>
      </w:r>
      <w:r w:rsidR="001E5062">
        <w:rPr>
          <w:noProof/>
          <w:sz w:val="18"/>
          <w:lang w:val="es-GT" w:eastAsia="es-GT"/>
        </w:rPr>
        <w:t xml:space="preserve">   </w:t>
      </w:r>
      <w:r>
        <w:rPr>
          <w:noProof/>
          <w:sz w:val="18"/>
          <w:lang w:val="es-GT" w:eastAsia="es-GT"/>
        </w:rPr>
        <w:t>estimado</w:t>
      </w:r>
    </w:p>
    <w:p w14:paraId="7FD792F2" w14:textId="6225045B" w:rsidR="006B2764" w:rsidRPr="00745918" w:rsidRDefault="006B2764" w:rsidP="006B2764">
      <w:pPr>
        <w:rPr>
          <w:noProof/>
          <w:sz w:val="18"/>
          <w:lang w:val="es-GT" w:eastAsia="es-GT"/>
        </w:rPr>
      </w:pPr>
      <w:r>
        <w:rPr>
          <w:noProof/>
          <w:sz w:val="18"/>
          <w:lang w:val="es-GT" w:eastAsia="es-GT"/>
        </w:rPr>
        <w:t xml:space="preserve">  </w:t>
      </w:r>
      <w:r w:rsidRPr="00745918">
        <w:rPr>
          <w:noProof/>
          <w:sz w:val="18"/>
          <w:lang w:val="es-GT" w:eastAsia="es-GT"/>
        </w:rPr>
        <w:t>py/</w:t>
      </w:r>
      <w:r w:rsidR="001E5062">
        <w:rPr>
          <w:noProof/>
          <w:sz w:val="18"/>
          <w:lang w:val="es-GT" w:eastAsia="es-GT"/>
        </w:rPr>
        <w:t xml:space="preserve"> </w:t>
      </w:r>
      <w:r w:rsidRPr="00745918">
        <w:rPr>
          <w:noProof/>
          <w:sz w:val="18"/>
          <w:lang w:val="es-GT" w:eastAsia="es-GT"/>
        </w:rPr>
        <w:t>proyectado</w:t>
      </w:r>
    </w:p>
    <w:p w14:paraId="0C2D5696" w14:textId="41582081" w:rsidR="006B2764" w:rsidRPr="00745918" w:rsidRDefault="006B2764" w:rsidP="006B2764">
      <w:pPr>
        <w:rPr>
          <w:noProof/>
          <w:sz w:val="18"/>
          <w:lang w:val="es-GT" w:eastAsia="es-GT"/>
        </w:rPr>
      </w:pPr>
      <w:r>
        <w:rPr>
          <w:noProof/>
          <w:sz w:val="18"/>
          <w:lang w:val="es-GT" w:eastAsia="es-GT"/>
        </w:rPr>
        <w:t xml:space="preserve">  </w:t>
      </w:r>
      <w:r w:rsidRPr="00745918">
        <w:rPr>
          <w:noProof/>
          <w:sz w:val="18"/>
          <w:lang w:val="es-GT" w:eastAsia="es-GT"/>
        </w:rPr>
        <w:t>Fuente: Banco de Guatemala</w:t>
      </w:r>
      <w:r>
        <w:rPr>
          <w:noProof/>
          <w:sz w:val="18"/>
          <w:lang w:val="es-GT" w:eastAsia="es-GT"/>
        </w:rPr>
        <w:t>.</w:t>
      </w:r>
    </w:p>
    <w:p w14:paraId="425F77F5" w14:textId="77777777" w:rsidR="006B2764" w:rsidRDefault="006B2764" w:rsidP="006B2764">
      <w:pPr>
        <w:jc w:val="both"/>
      </w:pPr>
    </w:p>
    <w:p w14:paraId="6389C612" w14:textId="3F3FC187" w:rsidR="006B2764" w:rsidRPr="00702704" w:rsidRDefault="006B2764" w:rsidP="006B2764">
      <w:pPr>
        <w:jc w:val="both"/>
        <w:rPr>
          <w:lang w:val="es-GT"/>
        </w:rPr>
      </w:pPr>
      <w:r w:rsidRPr="00702704">
        <w:rPr>
          <w:lang w:val="es-GT"/>
        </w:rPr>
        <w:t xml:space="preserve">El resultado de 2023 se asocia al aumento de la demanda interna, así como de la demanda externa de bienes y servicios. En la evolución del PIB, medida por el origen de la producción, </w:t>
      </w:r>
      <w:r w:rsidRPr="00702704">
        <w:t xml:space="preserve">el crecimiento económico estaría asociado al desempeño positivo de la mayoría de las actividades económicas, destacando el incremento en las actividades de comercio y reparación de vehículos; actividades financieras y de seguros; actividades inmobiliarias; industrias manufactureras; construcción; agricultura, ganadería, silvicultura y pesca; y actividades de alojamiento y servicio de </w:t>
      </w:r>
      <w:r w:rsidR="00702704">
        <w:t>alimentos</w:t>
      </w:r>
      <w:r w:rsidRPr="00702704">
        <w:t>. Dichas actividades explicarían alrededor del 64</w:t>
      </w:r>
      <w:r w:rsidR="00702704">
        <w:t>.0</w:t>
      </w:r>
      <w:r w:rsidRPr="00702704">
        <w:t xml:space="preserve">% de la tasa de crecimiento del PIB real prevista para 2023. </w:t>
      </w:r>
      <w:r w:rsidRPr="00702704">
        <w:rPr>
          <w:lang w:val="es-GT"/>
        </w:rPr>
        <w:t>(</w:t>
      </w:r>
      <w:r w:rsidRPr="00702704">
        <w:t>Banco de Guatemala, ídem).</w:t>
      </w:r>
    </w:p>
    <w:p w14:paraId="37809919" w14:textId="77777777" w:rsidR="006B2764" w:rsidRPr="00B75BD7" w:rsidRDefault="006B2764" w:rsidP="006B2764">
      <w:pPr>
        <w:jc w:val="both"/>
        <w:rPr>
          <w:sz w:val="18"/>
          <w:lang w:val="es-GT"/>
        </w:rPr>
      </w:pPr>
    </w:p>
    <w:p w14:paraId="5B7E37E3" w14:textId="74EFF435" w:rsidR="006B2764" w:rsidRPr="00F019F5" w:rsidRDefault="006B2764" w:rsidP="006B2764">
      <w:pPr>
        <w:jc w:val="both"/>
      </w:pPr>
      <w:r w:rsidRPr="00F019F5">
        <w:t xml:space="preserve">El Índice de Confianza de la Actividad Económica (ICAE), se situó </w:t>
      </w:r>
      <w:r>
        <w:t xml:space="preserve">a diciembre </w:t>
      </w:r>
      <w:r w:rsidR="00F07035">
        <w:t xml:space="preserve">de </w:t>
      </w:r>
      <w:r>
        <w:t>2023 en 47.06</w:t>
      </w:r>
      <w:r w:rsidR="00F07035">
        <w:t xml:space="preserve"> puntos</w:t>
      </w:r>
      <w:r w:rsidRPr="00F019F5">
        <w:t>,</w:t>
      </w:r>
      <w:r>
        <w:t xml:space="preserve"> inferior </w:t>
      </w:r>
      <w:r w:rsidRPr="00F019F5">
        <w:t xml:space="preserve">en </w:t>
      </w:r>
      <w:r>
        <w:t>3.24</w:t>
      </w:r>
      <w:r w:rsidRPr="00F019F5">
        <w:t xml:space="preserve"> puntos con respecto al registrado en diciembre de 202</w:t>
      </w:r>
      <w:r>
        <w:t>2</w:t>
      </w:r>
      <w:r w:rsidRPr="00F019F5">
        <w:t xml:space="preserve"> (</w:t>
      </w:r>
      <w:r>
        <w:t xml:space="preserve">50.30 </w:t>
      </w:r>
      <w:r w:rsidRPr="00F019F5">
        <w:t xml:space="preserve">puntos), </w:t>
      </w:r>
      <w:r>
        <w:t xml:space="preserve">al </w:t>
      </w:r>
      <w:r w:rsidRPr="00C33BC0">
        <w:t>ubic</w:t>
      </w:r>
      <w:r>
        <w:t xml:space="preserve">arse este valor </w:t>
      </w:r>
      <w:r w:rsidRPr="00C33BC0">
        <w:t>en zona de contracción (por abajo de 50</w:t>
      </w:r>
      <w:r w:rsidR="00F07035">
        <w:t>.0</w:t>
      </w:r>
      <w:r w:rsidRPr="00C33BC0">
        <w:t xml:space="preserve"> puntos), </w:t>
      </w:r>
      <w:r>
        <w:t xml:space="preserve">se </w:t>
      </w:r>
      <w:r w:rsidRPr="00C33BC0">
        <w:t>refleja la percepción del panel de analistas privados con respecto al clima de negocios y de inversión que prevalecería en los próximos seis meses</w:t>
      </w:r>
      <w:r>
        <w:t xml:space="preserve"> aún en entorno de incertidumbre política, el cual fue </w:t>
      </w:r>
      <w:r w:rsidRPr="00C33BC0">
        <w:t>considerad</w:t>
      </w:r>
      <w:r>
        <w:t>o</w:t>
      </w:r>
      <w:r w:rsidRPr="00C33BC0">
        <w:t xml:space="preserve"> transitori</w:t>
      </w:r>
      <w:r>
        <w:t>o</w:t>
      </w:r>
      <w:r w:rsidRPr="00744412">
        <w:t xml:space="preserve">. </w:t>
      </w:r>
      <w:r w:rsidRPr="00F019F5">
        <w:t xml:space="preserve">(Banco de Guatemala, Evaluación de la Política Monetaria, Cambiaria y Crediticia, a </w:t>
      </w:r>
      <w:r>
        <w:t xml:space="preserve">noviembre </w:t>
      </w:r>
      <w:r w:rsidRPr="00F019F5">
        <w:t>de 202</w:t>
      </w:r>
      <w:r>
        <w:t>3</w:t>
      </w:r>
      <w:r w:rsidRPr="00F019F5">
        <w:t xml:space="preserve"> y Perspectivas Económicas para 202</w:t>
      </w:r>
      <w:r>
        <w:t>4</w:t>
      </w:r>
      <w:r w:rsidR="00F07035">
        <w:t>,</w:t>
      </w:r>
      <w:r w:rsidRPr="00F019F5">
        <w:t xml:space="preserve"> diciembre de 202</w:t>
      </w:r>
      <w:r>
        <w:t>3</w:t>
      </w:r>
      <w:r w:rsidRPr="00F019F5">
        <w:t>).</w:t>
      </w:r>
    </w:p>
    <w:p w14:paraId="1432D735" w14:textId="77777777" w:rsidR="006B2764" w:rsidRPr="00B75BD7" w:rsidRDefault="006B2764" w:rsidP="006B2764">
      <w:pPr>
        <w:jc w:val="center"/>
        <w:rPr>
          <w:b/>
          <w:sz w:val="36"/>
        </w:rPr>
      </w:pPr>
    </w:p>
    <w:p w14:paraId="7D76DAA0" w14:textId="77777777" w:rsidR="006B2764" w:rsidRPr="00124AD6" w:rsidRDefault="006B2764" w:rsidP="006B2764">
      <w:pPr>
        <w:jc w:val="center"/>
        <w:rPr>
          <w:b/>
        </w:rPr>
      </w:pPr>
      <w:r w:rsidRPr="00124AD6">
        <w:rPr>
          <w:b/>
        </w:rPr>
        <w:t>Gráfica 2</w:t>
      </w:r>
    </w:p>
    <w:p w14:paraId="53AE2C2D" w14:textId="77777777" w:rsidR="006B2764" w:rsidRPr="00124AD6" w:rsidRDefault="006B2764" w:rsidP="006B2764">
      <w:pPr>
        <w:autoSpaceDE w:val="0"/>
        <w:autoSpaceDN w:val="0"/>
        <w:adjustRightInd w:val="0"/>
        <w:jc w:val="center"/>
        <w:rPr>
          <w:rFonts w:eastAsia="Calibri"/>
          <w:color w:val="000000"/>
          <w:lang w:val="es-GT" w:eastAsia="es-GT"/>
        </w:rPr>
      </w:pPr>
      <w:r w:rsidRPr="00124AD6">
        <w:rPr>
          <w:rFonts w:eastAsia="Calibri"/>
          <w:b/>
          <w:bCs/>
          <w:color w:val="000000"/>
          <w:lang w:val="es-GT" w:eastAsia="es-GT"/>
        </w:rPr>
        <w:t>Índice de Confianza de la Actividad Económica</w:t>
      </w:r>
      <w:r>
        <w:rPr>
          <w:rFonts w:eastAsia="Calibri"/>
          <w:b/>
          <w:bCs/>
          <w:color w:val="000000"/>
          <w:lang w:val="es-GT" w:eastAsia="es-GT"/>
        </w:rPr>
        <w:t xml:space="preserve"> 2017 - 2023</w:t>
      </w:r>
    </w:p>
    <w:p w14:paraId="5BE1A485" w14:textId="77777777" w:rsidR="006B2764" w:rsidRPr="00124AD6" w:rsidRDefault="006B2764" w:rsidP="006B2764">
      <w:pPr>
        <w:jc w:val="center"/>
        <w:rPr>
          <w:lang w:val="es-MX"/>
        </w:rPr>
      </w:pPr>
      <w:r>
        <w:rPr>
          <w:rFonts w:eastAsia="Calibri"/>
          <w:b/>
          <w:bCs/>
          <w:color w:val="000000"/>
          <w:lang w:val="es-GT" w:eastAsia="es-GT"/>
        </w:rPr>
        <w:t>(En Puntos de Nivel de Confianza)</w:t>
      </w:r>
    </w:p>
    <w:p w14:paraId="6C1F82B9" w14:textId="77777777" w:rsidR="006B2764" w:rsidRDefault="006B2764" w:rsidP="006B2764">
      <w:pPr>
        <w:jc w:val="center"/>
        <w:rPr>
          <w:sz w:val="16"/>
          <w:lang w:val="es-MX"/>
        </w:rPr>
      </w:pPr>
      <w:r>
        <w:rPr>
          <w:noProof/>
        </w:rPr>
        <w:drawing>
          <wp:inline distT="0" distB="0" distL="0" distR="0" wp14:anchorId="369B836E" wp14:editId="20A179BB">
            <wp:extent cx="6005779" cy="2940710"/>
            <wp:effectExtent l="0" t="0" r="14605" b="12065"/>
            <wp:docPr id="500996224" name="Gráfico 1">
              <a:extLst xmlns:a="http://schemas.openxmlformats.org/drawingml/2006/main">
                <a:ext uri="{FF2B5EF4-FFF2-40B4-BE49-F238E27FC236}">
                  <a16:creationId xmlns:a16="http://schemas.microsoft.com/office/drawing/2014/main" id="{00000000-0008-0000-0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2917E046" w14:textId="64CF3460" w:rsidR="006B2764" w:rsidRPr="00D43015" w:rsidRDefault="006B2764" w:rsidP="006B2764">
      <w:pPr>
        <w:jc w:val="both"/>
        <w:rPr>
          <w:sz w:val="18"/>
          <w:lang w:val="es-MX"/>
        </w:rPr>
      </w:pPr>
      <w:r w:rsidRPr="00D43015">
        <w:rPr>
          <w:sz w:val="18"/>
          <w:lang w:val="es-MX"/>
        </w:rPr>
        <w:t>Fuente: Banco de Guatemala.</w:t>
      </w:r>
    </w:p>
    <w:p w14:paraId="1403A8D0" w14:textId="77777777" w:rsidR="006B2764" w:rsidRDefault="006B2764" w:rsidP="006B2764">
      <w:pPr>
        <w:jc w:val="both"/>
      </w:pPr>
    </w:p>
    <w:p w14:paraId="6B6FDCB2" w14:textId="77777777" w:rsidR="006B2764" w:rsidRPr="00B75BD7" w:rsidRDefault="006B2764" w:rsidP="006B2764">
      <w:pPr>
        <w:jc w:val="both"/>
        <w:rPr>
          <w:sz w:val="16"/>
        </w:rPr>
      </w:pPr>
    </w:p>
    <w:p w14:paraId="3D728E27" w14:textId="47EEBACA" w:rsidR="006B2764" w:rsidRDefault="006B2764" w:rsidP="006B2764">
      <w:pPr>
        <w:jc w:val="both"/>
      </w:pPr>
      <w:r w:rsidRPr="00C97029">
        <w:t xml:space="preserve">De acuerdo con el Banco de Guatemala, </w:t>
      </w:r>
      <w:r w:rsidRPr="005B19D4">
        <w:t>el ritmo inflacionario</w:t>
      </w:r>
      <w:r>
        <w:t xml:space="preserve"> </w:t>
      </w:r>
      <w:r w:rsidRPr="005B19D4">
        <w:t xml:space="preserve">se ubicó en </w:t>
      </w:r>
      <w:r>
        <w:t>4.</w:t>
      </w:r>
      <w:r w:rsidR="00171D28">
        <w:t>2</w:t>
      </w:r>
      <w:r w:rsidRPr="005B19D4">
        <w:t xml:space="preserve">%, </w:t>
      </w:r>
      <w:r>
        <w:t xml:space="preserve">valor que </w:t>
      </w:r>
      <w:r w:rsidRPr="000159AE">
        <w:t xml:space="preserve">se encuentra dentro de la meta de inflación determinada por la Junta Monetaria (4.0% +/- 1 punto porcentual). </w:t>
      </w:r>
      <w:r>
        <w:t>Esto a consecuencia de</w:t>
      </w:r>
      <w:r w:rsidRPr="000159AE">
        <w:t xml:space="preserve"> una importante reversión en el nivel de la inflación total, </w:t>
      </w:r>
      <w:r>
        <w:t>observada durante</w:t>
      </w:r>
      <w:r w:rsidRPr="000159AE">
        <w:t xml:space="preserve"> 2022</w:t>
      </w:r>
      <w:r w:rsidR="00171D28">
        <w:t>,</w:t>
      </w:r>
      <w:r w:rsidRPr="000159AE">
        <w:t xml:space="preserve"> </w:t>
      </w:r>
      <w:r>
        <w:t xml:space="preserve">por </w:t>
      </w:r>
      <w:r w:rsidRPr="000159AE">
        <w:t>el significativo incremento en el precio internacional de las materias primas, particularmente de energéticos y alimentos, situación asociada, principalmente, al conflicto entre Rusia y Ucrania, y a las interrupciones en las cadenas mundiales de suministro por la pandemia del C</w:t>
      </w:r>
      <w:r w:rsidR="00171D28">
        <w:t>ovid</w:t>
      </w:r>
      <w:r w:rsidRPr="000159AE">
        <w:t xml:space="preserve">-19, </w:t>
      </w:r>
      <w:r>
        <w:t xml:space="preserve">que </w:t>
      </w:r>
      <w:r w:rsidRPr="000159AE">
        <w:t>gener</w:t>
      </w:r>
      <w:r>
        <w:t>aron</w:t>
      </w:r>
      <w:r w:rsidRPr="000159AE">
        <w:t xml:space="preserve"> un fuerte proceso inflacionario a nivel mundial.</w:t>
      </w:r>
    </w:p>
    <w:p w14:paraId="6EC440D0" w14:textId="77777777" w:rsidR="006B2764" w:rsidRDefault="006B2764" w:rsidP="006B2764">
      <w:pPr>
        <w:jc w:val="both"/>
      </w:pPr>
    </w:p>
    <w:p w14:paraId="79F752CF" w14:textId="71F5FCDA" w:rsidR="006B2764" w:rsidRDefault="006B2764" w:rsidP="006B2764">
      <w:pPr>
        <w:jc w:val="both"/>
        <w:rPr>
          <w:lang w:val="es-GT"/>
        </w:rPr>
      </w:pPr>
      <w:r>
        <w:rPr>
          <w:lang w:val="es-GT"/>
        </w:rPr>
        <w:t xml:space="preserve">Al final </w:t>
      </w:r>
      <w:r w:rsidRPr="00ED6D8B">
        <w:rPr>
          <w:lang w:val="es-GT"/>
        </w:rPr>
        <w:t>de 202</w:t>
      </w:r>
      <w:r>
        <w:rPr>
          <w:lang w:val="es-GT"/>
        </w:rPr>
        <w:t>3</w:t>
      </w:r>
      <w:r w:rsidRPr="00ED6D8B">
        <w:rPr>
          <w:lang w:val="es-GT"/>
        </w:rPr>
        <w:t xml:space="preserve">, el comportamiento de la inflación </w:t>
      </w:r>
      <w:r>
        <w:rPr>
          <w:lang w:val="es-GT"/>
        </w:rPr>
        <w:t xml:space="preserve">nacional </w:t>
      </w:r>
      <w:r w:rsidRPr="00ED6D8B">
        <w:rPr>
          <w:lang w:val="es-GT"/>
        </w:rPr>
        <w:t xml:space="preserve">se explica, </w:t>
      </w:r>
      <w:r w:rsidRPr="00D031FC">
        <w:rPr>
          <w:lang w:val="es-GT"/>
        </w:rPr>
        <w:t>principalmente, por el incremento en los precios medios de algunos rubros de las divisiones de gasto de alimentos y bebidas no alcohólicas y de vivienda, agua, electricidad, gas y otros combustibles, compensado parcialmente, por la reducción en el ritmo de la división de gasto</w:t>
      </w:r>
      <w:r w:rsidR="00033F05">
        <w:rPr>
          <w:lang w:val="es-GT"/>
        </w:rPr>
        <w:t>s</w:t>
      </w:r>
      <w:r w:rsidRPr="00D031FC">
        <w:rPr>
          <w:lang w:val="es-GT"/>
        </w:rPr>
        <w:t xml:space="preserve"> de transporte. Asimismo, es importante destacar que también se registraron alzas importantes en las divisiones de gasto</w:t>
      </w:r>
      <w:r w:rsidR="00033F05">
        <w:rPr>
          <w:lang w:val="es-GT"/>
        </w:rPr>
        <w:t>s</w:t>
      </w:r>
      <w:r w:rsidRPr="00D031FC">
        <w:rPr>
          <w:lang w:val="es-GT"/>
        </w:rPr>
        <w:t xml:space="preserve"> de restaurantes y hoteles y en la de bienes y servicios diversos, aunque ya se empieza a observar un proceso de desaceleración en las tasas de crecimiento de dichas divisiones de gasto.</w:t>
      </w:r>
    </w:p>
    <w:p w14:paraId="2030DB18" w14:textId="77777777" w:rsidR="006B2764" w:rsidRDefault="006B2764" w:rsidP="006B2764">
      <w:pPr>
        <w:jc w:val="both"/>
        <w:rPr>
          <w:lang w:val="es-GT"/>
        </w:rPr>
      </w:pPr>
    </w:p>
    <w:p w14:paraId="0D51DFFE" w14:textId="6F73C877" w:rsidR="006B2764" w:rsidRDefault="006B2764" w:rsidP="006B2764">
      <w:pPr>
        <w:jc w:val="both"/>
        <w:rPr>
          <w:lang w:val="es-MX"/>
        </w:rPr>
      </w:pPr>
      <w:r w:rsidRPr="002A71E2">
        <w:rPr>
          <w:lang w:val="es-MX"/>
        </w:rPr>
        <w:t>Por su parte, la inflación subyacente a</w:t>
      </w:r>
      <w:r>
        <w:rPr>
          <w:lang w:val="es-MX"/>
        </w:rPr>
        <w:t xml:space="preserve"> diciembre</w:t>
      </w:r>
      <w:r w:rsidR="00033F05">
        <w:rPr>
          <w:lang w:val="es-MX"/>
        </w:rPr>
        <w:t xml:space="preserve"> de 2023</w:t>
      </w:r>
      <w:r w:rsidRPr="002A71E2">
        <w:rPr>
          <w:lang w:val="es-MX"/>
        </w:rPr>
        <w:t xml:space="preserve"> se situó en </w:t>
      </w:r>
      <w:r>
        <w:rPr>
          <w:lang w:val="es-MX"/>
        </w:rPr>
        <w:t>3.8</w:t>
      </w:r>
      <w:r w:rsidRPr="002A71E2">
        <w:rPr>
          <w:lang w:val="es-MX"/>
        </w:rPr>
        <w:t>%, nivel congruente con la posición cíclica de la economía</w:t>
      </w:r>
      <w:r>
        <w:rPr>
          <w:lang w:val="es-MX"/>
        </w:rPr>
        <w:t xml:space="preserve"> y </w:t>
      </w:r>
      <w:r w:rsidRPr="002A71E2">
        <w:rPr>
          <w:lang w:val="es-MX"/>
        </w:rPr>
        <w:t>el adecuado anclaje a la meta de inflación.</w:t>
      </w:r>
    </w:p>
    <w:p w14:paraId="190AD690" w14:textId="51EE7DFB" w:rsidR="006B2764" w:rsidRDefault="006B2764" w:rsidP="006B2764">
      <w:pPr>
        <w:jc w:val="both"/>
        <w:rPr>
          <w:lang w:val="es-MX"/>
        </w:rPr>
      </w:pPr>
    </w:p>
    <w:p w14:paraId="4563E6D7" w14:textId="77777777" w:rsidR="00E704AD" w:rsidRPr="002A71E2" w:rsidRDefault="00E704AD" w:rsidP="006B2764">
      <w:pPr>
        <w:jc w:val="both"/>
        <w:rPr>
          <w:lang w:val="es-MX"/>
        </w:rPr>
      </w:pPr>
    </w:p>
    <w:p w14:paraId="4FD60A22" w14:textId="77777777" w:rsidR="006B2764" w:rsidRPr="00124AD6" w:rsidRDefault="006B2764" w:rsidP="006B2764">
      <w:pPr>
        <w:jc w:val="center"/>
        <w:rPr>
          <w:b/>
        </w:rPr>
      </w:pPr>
      <w:r w:rsidRPr="00124AD6">
        <w:rPr>
          <w:b/>
        </w:rPr>
        <w:t xml:space="preserve">Gráfica </w:t>
      </w:r>
      <w:r>
        <w:rPr>
          <w:b/>
        </w:rPr>
        <w:t>3</w:t>
      </w:r>
    </w:p>
    <w:p w14:paraId="614FA08D" w14:textId="77BEFE6F" w:rsidR="006B2764" w:rsidRDefault="006B2764" w:rsidP="006B2764">
      <w:pPr>
        <w:jc w:val="center"/>
        <w:rPr>
          <w:b/>
        </w:rPr>
      </w:pPr>
      <w:r w:rsidRPr="00124AD6">
        <w:rPr>
          <w:b/>
        </w:rPr>
        <w:t>Guatemala: Ritmo Inflacionario</w:t>
      </w:r>
      <w:r>
        <w:rPr>
          <w:b/>
        </w:rPr>
        <w:t xml:space="preserve"> 201</w:t>
      </w:r>
      <w:r w:rsidR="00127C71">
        <w:rPr>
          <w:b/>
        </w:rPr>
        <w:t>4</w:t>
      </w:r>
      <w:r>
        <w:rPr>
          <w:b/>
        </w:rPr>
        <w:t xml:space="preserve"> - 2023</w:t>
      </w:r>
    </w:p>
    <w:p w14:paraId="46CF3822" w14:textId="41E6AD00" w:rsidR="006B2764" w:rsidRDefault="006B2764" w:rsidP="006B2764">
      <w:pPr>
        <w:jc w:val="center"/>
        <w:rPr>
          <w:b/>
        </w:rPr>
      </w:pPr>
      <w:r>
        <w:rPr>
          <w:b/>
        </w:rPr>
        <w:t>(</w:t>
      </w:r>
      <w:r w:rsidR="00127C71">
        <w:rPr>
          <w:b/>
        </w:rPr>
        <w:t>V</w:t>
      </w:r>
      <w:r>
        <w:rPr>
          <w:b/>
        </w:rPr>
        <w:t xml:space="preserve">ariación </w:t>
      </w:r>
      <w:r w:rsidR="00127C71">
        <w:rPr>
          <w:b/>
        </w:rPr>
        <w:t>I</w:t>
      </w:r>
      <w:r>
        <w:rPr>
          <w:b/>
        </w:rPr>
        <w:t>nteranual)</w:t>
      </w:r>
    </w:p>
    <w:p w14:paraId="16A9544F" w14:textId="77777777" w:rsidR="006B2764" w:rsidRDefault="006B2764" w:rsidP="006B2764">
      <w:pPr>
        <w:jc w:val="center"/>
        <w:rPr>
          <w:b/>
        </w:rPr>
      </w:pPr>
      <w:r>
        <w:rPr>
          <w:noProof/>
        </w:rPr>
        <w:drawing>
          <wp:inline distT="0" distB="0" distL="0" distR="0" wp14:anchorId="386292C3" wp14:editId="24E1911F">
            <wp:extent cx="5983605" cy="3357677"/>
            <wp:effectExtent l="0" t="0" r="17145" b="14605"/>
            <wp:docPr id="342355258" name="Gráfico 1">
              <a:extLst xmlns:a="http://schemas.openxmlformats.org/drawingml/2006/main">
                <a:ext uri="{FF2B5EF4-FFF2-40B4-BE49-F238E27FC236}">
                  <a16:creationId xmlns:a16="http://schemas.microsoft.com/office/drawing/2014/main" id="{00000000-0008-0000-03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1336D197" w14:textId="31F7D5F7" w:rsidR="006B2764" w:rsidRPr="00D43015" w:rsidRDefault="006B2764" w:rsidP="006B2764">
      <w:pPr>
        <w:rPr>
          <w:sz w:val="18"/>
          <w:lang w:val="es-MX"/>
        </w:rPr>
      </w:pPr>
      <w:r w:rsidRPr="00D43015">
        <w:rPr>
          <w:sz w:val="18"/>
          <w:lang w:val="es-MX"/>
        </w:rPr>
        <w:t>Fuente: Banco de Guatemala.</w:t>
      </w:r>
    </w:p>
    <w:p w14:paraId="391341EE" w14:textId="3EA1DECA" w:rsidR="006B2764" w:rsidRPr="00C43BB6" w:rsidRDefault="006B2764" w:rsidP="006B2764">
      <w:pPr>
        <w:rPr>
          <w:lang w:val="es-MX"/>
        </w:rPr>
      </w:pPr>
      <w:r w:rsidRPr="00D43015">
        <w:rPr>
          <w:sz w:val="18"/>
          <w:lang w:val="es-MX"/>
        </w:rPr>
        <w:t xml:space="preserve">   </w:t>
      </w:r>
    </w:p>
    <w:p w14:paraId="32D52A84" w14:textId="77777777" w:rsidR="006B2764" w:rsidRDefault="006B2764" w:rsidP="006B2764">
      <w:pPr>
        <w:rPr>
          <w:lang w:val="es-MX"/>
        </w:rPr>
      </w:pPr>
    </w:p>
    <w:p w14:paraId="36CCE8BD" w14:textId="3FDE1E6E" w:rsidR="006B2764" w:rsidRPr="00812ACB" w:rsidRDefault="006E1AF4" w:rsidP="006B2764">
      <w:pPr>
        <w:jc w:val="both"/>
        <w:rPr>
          <w:lang w:val="es-MX"/>
        </w:rPr>
      </w:pPr>
      <w:r>
        <w:rPr>
          <w:lang w:val="es-MX"/>
        </w:rPr>
        <w:t>Además</w:t>
      </w:r>
      <w:r w:rsidR="006B2764" w:rsidRPr="00124AD6">
        <w:rPr>
          <w:lang w:val="es-MX"/>
        </w:rPr>
        <w:t xml:space="preserve">, las remesas familiares registraron </w:t>
      </w:r>
      <w:r w:rsidR="006B2764">
        <w:rPr>
          <w:lang w:val="es-MX"/>
        </w:rPr>
        <w:t xml:space="preserve">a diciembre </w:t>
      </w:r>
      <w:r w:rsidR="00127C71">
        <w:rPr>
          <w:lang w:val="es-MX"/>
        </w:rPr>
        <w:t xml:space="preserve">de 2023 </w:t>
      </w:r>
      <w:r w:rsidR="006B2764" w:rsidRPr="00124AD6">
        <w:rPr>
          <w:lang w:val="es-MX"/>
        </w:rPr>
        <w:t xml:space="preserve">un </w:t>
      </w:r>
      <w:r w:rsidR="00F84C11">
        <w:rPr>
          <w:lang w:val="es-MX"/>
        </w:rPr>
        <w:t xml:space="preserve">monto </w:t>
      </w:r>
      <w:r w:rsidR="006B2764">
        <w:rPr>
          <w:lang w:val="es-MX"/>
        </w:rPr>
        <w:t>acumulado de US$19,804.0 millones. D</w:t>
      </w:r>
      <w:r w:rsidR="006B2764" w:rsidRPr="002A71E2">
        <w:rPr>
          <w:lang w:val="es-MX"/>
        </w:rPr>
        <w:t xml:space="preserve">urante el año, el flujo de remesas familiares mostró un comportamiento positivo, </w:t>
      </w:r>
      <w:r w:rsidR="006B2764">
        <w:rPr>
          <w:lang w:val="es-MX"/>
        </w:rPr>
        <w:t xml:space="preserve">superior en 9.8% a lo observado </w:t>
      </w:r>
      <w:r w:rsidR="006B2764" w:rsidRPr="002A71E2">
        <w:rPr>
          <w:lang w:val="es-MX"/>
        </w:rPr>
        <w:t>el año anterior</w:t>
      </w:r>
      <w:r w:rsidR="006B2764">
        <w:rPr>
          <w:lang w:val="es-MX"/>
        </w:rPr>
        <w:t>. Este resultado es</w:t>
      </w:r>
      <w:r w:rsidR="00127C71">
        <w:rPr>
          <w:lang w:val="es-MX"/>
        </w:rPr>
        <w:t>tá</w:t>
      </w:r>
      <w:r w:rsidR="006B2764">
        <w:rPr>
          <w:lang w:val="es-MX"/>
        </w:rPr>
        <w:t xml:space="preserve"> </w:t>
      </w:r>
      <w:r w:rsidR="006B2764" w:rsidRPr="002A71E2">
        <w:rPr>
          <w:lang w:val="es-MX"/>
        </w:rPr>
        <w:t xml:space="preserve">asociado principalmente, a los niveles elevados de empleo en los Estados Unidos de América, consecuencia de la solidez mostrada por el mercado laboral </w:t>
      </w:r>
      <w:r w:rsidR="006B2764">
        <w:rPr>
          <w:lang w:val="es-MX"/>
        </w:rPr>
        <w:t xml:space="preserve">hispano </w:t>
      </w:r>
      <w:r w:rsidR="006B2764" w:rsidRPr="002A71E2">
        <w:rPr>
          <w:lang w:val="es-MX"/>
        </w:rPr>
        <w:t>en la economía estadounidense.</w:t>
      </w:r>
      <w:r w:rsidR="006B2764" w:rsidRPr="00BB752F">
        <w:rPr>
          <w:lang w:val="es-MX"/>
        </w:rPr>
        <w:t xml:space="preserve"> </w:t>
      </w:r>
      <w:r w:rsidR="006B2764">
        <w:rPr>
          <w:lang w:val="es-MX"/>
        </w:rPr>
        <w:t>(</w:t>
      </w:r>
      <w:r w:rsidR="006B2764" w:rsidRPr="00812ACB">
        <w:rPr>
          <w:lang w:val="es-MX"/>
        </w:rPr>
        <w:t>Banco de Guatemala,</w:t>
      </w:r>
      <w:r w:rsidR="006B2764">
        <w:rPr>
          <w:lang w:val="es-MX"/>
        </w:rPr>
        <w:t xml:space="preserve"> 2023, </w:t>
      </w:r>
      <w:r w:rsidR="00127C71">
        <w:rPr>
          <w:lang w:val="es-MX"/>
        </w:rPr>
        <w:t>ibidem</w:t>
      </w:r>
      <w:r w:rsidR="006B2764">
        <w:rPr>
          <w:lang w:val="es-MX"/>
        </w:rPr>
        <w:t>).</w:t>
      </w:r>
    </w:p>
    <w:p w14:paraId="7A7C930B" w14:textId="77777777" w:rsidR="006B2764" w:rsidRPr="00124AD6" w:rsidRDefault="006B2764" w:rsidP="006B2764">
      <w:pPr>
        <w:autoSpaceDE w:val="0"/>
        <w:autoSpaceDN w:val="0"/>
        <w:adjustRightInd w:val="0"/>
        <w:rPr>
          <w:lang w:val="es-MX"/>
        </w:rPr>
      </w:pPr>
    </w:p>
    <w:p w14:paraId="1821F406" w14:textId="77777777" w:rsidR="006B2764" w:rsidRDefault="006B2764" w:rsidP="006B2764">
      <w:pPr>
        <w:rPr>
          <w:b/>
        </w:rPr>
      </w:pPr>
      <w:r>
        <w:rPr>
          <w:b/>
        </w:rPr>
        <w:br w:type="page"/>
      </w:r>
    </w:p>
    <w:p w14:paraId="2DAC8A30" w14:textId="77777777" w:rsidR="00B75BD7" w:rsidRDefault="00B75BD7" w:rsidP="006B2764">
      <w:pPr>
        <w:jc w:val="center"/>
        <w:rPr>
          <w:b/>
        </w:rPr>
      </w:pPr>
    </w:p>
    <w:p w14:paraId="699B5ABA" w14:textId="24C17B86" w:rsidR="006B2764" w:rsidRPr="00124AD6" w:rsidRDefault="006B2764" w:rsidP="006B2764">
      <w:pPr>
        <w:jc w:val="center"/>
        <w:rPr>
          <w:b/>
        </w:rPr>
      </w:pPr>
      <w:r w:rsidRPr="00124AD6">
        <w:rPr>
          <w:b/>
        </w:rPr>
        <w:t xml:space="preserve">Gráfica </w:t>
      </w:r>
      <w:r>
        <w:rPr>
          <w:b/>
        </w:rPr>
        <w:t>4</w:t>
      </w:r>
    </w:p>
    <w:p w14:paraId="07F47587" w14:textId="12A4ABA3" w:rsidR="006B2764" w:rsidRDefault="006B2764" w:rsidP="006B2764">
      <w:pPr>
        <w:jc w:val="center"/>
        <w:rPr>
          <w:b/>
        </w:rPr>
      </w:pPr>
      <w:r w:rsidRPr="00124AD6">
        <w:rPr>
          <w:b/>
        </w:rPr>
        <w:t>Guatemala: Remesas Familiares</w:t>
      </w:r>
      <w:r>
        <w:rPr>
          <w:b/>
        </w:rPr>
        <w:t xml:space="preserve"> 201</w:t>
      </w:r>
      <w:r w:rsidR="00127C71">
        <w:rPr>
          <w:b/>
        </w:rPr>
        <w:t>4</w:t>
      </w:r>
      <w:r>
        <w:rPr>
          <w:b/>
        </w:rPr>
        <w:t xml:space="preserve"> - 2023</w:t>
      </w:r>
    </w:p>
    <w:p w14:paraId="484D7B5B" w14:textId="7AFF4074" w:rsidR="006B2764" w:rsidRPr="00124AD6" w:rsidRDefault="006B2764" w:rsidP="006B2764">
      <w:pPr>
        <w:jc w:val="center"/>
        <w:rPr>
          <w:b/>
        </w:rPr>
      </w:pPr>
      <w:r>
        <w:rPr>
          <w:b/>
        </w:rPr>
        <w:t xml:space="preserve">(En Millones de US </w:t>
      </w:r>
      <w:r w:rsidR="00ED30DA">
        <w:rPr>
          <w:b/>
        </w:rPr>
        <w:t>D</w:t>
      </w:r>
      <w:r>
        <w:rPr>
          <w:b/>
        </w:rPr>
        <w:t>ólares)</w:t>
      </w:r>
    </w:p>
    <w:p w14:paraId="5F823E8E" w14:textId="77777777" w:rsidR="006B2764" w:rsidRDefault="006B2764" w:rsidP="006B2764">
      <w:pPr>
        <w:jc w:val="center"/>
        <w:rPr>
          <w:b/>
        </w:rPr>
      </w:pPr>
      <w:r>
        <w:rPr>
          <w:noProof/>
        </w:rPr>
        <w:drawing>
          <wp:inline distT="0" distB="0" distL="0" distR="0" wp14:anchorId="3191EDA7" wp14:editId="63087FE1">
            <wp:extent cx="5941060" cy="3584448"/>
            <wp:effectExtent l="0" t="0" r="2540" b="16510"/>
            <wp:docPr id="1036517248" name="Gráfico 1">
              <a:extLst xmlns:a="http://schemas.openxmlformats.org/drawingml/2006/main">
                <a:ext uri="{FF2B5EF4-FFF2-40B4-BE49-F238E27FC236}">
                  <a16:creationId xmlns:a16="http://schemas.microsoft.com/office/drawing/2014/main" id="{4F7159A2-F0F1-4B6D-8B61-37A6EC214C0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22A6A807" w14:textId="48B6E5D0" w:rsidR="006B2764" w:rsidRPr="00A00CA7" w:rsidRDefault="006B2764" w:rsidP="006B2764">
      <w:pPr>
        <w:jc w:val="both"/>
        <w:rPr>
          <w:noProof/>
          <w:sz w:val="18"/>
        </w:rPr>
      </w:pPr>
      <w:r w:rsidRPr="00A00CA7">
        <w:rPr>
          <w:noProof/>
          <w:sz w:val="18"/>
        </w:rPr>
        <w:t>Fuente: Banco de Guatemala.</w:t>
      </w:r>
    </w:p>
    <w:p w14:paraId="6E88D13B" w14:textId="77777777" w:rsidR="006B2764" w:rsidRPr="00B75BD7" w:rsidRDefault="006B2764" w:rsidP="006B2764">
      <w:pPr>
        <w:jc w:val="both"/>
        <w:rPr>
          <w:sz w:val="16"/>
          <w:lang w:val="es-MX"/>
        </w:rPr>
      </w:pPr>
    </w:p>
    <w:p w14:paraId="11CFC996" w14:textId="77777777" w:rsidR="006B2764" w:rsidRDefault="006B2764" w:rsidP="006B2764">
      <w:pPr>
        <w:jc w:val="both"/>
        <w:rPr>
          <w:lang w:val="es-MX"/>
        </w:rPr>
      </w:pPr>
    </w:p>
    <w:p w14:paraId="6B752A6C" w14:textId="77777777" w:rsidR="006B2764" w:rsidRPr="008476CB" w:rsidRDefault="006B2764" w:rsidP="006B2764">
      <w:pPr>
        <w:jc w:val="both"/>
        <w:rPr>
          <w:lang w:val="es-MX"/>
        </w:rPr>
      </w:pPr>
      <w:r w:rsidRPr="008476CB">
        <w:rPr>
          <w:lang w:val="es-MX"/>
        </w:rPr>
        <w:t>El dinamismo registrado en el ingreso de divisas por remesas familiares y en el crédito bancario al sector privado, configuraron el escenario de incremento del consumo e inversión de los hogares y de recuperación de la demanda interna</w:t>
      </w:r>
      <w:r w:rsidRPr="008476CB">
        <w:t>, lo que coadyuva a reducir los niveles de pobreza, así como</w:t>
      </w:r>
      <w:r w:rsidRPr="008476CB">
        <w:rPr>
          <w:lang w:val="es-MX"/>
        </w:rPr>
        <w:t xml:space="preserve"> al crecimiento observado en la economía nacional durante el 202</w:t>
      </w:r>
      <w:r>
        <w:rPr>
          <w:lang w:val="es-MX"/>
        </w:rPr>
        <w:t>3</w:t>
      </w:r>
      <w:r w:rsidRPr="008476CB">
        <w:rPr>
          <w:lang w:val="es-MX"/>
        </w:rPr>
        <w:t>.</w:t>
      </w:r>
    </w:p>
    <w:p w14:paraId="08E97483" w14:textId="77777777" w:rsidR="006B2764" w:rsidRPr="00B75BD7" w:rsidRDefault="006B2764" w:rsidP="006B2764">
      <w:pPr>
        <w:jc w:val="both"/>
        <w:rPr>
          <w:sz w:val="36"/>
          <w:lang w:val="es-MX"/>
        </w:rPr>
      </w:pPr>
    </w:p>
    <w:p w14:paraId="7F27820E" w14:textId="7B5314CC" w:rsidR="006B2764" w:rsidRDefault="006B2764" w:rsidP="006B2764">
      <w:pPr>
        <w:jc w:val="both"/>
        <w:rPr>
          <w:lang w:val="es-MX"/>
        </w:rPr>
      </w:pPr>
      <w:r>
        <w:rPr>
          <w:lang w:val="es-MX"/>
        </w:rPr>
        <w:t>De acuerdo con el Banco de Guatemala, al 31 diciembre de 2023 l</w:t>
      </w:r>
      <w:r w:rsidRPr="008476CB">
        <w:rPr>
          <w:lang w:val="es-MX"/>
        </w:rPr>
        <w:t>as Reservas Monetarias Internacionales Netas (RIN) se situaron en US$</w:t>
      </w:r>
      <w:r>
        <w:rPr>
          <w:lang w:val="es-MX"/>
        </w:rPr>
        <w:t>21,319.4</w:t>
      </w:r>
      <w:r w:rsidRPr="008476CB">
        <w:rPr>
          <w:lang w:val="es-MX"/>
        </w:rPr>
        <w:t xml:space="preserve"> millones, </w:t>
      </w:r>
      <w:r>
        <w:rPr>
          <w:lang w:val="es-MX"/>
        </w:rPr>
        <w:t xml:space="preserve">monto superior </w:t>
      </w:r>
      <w:r w:rsidRPr="008476CB">
        <w:rPr>
          <w:lang w:val="es-MX"/>
        </w:rPr>
        <w:t>en US$</w:t>
      </w:r>
      <w:r>
        <w:rPr>
          <w:lang w:val="es-MX"/>
        </w:rPr>
        <w:t>1,443.8</w:t>
      </w:r>
      <w:r w:rsidRPr="008476CB">
        <w:rPr>
          <w:lang w:val="es-MX"/>
        </w:rPr>
        <w:t xml:space="preserve"> millones </w:t>
      </w:r>
      <w:r>
        <w:rPr>
          <w:lang w:val="es-MX"/>
        </w:rPr>
        <w:t>(7.3</w:t>
      </w:r>
      <w:r w:rsidRPr="008476CB">
        <w:rPr>
          <w:lang w:val="es-MX"/>
        </w:rPr>
        <w:t>%) al acumulado para el mismo período de 202</w:t>
      </w:r>
      <w:r>
        <w:rPr>
          <w:lang w:val="es-MX"/>
        </w:rPr>
        <w:t>2</w:t>
      </w:r>
      <w:r w:rsidRPr="008476CB">
        <w:rPr>
          <w:lang w:val="es-MX"/>
        </w:rPr>
        <w:t xml:space="preserve">, </w:t>
      </w:r>
      <w:r w:rsidRPr="002A01A5">
        <w:rPr>
          <w:lang w:val="es-MX"/>
        </w:rPr>
        <w:t xml:space="preserve">resultado principalmente de la colocación de </w:t>
      </w:r>
      <w:r w:rsidR="00127C71">
        <w:rPr>
          <w:lang w:val="es-MX"/>
        </w:rPr>
        <w:t>B</w:t>
      </w:r>
      <w:r w:rsidRPr="002A01A5">
        <w:rPr>
          <w:lang w:val="es-MX"/>
        </w:rPr>
        <w:t xml:space="preserve">onos del </w:t>
      </w:r>
      <w:r w:rsidR="00127C71">
        <w:rPr>
          <w:lang w:val="es-MX"/>
        </w:rPr>
        <w:t>T</w:t>
      </w:r>
      <w:r w:rsidRPr="002A01A5">
        <w:rPr>
          <w:lang w:val="es-MX"/>
        </w:rPr>
        <w:t>esoro en el mercado internacional por US$1,565.0 millones, compensado, parcialmente, por la disminución de depósitos en moneda extranjera de los bancos del sistema en el Banco de Guatemala, por el pago del servicio de la deuda externa del gobierno y por la participación del Banco de Guatemala en el Sistema Electrónico de Negociación de Divisas (SINEDI). El referido nivel de RIN equivale a 8.4 meses de importación de bienes, lo que continúa reflejando la sólida posición externa del país</w:t>
      </w:r>
      <w:r>
        <w:rPr>
          <w:lang w:val="es-GT"/>
        </w:rPr>
        <w:t>.</w:t>
      </w:r>
    </w:p>
    <w:p w14:paraId="29B54355" w14:textId="77777777" w:rsidR="006B2764" w:rsidRDefault="006B2764" w:rsidP="006B2764">
      <w:pPr>
        <w:jc w:val="both"/>
        <w:rPr>
          <w:lang w:val="es-MX"/>
        </w:rPr>
      </w:pPr>
    </w:p>
    <w:p w14:paraId="29E4CB41" w14:textId="77777777" w:rsidR="006B2764" w:rsidRDefault="006B2764" w:rsidP="006B2764">
      <w:pPr>
        <w:rPr>
          <w:b/>
          <w:lang w:val="es-MX"/>
        </w:rPr>
      </w:pPr>
    </w:p>
    <w:p w14:paraId="49563901" w14:textId="77777777" w:rsidR="006B2764" w:rsidRDefault="006B2764" w:rsidP="006B2764">
      <w:pPr>
        <w:rPr>
          <w:b/>
          <w:lang w:val="es-MX"/>
        </w:rPr>
      </w:pPr>
      <w:r>
        <w:rPr>
          <w:b/>
          <w:lang w:val="es-MX"/>
        </w:rPr>
        <w:br w:type="page"/>
      </w:r>
    </w:p>
    <w:p w14:paraId="0BD5C4A4" w14:textId="77777777" w:rsidR="006B2764" w:rsidRPr="00124AD6" w:rsidRDefault="006B2764" w:rsidP="006B2764">
      <w:pPr>
        <w:jc w:val="center"/>
        <w:rPr>
          <w:b/>
          <w:lang w:val="es-MX"/>
        </w:rPr>
      </w:pPr>
      <w:r w:rsidRPr="00124AD6">
        <w:rPr>
          <w:b/>
          <w:lang w:val="es-MX"/>
        </w:rPr>
        <w:t xml:space="preserve">Gráfica </w:t>
      </w:r>
      <w:r>
        <w:rPr>
          <w:b/>
          <w:lang w:val="es-MX"/>
        </w:rPr>
        <w:t>5</w:t>
      </w:r>
    </w:p>
    <w:p w14:paraId="22E582EC" w14:textId="77777777" w:rsidR="006B2764" w:rsidRPr="00124AD6" w:rsidRDefault="006B2764" w:rsidP="006B2764">
      <w:pPr>
        <w:jc w:val="center"/>
        <w:rPr>
          <w:b/>
          <w:lang w:val="es-MX"/>
        </w:rPr>
      </w:pPr>
      <w:r w:rsidRPr="00124AD6">
        <w:rPr>
          <w:b/>
          <w:lang w:val="es-MX"/>
        </w:rPr>
        <w:t>Reservas Monetarias Internacionales 2010</w:t>
      </w:r>
      <w:r>
        <w:rPr>
          <w:b/>
          <w:lang w:val="es-MX"/>
        </w:rPr>
        <w:t xml:space="preserve"> </w:t>
      </w:r>
      <w:r w:rsidRPr="00124AD6">
        <w:rPr>
          <w:b/>
          <w:lang w:val="es-MX"/>
        </w:rPr>
        <w:t>-</w:t>
      </w:r>
      <w:r>
        <w:rPr>
          <w:b/>
          <w:lang w:val="es-MX"/>
        </w:rPr>
        <w:t xml:space="preserve"> </w:t>
      </w:r>
      <w:r w:rsidRPr="00124AD6">
        <w:rPr>
          <w:b/>
          <w:lang w:val="es-MX"/>
        </w:rPr>
        <w:t>20</w:t>
      </w:r>
      <w:r>
        <w:rPr>
          <w:b/>
          <w:lang w:val="es-MX"/>
        </w:rPr>
        <w:t>23</w:t>
      </w:r>
    </w:p>
    <w:p w14:paraId="59DC6C2D" w14:textId="34C13AE1" w:rsidR="006B2764" w:rsidRDefault="006B2764" w:rsidP="006B2764">
      <w:pPr>
        <w:jc w:val="center"/>
        <w:rPr>
          <w:noProof/>
          <w:lang w:val="es-GT" w:eastAsia="es-GT"/>
        </w:rPr>
      </w:pPr>
      <w:r w:rsidRPr="00124AD6">
        <w:rPr>
          <w:b/>
          <w:lang w:val="es-MX"/>
        </w:rPr>
        <w:t xml:space="preserve">(En Millones de US </w:t>
      </w:r>
      <w:r w:rsidR="00ED30DA">
        <w:rPr>
          <w:b/>
          <w:lang w:val="es-MX"/>
        </w:rPr>
        <w:t>D</w:t>
      </w:r>
      <w:r w:rsidRPr="00124AD6">
        <w:rPr>
          <w:b/>
          <w:lang w:val="es-MX"/>
        </w:rPr>
        <w:t>ólares)</w:t>
      </w:r>
    </w:p>
    <w:p w14:paraId="782EEF62" w14:textId="77777777" w:rsidR="006B2764" w:rsidRDefault="006B2764" w:rsidP="006B2764">
      <w:pPr>
        <w:jc w:val="center"/>
        <w:rPr>
          <w:noProof/>
          <w:lang w:val="es-GT" w:eastAsia="es-GT"/>
        </w:rPr>
      </w:pPr>
      <w:r>
        <w:rPr>
          <w:noProof/>
        </w:rPr>
        <w:drawing>
          <wp:inline distT="0" distB="0" distL="0" distR="0" wp14:anchorId="0DAC9012" wp14:editId="070F92D7">
            <wp:extent cx="5990590" cy="3306471"/>
            <wp:effectExtent l="0" t="0" r="10160" b="8255"/>
            <wp:docPr id="114875152" name="Gráfico 1">
              <a:extLst xmlns:a="http://schemas.openxmlformats.org/drawingml/2006/main">
                <a:ext uri="{FF2B5EF4-FFF2-40B4-BE49-F238E27FC236}">
                  <a16:creationId xmlns:a16="http://schemas.microsoft.com/office/drawing/2014/main" id="{00000000-0008-0000-05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3BA2782A" w14:textId="31E702A0" w:rsidR="006B2764" w:rsidRPr="00A00CA7" w:rsidRDefault="006B2764" w:rsidP="006B2764">
      <w:pPr>
        <w:rPr>
          <w:sz w:val="28"/>
          <w:lang w:val="es-MX"/>
        </w:rPr>
      </w:pPr>
      <w:r w:rsidRPr="00A00CA7">
        <w:rPr>
          <w:sz w:val="18"/>
          <w:lang w:val="es-MX"/>
        </w:rPr>
        <w:t>Fuente: Banco de Guatemala.</w:t>
      </w:r>
    </w:p>
    <w:p w14:paraId="62E8BCF2" w14:textId="77777777" w:rsidR="006B2764" w:rsidRPr="00070172" w:rsidRDefault="006B2764" w:rsidP="006B2764">
      <w:pPr>
        <w:rPr>
          <w:sz w:val="22"/>
          <w:lang w:val="es-MX"/>
        </w:rPr>
      </w:pPr>
    </w:p>
    <w:p w14:paraId="15A57A04" w14:textId="7BF9125A" w:rsidR="006B2764" w:rsidRPr="00124AD6" w:rsidRDefault="006B2764" w:rsidP="00ED7549">
      <w:pPr>
        <w:pStyle w:val="Ttulo2"/>
        <w:numPr>
          <w:ilvl w:val="1"/>
          <w:numId w:val="5"/>
        </w:numPr>
        <w:spacing w:line="276" w:lineRule="auto"/>
        <w:rPr>
          <w:rFonts w:ascii="Times New Roman" w:hAnsi="Times New Roman"/>
          <w:color w:val="auto"/>
          <w:sz w:val="24"/>
          <w:szCs w:val="24"/>
          <w:shd w:val="clear" w:color="auto" w:fill="FFFFFF"/>
        </w:rPr>
      </w:pPr>
      <w:bookmarkStart w:id="10" w:name="_Toc97729973"/>
      <w:bookmarkStart w:id="11" w:name="_Toc162005486"/>
      <w:r w:rsidRPr="00124AD6">
        <w:rPr>
          <w:rFonts w:ascii="Times New Roman" w:hAnsi="Times New Roman"/>
          <w:color w:val="auto"/>
          <w:sz w:val="24"/>
          <w:szCs w:val="24"/>
          <w:shd w:val="clear" w:color="auto" w:fill="FFFFFF"/>
        </w:rPr>
        <w:t xml:space="preserve">Decisiones de </w:t>
      </w:r>
      <w:r>
        <w:rPr>
          <w:rFonts w:ascii="Times New Roman" w:hAnsi="Times New Roman"/>
          <w:color w:val="auto"/>
          <w:sz w:val="24"/>
          <w:szCs w:val="24"/>
          <w:shd w:val="clear" w:color="auto" w:fill="FFFFFF"/>
        </w:rPr>
        <w:t>P</w:t>
      </w:r>
      <w:r w:rsidRPr="00124AD6">
        <w:rPr>
          <w:rFonts w:ascii="Times New Roman" w:hAnsi="Times New Roman"/>
          <w:color w:val="auto"/>
          <w:sz w:val="24"/>
          <w:szCs w:val="24"/>
          <w:shd w:val="clear" w:color="auto" w:fill="FFFFFF"/>
        </w:rPr>
        <w:t xml:space="preserve">olítica </w:t>
      </w:r>
      <w:r>
        <w:rPr>
          <w:rFonts w:ascii="Times New Roman" w:hAnsi="Times New Roman"/>
          <w:color w:val="auto"/>
          <w:sz w:val="24"/>
          <w:szCs w:val="24"/>
          <w:shd w:val="clear" w:color="auto" w:fill="FFFFFF"/>
        </w:rPr>
        <w:t>M</w:t>
      </w:r>
      <w:r w:rsidRPr="00124AD6">
        <w:rPr>
          <w:rFonts w:ascii="Times New Roman" w:hAnsi="Times New Roman"/>
          <w:color w:val="auto"/>
          <w:sz w:val="24"/>
          <w:szCs w:val="24"/>
          <w:shd w:val="clear" w:color="auto" w:fill="FFFFFF"/>
        </w:rPr>
        <w:t>onetaria</w:t>
      </w:r>
      <w:bookmarkEnd w:id="10"/>
      <w:bookmarkEnd w:id="11"/>
    </w:p>
    <w:p w14:paraId="0846A6BA" w14:textId="77777777" w:rsidR="006B2764" w:rsidRPr="00AA5C01" w:rsidRDefault="006B2764" w:rsidP="006B2764">
      <w:pPr>
        <w:jc w:val="both"/>
        <w:rPr>
          <w:sz w:val="14"/>
          <w:lang w:val="es-MX"/>
        </w:rPr>
      </w:pPr>
    </w:p>
    <w:p w14:paraId="1976D4B0" w14:textId="56781BEE" w:rsidR="006B2764" w:rsidRPr="005247C9" w:rsidRDefault="006B2764" w:rsidP="006B2764">
      <w:pPr>
        <w:jc w:val="both"/>
        <w:rPr>
          <w:lang w:val="es-GT"/>
        </w:rPr>
      </w:pPr>
      <w:r w:rsidRPr="005247C9">
        <w:rPr>
          <w:lang w:val="es-GT"/>
        </w:rPr>
        <w:t xml:space="preserve">La Junta Monetaria, conforme el calendario previsto para 2023, se reunió en 9 ocasiones para decidir sobre el nivel de la tasa de interés líder de </w:t>
      </w:r>
      <w:r w:rsidR="0040377C">
        <w:rPr>
          <w:lang w:val="es-GT"/>
        </w:rPr>
        <w:t xml:space="preserve">la </w:t>
      </w:r>
      <w:r w:rsidRPr="005247C9">
        <w:rPr>
          <w:lang w:val="es-GT"/>
        </w:rPr>
        <w:t>política monetaria. En las primeras cuatro reuniones del año, que tuvieron lugar entre enero y abril</w:t>
      </w:r>
      <w:r w:rsidR="0040377C">
        <w:rPr>
          <w:lang w:val="es-GT"/>
        </w:rPr>
        <w:t xml:space="preserve"> de 2023</w:t>
      </w:r>
      <w:r w:rsidRPr="005247C9">
        <w:rPr>
          <w:lang w:val="es-GT"/>
        </w:rPr>
        <w:t xml:space="preserve">, la Junta </w:t>
      </w:r>
      <w:r w:rsidR="0040377C">
        <w:rPr>
          <w:lang w:val="es-GT"/>
        </w:rPr>
        <w:t>M</w:t>
      </w:r>
      <w:r w:rsidRPr="005247C9">
        <w:rPr>
          <w:lang w:val="es-GT"/>
        </w:rPr>
        <w:t xml:space="preserve">onetaria decidió incrementar gradualmente el nivel de la </w:t>
      </w:r>
      <w:r w:rsidR="0040377C">
        <w:rPr>
          <w:lang w:val="es-GT"/>
        </w:rPr>
        <w:t>t</w:t>
      </w:r>
      <w:r>
        <w:rPr>
          <w:lang w:val="es-GT"/>
        </w:rPr>
        <w:t xml:space="preserve">asa </w:t>
      </w:r>
      <w:r w:rsidR="0040377C">
        <w:rPr>
          <w:lang w:val="es-GT"/>
        </w:rPr>
        <w:t>l</w:t>
      </w:r>
      <w:r>
        <w:rPr>
          <w:lang w:val="es-GT"/>
        </w:rPr>
        <w:t>íder</w:t>
      </w:r>
      <w:r w:rsidRPr="005247C9">
        <w:rPr>
          <w:lang w:val="es-GT"/>
        </w:rPr>
        <w:t xml:space="preserve"> </w:t>
      </w:r>
      <w:r>
        <w:rPr>
          <w:lang w:val="es-GT"/>
        </w:rPr>
        <w:t>en</w:t>
      </w:r>
      <w:r w:rsidRPr="005247C9">
        <w:rPr>
          <w:lang w:val="es-GT"/>
        </w:rPr>
        <w:t xml:space="preserve"> un total de 125 puntos básicos, situándola en 5.0%; mientras que, en las cinco reuniones posteriores, realizadas entre mayo y noviembre, resolvió mantener dicha tasa sin cambios.</w:t>
      </w:r>
    </w:p>
    <w:p w14:paraId="7ECA105E" w14:textId="77777777" w:rsidR="006B2764" w:rsidRPr="00EB4304" w:rsidRDefault="006B2764" w:rsidP="006B2764">
      <w:pPr>
        <w:jc w:val="both"/>
        <w:rPr>
          <w:lang w:val="es-MX"/>
        </w:rPr>
      </w:pPr>
    </w:p>
    <w:p w14:paraId="28E2DB57" w14:textId="02F70B55" w:rsidR="006B2764" w:rsidRDefault="006B2764" w:rsidP="006B2764">
      <w:pPr>
        <w:jc w:val="both"/>
        <w:rPr>
          <w:lang w:val="es-GT"/>
        </w:rPr>
      </w:pPr>
      <w:r>
        <w:rPr>
          <w:lang w:val="es-GT"/>
        </w:rPr>
        <w:t>Las</w:t>
      </w:r>
      <w:r w:rsidRPr="005247C9">
        <w:rPr>
          <w:lang w:val="es-GT"/>
        </w:rPr>
        <w:t xml:space="preserve"> decisiones estuvieron fundamentadas sobre la base del análisis integral de la coyuntura </w:t>
      </w:r>
      <w:r>
        <w:rPr>
          <w:lang w:val="es-GT"/>
        </w:rPr>
        <w:t>a nivel internación en la que</w:t>
      </w:r>
      <w:r w:rsidR="00B57FA4">
        <w:rPr>
          <w:lang w:val="es-GT"/>
        </w:rPr>
        <w:t xml:space="preserve"> se</w:t>
      </w:r>
      <w:r>
        <w:rPr>
          <w:lang w:val="es-GT"/>
        </w:rPr>
        <w:t xml:space="preserve"> </w:t>
      </w:r>
      <w:r w:rsidRPr="005247C9">
        <w:rPr>
          <w:lang w:val="es-GT"/>
        </w:rPr>
        <w:t>consider</w:t>
      </w:r>
      <w:r>
        <w:rPr>
          <w:lang w:val="es-GT"/>
        </w:rPr>
        <w:t>aron</w:t>
      </w:r>
      <w:r w:rsidRPr="005247C9">
        <w:rPr>
          <w:lang w:val="es-GT"/>
        </w:rPr>
        <w:t xml:space="preserve"> entre otros aspectos, que la actividad económica mundial registró un desempeño mejor de lo previsto durante el primer semestre, respaldado, por la solidez de los mercados laborales en las economías avanzadas, la resiliencia del consumo privado y el mayor dinamismo del sector servicios; no obstante, </w:t>
      </w:r>
      <w:r>
        <w:rPr>
          <w:lang w:val="es-GT"/>
        </w:rPr>
        <w:t>la presencia de aspectos negativos</w:t>
      </w:r>
      <w:r w:rsidRPr="005247C9">
        <w:rPr>
          <w:lang w:val="es-GT"/>
        </w:rPr>
        <w:t xml:space="preserve"> </w:t>
      </w:r>
      <w:r>
        <w:rPr>
          <w:lang w:val="es-GT"/>
        </w:rPr>
        <w:t xml:space="preserve">que </w:t>
      </w:r>
      <w:r w:rsidRPr="005247C9">
        <w:rPr>
          <w:lang w:val="es-GT"/>
        </w:rPr>
        <w:t>continuaron siendo relevantes</w:t>
      </w:r>
      <w:r w:rsidR="00B57FA4">
        <w:rPr>
          <w:lang w:val="es-GT"/>
        </w:rPr>
        <w:t>,</w:t>
      </w:r>
      <w:r w:rsidRPr="005247C9">
        <w:rPr>
          <w:lang w:val="es-GT"/>
        </w:rPr>
        <w:t xml:space="preserve"> la persistencia de la inflación, volatilidad de los precios de las materias primas, endurecimiento de las condiciones financieras internacionales, aumento de las tensiones geopolíticas y perspectivas menos favorables para la economía china.</w:t>
      </w:r>
    </w:p>
    <w:p w14:paraId="22054F61" w14:textId="77777777" w:rsidR="006B2764" w:rsidRPr="005247C9" w:rsidRDefault="006B2764" w:rsidP="006B2764">
      <w:pPr>
        <w:jc w:val="both"/>
        <w:rPr>
          <w:lang w:val="es-GT"/>
        </w:rPr>
      </w:pPr>
    </w:p>
    <w:p w14:paraId="40C30D9C" w14:textId="603BFDAB" w:rsidR="006B2764" w:rsidRDefault="006B2764" w:rsidP="006B2764">
      <w:pPr>
        <w:jc w:val="both"/>
        <w:rPr>
          <w:lang w:val="es-GT"/>
        </w:rPr>
      </w:pPr>
      <w:r w:rsidRPr="001F413E">
        <w:rPr>
          <w:lang w:val="es-GT"/>
        </w:rPr>
        <w:t xml:space="preserve">En el entorno interno, la mayoría de los indicadores de </w:t>
      </w:r>
      <w:r>
        <w:rPr>
          <w:lang w:val="es-GT"/>
        </w:rPr>
        <w:t xml:space="preserve">la </w:t>
      </w:r>
      <w:r w:rsidRPr="001F413E">
        <w:rPr>
          <w:lang w:val="es-GT"/>
        </w:rPr>
        <w:t>actividad económica mostra</w:t>
      </w:r>
      <w:r>
        <w:rPr>
          <w:lang w:val="es-GT"/>
        </w:rPr>
        <w:t>ron</w:t>
      </w:r>
      <w:r w:rsidRPr="001F413E">
        <w:rPr>
          <w:lang w:val="es-GT"/>
        </w:rPr>
        <w:t xml:space="preserve"> un comportamiento acorde con la proyección de crecimiento económico para 2023 y 2024 (entre 2.5% y 4.5%)</w:t>
      </w:r>
      <w:r>
        <w:rPr>
          <w:lang w:val="es-GT"/>
        </w:rPr>
        <w:t xml:space="preserve">; </w:t>
      </w:r>
      <w:r w:rsidRPr="001F413E">
        <w:rPr>
          <w:lang w:val="es-GT"/>
        </w:rPr>
        <w:t>la inflación disminu</w:t>
      </w:r>
      <w:r>
        <w:rPr>
          <w:lang w:val="es-GT"/>
        </w:rPr>
        <w:t>yó</w:t>
      </w:r>
      <w:r w:rsidRPr="001F413E">
        <w:rPr>
          <w:lang w:val="es-GT"/>
        </w:rPr>
        <w:t>, resultado, de la menor inflación importada y de la moderación de las expectativas de inflación; de manera que tanto los pronósticos como las expectativas de inflación sugieren que la inflación mantendr</w:t>
      </w:r>
      <w:r>
        <w:rPr>
          <w:lang w:val="es-GT"/>
        </w:rPr>
        <w:t>á</w:t>
      </w:r>
      <w:r w:rsidRPr="001F413E">
        <w:rPr>
          <w:lang w:val="es-GT"/>
        </w:rPr>
        <w:t xml:space="preserve"> una trayectoria dentro de la meta (4.0% +/- 1 punto porcentual) durante </w:t>
      </w:r>
      <w:r w:rsidR="00B57FA4">
        <w:rPr>
          <w:lang w:val="es-GT"/>
        </w:rPr>
        <w:t xml:space="preserve">el año </w:t>
      </w:r>
      <w:r w:rsidRPr="001F413E">
        <w:rPr>
          <w:lang w:val="es-GT"/>
        </w:rPr>
        <w:t>2024.</w:t>
      </w:r>
    </w:p>
    <w:p w14:paraId="15EDFD8E" w14:textId="6E48742B" w:rsidR="006B2764" w:rsidRDefault="006B2764" w:rsidP="006B2764">
      <w:pPr>
        <w:jc w:val="both"/>
        <w:rPr>
          <w:sz w:val="20"/>
          <w:lang w:val="es-GT"/>
        </w:rPr>
      </w:pPr>
    </w:p>
    <w:p w14:paraId="6C9D7707" w14:textId="77777777" w:rsidR="002C5480" w:rsidRPr="002C5480" w:rsidRDefault="002C5480" w:rsidP="006B2764">
      <w:pPr>
        <w:jc w:val="both"/>
        <w:rPr>
          <w:sz w:val="10"/>
          <w:lang w:val="es-GT"/>
        </w:rPr>
      </w:pPr>
    </w:p>
    <w:p w14:paraId="6624E8EE" w14:textId="77777777" w:rsidR="006B2764" w:rsidRPr="00124AD6" w:rsidRDefault="006B2764" w:rsidP="006B2764">
      <w:pPr>
        <w:jc w:val="center"/>
        <w:rPr>
          <w:b/>
          <w:lang w:val="es-MX"/>
        </w:rPr>
      </w:pPr>
      <w:r w:rsidRPr="00124AD6">
        <w:rPr>
          <w:b/>
          <w:lang w:val="es-MX"/>
        </w:rPr>
        <w:t xml:space="preserve">Gráfica </w:t>
      </w:r>
      <w:r>
        <w:rPr>
          <w:b/>
          <w:lang w:val="es-MX"/>
        </w:rPr>
        <w:t>6</w:t>
      </w:r>
    </w:p>
    <w:p w14:paraId="3108E314" w14:textId="450DBDE8" w:rsidR="006B2764" w:rsidRDefault="006B2764" w:rsidP="006B2764">
      <w:pPr>
        <w:jc w:val="center"/>
        <w:rPr>
          <w:b/>
          <w:lang w:val="es-MX"/>
        </w:rPr>
      </w:pPr>
      <w:r w:rsidRPr="00124AD6">
        <w:rPr>
          <w:b/>
          <w:lang w:val="es-MX"/>
        </w:rPr>
        <w:t>Tasa Líder</w:t>
      </w:r>
      <w:r>
        <w:rPr>
          <w:b/>
          <w:lang w:val="es-MX"/>
        </w:rPr>
        <w:t xml:space="preserve"> </w:t>
      </w:r>
      <w:r w:rsidRPr="00124AD6">
        <w:rPr>
          <w:b/>
          <w:lang w:val="es-MX"/>
        </w:rPr>
        <w:t xml:space="preserve">de </w:t>
      </w:r>
      <w:r>
        <w:rPr>
          <w:b/>
          <w:lang w:val="es-MX"/>
        </w:rPr>
        <w:t xml:space="preserve">la </w:t>
      </w:r>
      <w:r w:rsidRPr="00124AD6">
        <w:rPr>
          <w:b/>
          <w:lang w:val="es-MX"/>
        </w:rPr>
        <w:t>Política Monetaria</w:t>
      </w:r>
      <w:r>
        <w:rPr>
          <w:b/>
          <w:lang w:val="es-MX"/>
        </w:rPr>
        <w:t xml:space="preserve"> 201</w:t>
      </w:r>
      <w:r w:rsidR="00B57FA4">
        <w:rPr>
          <w:b/>
          <w:lang w:val="es-MX"/>
        </w:rPr>
        <w:t>1</w:t>
      </w:r>
      <w:r>
        <w:rPr>
          <w:b/>
          <w:lang w:val="es-MX"/>
        </w:rPr>
        <w:t xml:space="preserve"> - 2023</w:t>
      </w:r>
    </w:p>
    <w:p w14:paraId="3CFC5054" w14:textId="77777777" w:rsidR="006B2764" w:rsidRPr="00124AD6" w:rsidRDefault="006B2764" w:rsidP="006B2764">
      <w:pPr>
        <w:jc w:val="center"/>
        <w:rPr>
          <w:b/>
          <w:lang w:val="es-MX"/>
        </w:rPr>
      </w:pPr>
      <w:r>
        <w:rPr>
          <w:b/>
          <w:lang w:val="es-MX"/>
        </w:rPr>
        <w:t>(En Porcentajes)</w:t>
      </w:r>
    </w:p>
    <w:p w14:paraId="36A28D18" w14:textId="77777777" w:rsidR="006B2764" w:rsidRDefault="006B2764" w:rsidP="006B2764">
      <w:pPr>
        <w:jc w:val="center"/>
        <w:rPr>
          <w:noProof/>
          <w:lang w:val="es-GT" w:eastAsia="es-GT"/>
        </w:rPr>
      </w:pPr>
      <w:r>
        <w:rPr>
          <w:noProof/>
        </w:rPr>
        <w:drawing>
          <wp:inline distT="0" distB="0" distL="0" distR="0" wp14:anchorId="4D87D2C0" wp14:editId="518CF58E">
            <wp:extent cx="5954395" cy="2823667"/>
            <wp:effectExtent l="0" t="0" r="8255" b="15240"/>
            <wp:docPr id="1212114501" name="Gráfico 1">
              <a:extLst xmlns:a="http://schemas.openxmlformats.org/drawingml/2006/main">
                <a:ext uri="{FF2B5EF4-FFF2-40B4-BE49-F238E27FC236}">
                  <a16:creationId xmlns:a16="http://schemas.microsoft.com/office/drawing/2014/main" id="{00000000-0008-0000-06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150B9EBF" w14:textId="051A1358" w:rsidR="006B2764" w:rsidRPr="00EB4304" w:rsidRDefault="006B2764" w:rsidP="006B2764">
      <w:pPr>
        <w:rPr>
          <w:sz w:val="18"/>
          <w:lang w:val="es-MX"/>
        </w:rPr>
      </w:pPr>
      <w:r w:rsidRPr="00EB4304">
        <w:rPr>
          <w:sz w:val="18"/>
          <w:lang w:val="es-MX"/>
        </w:rPr>
        <w:t>Fuente: Banco de Guatemala.</w:t>
      </w:r>
    </w:p>
    <w:p w14:paraId="79D5D4BC" w14:textId="77777777" w:rsidR="006B2764" w:rsidRPr="00070172" w:rsidRDefault="006B2764" w:rsidP="006B2764">
      <w:pPr>
        <w:jc w:val="both"/>
        <w:rPr>
          <w:sz w:val="20"/>
          <w:lang w:val="es-MX"/>
        </w:rPr>
      </w:pPr>
    </w:p>
    <w:p w14:paraId="1B4F17DA" w14:textId="77777777" w:rsidR="006B2764" w:rsidRDefault="006B2764" w:rsidP="006B2764">
      <w:pPr>
        <w:jc w:val="both"/>
      </w:pPr>
      <w:r>
        <w:t xml:space="preserve">De acuerdo con el Banco de Guatemala, el tipo de cambio nominal en 2023 permaneció estable, </w:t>
      </w:r>
      <w:r w:rsidRPr="008D6EAF">
        <w:t>congruente con su estacionalidad y con la evolución de sus fundamentos, en particular, del crecimiento del flujo de remesas familiares y del comportamiento del valor de las importaciones y de las exportaciones</w:t>
      </w:r>
      <w:r>
        <w:t>.</w:t>
      </w:r>
    </w:p>
    <w:p w14:paraId="34D7CB17" w14:textId="77777777" w:rsidR="006B2764" w:rsidRPr="002C5480" w:rsidRDefault="006B2764" w:rsidP="006B2764">
      <w:pPr>
        <w:jc w:val="both"/>
        <w:rPr>
          <w:sz w:val="22"/>
        </w:rPr>
      </w:pPr>
    </w:p>
    <w:p w14:paraId="5596EF2C" w14:textId="77777777" w:rsidR="006B2764" w:rsidRPr="00124AD6" w:rsidRDefault="006B2764" w:rsidP="006B2764">
      <w:pPr>
        <w:jc w:val="center"/>
        <w:rPr>
          <w:b/>
          <w:lang w:val="es-MX"/>
        </w:rPr>
      </w:pPr>
      <w:r w:rsidRPr="00124AD6">
        <w:rPr>
          <w:b/>
          <w:lang w:val="es-MX"/>
        </w:rPr>
        <w:t xml:space="preserve">Gráfica </w:t>
      </w:r>
      <w:r>
        <w:rPr>
          <w:b/>
          <w:lang w:val="es-MX"/>
        </w:rPr>
        <w:t>7</w:t>
      </w:r>
    </w:p>
    <w:p w14:paraId="1A623F35" w14:textId="4D631009" w:rsidR="006B2764" w:rsidRPr="00124AD6" w:rsidRDefault="006B2764" w:rsidP="006B2764">
      <w:pPr>
        <w:jc w:val="center"/>
        <w:rPr>
          <w:b/>
          <w:lang w:val="es-MX"/>
        </w:rPr>
      </w:pPr>
      <w:r w:rsidRPr="00124AD6">
        <w:rPr>
          <w:b/>
          <w:lang w:val="es-MX"/>
        </w:rPr>
        <w:t>Tipo de Cambio</w:t>
      </w:r>
      <w:r>
        <w:rPr>
          <w:b/>
          <w:lang w:val="es-MX"/>
        </w:rPr>
        <w:t xml:space="preserve"> 201</w:t>
      </w:r>
      <w:r w:rsidR="00B57FA4">
        <w:rPr>
          <w:b/>
          <w:lang w:val="es-MX"/>
        </w:rPr>
        <w:t>2</w:t>
      </w:r>
      <w:r>
        <w:rPr>
          <w:b/>
          <w:lang w:val="es-MX"/>
        </w:rPr>
        <w:t xml:space="preserve"> - 2023</w:t>
      </w:r>
    </w:p>
    <w:p w14:paraId="439857BE" w14:textId="719A3529" w:rsidR="006B2764" w:rsidRDefault="006B2764" w:rsidP="006B2764">
      <w:pPr>
        <w:jc w:val="center"/>
        <w:rPr>
          <w:noProof/>
          <w:lang w:val="es-GT" w:eastAsia="es-GT"/>
        </w:rPr>
      </w:pPr>
      <w:r w:rsidRPr="00124AD6">
        <w:rPr>
          <w:b/>
          <w:lang w:val="es-MX"/>
        </w:rPr>
        <w:t>(</w:t>
      </w:r>
      <w:r>
        <w:rPr>
          <w:b/>
          <w:lang w:val="es-MX"/>
        </w:rPr>
        <w:t>En Q</w:t>
      </w:r>
      <w:r w:rsidRPr="00124AD6">
        <w:rPr>
          <w:b/>
          <w:lang w:val="es-MX"/>
        </w:rPr>
        <w:t>uetzales por US</w:t>
      </w:r>
      <w:r>
        <w:rPr>
          <w:b/>
          <w:lang w:val="es-MX"/>
        </w:rPr>
        <w:t>$1.0</w:t>
      </w:r>
      <w:r w:rsidRPr="00124AD6">
        <w:rPr>
          <w:b/>
          <w:lang w:val="es-MX"/>
        </w:rPr>
        <w:t>)</w:t>
      </w:r>
      <w:r w:rsidRPr="00F33803">
        <w:rPr>
          <w:noProof/>
        </w:rPr>
        <w:t xml:space="preserve"> </w:t>
      </w:r>
      <w:r>
        <w:rPr>
          <w:noProof/>
        </w:rPr>
        <w:drawing>
          <wp:inline distT="0" distB="0" distL="0" distR="0" wp14:anchorId="7CDD1CC1" wp14:editId="6A330A10">
            <wp:extent cx="5991148" cy="2465222"/>
            <wp:effectExtent l="0" t="0" r="10160" b="11430"/>
            <wp:docPr id="245302869" name="Gráfico 1">
              <a:extLst xmlns:a="http://schemas.openxmlformats.org/drawingml/2006/main">
                <a:ext uri="{FF2B5EF4-FFF2-40B4-BE49-F238E27FC236}">
                  <a16:creationId xmlns:a16="http://schemas.microsoft.com/office/drawing/2014/main" id="{00000000-0008-0000-07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466AEC84" w14:textId="0DF018FC" w:rsidR="006B2764" w:rsidRPr="00362D7A" w:rsidRDefault="006B2764" w:rsidP="006B2764">
      <w:pPr>
        <w:jc w:val="both"/>
        <w:rPr>
          <w:lang w:val="es-MX"/>
        </w:rPr>
      </w:pPr>
      <w:r w:rsidRPr="00EB4304">
        <w:rPr>
          <w:sz w:val="18"/>
          <w:lang w:val="es-MX"/>
        </w:rPr>
        <w:t xml:space="preserve"> Fuente: Banco de Guatemala</w:t>
      </w:r>
    </w:p>
    <w:p w14:paraId="67EC99E3" w14:textId="77777777" w:rsidR="003035A3" w:rsidRDefault="003035A3" w:rsidP="006B2764">
      <w:pPr>
        <w:jc w:val="both"/>
        <w:rPr>
          <w:lang w:val="es-GT"/>
        </w:rPr>
      </w:pPr>
    </w:p>
    <w:p w14:paraId="0F004B4A" w14:textId="67A9609F" w:rsidR="006B2764" w:rsidRDefault="006B2764" w:rsidP="006B2764">
      <w:pPr>
        <w:jc w:val="both"/>
        <w:rPr>
          <w:lang w:val="es-GT"/>
        </w:rPr>
      </w:pPr>
      <w:r w:rsidRPr="00744E0B">
        <w:rPr>
          <w:lang w:val="es-GT"/>
        </w:rPr>
        <w:t xml:space="preserve">Con relación al tipo de cambio nominal, </w:t>
      </w:r>
      <w:r>
        <w:rPr>
          <w:lang w:val="es-GT"/>
        </w:rPr>
        <w:t xml:space="preserve">el Banco de Guatemala resalta </w:t>
      </w:r>
      <w:r w:rsidRPr="00744E0B">
        <w:rPr>
          <w:lang w:val="es-GT"/>
        </w:rPr>
        <w:t>que</w:t>
      </w:r>
      <w:r>
        <w:rPr>
          <w:lang w:val="es-GT"/>
        </w:rPr>
        <w:t>,</w:t>
      </w:r>
      <w:r w:rsidRPr="00744E0B">
        <w:rPr>
          <w:lang w:val="es-GT"/>
        </w:rPr>
        <w:t xml:space="preserve"> en el Esquema de Metas Explícitas de Inflación, la flexibilidad cambiaria es fundamental para que los agentes económicos perciban la inflación como única ancla nominal de la política monetaria. Dicha flexibilidad es importante porque permite que los choques de oferta se absorban adecuadamente, evitando que los ajustes se trasladen directamente al empleo y a la producción, pues resulta en un amortiguador de los choques externos, por ejemplo, el derivado de las variaciones en los términos de intercambio. En este contexto,</w:t>
      </w:r>
      <w:r>
        <w:rPr>
          <w:lang w:val="es-GT"/>
        </w:rPr>
        <w:t xml:space="preserve"> al</w:t>
      </w:r>
      <w:r w:rsidRPr="00744E0B">
        <w:rPr>
          <w:lang w:val="es-GT"/>
        </w:rPr>
        <w:t xml:space="preserve"> </w:t>
      </w:r>
      <w:r w:rsidRPr="0016439F">
        <w:rPr>
          <w:lang w:val="es-GT"/>
        </w:rPr>
        <w:t xml:space="preserve">30 de noviembre de 2023, </w:t>
      </w:r>
      <w:r w:rsidR="00740CF4">
        <w:rPr>
          <w:lang w:val="es-GT"/>
        </w:rPr>
        <w:t xml:space="preserve">se </w:t>
      </w:r>
      <w:r>
        <w:rPr>
          <w:lang w:val="es-GT"/>
        </w:rPr>
        <w:t xml:space="preserve">muestra </w:t>
      </w:r>
      <w:r w:rsidRPr="0016439F">
        <w:rPr>
          <w:lang w:val="es-GT"/>
        </w:rPr>
        <w:t>una apreciación interanual de 0.17% (apreciación acumulada de 0.3%), comportamiento asociado a sus determinantes principales, tanto de oferta como de demanda.</w:t>
      </w:r>
    </w:p>
    <w:p w14:paraId="1955065D" w14:textId="77777777" w:rsidR="006B2764" w:rsidRPr="003035A3" w:rsidRDefault="006B2764" w:rsidP="006B2764">
      <w:pPr>
        <w:jc w:val="both"/>
        <w:rPr>
          <w:sz w:val="32"/>
          <w:lang w:val="es-GT"/>
        </w:rPr>
      </w:pPr>
    </w:p>
    <w:p w14:paraId="6DE1E544" w14:textId="77777777" w:rsidR="006B2764" w:rsidRPr="00362D7A" w:rsidRDefault="006B2764" w:rsidP="006B2764">
      <w:pPr>
        <w:jc w:val="both"/>
        <w:rPr>
          <w:sz w:val="36"/>
        </w:rPr>
      </w:pPr>
      <w:r w:rsidRPr="00744E0B">
        <w:rPr>
          <w:lang w:val="es-GT"/>
        </w:rPr>
        <w:t xml:space="preserve">Al respecto, dos factores </w:t>
      </w:r>
      <w:r>
        <w:rPr>
          <w:lang w:val="es-GT"/>
        </w:rPr>
        <w:t>influyeron</w:t>
      </w:r>
      <w:r w:rsidRPr="00744E0B">
        <w:rPr>
          <w:lang w:val="es-GT"/>
        </w:rPr>
        <w:t xml:space="preserve"> en el comportamiento del mercado cambiario en </w:t>
      </w:r>
      <w:r>
        <w:rPr>
          <w:lang w:val="es-GT"/>
        </w:rPr>
        <w:t xml:space="preserve">el </w:t>
      </w:r>
      <w:r w:rsidRPr="00744E0B">
        <w:rPr>
          <w:lang w:val="es-GT"/>
        </w:rPr>
        <w:t>202</w:t>
      </w:r>
      <w:r>
        <w:rPr>
          <w:lang w:val="es-GT"/>
        </w:rPr>
        <w:t>3</w:t>
      </w:r>
      <w:r w:rsidRPr="00744E0B">
        <w:rPr>
          <w:lang w:val="es-GT"/>
        </w:rPr>
        <w:t>. El primero, se asocia al significativo ingreso de divisas por remesas familiares registrado en los últimos años.</w:t>
      </w:r>
      <w:r>
        <w:rPr>
          <w:lang w:val="es-GT"/>
        </w:rPr>
        <w:t xml:space="preserve"> </w:t>
      </w:r>
      <w:r w:rsidRPr="00F543D1">
        <w:rPr>
          <w:lang w:val="es-GT"/>
        </w:rPr>
        <w:t>El segundo factor lo constituye la reducción del déficit comercial con el resto del mundo, dado que, a pesar de que tanto las exportaciones como las importaciones registraron disminuciones considerables durante 2023, el valor de estas últimas ha incidido más en la reducción de dicho déficit.</w:t>
      </w:r>
    </w:p>
    <w:p w14:paraId="0E25467C" w14:textId="77777777" w:rsidR="006B2764" w:rsidRPr="003035A3" w:rsidRDefault="006B2764" w:rsidP="006B2764">
      <w:pPr>
        <w:rPr>
          <w:sz w:val="28"/>
        </w:rPr>
      </w:pPr>
    </w:p>
    <w:p w14:paraId="470DC25C" w14:textId="77777777" w:rsidR="006B2764" w:rsidRPr="003035A3" w:rsidRDefault="006B2764" w:rsidP="006B2764">
      <w:pPr>
        <w:rPr>
          <w:sz w:val="28"/>
        </w:rPr>
      </w:pPr>
    </w:p>
    <w:p w14:paraId="75E62FEA" w14:textId="77777777" w:rsidR="006B2764" w:rsidRPr="00190F0E" w:rsidRDefault="006B2764" w:rsidP="006B2764">
      <w:pPr>
        <w:jc w:val="center"/>
        <w:rPr>
          <w:b/>
        </w:rPr>
      </w:pPr>
      <w:r w:rsidRPr="00190F0E">
        <w:rPr>
          <w:b/>
        </w:rPr>
        <w:t xml:space="preserve">Cuadro </w:t>
      </w:r>
      <w:r>
        <w:rPr>
          <w:b/>
        </w:rPr>
        <w:t>2</w:t>
      </w:r>
    </w:p>
    <w:p w14:paraId="1AC924D0" w14:textId="43904614" w:rsidR="006B2764" w:rsidRPr="00124AD6" w:rsidRDefault="006B2764" w:rsidP="006B2764">
      <w:pPr>
        <w:autoSpaceDE w:val="0"/>
        <w:autoSpaceDN w:val="0"/>
        <w:adjustRightInd w:val="0"/>
        <w:jc w:val="center"/>
        <w:rPr>
          <w:rFonts w:eastAsia="Calibri"/>
          <w:color w:val="000000"/>
          <w:lang w:val="es-GT" w:eastAsia="es-GT"/>
        </w:rPr>
      </w:pPr>
      <w:r>
        <w:rPr>
          <w:rFonts w:eastAsia="Calibri"/>
          <w:b/>
          <w:bCs/>
          <w:color w:val="000000"/>
          <w:lang w:val="es-GT" w:eastAsia="es-GT"/>
        </w:rPr>
        <w:t>Comparativo de Variables Macroeconómicas</w:t>
      </w:r>
    </w:p>
    <w:p w14:paraId="3195FC55" w14:textId="3A70B225" w:rsidR="006B2764" w:rsidRDefault="006B2764" w:rsidP="006B2764">
      <w:pPr>
        <w:autoSpaceDE w:val="0"/>
        <w:autoSpaceDN w:val="0"/>
        <w:adjustRightInd w:val="0"/>
        <w:jc w:val="center"/>
        <w:rPr>
          <w:rFonts w:eastAsia="Calibri"/>
          <w:b/>
          <w:bCs/>
          <w:color w:val="000000"/>
          <w:lang w:val="es-GT" w:eastAsia="es-GT"/>
        </w:rPr>
      </w:pPr>
      <w:r>
        <w:rPr>
          <w:rFonts w:eastAsia="Calibri"/>
          <w:b/>
          <w:bCs/>
          <w:color w:val="000000"/>
          <w:lang w:val="es-GT" w:eastAsia="es-GT"/>
        </w:rPr>
        <w:t xml:space="preserve">Presupuesto General de Ingresos y Egresos del Estado </w:t>
      </w:r>
      <w:r w:rsidR="00817D9E">
        <w:rPr>
          <w:rFonts w:eastAsia="Calibri"/>
          <w:b/>
          <w:bCs/>
          <w:color w:val="000000"/>
          <w:lang w:val="es-GT" w:eastAsia="es-GT"/>
        </w:rPr>
        <w:t>-</w:t>
      </w:r>
      <w:r>
        <w:rPr>
          <w:rFonts w:eastAsia="Calibri"/>
          <w:b/>
          <w:bCs/>
          <w:color w:val="000000"/>
          <w:lang w:val="es-GT" w:eastAsia="es-GT"/>
        </w:rPr>
        <w:t xml:space="preserve"> Cierre del Ejercicio</w:t>
      </w:r>
      <w:r w:rsidR="00F84C11">
        <w:rPr>
          <w:rFonts w:eastAsia="Calibri"/>
          <w:b/>
          <w:bCs/>
          <w:color w:val="000000"/>
          <w:lang w:val="es-GT" w:eastAsia="es-GT"/>
        </w:rPr>
        <w:t xml:space="preserve"> Fiscal</w:t>
      </w:r>
    </w:p>
    <w:p w14:paraId="61FE0844" w14:textId="77777777" w:rsidR="006B2764" w:rsidRDefault="006B2764" w:rsidP="006B2764">
      <w:pPr>
        <w:autoSpaceDE w:val="0"/>
        <w:autoSpaceDN w:val="0"/>
        <w:adjustRightInd w:val="0"/>
        <w:jc w:val="center"/>
        <w:rPr>
          <w:rFonts w:eastAsia="Calibri"/>
          <w:b/>
          <w:color w:val="000000"/>
          <w:lang w:val="es-GT" w:eastAsia="es-GT"/>
        </w:rPr>
      </w:pPr>
      <w:r>
        <w:rPr>
          <w:rFonts w:eastAsia="Calibri"/>
          <w:b/>
          <w:color w:val="000000"/>
          <w:lang w:val="es-GT" w:eastAsia="es-GT"/>
        </w:rPr>
        <w:t>Ejercicio Fiscal 2023</w:t>
      </w:r>
    </w:p>
    <w:tbl>
      <w:tblPr>
        <w:tblW w:w="9562"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2263"/>
        <w:gridCol w:w="1276"/>
        <w:gridCol w:w="1134"/>
        <w:gridCol w:w="1208"/>
        <w:gridCol w:w="1344"/>
        <w:gridCol w:w="1181"/>
        <w:gridCol w:w="1156"/>
      </w:tblGrid>
      <w:tr w:rsidR="006B2764" w:rsidRPr="00D71CF9" w14:paraId="44A19BEA" w14:textId="77777777" w:rsidTr="006B7915">
        <w:trPr>
          <w:trHeight w:val="947"/>
        </w:trPr>
        <w:tc>
          <w:tcPr>
            <w:tcW w:w="2263" w:type="dxa"/>
            <w:tcBorders>
              <w:top w:val="single" w:sz="4" w:space="0" w:color="auto"/>
              <w:bottom w:val="single" w:sz="4" w:space="0" w:color="auto"/>
              <w:right w:val="single" w:sz="4" w:space="0" w:color="auto"/>
            </w:tcBorders>
            <w:shd w:val="clear" w:color="auto" w:fill="00B0F0"/>
            <w:noWrap/>
            <w:vAlign w:val="center"/>
            <w:hideMark/>
          </w:tcPr>
          <w:p w14:paraId="7CB1119D" w14:textId="3413B4A4" w:rsidR="006B2764" w:rsidRPr="00D71CF9" w:rsidRDefault="006B2764" w:rsidP="0078278E">
            <w:pPr>
              <w:jc w:val="center"/>
              <w:rPr>
                <w:b/>
                <w:bCs/>
                <w:sz w:val="22"/>
                <w:szCs w:val="22"/>
                <w:lang w:val="es-GT" w:eastAsia="es-GT"/>
              </w:rPr>
            </w:pPr>
            <w:r w:rsidRPr="00D71CF9">
              <w:rPr>
                <w:b/>
                <w:bCs/>
                <w:sz w:val="22"/>
                <w:szCs w:val="22"/>
                <w:lang w:val="es-GT" w:eastAsia="es-GT"/>
              </w:rPr>
              <w:t>Variable</w:t>
            </w:r>
            <w:r w:rsidR="00856A9C" w:rsidRPr="00D71CF9">
              <w:rPr>
                <w:b/>
                <w:bCs/>
                <w:sz w:val="22"/>
                <w:szCs w:val="22"/>
                <w:lang w:val="es-GT" w:eastAsia="es-GT"/>
              </w:rPr>
              <w:t>s</w:t>
            </w:r>
          </w:p>
        </w:tc>
        <w:tc>
          <w:tcPr>
            <w:tcW w:w="2410" w:type="dxa"/>
            <w:gridSpan w:val="2"/>
            <w:tcBorders>
              <w:top w:val="single" w:sz="4" w:space="0" w:color="auto"/>
              <w:left w:val="single" w:sz="4" w:space="0" w:color="auto"/>
              <w:bottom w:val="single" w:sz="4" w:space="0" w:color="auto"/>
              <w:right w:val="single" w:sz="4" w:space="0" w:color="auto"/>
            </w:tcBorders>
            <w:shd w:val="clear" w:color="auto" w:fill="00B0F0"/>
            <w:vAlign w:val="center"/>
            <w:hideMark/>
          </w:tcPr>
          <w:p w14:paraId="2FFDB5AA" w14:textId="2A0B78FE" w:rsidR="006B2764" w:rsidRPr="00D71CF9" w:rsidRDefault="006B2764" w:rsidP="0078278E">
            <w:pPr>
              <w:jc w:val="center"/>
              <w:rPr>
                <w:b/>
                <w:bCs/>
                <w:sz w:val="22"/>
                <w:szCs w:val="22"/>
                <w:lang w:val="es-GT" w:eastAsia="es-GT"/>
              </w:rPr>
            </w:pPr>
            <w:r w:rsidRPr="00D71CF9">
              <w:rPr>
                <w:b/>
                <w:bCs/>
                <w:sz w:val="22"/>
                <w:szCs w:val="22"/>
                <w:lang w:val="es-GT" w:eastAsia="es-GT"/>
              </w:rPr>
              <w:t>Pronóstico para el Ejercicio Fiscal 2023</w:t>
            </w:r>
          </w:p>
        </w:tc>
        <w:tc>
          <w:tcPr>
            <w:tcW w:w="2552" w:type="dxa"/>
            <w:gridSpan w:val="2"/>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2BDAB56F" w14:textId="3A58B6F3" w:rsidR="006B2764" w:rsidRPr="00D71CF9" w:rsidRDefault="006B2764" w:rsidP="00C1049A">
            <w:pPr>
              <w:jc w:val="center"/>
              <w:rPr>
                <w:b/>
                <w:bCs/>
                <w:sz w:val="22"/>
                <w:szCs w:val="22"/>
                <w:lang w:val="es-GT" w:eastAsia="es-GT"/>
              </w:rPr>
            </w:pPr>
            <w:r w:rsidRPr="00D71CF9">
              <w:rPr>
                <w:b/>
                <w:bCs/>
                <w:sz w:val="22"/>
                <w:szCs w:val="22"/>
                <w:lang w:val="es-GT" w:eastAsia="es-GT"/>
              </w:rPr>
              <w:t>Resultado Real (observado preliminar)</w:t>
            </w:r>
          </w:p>
        </w:tc>
        <w:tc>
          <w:tcPr>
            <w:tcW w:w="2337" w:type="dxa"/>
            <w:gridSpan w:val="2"/>
            <w:tcBorders>
              <w:top w:val="single" w:sz="4" w:space="0" w:color="auto"/>
              <w:left w:val="single" w:sz="4" w:space="0" w:color="auto"/>
              <w:bottom w:val="single" w:sz="4" w:space="0" w:color="auto"/>
            </w:tcBorders>
            <w:shd w:val="clear" w:color="auto" w:fill="00B0F0"/>
            <w:noWrap/>
            <w:vAlign w:val="center"/>
            <w:hideMark/>
          </w:tcPr>
          <w:p w14:paraId="590D037F" w14:textId="77777777" w:rsidR="006B2764" w:rsidRPr="00D71CF9" w:rsidRDefault="006B2764" w:rsidP="0078278E">
            <w:pPr>
              <w:jc w:val="center"/>
              <w:rPr>
                <w:b/>
                <w:bCs/>
                <w:sz w:val="22"/>
                <w:szCs w:val="22"/>
                <w:lang w:val="es-GT" w:eastAsia="es-GT"/>
              </w:rPr>
            </w:pPr>
            <w:r w:rsidRPr="00D71CF9">
              <w:rPr>
                <w:b/>
                <w:bCs/>
                <w:sz w:val="22"/>
                <w:szCs w:val="22"/>
                <w:lang w:val="es-GT" w:eastAsia="es-GT"/>
              </w:rPr>
              <w:t>Diferencias</w:t>
            </w:r>
          </w:p>
          <w:p w14:paraId="006F306E" w14:textId="4A3C4404" w:rsidR="00856A9C" w:rsidRPr="00D71CF9" w:rsidRDefault="00856A9C" w:rsidP="0078278E">
            <w:pPr>
              <w:jc w:val="center"/>
              <w:rPr>
                <w:b/>
                <w:bCs/>
                <w:sz w:val="22"/>
                <w:szCs w:val="22"/>
                <w:lang w:val="es-GT" w:eastAsia="es-GT"/>
              </w:rPr>
            </w:pPr>
            <w:r w:rsidRPr="00D71CF9">
              <w:rPr>
                <w:b/>
                <w:bCs/>
                <w:sz w:val="22"/>
                <w:szCs w:val="22"/>
                <w:lang w:val="es-GT" w:eastAsia="es-GT"/>
              </w:rPr>
              <w:t xml:space="preserve">(Resultado </w:t>
            </w:r>
            <w:r w:rsidR="00C1049A" w:rsidRPr="00D71CF9">
              <w:rPr>
                <w:b/>
                <w:bCs/>
                <w:sz w:val="22"/>
                <w:szCs w:val="22"/>
                <w:lang w:val="es-GT" w:eastAsia="es-GT"/>
              </w:rPr>
              <w:t>-</w:t>
            </w:r>
            <w:r w:rsidRPr="00D71CF9">
              <w:rPr>
                <w:b/>
                <w:bCs/>
                <w:sz w:val="22"/>
                <w:szCs w:val="22"/>
                <w:lang w:val="es-GT" w:eastAsia="es-GT"/>
              </w:rPr>
              <w:t xml:space="preserve"> Pro</w:t>
            </w:r>
            <w:r w:rsidR="00C1049A" w:rsidRPr="00D71CF9">
              <w:rPr>
                <w:b/>
                <w:bCs/>
                <w:sz w:val="22"/>
                <w:szCs w:val="22"/>
                <w:lang w:val="es-GT" w:eastAsia="es-GT"/>
              </w:rPr>
              <w:t>nóstico</w:t>
            </w:r>
            <w:r w:rsidRPr="00D71CF9">
              <w:rPr>
                <w:b/>
                <w:bCs/>
                <w:sz w:val="22"/>
                <w:szCs w:val="22"/>
                <w:lang w:val="es-GT" w:eastAsia="es-GT"/>
              </w:rPr>
              <w:t>)</w:t>
            </w:r>
          </w:p>
        </w:tc>
      </w:tr>
      <w:tr w:rsidR="006B2764" w:rsidRPr="00C03A85" w14:paraId="48696AEB" w14:textId="77777777" w:rsidTr="00C1049A">
        <w:trPr>
          <w:trHeight w:val="643"/>
        </w:trPr>
        <w:tc>
          <w:tcPr>
            <w:tcW w:w="2263" w:type="dxa"/>
            <w:tcBorders>
              <w:top w:val="single" w:sz="4" w:space="0" w:color="auto"/>
              <w:right w:val="single" w:sz="4" w:space="0" w:color="auto"/>
            </w:tcBorders>
            <w:noWrap/>
            <w:vAlign w:val="center"/>
            <w:hideMark/>
          </w:tcPr>
          <w:p w14:paraId="06E74371" w14:textId="7C84AD0F" w:rsidR="006B2764" w:rsidRPr="00817D9E" w:rsidRDefault="006B2764" w:rsidP="0078278E">
            <w:pPr>
              <w:rPr>
                <w:sz w:val="20"/>
                <w:szCs w:val="20"/>
              </w:rPr>
            </w:pPr>
            <w:r w:rsidRPr="00817D9E">
              <w:rPr>
                <w:sz w:val="20"/>
                <w:szCs w:val="20"/>
              </w:rPr>
              <w:t xml:space="preserve">Crecimiento </w:t>
            </w:r>
            <w:r w:rsidR="009130C2">
              <w:rPr>
                <w:sz w:val="20"/>
                <w:szCs w:val="20"/>
              </w:rPr>
              <w:t>E</w:t>
            </w:r>
            <w:r w:rsidRPr="00817D9E">
              <w:rPr>
                <w:sz w:val="20"/>
                <w:szCs w:val="20"/>
              </w:rPr>
              <w:t>conómico</w:t>
            </w:r>
          </w:p>
        </w:tc>
        <w:tc>
          <w:tcPr>
            <w:tcW w:w="1276" w:type="dxa"/>
            <w:tcBorders>
              <w:top w:val="single" w:sz="4" w:space="0" w:color="auto"/>
              <w:left w:val="single" w:sz="4" w:space="0" w:color="auto"/>
              <w:right w:val="single" w:sz="4" w:space="0" w:color="auto"/>
            </w:tcBorders>
            <w:noWrap/>
            <w:vAlign w:val="center"/>
            <w:hideMark/>
          </w:tcPr>
          <w:p w14:paraId="71130669" w14:textId="77777777" w:rsidR="006B2764" w:rsidRPr="00817D9E" w:rsidRDefault="006B2764" w:rsidP="0078278E">
            <w:pPr>
              <w:jc w:val="center"/>
              <w:rPr>
                <w:sz w:val="20"/>
                <w:szCs w:val="20"/>
              </w:rPr>
            </w:pPr>
            <w:r w:rsidRPr="00817D9E">
              <w:rPr>
                <w:sz w:val="20"/>
                <w:szCs w:val="20"/>
              </w:rPr>
              <w:t>2.5</w:t>
            </w:r>
          </w:p>
        </w:tc>
        <w:tc>
          <w:tcPr>
            <w:tcW w:w="1134" w:type="dxa"/>
            <w:tcBorders>
              <w:top w:val="single" w:sz="4" w:space="0" w:color="auto"/>
              <w:left w:val="single" w:sz="4" w:space="0" w:color="auto"/>
              <w:right w:val="single" w:sz="4" w:space="0" w:color="auto"/>
            </w:tcBorders>
            <w:noWrap/>
            <w:vAlign w:val="center"/>
            <w:hideMark/>
          </w:tcPr>
          <w:p w14:paraId="01E9EB7A" w14:textId="77777777" w:rsidR="006B2764" w:rsidRPr="00817D9E" w:rsidRDefault="006B2764" w:rsidP="0078278E">
            <w:pPr>
              <w:jc w:val="center"/>
              <w:rPr>
                <w:sz w:val="20"/>
                <w:szCs w:val="20"/>
              </w:rPr>
            </w:pPr>
            <w:r w:rsidRPr="00817D9E">
              <w:rPr>
                <w:sz w:val="20"/>
                <w:szCs w:val="20"/>
              </w:rPr>
              <w:t>%</w:t>
            </w:r>
          </w:p>
        </w:tc>
        <w:tc>
          <w:tcPr>
            <w:tcW w:w="1208" w:type="dxa"/>
            <w:tcBorders>
              <w:top w:val="single" w:sz="4" w:space="0" w:color="auto"/>
              <w:left w:val="single" w:sz="4" w:space="0" w:color="auto"/>
              <w:right w:val="single" w:sz="4" w:space="0" w:color="auto"/>
            </w:tcBorders>
            <w:shd w:val="clear" w:color="auto" w:fill="auto"/>
            <w:noWrap/>
            <w:vAlign w:val="center"/>
            <w:hideMark/>
          </w:tcPr>
          <w:p w14:paraId="05FB4838" w14:textId="77777777" w:rsidR="006B2764" w:rsidRPr="00817D9E" w:rsidRDefault="006B2764" w:rsidP="0078278E">
            <w:pPr>
              <w:jc w:val="center"/>
              <w:rPr>
                <w:sz w:val="20"/>
                <w:szCs w:val="20"/>
              </w:rPr>
            </w:pPr>
            <w:r w:rsidRPr="00817D9E">
              <w:rPr>
                <w:sz w:val="20"/>
                <w:szCs w:val="20"/>
              </w:rPr>
              <w:t>3.5</w:t>
            </w:r>
          </w:p>
        </w:tc>
        <w:tc>
          <w:tcPr>
            <w:tcW w:w="1344" w:type="dxa"/>
            <w:tcBorders>
              <w:top w:val="single" w:sz="4" w:space="0" w:color="auto"/>
              <w:left w:val="single" w:sz="4" w:space="0" w:color="auto"/>
              <w:right w:val="single" w:sz="4" w:space="0" w:color="auto"/>
            </w:tcBorders>
            <w:shd w:val="clear" w:color="auto" w:fill="auto"/>
            <w:noWrap/>
            <w:vAlign w:val="center"/>
            <w:hideMark/>
          </w:tcPr>
          <w:p w14:paraId="140E35DC" w14:textId="77777777" w:rsidR="006B2764" w:rsidRPr="00817D9E" w:rsidRDefault="006B2764" w:rsidP="0078278E">
            <w:pPr>
              <w:jc w:val="center"/>
              <w:rPr>
                <w:sz w:val="20"/>
                <w:szCs w:val="20"/>
              </w:rPr>
            </w:pPr>
            <w:r w:rsidRPr="00817D9E">
              <w:rPr>
                <w:sz w:val="20"/>
                <w:szCs w:val="20"/>
              </w:rPr>
              <w:t>%</w:t>
            </w:r>
          </w:p>
        </w:tc>
        <w:tc>
          <w:tcPr>
            <w:tcW w:w="1181" w:type="dxa"/>
            <w:tcBorders>
              <w:top w:val="single" w:sz="4" w:space="0" w:color="auto"/>
              <w:left w:val="single" w:sz="4" w:space="0" w:color="auto"/>
              <w:right w:val="single" w:sz="4" w:space="0" w:color="auto"/>
            </w:tcBorders>
            <w:shd w:val="clear" w:color="auto" w:fill="auto"/>
            <w:noWrap/>
            <w:vAlign w:val="center"/>
            <w:hideMark/>
          </w:tcPr>
          <w:p w14:paraId="0034F529" w14:textId="34B32B69" w:rsidR="006B2764" w:rsidRPr="00817D9E" w:rsidRDefault="00856A9C" w:rsidP="0078278E">
            <w:pPr>
              <w:jc w:val="center"/>
              <w:rPr>
                <w:sz w:val="20"/>
                <w:szCs w:val="20"/>
              </w:rPr>
            </w:pPr>
            <w:r>
              <w:rPr>
                <w:sz w:val="20"/>
                <w:szCs w:val="20"/>
              </w:rPr>
              <w:t>1</w:t>
            </w:r>
            <w:r w:rsidR="006B2764" w:rsidRPr="00817D9E">
              <w:rPr>
                <w:sz w:val="20"/>
                <w:szCs w:val="20"/>
              </w:rPr>
              <w:t>.0</w:t>
            </w:r>
          </w:p>
        </w:tc>
        <w:tc>
          <w:tcPr>
            <w:tcW w:w="1156" w:type="dxa"/>
            <w:tcBorders>
              <w:top w:val="single" w:sz="4" w:space="0" w:color="auto"/>
              <w:left w:val="single" w:sz="4" w:space="0" w:color="auto"/>
            </w:tcBorders>
            <w:shd w:val="clear" w:color="auto" w:fill="auto"/>
            <w:noWrap/>
            <w:vAlign w:val="center"/>
            <w:hideMark/>
          </w:tcPr>
          <w:p w14:paraId="0AADCBA0" w14:textId="77777777" w:rsidR="006B2764" w:rsidRPr="00817D9E" w:rsidRDefault="006B2764" w:rsidP="0078278E">
            <w:pPr>
              <w:jc w:val="center"/>
              <w:rPr>
                <w:sz w:val="20"/>
                <w:szCs w:val="20"/>
              </w:rPr>
            </w:pPr>
            <w:r w:rsidRPr="00817D9E">
              <w:rPr>
                <w:sz w:val="20"/>
                <w:szCs w:val="20"/>
              </w:rPr>
              <w:t>%</w:t>
            </w:r>
          </w:p>
        </w:tc>
      </w:tr>
      <w:tr w:rsidR="006B2764" w:rsidRPr="00C03A85" w14:paraId="546872AB" w14:textId="77777777" w:rsidTr="00C1049A">
        <w:trPr>
          <w:trHeight w:val="338"/>
        </w:trPr>
        <w:tc>
          <w:tcPr>
            <w:tcW w:w="2263" w:type="dxa"/>
            <w:tcBorders>
              <w:right w:val="single" w:sz="4" w:space="0" w:color="auto"/>
            </w:tcBorders>
            <w:noWrap/>
            <w:vAlign w:val="center"/>
            <w:hideMark/>
          </w:tcPr>
          <w:p w14:paraId="0F3782E8" w14:textId="77777777" w:rsidR="006B2764" w:rsidRPr="00817D9E" w:rsidRDefault="006B2764" w:rsidP="0078278E">
            <w:pPr>
              <w:rPr>
                <w:sz w:val="20"/>
                <w:szCs w:val="20"/>
              </w:rPr>
            </w:pPr>
            <w:r w:rsidRPr="00817D9E">
              <w:rPr>
                <w:sz w:val="20"/>
                <w:szCs w:val="20"/>
              </w:rPr>
              <w:t>Tasa de Inflación</w:t>
            </w:r>
          </w:p>
        </w:tc>
        <w:tc>
          <w:tcPr>
            <w:tcW w:w="1276" w:type="dxa"/>
            <w:tcBorders>
              <w:left w:val="single" w:sz="4" w:space="0" w:color="auto"/>
              <w:right w:val="single" w:sz="4" w:space="0" w:color="auto"/>
            </w:tcBorders>
            <w:noWrap/>
            <w:vAlign w:val="center"/>
            <w:hideMark/>
          </w:tcPr>
          <w:p w14:paraId="5FA5C071" w14:textId="77777777" w:rsidR="006B2764" w:rsidRPr="00817D9E" w:rsidRDefault="006B2764" w:rsidP="0078278E">
            <w:pPr>
              <w:jc w:val="center"/>
              <w:rPr>
                <w:sz w:val="20"/>
                <w:szCs w:val="20"/>
              </w:rPr>
            </w:pPr>
            <w:r w:rsidRPr="00817D9E">
              <w:rPr>
                <w:sz w:val="20"/>
                <w:szCs w:val="20"/>
              </w:rPr>
              <w:t>5.0</w:t>
            </w:r>
          </w:p>
        </w:tc>
        <w:tc>
          <w:tcPr>
            <w:tcW w:w="1134" w:type="dxa"/>
            <w:tcBorders>
              <w:left w:val="single" w:sz="4" w:space="0" w:color="auto"/>
              <w:right w:val="single" w:sz="4" w:space="0" w:color="auto"/>
            </w:tcBorders>
            <w:noWrap/>
            <w:vAlign w:val="center"/>
            <w:hideMark/>
          </w:tcPr>
          <w:p w14:paraId="74D497CC" w14:textId="77777777" w:rsidR="006B2764" w:rsidRPr="00817D9E" w:rsidRDefault="006B2764" w:rsidP="0078278E">
            <w:pPr>
              <w:jc w:val="center"/>
              <w:rPr>
                <w:sz w:val="20"/>
                <w:szCs w:val="20"/>
              </w:rPr>
            </w:pPr>
            <w:r w:rsidRPr="00817D9E">
              <w:rPr>
                <w:sz w:val="20"/>
                <w:szCs w:val="20"/>
              </w:rPr>
              <w:t>%</w:t>
            </w:r>
          </w:p>
        </w:tc>
        <w:tc>
          <w:tcPr>
            <w:tcW w:w="1208" w:type="dxa"/>
            <w:tcBorders>
              <w:left w:val="single" w:sz="4" w:space="0" w:color="auto"/>
              <w:right w:val="single" w:sz="4" w:space="0" w:color="auto"/>
            </w:tcBorders>
            <w:shd w:val="clear" w:color="auto" w:fill="auto"/>
            <w:noWrap/>
            <w:vAlign w:val="center"/>
            <w:hideMark/>
          </w:tcPr>
          <w:p w14:paraId="1AD06AC4" w14:textId="77777777" w:rsidR="006B2764" w:rsidRPr="00817D9E" w:rsidRDefault="006B2764" w:rsidP="0078278E">
            <w:pPr>
              <w:jc w:val="center"/>
              <w:rPr>
                <w:sz w:val="20"/>
                <w:szCs w:val="20"/>
              </w:rPr>
            </w:pPr>
            <w:r w:rsidRPr="00817D9E">
              <w:rPr>
                <w:sz w:val="20"/>
                <w:szCs w:val="20"/>
              </w:rPr>
              <w:t>4.3</w:t>
            </w:r>
          </w:p>
        </w:tc>
        <w:tc>
          <w:tcPr>
            <w:tcW w:w="1344" w:type="dxa"/>
            <w:tcBorders>
              <w:left w:val="single" w:sz="4" w:space="0" w:color="auto"/>
              <w:right w:val="single" w:sz="4" w:space="0" w:color="auto"/>
            </w:tcBorders>
            <w:shd w:val="clear" w:color="auto" w:fill="auto"/>
            <w:noWrap/>
            <w:vAlign w:val="center"/>
            <w:hideMark/>
          </w:tcPr>
          <w:p w14:paraId="489CAC35" w14:textId="77777777" w:rsidR="006B2764" w:rsidRPr="00817D9E" w:rsidRDefault="006B2764" w:rsidP="0078278E">
            <w:pPr>
              <w:jc w:val="center"/>
              <w:rPr>
                <w:sz w:val="20"/>
                <w:szCs w:val="20"/>
              </w:rPr>
            </w:pPr>
            <w:r w:rsidRPr="00817D9E">
              <w:rPr>
                <w:sz w:val="20"/>
                <w:szCs w:val="20"/>
              </w:rPr>
              <w:t>%</w:t>
            </w:r>
          </w:p>
        </w:tc>
        <w:tc>
          <w:tcPr>
            <w:tcW w:w="1181" w:type="dxa"/>
            <w:tcBorders>
              <w:left w:val="single" w:sz="4" w:space="0" w:color="auto"/>
              <w:right w:val="single" w:sz="4" w:space="0" w:color="auto"/>
            </w:tcBorders>
            <w:shd w:val="clear" w:color="auto" w:fill="auto"/>
            <w:noWrap/>
            <w:vAlign w:val="center"/>
            <w:hideMark/>
          </w:tcPr>
          <w:p w14:paraId="3D874046" w14:textId="77777777" w:rsidR="006B2764" w:rsidRPr="00817D9E" w:rsidRDefault="006B2764" w:rsidP="0078278E">
            <w:pPr>
              <w:jc w:val="center"/>
              <w:rPr>
                <w:sz w:val="20"/>
                <w:szCs w:val="20"/>
              </w:rPr>
            </w:pPr>
            <w:r w:rsidRPr="00817D9E">
              <w:rPr>
                <w:sz w:val="20"/>
                <w:szCs w:val="20"/>
              </w:rPr>
              <w:t>-0.7</w:t>
            </w:r>
          </w:p>
        </w:tc>
        <w:tc>
          <w:tcPr>
            <w:tcW w:w="1156" w:type="dxa"/>
            <w:tcBorders>
              <w:left w:val="single" w:sz="4" w:space="0" w:color="auto"/>
            </w:tcBorders>
            <w:shd w:val="clear" w:color="auto" w:fill="auto"/>
            <w:noWrap/>
            <w:vAlign w:val="center"/>
            <w:hideMark/>
          </w:tcPr>
          <w:p w14:paraId="08B9A12A" w14:textId="77777777" w:rsidR="006B2764" w:rsidRPr="00817D9E" w:rsidRDefault="006B2764" w:rsidP="0078278E">
            <w:pPr>
              <w:jc w:val="center"/>
              <w:rPr>
                <w:sz w:val="20"/>
                <w:szCs w:val="20"/>
              </w:rPr>
            </w:pPr>
            <w:r w:rsidRPr="00817D9E">
              <w:rPr>
                <w:sz w:val="20"/>
                <w:szCs w:val="20"/>
              </w:rPr>
              <w:t>%</w:t>
            </w:r>
          </w:p>
        </w:tc>
      </w:tr>
      <w:tr w:rsidR="00856A9C" w:rsidRPr="00C03A85" w14:paraId="709A981E" w14:textId="77777777" w:rsidTr="00C1049A">
        <w:trPr>
          <w:trHeight w:val="614"/>
        </w:trPr>
        <w:tc>
          <w:tcPr>
            <w:tcW w:w="2263" w:type="dxa"/>
            <w:tcBorders>
              <w:right w:val="single" w:sz="4" w:space="0" w:color="auto"/>
            </w:tcBorders>
            <w:noWrap/>
            <w:vAlign w:val="center"/>
            <w:hideMark/>
          </w:tcPr>
          <w:p w14:paraId="4603DC9E" w14:textId="77777777" w:rsidR="00856A9C" w:rsidRPr="00817D9E" w:rsidRDefault="00856A9C" w:rsidP="00856A9C">
            <w:pPr>
              <w:rPr>
                <w:sz w:val="20"/>
                <w:szCs w:val="20"/>
              </w:rPr>
            </w:pPr>
            <w:r w:rsidRPr="00817D9E">
              <w:rPr>
                <w:sz w:val="20"/>
                <w:szCs w:val="20"/>
              </w:rPr>
              <w:t>Ingresos Tributarios</w:t>
            </w:r>
          </w:p>
        </w:tc>
        <w:tc>
          <w:tcPr>
            <w:tcW w:w="1276" w:type="dxa"/>
            <w:tcBorders>
              <w:left w:val="single" w:sz="4" w:space="0" w:color="auto"/>
              <w:right w:val="single" w:sz="4" w:space="0" w:color="auto"/>
            </w:tcBorders>
            <w:noWrap/>
            <w:vAlign w:val="center"/>
            <w:hideMark/>
          </w:tcPr>
          <w:p w14:paraId="1D3372B7" w14:textId="6F329850" w:rsidR="00856A9C" w:rsidRPr="00817D9E" w:rsidRDefault="00856A9C" w:rsidP="00856A9C">
            <w:pPr>
              <w:jc w:val="center"/>
              <w:rPr>
                <w:sz w:val="20"/>
                <w:szCs w:val="20"/>
              </w:rPr>
            </w:pPr>
            <w:r>
              <w:rPr>
                <w:sz w:val="20"/>
                <w:szCs w:val="20"/>
              </w:rPr>
              <w:t>Q.</w:t>
            </w:r>
            <w:r w:rsidRPr="00817D9E">
              <w:rPr>
                <w:sz w:val="20"/>
                <w:szCs w:val="20"/>
              </w:rPr>
              <w:t>84,610.7</w:t>
            </w:r>
          </w:p>
        </w:tc>
        <w:tc>
          <w:tcPr>
            <w:tcW w:w="1134" w:type="dxa"/>
            <w:tcBorders>
              <w:left w:val="single" w:sz="4" w:space="0" w:color="auto"/>
              <w:right w:val="single" w:sz="4" w:space="0" w:color="auto"/>
            </w:tcBorders>
            <w:vAlign w:val="center"/>
            <w:hideMark/>
          </w:tcPr>
          <w:p w14:paraId="59C49DBC" w14:textId="6ADCFC47" w:rsidR="00856A9C" w:rsidRPr="00817D9E" w:rsidRDefault="00856A9C" w:rsidP="00856A9C">
            <w:pPr>
              <w:jc w:val="center"/>
              <w:rPr>
                <w:sz w:val="20"/>
                <w:szCs w:val="20"/>
              </w:rPr>
            </w:pPr>
            <w:r>
              <w:rPr>
                <w:sz w:val="20"/>
                <w:szCs w:val="20"/>
              </w:rPr>
              <w:t>En M</w:t>
            </w:r>
            <w:r w:rsidRPr="00817D9E">
              <w:rPr>
                <w:sz w:val="20"/>
                <w:szCs w:val="20"/>
              </w:rPr>
              <w:t>illones</w:t>
            </w:r>
          </w:p>
        </w:tc>
        <w:tc>
          <w:tcPr>
            <w:tcW w:w="1208" w:type="dxa"/>
            <w:tcBorders>
              <w:left w:val="single" w:sz="4" w:space="0" w:color="auto"/>
              <w:right w:val="single" w:sz="4" w:space="0" w:color="auto"/>
            </w:tcBorders>
            <w:shd w:val="clear" w:color="auto" w:fill="auto"/>
            <w:noWrap/>
            <w:vAlign w:val="center"/>
            <w:hideMark/>
          </w:tcPr>
          <w:p w14:paraId="66E42B88" w14:textId="4561AE3C" w:rsidR="00856A9C" w:rsidRPr="00817D9E" w:rsidRDefault="00856A9C" w:rsidP="00856A9C">
            <w:pPr>
              <w:jc w:val="center"/>
              <w:rPr>
                <w:sz w:val="20"/>
                <w:szCs w:val="20"/>
              </w:rPr>
            </w:pPr>
            <w:r>
              <w:rPr>
                <w:sz w:val="20"/>
                <w:szCs w:val="20"/>
              </w:rPr>
              <w:t>Q.</w:t>
            </w:r>
            <w:r w:rsidRPr="00817D9E">
              <w:rPr>
                <w:sz w:val="20"/>
                <w:szCs w:val="20"/>
              </w:rPr>
              <w:t>95,546.6</w:t>
            </w:r>
          </w:p>
        </w:tc>
        <w:tc>
          <w:tcPr>
            <w:tcW w:w="1344" w:type="dxa"/>
            <w:tcBorders>
              <w:left w:val="single" w:sz="4" w:space="0" w:color="auto"/>
              <w:right w:val="single" w:sz="4" w:space="0" w:color="auto"/>
            </w:tcBorders>
            <w:shd w:val="clear" w:color="auto" w:fill="auto"/>
            <w:vAlign w:val="center"/>
            <w:hideMark/>
          </w:tcPr>
          <w:p w14:paraId="37D79D7A" w14:textId="77777777" w:rsidR="00856A9C" w:rsidRDefault="00856A9C" w:rsidP="00856A9C">
            <w:pPr>
              <w:jc w:val="center"/>
              <w:rPr>
                <w:sz w:val="20"/>
                <w:szCs w:val="20"/>
              </w:rPr>
            </w:pPr>
            <w:r>
              <w:rPr>
                <w:sz w:val="20"/>
                <w:szCs w:val="20"/>
              </w:rPr>
              <w:t>En</w:t>
            </w:r>
          </w:p>
          <w:p w14:paraId="5A66F25F" w14:textId="65C1132E" w:rsidR="00856A9C" w:rsidRPr="00817D9E" w:rsidRDefault="00856A9C" w:rsidP="00856A9C">
            <w:pPr>
              <w:jc w:val="center"/>
              <w:rPr>
                <w:sz w:val="20"/>
                <w:szCs w:val="20"/>
              </w:rPr>
            </w:pPr>
            <w:r>
              <w:rPr>
                <w:sz w:val="20"/>
                <w:szCs w:val="20"/>
              </w:rPr>
              <w:t>M</w:t>
            </w:r>
            <w:r w:rsidRPr="00817D9E">
              <w:rPr>
                <w:sz w:val="20"/>
                <w:szCs w:val="20"/>
              </w:rPr>
              <w:t>illones</w:t>
            </w:r>
          </w:p>
        </w:tc>
        <w:tc>
          <w:tcPr>
            <w:tcW w:w="1181" w:type="dxa"/>
            <w:tcBorders>
              <w:left w:val="single" w:sz="4" w:space="0" w:color="auto"/>
              <w:right w:val="single" w:sz="4" w:space="0" w:color="auto"/>
            </w:tcBorders>
            <w:shd w:val="clear" w:color="auto" w:fill="auto"/>
            <w:noWrap/>
            <w:vAlign w:val="center"/>
            <w:hideMark/>
          </w:tcPr>
          <w:p w14:paraId="3A6D0AEB" w14:textId="17430D9E" w:rsidR="00856A9C" w:rsidRPr="00817D9E" w:rsidRDefault="00856A9C" w:rsidP="00856A9C">
            <w:pPr>
              <w:jc w:val="center"/>
              <w:rPr>
                <w:sz w:val="20"/>
                <w:szCs w:val="20"/>
              </w:rPr>
            </w:pPr>
            <w:r>
              <w:rPr>
                <w:sz w:val="20"/>
                <w:szCs w:val="20"/>
              </w:rPr>
              <w:t>Q.</w:t>
            </w:r>
            <w:r w:rsidRPr="00817D9E">
              <w:rPr>
                <w:sz w:val="20"/>
                <w:szCs w:val="20"/>
              </w:rPr>
              <w:t>10,935.9</w:t>
            </w:r>
          </w:p>
        </w:tc>
        <w:tc>
          <w:tcPr>
            <w:tcW w:w="1156" w:type="dxa"/>
            <w:tcBorders>
              <w:left w:val="single" w:sz="4" w:space="0" w:color="auto"/>
            </w:tcBorders>
            <w:shd w:val="clear" w:color="auto" w:fill="auto"/>
            <w:vAlign w:val="center"/>
            <w:hideMark/>
          </w:tcPr>
          <w:p w14:paraId="04489C23" w14:textId="2665FBEC" w:rsidR="00856A9C" w:rsidRPr="00817D9E" w:rsidRDefault="00856A9C" w:rsidP="00856A9C">
            <w:pPr>
              <w:jc w:val="center"/>
              <w:rPr>
                <w:sz w:val="20"/>
                <w:szCs w:val="20"/>
              </w:rPr>
            </w:pPr>
            <w:r>
              <w:rPr>
                <w:sz w:val="20"/>
                <w:szCs w:val="20"/>
              </w:rPr>
              <w:t>En M</w:t>
            </w:r>
            <w:r w:rsidRPr="00817D9E">
              <w:rPr>
                <w:sz w:val="20"/>
                <w:szCs w:val="20"/>
              </w:rPr>
              <w:t>illones</w:t>
            </w:r>
          </w:p>
        </w:tc>
      </w:tr>
      <w:tr w:rsidR="006B2764" w:rsidRPr="00C03A85" w14:paraId="3ACE0E40" w14:textId="77777777" w:rsidTr="00C1049A">
        <w:trPr>
          <w:trHeight w:val="338"/>
        </w:trPr>
        <w:tc>
          <w:tcPr>
            <w:tcW w:w="2263" w:type="dxa"/>
            <w:tcBorders>
              <w:right w:val="single" w:sz="4" w:space="0" w:color="auto"/>
            </w:tcBorders>
            <w:noWrap/>
            <w:vAlign w:val="center"/>
            <w:hideMark/>
          </w:tcPr>
          <w:p w14:paraId="75CAB9F2" w14:textId="77777777" w:rsidR="006B2764" w:rsidRPr="00817D9E" w:rsidRDefault="006B2764" w:rsidP="0078278E">
            <w:pPr>
              <w:rPr>
                <w:sz w:val="20"/>
                <w:szCs w:val="20"/>
              </w:rPr>
            </w:pPr>
            <w:r w:rsidRPr="00817D9E">
              <w:rPr>
                <w:sz w:val="20"/>
                <w:szCs w:val="20"/>
              </w:rPr>
              <w:t>Carga Tributaria</w:t>
            </w:r>
          </w:p>
        </w:tc>
        <w:tc>
          <w:tcPr>
            <w:tcW w:w="1276" w:type="dxa"/>
            <w:tcBorders>
              <w:left w:val="single" w:sz="4" w:space="0" w:color="auto"/>
              <w:right w:val="single" w:sz="4" w:space="0" w:color="auto"/>
            </w:tcBorders>
            <w:noWrap/>
            <w:vAlign w:val="center"/>
            <w:hideMark/>
          </w:tcPr>
          <w:p w14:paraId="7D4C6D46" w14:textId="77777777" w:rsidR="006B2764" w:rsidRPr="00817D9E" w:rsidRDefault="006B2764" w:rsidP="0078278E">
            <w:pPr>
              <w:jc w:val="center"/>
              <w:rPr>
                <w:sz w:val="20"/>
                <w:szCs w:val="20"/>
              </w:rPr>
            </w:pPr>
            <w:r w:rsidRPr="00817D9E">
              <w:rPr>
                <w:sz w:val="20"/>
                <w:szCs w:val="20"/>
              </w:rPr>
              <w:t>11.4</w:t>
            </w:r>
          </w:p>
        </w:tc>
        <w:tc>
          <w:tcPr>
            <w:tcW w:w="1134" w:type="dxa"/>
            <w:tcBorders>
              <w:left w:val="single" w:sz="4" w:space="0" w:color="auto"/>
              <w:right w:val="single" w:sz="4" w:space="0" w:color="auto"/>
            </w:tcBorders>
            <w:noWrap/>
            <w:vAlign w:val="center"/>
            <w:hideMark/>
          </w:tcPr>
          <w:p w14:paraId="78091A13" w14:textId="030A17F9" w:rsidR="006B2764" w:rsidRPr="00817D9E" w:rsidRDefault="00856A9C" w:rsidP="0078278E">
            <w:pPr>
              <w:jc w:val="center"/>
              <w:rPr>
                <w:sz w:val="20"/>
                <w:szCs w:val="20"/>
              </w:rPr>
            </w:pPr>
            <w:r>
              <w:rPr>
                <w:sz w:val="20"/>
                <w:szCs w:val="20"/>
              </w:rPr>
              <w:t>%</w:t>
            </w:r>
          </w:p>
        </w:tc>
        <w:tc>
          <w:tcPr>
            <w:tcW w:w="1208" w:type="dxa"/>
            <w:tcBorders>
              <w:left w:val="single" w:sz="4" w:space="0" w:color="auto"/>
              <w:right w:val="single" w:sz="4" w:space="0" w:color="auto"/>
            </w:tcBorders>
            <w:shd w:val="clear" w:color="auto" w:fill="auto"/>
            <w:noWrap/>
            <w:vAlign w:val="center"/>
            <w:hideMark/>
          </w:tcPr>
          <w:p w14:paraId="103A50A7" w14:textId="77777777" w:rsidR="006B2764" w:rsidRPr="00817D9E" w:rsidRDefault="006B2764" w:rsidP="0078278E">
            <w:pPr>
              <w:jc w:val="center"/>
              <w:rPr>
                <w:sz w:val="20"/>
                <w:szCs w:val="20"/>
              </w:rPr>
            </w:pPr>
            <w:r w:rsidRPr="00817D9E">
              <w:rPr>
                <w:sz w:val="20"/>
                <w:szCs w:val="20"/>
              </w:rPr>
              <w:t>12.0</w:t>
            </w:r>
          </w:p>
        </w:tc>
        <w:tc>
          <w:tcPr>
            <w:tcW w:w="1344" w:type="dxa"/>
            <w:tcBorders>
              <w:left w:val="single" w:sz="4" w:space="0" w:color="auto"/>
              <w:right w:val="single" w:sz="4" w:space="0" w:color="auto"/>
            </w:tcBorders>
            <w:shd w:val="clear" w:color="auto" w:fill="auto"/>
            <w:noWrap/>
            <w:vAlign w:val="center"/>
            <w:hideMark/>
          </w:tcPr>
          <w:p w14:paraId="2834D2FD" w14:textId="354655F1" w:rsidR="006B2764" w:rsidRPr="00817D9E" w:rsidRDefault="00856A9C" w:rsidP="0078278E">
            <w:pPr>
              <w:jc w:val="center"/>
              <w:rPr>
                <w:sz w:val="20"/>
                <w:szCs w:val="20"/>
              </w:rPr>
            </w:pPr>
            <w:r>
              <w:rPr>
                <w:sz w:val="20"/>
                <w:szCs w:val="20"/>
              </w:rPr>
              <w:t>%</w:t>
            </w:r>
          </w:p>
        </w:tc>
        <w:tc>
          <w:tcPr>
            <w:tcW w:w="1181" w:type="dxa"/>
            <w:tcBorders>
              <w:left w:val="single" w:sz="4" w:space="0" w:color="auto"/>
              <w:right w:val="single" w:sz="4" w:space="0" w:color="auto"/>
            </w:tcBorders>
            <w:shd w:val="clear" w:color="auto" w:fill="auto"/>
            <w:noWrap/>
            <w:vAlign w:val="center"/>
            <w:hideMark/>
          </w:tcPr>
          <w:p w14:paraId="0D8EEFDB" w14:textId="77777777" w:rsidR="006B2764" w:rsidRPr="00817D9E" w:rsidRDefault="006B2764" w:rsidP="0078278E">
            <w:pPr>
              <w:jc w:val="center"/>
              <w:rPr>
                <w:sz w:val="20"/>
                <w:szCs w:val="20"/>
              </w:rPr>
            </w:pPr>
            <w:r w:rsidRPr="00817D9E">
              <w:rPr>
                <w:sz w:val="20"/>
                <w:szCs w:val="20"/>
              </w:rPr>
              <w:t>0.6</w:t>
            </w:r>
          </w:p>
        </w:tc>
        <w:tc>
          <w:tcPr>
            <w:tcW w:w="1156" w:type="dxa"/>
            <w:tcBorders>
              <w:left w:val="single" w:sz="4" w:space="0" w:color="auto"/>
            </w:tcBorders>
            <w:shd w:val="clear" w:color="auto" w:fill="auto"/>
            <w:noWrap/>
            <w:vAlign w:val="center"/>
            <w:hideMark/>
          </w:tcPr>
          <w:p w14:paraId="3F946406" w14:textId="665BD804" w:rsidR="006B2764" w:rsidRPr="00817D9E" w:rsidRDefault="00856A9C" w:rsidP="0078278E">
            <w:pPr>
              <w:jc w:val="center"/>
              <w:rPr>
                <w:sz w:val="20"/>
                <w:szCs w:val="20"/>
              </w:rPr>
            </w:pPr>
            <w:r>
              <w:rPr>
                <w:sz w:val="20"/>
                <w:szCs w:val="20"/>
              </w:rPr>
              <w:t>%</w:t>
            </w:r>
          </w:p>
        </w:tc>
      </w:tr>
      <w:tr w:rsidR="006B2764" w:rsidRPr="00C03A85" w14:paraId="07557524" w14:textId="77777777" w:rsidTr="00C1049A">
        <w:trPr>
          <w:trHeight w:val="338"/>
        </w:trPr>
        <w:tc>
          <w:tcPr>
            <w:tcW w:w="2263" w:type="dxa"/>
            <w:tcBorders>
              <w:right w:val="single" w:sz="4" w:space="0" w:color="auto"/>
            </w:tcBorders>
            <w:noWrap/>
            <w:vAlign w:val="center"/>
            <w:hideMark/>
          </w:tcPr>
          <w:p w14:paraId="0E057F73" w14:textId="28F7A26C" w:rsidR="006B2764" w:rsidRPr="00817D9E" w:rsidRDefault="006B2764" w:rsidP="0078278E">
            <w:pPr>
              <w:rPr>
                <w:sz w:val="20"/>
                <w:szCs w:val="20"/>
              </w:rPr>
            </w:pPr>
            <w:r w:rsidRPr="00817D9E">
              <w:rPr>
                <w:sz w:val="20"/>
                <w:szCs w:val="20"/>
              </w:rPr>
              <w:t>Déficit</w:t>
            </w:r>
            <w:r w:rsidR="009130C2">
              <w:rPr>
                <w:sz w:val="20"/>
                <w:szCs w:val="20"/>
              </w:rPr>
              <w:t xml:space="preserve"> Fiscal</w:t>
            </w:r>
          </w:p>
        </w:tc>
        <w:tc>
          <w:tcPr>
            <w:tcW w:w="1276" w:type="dxa"/>
            <w:tcBorders>
              <w:left w:val="single" w:sz="4" w:space="0" w:color="auto"/>
              <w:right w:val="single" w:sz="4" w:space="0" w:color="auto"/>
            </w:tcBorders>
            <w:noWrap/>
            <w:vAlign w:val="center"/>
            <w:hideMark/>
          </w:tcPr>
          <w:p w14:paraId="03F71C39" w14:textId="77777777" w:rsidR="006B2764" w:rsidRPr="00817D9E" w:rsidRDefault="006B2764" w:rsidP="0078278E">
            <w:pPr>
              <w:jc w:val="center"/>
              <w:rPr>
                <w:sz w:val="20"/>
                <w:szCs w:val="20"/>
              </w:rPr>
            </w:pPr>
            <w:r w:rsidRPr="00817D9E">
              <w:rPr>
                <w:sz w:val="20"/>
                <w:szCs w:val="20"/>
              </w:rPr>
              <w:t>2.4</w:t>
            </w:r>
          </w:p>
        </w:tc>
        <w:tc>
          <w:tcPr>
            <w:tcW w:w="1134" w:type="dxa"/>
            <w:tcBorders>
              <w:left w:val="single" w:sz="4" w:space="0" w:color="auto"/>
              <w:right w:val="single" w:sz="4" w:space="0" w:color="auto"/>
            </w:tcBorders>
            <w:noWrap/>
            <w:vAlign w:val="center"/>
            <w:hideMark/>
          </w:tcPr>
          <w:p w14:paraId="3A026816" w14:textId="77777777" w:rsidR="006B2764" w:rsidRPr="00817D9E" w:rsidRDefault="006B2764" w:rsidP="0078278E">
            <w:pPr>
              <w:jc w:val="center"/>
              <w:rPr>
                <w:sz w:val="20"/>
                <w:szCs w:val="20"/>
              </w:rPr>
            </w:pPr>
            <w:r w:rsidRPr="00817D9E">
              <w:rPr>
                <w:sz w:val="20"/>
                <w:szCs w:val="20"/>
              </w:rPr>
              <w:t>%</w:t>
            </w:r>
          </w:p>
        </w:tc>
        <w:tc>
          <w:tcPr>
            <w:tcW w:w="1208" w:type="dxa"/>
            <w:tcBorders>
              <w:left w:val="single" w:sz="4" w:space="0" w:color="auto"/>
              <w:right w:val="single" w:sz="4" w:space="0" w:color="auto"/>
            </w:tcBorders>
            <w:shd w:val="clear" w:color="auto" w:fill="auto"/>
            <w:noWrap/>
            <w:vAlign w:val="center"/>
            <w:hideMark/>
          </w:tcPr>
          <w:p w14:paraId="095FE25F" w14:textId="77777777" w:rsidR="006B2764" w:rsidRPr="00817D9E" w:rsidRDefault="006B2764" w:rsidP="0078278E">
            <w:pPr>
              <w:jc w:val="center"/>
              <w:rPr>
                <w:sz w:val="20"/>
                <w:szCs w:val="20"/>
              </w:rPr>
            </w:pPr>
            <w:r w:rsidRPr="00817D9E">
              <w:rPr>
                <w:sz w:val="20"/>
                <w:szCs w:val="20"/>
              </w:rPr>
              <w:t>1.3</w:t>
            </w:r>
          </w:p>
        </w:tc>
        <w:tc>
          <w:tcPr>
            <w:tcW w:w="1344" w:type="dxa"/>
            <w:tcBorders>
              <w:left w:val="single" w:sz="4" w:space="0" w:color="auto"/>
              <w:right w:val="single" w:sz="4" w:space="0" w:color="auto"/>
            </w:tcBorders>
            <w:shd w:val="clear" w:color="auto" w:fill="auto"/>
            <w:noWrap/>
            <w:vAlign w:val="center"/>
            <w:hideMark/>
          </w:tcPr>
          <w:p w14:paraId="3E7C09D7" w14:textId="77777777" w:rsidR="006B2764" w:rsidRPr="00817D9E" w:rsidRDefault="006B2764" w:rsidP="0078278E">
            <w:pPr>
              <w:jc w:val="center"/>
              <w:rPr>
                <w:sz w:val="20"/>
                <w:szCs w:val="20"/>
              </w:rPr>
            </w:pPr>
            <w:r w:rsidRPr="00817D9E">
              <w:rPr>
                <w:sz w:val="20"/>
                <w:szCs w:val="20"/>
              </w:rPr>
              <w:t>%</w:t>
            </w:r>
          </w:p>
        </w:tc>
        <w:tc>
          <w:tcPr>
            <w:tcW w:w="1181" w:type="dxa"/>
            <w:tcBorders>
              <w:left w:val="single" w:sz="4" w:space="0" w:color="auto"/>
              <w:right w:val="single" w:sz="4" w:space="0" w:color="auto"/>
            </w:tcBorders>
            <w:shd w:val="clear" w:color="auto" w:fill="auto"/>
            <w:noWrap/>
            <w:vAlign w:val="center"/>
            <w:hideMark/>
          </w:tcPr>
          <w:p w14:paraId="379240D7" w14:textId="77777777" w:rsidR="006B2764" w:rsidRPr="00817D9E" w:rsidRDefault="006B2764" w:rsidP="0078278E">
            <w:pPr>
              <w:jc w:val="center"/>
              <w:rPr>
                <w:sz w:val="20"/>
                <w:szCs w:val="20"/>
              </w:rPr>
            </w:pPr>
            <w:r w:rsidRPr="00817D9E">
              <w:rPr>
                <w:sz w:val="20"/>
                <w:szCs w:val="20"/>
              </w:rPr>
              <w:t>1.1</w:t>
            </w:r>
          </w:p>
        </w:tc>
        <w:tc>
          <w:tcPr>
            <w:tcW w:w="1156" w:type="dxa"/>
            <w:tcBorders>
              <w:left w:val="single" w:sz="4" w:space="0" w:color="auto"/>
            </w:tcBorders>
            <w:shd w:val="clear" w:color="auto" w:fill="auto"/>
            <w:noWrap/>
            <w:vAlign w:val="center"/>
            <w:hideMark/>
          </w:tcPr>
          <w:p w14:paraId="00CE59BE" w14:textId="77777777" w:rsidR="006B2764" w:rsidRPr="00817D9E" w:rsidRDefault="006B2764" w:rsidP="0078278E">
            <w:pPr>
              <w:jc w:val="center"/>
              <w:rPr>
                <w:sz w:val="20"/>
                <w:szCs w:val="20"/>
              </w:rPr>
            </w:pPr>
            <w:r w:rsidRPr="00817D9E">
              <w:rPr>
                <w:sz w:val="20"/>
                <w:szCs w:val="20"/>
              </w:rPr>
              <w:t>%</w:t>
            </w:r>
          </w:p>
        </w:tc>
      </w:tr>
      <w:tr w:rsidR="00856A9C" w:rsidRPr="00C03A85" w14:paraId="72D97271" w14:textId="77777777" w:rsidTr="00C1049A">
        <w:trPr>
          <w:trHeight w:val="525"/>
        </w:trPr>
        <w:tc>
          <w:tcPr>
            <w:tcW w:w="2263" w:type="dxa"/>
            <w:tcBorders>
              <w:right w:val="single" w:sz="4" w:space="0" w:color="auto"/>
            </w:tcBorders>
            <w:noWrap/>
            <w:vAlign w:val="center"/>
            <w:hideMark/>
          </w:tcPr>
          <w:p w14:paraId="747B9282" w14:textId="77777777" w:rsidR="00856A9C" w:rsidRPr="00817D9E" w:rsidRDefault="00856A9C" w:rsidP="00856A9C">
            <w:pPr>
              <w:rPr>
                <w:sz w:val="20"/>
                <w:szCs w:val="20"/>
              </w:rPr>
            </w:pPr>
            <w:r w:rsidRPr="00817D9E">
              <w:rPr>
                <w:sz w:val="20"/>
                <w:szCs w:val="20"/>
              </w:rPr>
              <w:t>Financiamiento</w:t>
            </w:r>
          </w:p>
        </w:tc>
        <w:tc>
          <w:tcPr>
            <w:tcW w:w="1276" w:type="dxa"/>
            <w:tcBorders>
              <w:left w:val="single" w:sz="4" w:space="0" w:color="auto"/>
              <w:right w:val="single" w:sz="4" w:space="0" w:color="auto"/>
            </w:tcBorders>
            <w:noWrap/>
            <w:vAlign w:val="center"/>
            <w:hideMark/>
          </w:tcPr>
          <w:p w14:paraId="43B085EA" w14:textId="551735B8" w:rsidR="00856A9C" w:rsidRPr="00817D9E" w:rsidRDefault="00856A9C" w:rsidP="00856A9C">
            <w:pPr>
              <w:jc w:val="center"/>
              <w:rPr>
                <w:sz w:val="20"/>
                <w:szCs w:val="20"/>
              </w:rPr>
            </w:pPr>
            <w:r>
              <w:rPr>
                <w:sz w:val="20"/>
                <w:szCs w:val="20"/>
              </w:rPr>
              <w:t>Q.</w:t>
            </w:r>
            <w:r w:rsidRPr="00817D9E">
              <w:rPr>
                <w:sz w:val="20"/>
                <w:szCs w:val="20"/>
              </w:rPr>
              <w:t>18,408.9</w:t>
            </w:r>
          </w:p>
        </w:tc>
        <w:tc>
          <w:tcPr>
            <w:tcW w:w="1134" w:type="dxa"/>
            <w:tcBorders>
              <w:left w:val="single" w:sz="4" w:space="0" w:color="auto"/>
              <w:right w:val="single" w:sz="4" w:space="0" w:color="auto"/>
            </w:tcBorders>
            <w:vAlign w:val="center"/>
            <w:hideMark/>
          </w:tcPr>
          <w:p w14:paraId="660E4DD4" w14:textId="3B70C315" w:rsidR="00856A9C" w:rsidRPr="00817D9E" w:rsidRDefault="00856A9C" w:rsidP="00856A9C">
            <w:pPr>
              <w:jc w:val="center"/>
              <w:rPr>
                <w:sz w:val="20"/>
                <w:szCs w:val="20"/>
              </w:rPr>
            </w:pPr>
            <w:r>
              <w:rPr>
                <w:sz w:val="20"/>
                <w:szCs w:val="20"/>
              </w:rPr>
              <w:t>En M</w:t>
            </w:r>
            <w:r w:rsidRPr="00817D9E">
              <w:rPr>
                <w:sz w:val="20"/>
                <w:szCs w:val="20"/>
              </w:rPr>
              <w:t>illones</w:t>
            </w:r>
          </w:p>
        </w:tc>
        <w:tc>
          <w:tcPr>
            <w:tcW w:w="1208" w:type="dxa"/>
            <w:tcBorders>
              <w:left w:val="single" w:sz="4" w:space="0" w:color="auto"/>
              <w:right w:val="single" w:sz="4" w:space="0" w:color="auto"/>
            </w:tcBorders>
            <w:shd w:val="clear" w:color="auto" w:fill="auto"/>
            <w:noWrap/>
            <w:vAlign w:val="center"/>
            <w:hideMark/>
          </w:tcPr>
          <w:p w14:paraId="4DCCA677" w14:textId="758877A0" w:rsidR="00856A9C" w:rsidRPr="00817D9E" w:rsidRDefault="00856A9C" w:rsidP="00856A9C">
            <w:pPr>
              <w:jc w:val="center"/>
              <w:rPr>
                <w:sz w:val="20"/>
                <w:szCs w:val="20"/>
              </w:rPr>
            </w:pPr>
            <w:r>
              <w:rPr>
                <w:sz w:val="20"/>
                <w:szCs w:val="20"/>
              </w:rPr>
              <w:t>Q.</w:t>
            </w:r>
            <w:r w:rsidRPr="00817D9E">
              <w:rPr>
                <w:sz w:val="20"/>
                <w:szCs w:val="20"/>
              </w:rPr>
              <w:t>10,625.9</w:t>
            </w:r>
          </w:p>
        </w:tc>
        <w:tc>
          <w:tcPr>
            <w:tcW w:w="1344" w:type="dxa"/>
            <w:tcBorders>
              <w:left w:val="single" w:sz="4" w:space="0" w:color="auto"/>
              <w:right w:val="single" w:sz="4" w:space="0" w:color="auto"/>
            </w:tcBorders>
            <w:shd w:val="clear" w:color="auto" w:fill="auto"/>
            <w:vAlign w:val="center"/>
            <w:hideMark/>
          </w:tcPr>
          <w:p w14:paraId="7FEF580D" w14:textId="77777777" w:rsidR="00856A9C" w:rsidRDefault="00856A9C" w:rsidP="00856A9C">
            <w:pPr>
              <w:jc w:val="center"/>
              <w:rPr>
                <w:sz w:val="20"/>
                <w:szCs w:val="20"/>
              </w:rPr>
            </w:pPr>
            <w:r>
              <w:rPr>
                <w:sz w:val="20"/>
                <w:szCs w:val="20"/>
              </w:rPr>
              <w:t>En</w:t>
            </w:r>
          </w:p>
          <w:p w14:paraId="3F1B0503" w14:textId="1C11DA85" w:rsidR="00856A9C" w:rsidRPr="00817D9E" w:rsidRDefault="00856A9C" w:rsidP="00856A9C">
            <w:pPr>
              <w:jc w:val="center"/>
              <w:rPr>
                <w:sz w:val="20"/>
                <w:szCs w:val="20"/>
              </w:rPr>
            </w:pPr>
            <w:r>
              <w:rPr>
                <w:sz w:val="20"/>
                <w:szCs w:val="20"/>
              </w:rPr>
              <w:t>M</w:t>
            </w:r>
            <w:r w:rsidRPr="00817D9E">
              <w:rPr>
                <w:sz w:val="20"/>
                <w:szCs w:val="20"/>
              </w:rPr>
              <w:t>illones</w:t>
            </w:r>
          </w:p>
        </w:tc>
        <w:tc>
          <w:tcPr>
            <w:tcW w:w="1181" w:type="dxa"/>
            <w:tcBorders>
              <w:left w:val="single" w:sz="4" w:space="0" w:color="auto"/>
              <w:right w:val="single" w:sz="4" w:space="0" w:color="auto"/>
            </w:tcBorders>
            <w:shd w:val="clear" w:color="auto" w:fill="auto"/>
            <w:noWrap/>
            <w:vAlign w:val="center"/>
            <w:hideMark/>
          </w:tcPr>
          <w:p w14:paraId="0A9C1F82" w14:textId="442EFA13" w:rsidR="00856A9C" w:rsidRPr="00817D9E" w:rsidRDefault="00856A9C" w:rsidP="00856A9C">
            <w:pPr>
              <w:jc w:val="center"/>
              <w:rPr>
                <w:sz w:val="20"/>
                <w:szCs w:val="20"/>
              </w:rPr>
            </w:pPr>
            <w:r>
              <w:rPr>
                <w:sz w:val="20"/>
                <w:szCs w:val="20"/>
              </w:rPr>
              <w:t>Q.</w:t>
            </w:r>
            <w:r w:rsidRPr="00817D9E">
              <w:rPr>
                <w:sz w:val="20"/>
                <w:szCs w:val="20"/>
              </w:rPr>
              <w:t>-7,783.0</w:t>
            </w:r>
          </w:p>
        </w:tc>
        <w:tc>
          <w:tcPr>
            <w:tcW w:w="1156" w:type="dxa"/>
            <w:tcBorders>
              <w:left w:val="single" w:sz="4" w:space="0" w:color="auto"/>
            </w:tcBorders>
            <w:shd w:val="clear" w:color="auto" w:fill="auto"/>
            <w:vAlign w:val="center"/>
            <w:hideMark/>
          </w:tcPr>
          <w:p w14:paraId="2271626B" w14:textId="543AA395" w:rsidR="00856A9C" w:rsidRPr="00817D9E" w:rsidRDefault="00856A9C" w:rsidP="00856A9C">
            <w:pPr>
              <w:jc w:val="center"/>
              <w:rPr>
                <w:sz w:val="20"/>
                <w:szCs w:val="20"/>
              </w:rPr>
            </w:pPr>
            <w:r>
              <w:rPr>
                <w:sz w:val="20"/>
                <w:szCs w:val="20"/>
              </w:rPr>
              <w:t>En M</w:t>
            </w:r>
            <w:r w:rsidRPr="00817D9E">
              <w:rPr>
                <w:sz w:val="20"/>
                <w:szCs w:val="20"/>
              </w:rPr>
              <w:t>illones</w:t>
            </w:r>
          </w:p>
        </w:tc>
      </w:tr>
      <w:tr w:rsidR="006B2764" w:rsidRPr="00C03A85" w14:paraId="00AF88BE" w14:textId="77777777" w:rsidTr="00C1049A">
        <w:trPr>
          <w:trHeight w:val="338"/>
        </w:trPr>
        <w:tc>
          <w:tcPr>
            <w:tcW w:w="2263" w:type="dxa"/>
            <w:tcBorders>
              <w:bottom w:val="single" w:sz="4" w:space="0" w:color="auto"/>
              <w:right w:val="single" w:sz="4" w:space="0" w:color="auto"/>
            </w:tcBorders>
            <w:noWrap/>
            <w:vAlign w:val="center"/>
            <w:hideMark/>
          </w:tcPr>
          <w:p w14:paraId="1B085582" w14:textId="77777777" w:rsidR="006B2764" w:rsidRPr="00817D9E" w:rsidRDefault="006B2764" w:rsidP="0078278E">
            <w:pPr>
              <w:rPr>
                <w:sz w:val="20"/>
                <w:szCs w:val="20"/>
              </w:rPr>
            </w:pPr>
            <w:r w:rsidRPr="00817D9E">
              <w:rPr>
                <w:sz w:val="20"/>
                <w:szCs w:val="20"/>
              </w:rPr>
              <w:t>Tasa Líder</w:t>
            </w:r>
          </w:p>
        </w:tc>
        <w:tc>
          <w:tcPr>
            <w:tcW w:w="1276" w:type="dxa"/>
            <w:tcBorders>
              <w:left w:val="single" w:sz="4" w:space="0" w:color="auto"/>
              <w:bottom w:val="single" w:sz="4" w:space="0" w:color="auto"/>
              <w:right w:val="single" w:sz="4" w:space="0" w:color="auto"/>
            </w:tcBorders>
            <w:noWrap/>
            <w:vAlign w:val="center"/>
            <w:hideMark/>
          </w:tcPr>
          <w:p w14:paraId="29C52AD4" w14:textId="77777777" w:rsidR="006B2764" w:rsidRPr="00817D9E" w:rsidRDefault="006B2764" w:rsidP="0078278E">
            <w:pPr>
              <w:jc w:val="center"/>
              <w:rPr>
                <w:sz w:val="20"/>
                <w:szCs w:val="20"/>
              </w:rPr>
            </w:pPr>
            <w:r w:rsidRPr="00817D9E">
              <w:rPr>
                <w:sz w:val="20"/>
                <w:szCs w:val="20"/>
              </w:rPr>
              <w:t>2.25</w:t>
            </w:r>
          </w:p>
        </w:tc>
        <w:tc>
          <w:tcPr>
            <w:tcW w:w="1134" w:type="dxa"/>
            <w:tcBorders>
              <w:left w:val="single" w:sz="4" w:space="0" w:color="auto"/>
              <w:bottom w:val="single" w:sz="4" w:space="0" w:color="auto"/>
              <w:right w:val="single" w:sz="4" w:space="0" w:color="auto"/>
            </w:tcBorders>
            <w:noWrap/>
            <w:vAlign w:val="center"/>
            <w:hideMark/>
          </w:tcPr>
          <w:p w14:paraId="0C08CF40" w14:textId="77777777" w:rsidR="006B2764" w:rsidRPr="00817D9E" w:rsidRDefault="006B2764" w:rsidP="0078278E">
            <w:pPr>
              <w:jc w:val="center"/>
              <w:rPr>
                <w:sz w:val="20"/>
                <w:szCs w:val="20"/>
              </w:rPr>
            </w:pPr>
            <w:r w:rsidRPr="00817D9E">
              <w:rPr>
                <w:sz w:val="20"/>
                <w:szCs w:val="20"/>
              </w:rPr>
              <w:t>%</w:t>
            </w:r>
          </w:p>
        </w:tc>
        <w:tc>
          <w:tcPr>
            <w:tcW w:w="1208" w:type="dxa"/>
            <w:tcBorders>
              <w:left w:val="single" w:sz="4" w:space="0" w:color="auto"/>
              <w:bottom w:val="single" w:sz="4" w:space="0" w:color="auto"/>
              <w:right w:val="single" w:sz="4" w:space="0" w:color="auto"/>
            </w:tcBorders>
            <w:shd w:val="clear" w:color="auto" w:fill="auto"/>
            <w:noWrap/>
            <w:vAlign w:val="center"/>
            <w:hideMark/>
          </w:tcPr>
          <w:p w14:paraId="4903819F" w14:textId="7305BDDC" w:rsidR="006B2764" w:rsidRPr="00817D9E" w:rsidRDefault="006B2764" w:rsidP="0078278E">
            <w:pPr>
              <w:jc w:val="center"/>
              <w:rPr>
                <w:sz w:val="20"/>
                <w:szCs w:val="20"/>
              </w:rPr>
            </w:pPr>
            <w:r w:rsidRPr="00817D9E">
              <w:rPr>
                <w:sz w:val="20"/>
                <w:szCs w:val="20"/>
              </w:rPr>
              <w:t>5.0</w:t>
            </w:r>
            <w:r w:rsidR="00856A9C">
              <w:rPr>
                <w:sz w:val="20"/>
                <w:szCs w:val="20"/>
              </w:rPr>
              <w:t>0</w:t>
            </w:r>
          </w:p>
        </w:tc>
        <w:tc>
          <w:tcPr>
            <w:tcW w:w="1344" w:type="dxa"/>
            <w:tcBorders>
              <w:left w:val="single" w:sz="4" w:space="0" w:color="auto"/>
              <w:bottom w:val="single" w:sz="4" w:space="0" w:color="auto"/>
              <w:right w:val="single" w:sz="4" w:space="0" w:color="auto"/>
            </w:tcBorders>
            <w:shd w:val="clear" w:color="auto" w:fill="auto"/>
            <w:noWrap/>
            <w:vAlign w:val="center"/>
            <w:hideMark/>
          </w:tcPr>
          <w:p w14:paraId="26909385" w14:textId="77777777" w:rsidR="006B2764" w:rsidRPr="00817D9E" w:rsidRDefault="006B2764" w:rsidP="0078278E">
            <w:pPr>
              <w:jc w:val="center"/>
              <w:rPr>
                <w:sz w:val="20"/>
                <w:szCs w:val="20"/>
              </w:rPr>
            </w:pPr>
            <w:r w:rsidRPr="00817D9E">
              <w:rPr>
                <w:sz w:val="20"/>
                <w:szCs w:val="20"/>
              </w:rPr>
              <w:t>%</w:t>
            </w:r>
          </w:p>
        </w:tc>
        <w:tc>
          <w:tcPr>
            <w:tcW w:w="1181" w:type="dxa"/>
            <w:tcBorders>
              <w:left w:val="single" w:sz="4" w:space="0" w:color="auto"/>
              <w:bottom w:val="single" w:sz="4" w:space="0" w:color="auto"/>
              <w:right w:val="single" w:sz="4" w:space="0" w:color="auto"/>
            </w:tcBorders>
            <w:shd w:val="clear" w:color="auto" w:fill="auto"/>
            <w:noWrap/>
            <w:vAlign w:val="center"/>
            <w:hideMark/>
          </w:tcPr>
          <w:p w14:paraId="1378183B" w14:textId="77777777" w:rsidR="006B2764" w:rsidRPr="00817D9E" w:rsidRDefault="006B2764" w:rsidP="0078278E">
            <w:pPr>
              <w:jc w:val="center"/>
              <w:rPr>
                <w:sz w:val="20"/>
                <w:szCs w:val="20"/>
              </w:rPr>
            </w:pPr>
            <w:r w:rsidRPr="00817D9E">
              <w:rPr>
                <w:sz w:val="20"/>
                <w:szCs w:val="20"/>
              </w:rPr>
              <w:t>2.75</w:t>
            </w:r>
          </w:p>
        </w:tc>
        <w:tc>
          <w:tcPr>
            <w:tcW w:w="1156" w:type="dxa"/>
            <w:tcBorders>
              <w:left w:val="single" w:sz="4" w:space="0" w:color="auto"/>
              <w:bottom w:val="single" w:sz="4" w:space="0" w:color="auto"/>
            </w:tcBorders>
            <w:shd w:val="clear" w:color="auto" w:fill="auto"/>
            <w:noWrap/>
            <w:vAlign w:val="center"/>
            <w:hideMark/>
          </w:tcPr>
          <w:p w14:paraId="01464AC8" w14:textId="77777777" w:rsidR="006B2764" w:rsidRPr="00817D9E" w:rsidRDefault="006B2764" w:rsidP="0078278E">
            <w:pPr>
              <w:jc w:val="center"/>
              <w:rPr>
                <w:sz w:val="20"/>
                <w:szCs w:val="20"/>
              </w:rPr>
            </w:pPr>
            <w:r w:rsidRPr="00817D9E">
              <w:rPr>
                <w:sz w:val="20"/>
                <w:szCs w:val="20"/>
              </w:rPr>
              <w:t>%</w:t>
            </w:r>
          </w:p>
        </w:tc>
      </w:tr>
    </w:tbl>
    <w:p w14:paraId="691D8955" w14:textId="4FEB149F" w:rsidR="006B2764" w:rsidRPr="00EB4304" w:rsidRDefault="006B2764" w:rsidP="006B2764">
      <w:pPr>
        <w:tabs>
          <w:tab w:val="left" w:pos="426"/>
        </w:tabs>
        <w:rPr>
          <w:sz w:val="18"/>
        </w:rPr>
      </w:pPr>
      <w:r w:rsidRPr="00EB4304">
        <w:rPr>
          <w:sz w:val="18"/>
        </w:rPr>
        <w:t>* Cifras preliminares</w:t>
      </w:r>
    </w:p>
    <w:p w14:paraId="2D2A82F1" w14:textId="04CB179A" w:rsidR="006B2764" w:rsidRDefault="006B2764" w:rsidP="009130C2">
      <w:pPr>
        <w:pStyle w:val="Default"/>
        <w:ind w:left="142"/>
        <w:jc w:val="both"/>
        <w:rPr>
          <w:rFonts w:ascii="Times New Roman" w:hAnsi="Times New Roman" w:cs="Times New Roman"/>
          <w:color w:val="auto"/>
          <w:sz w:val="18"/>
          <w:lang w:val="es-GT"/>
        </w:rPr>
      </w:pPr>
      <w:r w:rsidRPr="000044B0">
        <w:rPr>
          <w:rFonts w:ascii="Times New Roman" w:hAnsi="Times New Roman" w:cs="Times New Roman"/>
          <w:color w:val="auto"/>
          <w:sz w:val="18"/>
          <w:lang w:val="es-GT"/>
        </w:rPr>
        <w:t>Fuente:</w:t>
      </w:r>
      <w:r>
        <w:rPr>
          <w:rFonts w:ascii="Times New Roman" w:hAnsi="Times New Roman" w:cs="Times New Roman"/>
          <w:color w:val="auto"/>
          <w:sz w:val="18"/>
          <w:lang w:val="es-GT"/>
        </w:rPr>
        <w:t xml:space="preserve"> </w:t>
      </w:r>
      <w:r w:rsidRPr="00836D84">
        <w:rPr>
          <w:rFonts w:ascii="Times New Roman" w:hAnsi="Times New Roman" w:cs="Times New Roman"/>
          <w:color w:val="auto"/>
          <w:sz w:val="18"/>
          <w:lang w:val="es-GT"/>
        </w:rPr>
        <w:t>Proyecto de Presupuesto General de Ingresos y Egresos del Estado para el Ejercicio Fiscal 2023 y Multianual 2023-2027</w:t>
      </w:r>
      <w:r w:rsidR="00243AB6">
        <w:rPr>
          <w:rFonts w:ascii="Times New Roman" w:hAnsi="Times New Roman" w:cs="Times New Roman"/>
          <w:color w:val="auto"/>
          <w:sz w:val="18"/>
          <w:lang w:val="es-GT"/>
        </w:rPr>
        <w:t>.</w:t>
      </w:r>
    </w:p>
    <w:p w14:paraId="15A1E9BF" w14:textId="349CF408" w:rsidR="006B2764" w:rsidRPr="00EB4304" w:rsidRDefault="006B2764" w:rsidP="009130C2">
      <w:pPr>
        <w:pStyle w:val="Default"/>
        <w:ind w:left="142"/>
        <w:jc w:val="both"/>
        <w:rPr>
          <w:sz w:val="18"/>
          <w:lang w:val="es-GT"/>
        </w:rPr>
      </w:pPr>
      <w:r>
        <w:rPr>
          <w:rFonts w:ascii="Times New Roman" w:hAnsi="Times New Roman" w:cs="Times New Roman"/>
          <w:color w:val="auto"/>
          <w:sz w:val="18"/>
          <w:lang w:val="es-GT"/>
        </w:rPr>
        <w:t>Banco de Guatemala</w:t>
      </w:r>
      <w:r w:rsidR="009130C2">
        <w:rPr>
          <w:rFonts w:ascii="Times New Roman" w:hAnsi="Times New Roman" w:cs="Times New Roman"/>
          <w:color w:val="auto"/>
          <w:sz w:val="18"/>
          <w:lang w:val="es-GT"/>
        </w:rPr>
        <w:t xml:space="preserve"> y </w:t>
      </w:r>
      <w:r w:rsidRPr="009130C2">
        <w:rPr>
          <w:rFonts w:ascii="Times New Roman" w:hAnsi="Times New Roman" w:cs="Times New Roman"/>
          <w:color w:val="auto"/>
          <w:sz w:val="18"/>
          <w:lang w:val="es-GT"/>
        </w:rPr>
        <w:t>Ministerio de Finanzas Públicas</w:t>
      </w:r>
      <w:r w:rsidRPr="00EB4304">
        <w:rPr>
          <w:sz w:val="18"/>
        </w:rPr>
        <w:t>.</w:t>
      </w:r>
    </w:p>
    <w:p w14:paraId="7F9100DA" w14:textId="77777777" w:rsidR="006B2764" w:rsidRPr="003035A3" w:rsidRDefault="006B2764" w:rsidP="006B2764">
      <w:pPr>
        <w:pStyle w:val="Default"/>
        <w:ind w:firstLine="708"/>
        <w:jc w:val="both"/>
        <w:rPr>
          <w:rFonts w:ascii="Times New Roman" w:hAnsi="Times New Roman" w:cs="Times New Roman"/>
          <w:color w:val="auto"/>
          <w:sz w:val="32"/>
          <w:lang w:val="es-GT"/>
        </w:rPr>
      </w:pPr>
    </w:p>
    <w:p w14:paraId="78DA9B6F" w14:textId="6D08241C" w:rsidR="006B2764" w:rsidRDefault="006B2764" w:rsidP="006B2764">
      <w:pPr>
        <w:autoSpaceDE w:val="0"/>
        <w:autoSpaceDN w:val="0"/>
        <w:adjustRightInd w:val="0"/>
        <w:jc w:val="both"/>
        <w:rPr>
          <w:lang w:val="es-GT"/>
        </w:rPr>
      </w:pPr>
      <w:r>
        <w:rPr>
          <w:lang w:val="es-GT"/>
        </w:rPr>
        <w:t>Se realizó una comparación de las variables macroeconómicas, consideradas en los pronósticos definidos en el Proyecto de Presupuesto General de Ingresos y Egresos de Estado</w:t>
      </w:r>
      <w:r w:rsidR="00585A55">
        <w:rPr>
          <w:lang w:val="es-GT"/>
        </w:rPr>
        <w:t xml:space="preserve"> para el Ejercicio Fiscal 2023</w:t>
      </w:r>
      <w:r>
        <w:rPr>
          <w:lang w:val="es-GT"/>
        </w:rPr>
        <w:t xml:space="preserve"> y el resultado preliminar observado al cierre de</w:t>
      </w:r>
      <w:r w:rsidR="00D4090B">
        <w:rPr>
          <w:lang w:val="es-GT"/>
        </w:rPr>
        <w:t xml:space="preserve"> dicho año</w:t>
      </w:r>
      <w:r>
        <w:rPr>
          <w:lang w:val="es-GT"/>
        </w:rPr>
        <w:t>.</w:t>
      </w:r>
    </w:p>
    <w:p w14:paraId="7589F56B" w14:textId="77777777" w:rsidR="006B2764" w:rsidRPr="00836D84" w:rsidRDefault="006B2764" w:rsidP="006B2764">
      <w:pPr>
        <w:autoSpaceDE w:val="0"/>
        <w:autoSpaceDN w:val="0"/>
        <w:adjustRightInd w:val="0"/>
        <w:jc w:val="both"/>
        <w:rPr>
          <w:lang w:val="es-GT"/>
        </w:rPr>
      </w:pPr>
    </w:p>
    <w:p w14:paraId="337D3D22" w14:textId="77777777" w:rsidR="006B2764" w:rsidRPr="00352067" w:rsidRDefault="006B2764" w:rsidP="00ED7549">
      <w:pPr>
        <w:pStyle w:val="Ttulo1"/>
        <w:numPr>
          <w:ilvl w:val="0"/>
          <w:numId w:val="5"/>
        </w:numPr>
        <w:ind w:left="426"/>
        <w:rPr>
          <w:sz w:val="26"/>
          <w:szCs w:val="26"/>
          <w:lang w:val="es-MX"/>
        </w:rPr>
      </w:pPr>
      <w:bookmarkStart w:id="12" w:name="_Toc97729974"/>
      <w:bookmarkStart w:id="13" w:name="_Toc162005487"/>
      <w:r w:rsidRPr="00352067">
        <w:rPr>
          <w:sz w:val="26"/>
          <w:szCs w:val="26"/>
          <w:lang w:val="es-MX"/>
        </w:rPr>
        <w:t>Política Fiscal en Guatemala</w:t>
      </w:r>
      <w:bookmarkEnd w:id="12"/>
      <w:bookmarkEnd w:id="13"/>
    </w:p>
    <w:p w14:paraId="669EFF8A" w14:textId="77777777" w:rsidR="006B2764" w:rsidRPr="003035A3" w:rsidRDefault="006B2764" w:rsidP="006B2764">
      <w:pPr>
        <w:jc w:val="both"/>
        <w:rPr>
          <w:sz w:val="22"/>
        </w:rPr>
      </w:pPr>
    </w:p>
    <w:p w14:paraId="7CBE4831" w14:textId="2C5C3132" w:rsidR="006B2764" w:rsidRDefault="003035A3" w:rsidP="006B2764">
      <w:pPr>
        <w:jc w:val="both"/>
      </w:pPr>
      <w:r w:rsidRPr="00EB2D4A">
        <w:t>El Presupuesto General de Ingresos y Egresos del Estado para el Ejercicio Fiscal 2023 fu</w:t>
      </w:r>
      <w:r w:rsidR="004A65D6" w:rsidRPr="00EB2D4A">
        <w:t>e</w:t>
      </w:r>
      <w:r w:rsidRPr="00EB2D4A">
        <w:t xml:space="preserve"> aprobado por el Congreso de la República </w:t>
      </w:r>
      <w:r w:rsidR="00EB2D4A" w:rsidRPr="00EB2D4A">
        <w:t xml:space="preserve">de Guatemala </w:t>
      </w:r>
      <w:r w:rsidRPr="00EB2D4A">
        <w:t>mediante el Decreto No. 54-2022, por el monto de Q.</w:t>
      </w:r>
      <w:r w:rsidR="004A65D6" w:rsidRPr="00EB2D4A">
        <w:t>115,443.7 millones.</w:t>
      </w:r>
    </w:p>
    <w:p w14:paraId="2AE471B2" w14:textId="1D8EFE18" w:rsidR="006B2764" w:rsidRPr="00EB2D4A" w:rsidRDefault="006B2764" w:rsidP="006B2764">
      <w:pPr>
        <w:jc w:val="both"/>
        <w:rPr>
          <w:sz w:val="22"/>
        </w:rPr>
      </w:pPr>
    </w:p>
    <w:p w14:paraId="53643E6D" w14:textId="5DAB461B" w:rsidR="006B2764" w:rsidRPr="008713A5" w:rsidRDefault="006B2764" w:rsidP="00ED7549">
      <w:pPr>
        <w:pStyle w:val="Ttulo2"/>
        <w:numPr>
          <w:ilvl w:val="1"/>
          <w:numId w:val="5"/>
        </w:numPr>
        <w:spacing w:line="276" w:lineRule="auto"/>
        <w:rPr>
          <w:rFonts w:ascii="Times New Roman" w:hAnsi="Times New Roman"/>
          <w:color w:val="auto"/>
          <w:sz w:val="24"/>
          <w:szCs w:val="24"/>
        </w:rPr>
      </w:pPr>
      <w:bookmarkStart w:id="14" w:name="_Toc97729975"/>
      <w:bookmarkStart w:id="15" w:name="_Toc162005488"/>
      <w:r w:rsidRPr="008713A5">
        <w:rPr>
          <w:rFonts w:ascii="Times New Roman" w:hAnsi="Times New Roman"/>
          <w:color w:val="auto"/>
          <w:sz w:val="24"/>
          <w:szCs w:val="24"/>
        </w:rPr>
        <w:t>Ingresos Fiscales</w:t>
      </w:r>
      <w:bookmarkEnd w:id="14"/>
      <w:bookmarkEnd w:id="15"/>
    </w:p>
    <w:p w14:paraId="47BBB2F7" w14:textId="77777777" w:rsidR="006B2764" w:rsidRPr="00EB2D4A" w:rsidRDefault="006B2764" w:rsidP="006B2764">
      <w:pPr>
        <w:rPr>
          <w:sz w:val="20"/>
        </w:rPr>
      </w:pPr>
    </w:p>
    <w:p w14:paraId="06CD7FA2" w14:textId="68F02706" w:rsidR="006B2764" w:rsidRPr="007761F8" w:rsidRDefault="006B2764" w:rsidP="006B2764">
      <w:pPr>
        <w:jc w:val="both"/>
      </w:pPr>
      <w:r w:rsidRPr="007761F8">
        <w:t>Durante el Ejercicio Fiscal 20</w:t>
      </w:r>
      <w:r>
        <w:t>23</w:t>
      </w:r>
      <w:r w:rsidRPr="007761F8">
        <w:t xml:space="preserve">, los ingresos totales </w:t>
      </w:r>
      <w:r w:rsidR="00C92FC5">
        <w:t>percibidos por el</w:t>
      </w:r>
      <w:r w:rsidRPr="007761F8">
        <w:t xml:space="preserve"> Gobierno Central alcanzaron el monto de Q.</w:t>
      </w:r>
      <w:r w:rsidR="00C92FC5">
        <w:t>115,263.3</w:t>
      </w:r>
      <w:r w:rsidRPr="007761F8">
        <w:t xml:space="preserve"> millones, entre los cuales destaca la participación de los ingresos tributarios que representaron el </w:t>
      </w:r>
      <w:r w:rsidR="00C92FC5">
        <w:t>82.9%</w:t>
      </w:r>
      <w:r w:rsidRPr="007761F8">
        <w:t xml:space="preserve"> de los ingresos </w:t>
      </w:r>
      <w:r w:rsidR="008713A5">
        <w:t xml:space="preserve">totales </w:t>
      </w:r>
      <w:r w:rsidRPr="007761F8">
        <w:t>percibidos.</w:t>
      </w:r>
      <w:r w:rsidR="008713A5">
        <w:t xml:space="preserve"> Este rubro de ingresos fue mayor en Q.9,296.1 millones, con relación al monto inicial aprobado para 2023, debido a</w:t>
      </w:r>
      <w:r w:rsidR="00A3671C">
        <w:t xml:space="preserve"> </w:t>
      </w:r>
      <w:r w:rsidR="008713A5">
        <w:t>l</w:t>
      </w:r>
      <w:r w:rsidR="00A3671C">
        <w:t xml:space="preserve">a </w:t>
      </w:r>
      <w:r w:rsidR="004E5D6B">
        <w:t xml:space="preserve">buena </w:t>
      </w:r>
      <w:r w:rsidR="00A3671C">
        <w:t>gestión</w:t>
      </w:r>
      <w:r w:rsidR="008713A5">
        <w:t xml:space="preserve"> de la Superintendencia de Administración Tributaria (SAT)</w:t>
      </w:r>
      <w:r w:rsidR="004E5D6B">
        <w:t>, con relación a las medidas adoptadas para contrarrestar la evasión y elusión fiscal.</w:t>
      </w:r>
      <w:r w:rsidR="008713A5">
        <w:t xml:space="preserve"> </w:t>
      </w:r>
      <w:r w:rsidR="008713A5">
        <w:rPr>
          <w:lang w:val="es-MX"/>
        </w:rPr>
        <w:t xml:space="preserve">Este resultado </w:t>
      </w:r>
      <w:r w:rsidR="004E5D6B">
        <w:rPr>
          <w:lang w:val="es-MX"/>
        </w:rPr>
        <w:t xml:space="preserve">también </w:t>
      </w:r>
      <w:r w:rsidR="008713A5">
        <w:rPr>
          <w:lang w:val="es-MX"/>
        </w:rPr>
        <w:t xml:space="preserve">fue </w:t>
      </w:r>
      <w:r w:rsidR="008713A5" w:rsidRPr="008D35DC">
        <w:rPr>
          <w:lang w:val="es-MX"/>
        </w:rPr>
        <w:t>producto</w:t>
      </w:r>
      <w:r w:rsidR="008713A5">
        <w:rPr>
          <w:lang w:val="es-MX"/>
        </w:rPr>
        <w:t xml:space="preserve"> del dinamismo de la economía mostrado en 2023 y</w:t>
      </w:r>
      <w:r w:rsidR="008713A5" w:rsidRPr="008D35DC">
        <w:rPr>
          <w:lang w:val="es-MX"/>
        </w:rPr>
        <w:t xml:space="preserve"> </w:t>
      </w:r>
      <w:r w:rsidR="008713A5">
        <w:rPr>
          <w:lang w:val="es-MX"/>
        </w:rPr>
        <w:t>principalmente por el</w:t>
      </w:r>
      <w:r w:rsidR="008713A5" w:rsidRPr="001B3F5B">
        <w:rPr>
          <w:lang w:val="es-MX"/>
        </w:rPr>
        <w:t xml:space="preserve"> buen desempeño de</w:t>
      </w:r>
      <w:r w:rsidR="008713A5">
        <w:rPr>
          <w:lang w:val="es-MX"/>
        </w:rPr>
        <w:t xml:space="preserve"> </w:t>
      </w:r>
      <w:r w:rsidR="008713A5" w:rsidRPr="001B3F5B">
        <w:rPr>
          <w:lang w:val="es-MX"/>
        </w:rPr>
        <w:t>l</w:t>
      </w:r>
      <w:r w:rsidR="008713A5">
        <w:rPr>
          <w:lang w:val="es-MX"/>
        </w:rPr>
        <w:t xml:space="preserve">os tres principales impuestos internos, siendo estos: </w:t>
      </w:r>
      <w:r w:rsidR="008713A5" w:rsidRPr="001B3F5B">
        <w:rPr>
          <w:lang w:val="es-MX"/>
        </w:rPr>
        <w:t>Impuesto Sobre la Renta</w:t>
      </w:r>
      <w:r w:rsidR="000B1EBF">
        <w:rPr>
          <w:lang w:val="es-MX"/>
        </w:rPr>
        <w:t xml:space="preserve"> (ISR)</w:t>
      </w:r>
      <w:r w:rsidR="008713A5">
        <w:rPr>
          <w:lang w:val="es-MX"/>
        </w:rPr>
        <w:t>, Impuesto al Valor Agregado</w:t>
      </w:r>
      <w:r w:rsidR="000B1EBF">
        <w:rPr>
          <w:lang w:val="es-MX"/>
        </w:rPr>
        <w:t xml:space="preserve"> (IVA)</w:t>
      </w:r>
      <w:r w:rsidR="008713A5">
        <w:rPr>
          <w:lang w:val="es-MX"/>
        </w:rPr>
        <w:t xml:space="preserve"> e Impuesto de Solidaridad</w:t>
      </w:r>
      <w:r w:rsidR="000B1EBF">
        <w:rPr>
          <w:lang w:val="es-MX"/>
        </w:rPr>
        <w:t xml:space="preserve"> (ISO)</w:t>
      </w:r>
      <w:r w:rsidR="008713A5">
        <w:rPr>
          <w:lang w:val="es-MX"/>
        </w:rPr>
        <w:t>.</w:t>
      </w:r>
    </w:p>
    <w:p w14:paraId="14A60B6C" w14:textId="77777777" w:rsidR="006B2764" w:rsidRPr="00EB2D4A" w:rsidRDefault="006B2764" w:rsidP="006B2764">
      <w:pPr>
        <w:jc w:val="both"/>
      </w:pPr>
    </w:p>
    <w:p w14:paraId="4110F019" w14:textId="5AF60B42" w:rsidR="006B2764" w:rsidRPr="007761F8" w:rsidRDefault="006B2764" w:rsidP="006B2764">
      <w:pPr>
        <w:jc w:val="both"/>
      </w:pPr>
      <w:r w:rsidRPr="007761F8">
        <w:t>Los Ingresos No Tributarios se percibieron en Q.</w:t>
      </w:r>
      <w:r w:rsidR="00C92FC5">
        <w:t>918.5</w:t>
      </w:r>
      <w:r w:rsidRPr="007761F8">
        <w:t xml:space="preserve"> millones; destacan adicionalmente, los ingresos por endeudamiento público mediante la colocación neta de Bonos del Tesoro en Q.</w:t>
      </w:r>
      <w:r w:rsidR="004E5D6B">
        <w:t>12,732.7</w:t>
      </w:r>
      <w:r w:rsidRPr="007761F8">
        <w:t xml:space="preserve"> millones; por contribuciones a la seguridad y previsión social en Q.</w:t>
      </w:r>
      <w:r w:rsidR="004E5D6B">
        <w:t>2,804.3</w:t>
      </w:r>
      <w:r w:rsidRPr="007761F8">
        <w:t xml:space="preserve"> millones; por endeudamiento público mediante préstamos externos en Q.</w:t>
      </w:r>
      <w:r w:rsidR="004E5D6B">
        <w:t>1,163.1</w:t>
      </w:r>
      <w:r w:rsidRPr="007761F8">
        <w:t xml:space="preserve"> millones y Q.</w:t>
      </w:r>
      <w:r w:rsidR="004E5D6B">
        <w:t>1,587.8</w:t>
      </w:r>
      <w:r w:rsidRPr="007761F8">
        <w:t xml:space="preserve"> millones por venta de bienes y servicios de la administración pública.</w:t>
      </w:r>
    </w:p>
    <w:p w14:paraId="41D7BBF5" w14:textId="77777777" w:rsidR="006B2764" w:rsidRPr="00EB2D4A" w:rsidRDefault="006B2764" w:rsidP="006B2764">
      <w:pPr>
        <w:jc w:val="both"/>
        <w:rPr>
          <w:sz w:val="40"/>
        </w:rPr>
      </w:pPr>
    </w:p>
    <w:p w14:paraId="0C528DC8" w14:textId="77777777" w:rsidR="006B2764" w:rsidRPr="007761F8" w:rsidRDefault="006B2764" w:rsidP="006B2764">
      <w:pPr>
        <w:tabs>
          <w:tab w:val="left" w:pos="426"/>
        </w:tabs>
        <w:jc w:val="center"/>
        <w:rPr>
          <w:b/>
        </w:rPr>
      </w:pPr>
      <w:r w:rsidRPr="007761F8">
        <w:rPr>
          <w:b/>
        </w:rPr>
        <w:t xml:space="preserve">Cuadro </w:t>
      </w:r>
      <w:r>
        <w:rPr>
          <w:b/>
        </w:rPr>
        <w:t>3</w:t>
      </w:r>
    </w:p>
    <w:p w14:paraId="5615FB16" w14:textId="1C162F77" w:rsidR="006B2764" w:rsidRPr="007761F8" w:rsidRDefault="006B2764" w:rsidP="006B2764">
      <w:pPr>
        <w:tabs>
          <w:tab w:val="left" w:pos="426"/>
        </w:tabs>
        <w:jc w:val="center"/>
        <w:rPr>
          <w:b/>
        </w:rPr>
      </w:pPr>
      <w:r w:rsidRPr="007761F8">
        <w:rPr>
          <w:b/>
        </w:rPr>
        <w:t>Ingresos Totales</w:t>
      </w:r>
      <w:r w:rsidR="00ED30DA">
        <w:rPr>
          <w:b/>
        </w:rPr>
        <w:t xml:space="preserve"> por Rubros o Categorías</w:t>
      </w:r>
    </w:p>
    <w:p w14:paraId="244E5522" w14:textId="77777777" w:rsidR="006B2764" w:rsidRPr="007761F8" w:rsidRDefault="006B2764" w:rsidP="006B2764">
      <w:pPr>
        <w:tabs>
          <w:tab w:val="left" w:pos="426"/>
        </w:tabs>
        <w:jc w:val="center"/>
        <w:rPr>
          <w:b/>
        </w:rPr>
      </w:pPr>
      <w:r w:rsidRPr="007761F8">
        <w:rPr>
          <w:b/>
        </w:rPr>
        <w:t>Ejercicio Fiscal 202</w:t>
      </w:r>
      <w:r>
        <w:rPr>
          <w:b/>
        </w:rPr>
        <w:t>3</w:t>
      </w:r>
      <w:r w:rsidRPr="007761F8">
        <w:rPr>
          <w:b/>
        </w:rPr>
        <w:t>*</w:t>
      </w:r>
    </w:p>
    <w:p w14:paraId="6C24C088" w14:textId="60E50652" w:rsidR="006B2764" w:rsidRDefault="006B2764" w:rsidP="006B2764">
      <w:pPr>
        <w:tabs>
          <w:tab w:val="left" w:pos="426"/>
        </w:tabs>
        <w:jc w:val="center"/>
        <w:rPr>
          <w:b/>
        </w:rPr>
      </w:pPr>
      <w:r w:rsidRPr="007761F8">
        <w:rPr>
          <w:b/>
        </w:rPr>
        <w:t>(Cifras en Millones de Quetzales</w:t>
      </w:r>
      <w:r w:rsidR="00EA57E1">
        <w:rPr>
          <w:b/>
        </w:rPr>
        <w:t xml:space="preserve"> y Porcentajes</w:t>
      </w:r>
      <w:r w:rsidRPr="007761F8">
        <w:rPr>
          <w:b/>
        </w:rPr>
        <w:t>)</w:t>
      </w:r>
    </w:p>
    <w:tbl>
      <w:tblPr>
        <w:tblW w:w="9493" w:type="dxa"/>
        <w:tblCellMar>
          <w:left w:w="70" w:type="dxa"/>
          <w:right w:w="70" w:type="dxa"/>
        </w:tblCellMar>
        <w:tblLook w:val="04A0" w:firstRow="1" w:lastRow="0" w:firstColumn="1" w:lastColumn="0" w:noHBand="0" w:noVBand="1"/>
      </w:tblPr>
      <w:tblGrid>
        <w:gridCol w:w="3964"/>
        <w:gridCol w:w="1418"/>
        <w:gridCol w:w="1417"/>
        <w:gridCol w:w="1418"/>
        <w:gridCol w:w="1276"/>
      </w:tblGrid>
      <w:tr w:rsidR="00D751DD" w:rsidRPr="00D751DD" w14:paraId="06226D54" w14:textId="77777777" w:rsidTr="006B7915">
        <w:trPr>
          <w:trHeight w:val="450"/>
        </w:trPr>
        <w:tc>
          <w:tcPr>
            <w:tcW w:w="3964"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617C4453" w14:textId="77777777" w:rsidR="00D751DD" w:rsidRPr="00D751DD" w:rsidRDefault="00D751DD" w:rsidP="00D751DD">
            <w:pPr>
              <w:jc w:val="center"/>
              <w:rPr>
                <w:b/>
                <w:bCs/>
                <w:sz w:val="22"/>
                <w:szCs w:val="22"/>
                <w:lang w:val="es-GT" w:eastAsia="es-GT"/>
              </w:rPr>
            </w:pPr>
            <w:r w:rsidRPr="00D751DD">
              <w:rPr>
                <w:b/>
                <w:bCs/>
                <w:sz w:val="22"/>
                <w:szCs w:val="22"/>
                <w:lang w:val="es-GT" w:eastAsia="es-GT"/>
              </w:rPr>
              <w:t>Clase de Ingresos</w:t>
            </w:r>
          </w:p>
        </w:tc>
        <w:tc>
          <w:tcPr>
            <w:tcW w:w="1418" w:type="dxa"/>
            <w:tcBorders>
              <w:top w:val="single" w:sz="4" w:space="0" w:color="auto"/>
              <w:left w:val="nil"/>
              <w:bottom w:val="single" w:sz="4" w:space="0" w:color="auto"/>
              <w:right w:val="single" w:sz="4" w:space="0" w:color="auto"/>
            </w:tcBorders>
            <w:shd w:val="clear" w:color="auto" w:fill="00B0F0"/>
            <w:noWrap/>
            <w:vAlign w:val="center"/>
            <w:hideMark/>
          </w:tcPr>
          <w:p w14:paraId="77562061" w14:textId="77777777" w:rsidR="00D751DD" w:rsidRPr="00D751DD" w:rsidRDefault="00D751DD" w:rsidP="00D751DD">
            <w:pPr>
              <w:jc w:val="center"/>
              <w:rPr>
                <w:b/>
                <w:bCs/>
                <w:sz w:val="22"/>
                <w:szCs w:val="22"/>
                <w:lang w:val="es-GT" w:eastAsia="es-GT"/>
              </w:rPr>
            </w:pPr>
            <w:r w:rsidRPr="00D751DD">
              <w:rPr>
                <w:b/>
                <w:bCs/>
                <w:sz w:val="22"/>
                <w:szCs w:val="22"/>
                <w:lang w:val="es-GT" w:eastAsia="es-GT"/>
              </w:rPr>
              <w:t>Aprobado</w:t>
            </w:r>
          </w:p>
        </w:tc>
        <w:tc>
          <w:tcPr>
            <w:tcW w:w="1417" w:type="dxa"/>
            <w:tcBorders>
              <w:top w:val="single" w:sz="4" w:space="0" w:color="auto"/>
              <w:left w:val="nil"/>
              <w:bottom w:val="single" w:sz="4" w:space="0" w:color="auto"/>
              <w:right w:val="single" w:sz="4" w:space="0" w:color="auto"/>
            </w:tcBorders>
            <w:shd w:val="clear" w:color="auto" w:fill="00B0F0"/>
            <w:noWrap/>
            <w:vAlign w:val="center"/>
            <w:hideMark/>
          </w:tcPr>
          <w:p w14:paraId="3E252F96" w14:textId="65C65335" w:rsidR="00D751DD" w:rsidRPr="00D751DD" w:rsidRDefault="00BC521C" w:rsidP="00D751DD">
            <w:pPr>
              <w:jc w:val="center"/>
              <w:rPr>
                <w:b/>
                <w:bCs/>
                <w:sz w:val="22"/>
                <w:szCs w:val="22"/>
                <w:lang w:val="es-GT" w:eastAsia="es-GT"/>
              </w:rPr>
            </w:pPr>
            <w:r>
              <w:rPr>
                <w:b/>
                <w:bCs/>
                <w:sz w:val="22"/>
                <w:szCs w:val="22"/>
                <w:lang w:val="es-GT" w:eastAsia="es-GT"/>
              </w:rPr>
              <w:t>Percibido</w:t>
            </w:r>
          </w:p>
        </w:tc>
        <w:tc>
          <w:tcPr>
            <w:tcW w:w="1418" w:type="dxa"/>
            <w:tcBorders>
              <w:top w:val="single" w:sz="4" w:space="0" w:color="auto"/>
              <w:left w:val="nil"/>
              <w:bottom w:val="single" w:sz="4" w:space="0" w:color="auto"/>
              <w:right w:val="single" w:sz="4" w:space="0" w:color="auto"/>
            </w:tcBorders>
            <w:shd w:val="clear" w:color="auto" w:fill="00B0F0"/>
            <w:noWrap/>
            <w:vAlign w:val="center"/>
            <w:hideMark/>
          </w:tcPr>
          <w:p w14:paraId="339F5B32" w14:textId="77777777" w:rsidR="00D751DD" w:rsidRPr="00D751DD" w:rsidRDefault="00D751DD" w:rsidP="00D751DD">
            <w:pPr>
              <w:jc w:val="center"/>
              <w:rPr>
                <w:b/>
                <w:bCs/>
                <w:sz w:val="22"/>
                <w:szCs w:val="22"/>
                <w:lang w:val="es-GT" w:eastAsia="es-GT"/>
              </w:rPr>
            </w:pPr>
            <w:r w:rsidRPr="00D751DD">
              <w:rPr>
                <w:b/>
                <w:bCs/>
                <w:sz w:val="22"/>
                <w:szCs w:val="22"/>
                <w:lang w:val="es-GT" w:eastAsia="es-GT"/>
              </w:rPr>
              <w:t>Diferencias</w:t>
            </w:r>
          </w:p>
        </w:tc>
        <w:tc>
          <w:tcPr>
            <w:tcW w:w="1276" w:type="dxa"/>
            <w:tcBorders>
              <w:top w:val="single" w:sz="4" w:space="0" w:color="auto"/>
              <w:left w:val="nil"/>
              <w:bottom w:val="single" w:sz="4" w:space="0" w:color="auto"/>
              <w:right w:val="single" w:sz="4" w:space="0" w:color="auto"/>
            </w:tcBorders>
            <w:shd w:val="clear" w:color="auto" w:fill="00B0F0"/>
            <w:noWrap/>
            <w:vAlign w:val="center"/>
            <w:hideMark/>
          </w:tcPr>
          <w:p w14:paraId="037A4E81" w14:textId="40A40439" w:rsidR="00D751DD" w:rsidRPr="00D751DD" w:rsidRDefault="00D751DD" w:rsidP="00D751DD">
            <w:pPr>
              <w:jc w:val="center"/>
              <w:rPr>
                <w:b/>
                <w:bCs/>
                <w:sz w:val="22"/>
                <w:szCs w:val="22"/>
                <w:lang w:val="es-GT" w:eastAsia="es-GT"/>
              </w:rPr>
            </w:pPr>
            <w:r w:rsidRPr="00D751DD">
              <w:rPr>
                <w:b/>
                <w:bCs/>
                <w:sz w:val="22"/>
                <w:szCs w:val="22"/>
                <w:lang w:val="es-GT" w:eastAsia="es-GT"/>
              </w:rPr>
              <w:t xml:space="preserve">Estructura </w:t>
            </w:r>
          </w:p>
        </w:tc>
      </w:tr>
      <w:tr w:rsidR="00D751DD" w:rsidRPr="00D751DD" w14:paraId="348A5DD6" w14:textId="77777777" w:rsidTr="00C92FC5">
        <w:trPr>
          <w:trHeight w:val="330"/>
        </w:trPr>
        <w:tc>
          <w:tcPr>
            <w:tcW w:w="3964" w:type="dxa"/>
            <w:tcBorders>
              <w:top w:val="single" w:sz="4" w:space="0" w:color="auto"/>
              <w:left w:val="single" w:sz="4" w:space="0" w:color="auto"/>
              <w:bottom w:val="nil"/>
              <w:right w:val="single" w:sz="4" w:space="0" w:color="auto"/>
            </w:tcBorders>
            <w:shd w:val="clear" w:color="auto" w:fill="auto"/>
            <w:noWrap/>
            <w:vAlign w:val="bottom"/>
            <w:hideMark/>
          </w:tcPr>
          <w:p w14:paraId="71C8E769" w14:textId="77777777" w:rsidR="00D751DD" w:rsidRPr="00D751DD" w:rsidRDefault="00D751DD" w:rsidP="00D751DD">
            <w:pPr>
              <w:rPr>
                <w:color w:val="000000"/>
                <w:sz w:val="22"/>
                <w:szCs w:val="22"/>
                <w:lang w:val="es-GT" w:eastAsia="es-GT"/>
              </w:rPr>
            </w:pPr>
            <w:r w:rsidRPr="00D751DD">
              <w:rPr>
                <w:color w:val="000000"/>
                <w:sz w:val="22"/>
                <w:szCs w:val="22"/>
                <w:lang w:val="es-GT" w:eastAsia="es-GT"/>
              </w:rPr>
              <w:t>Ingresos Tributarios</w:t>
            </w:r>
          </w:p>
        </w:tc>
        <w:tc>
          <w:tcPr>
            <w:tcW w:w="1418" w:type="dxa"/>
            <w:tcBorders>
              <w:top w:val="single" w:sz="4" w:space="0" w:color="auto"/>
              <w:left w:val="nil"/>
              <w:bottom w:val="nil"/>
              <w:right w:val="single" w:sz="4" w:space="0" w:color="auto"/>
            </w:tcBorders>
            <w:shd w:val="clear" w:color="auto" w:fill="auto"/>
            <w:noWrap/>
            <w:vAlign w:val="bottom"/>
            <w:hideMark/>
          </w:tcPr>
          <w:p w14:paraId="43629451" w14:textId="77777777" w:rsidR="00D751DD" w:rsidRPr="00D751DD" w:rsidRDefault="00D751DD" w:rsidP="00D751DD">
            <w:pPr>
              <w:jc w:val="right"/>
              <w:rPr>
                <w:color w:val="000000"/>
                <w:sz w:val="22"/>
                <w:szCs w:val="22"/>
                <w:lang w:val="es-GT" w:eastAsia="es-GT"/>
              </w:rPr>
            </w:pPr>
            <w:r w:rsidRPr="00D751DD">
              <w:rPr>
                <w:color w:val="000000"/>
                <w:sz w:val="22"/>
                <w:szCs w:val="22"/>
                <w:lang w:val="es-GT" w:eastAsia="es-GT"/>
              </w:rPr>
              <w:t>86,247.6</w:t>
            </w:r>
          </w:p>
        </w:tc>
        <w:tc>
          <w:tcPr>
            <w:tcW w:w="1417" w:type="dxa"/>
            <w:tcBorders>
              <w:top w:val="single" w:sz="4" w:space="0" w:color="auto"/>
              <w:left w:val="nil"/>
              <w:bottom w:val="nil"/>
              <w:right w:val="single" w:sz="4" w:space="0" w:color="auto"/>
            </w:tcBorders>
            <w:shd w:val="clear" w:color="auto" w:fill="auto"/>
            <w:noWrap/>
            <w:vAlign w:val="bottom"/>
            <w:hideMark/>
          </w:tcPr>
          <w:p w14:paraId="37E0B3EE" w14:textId="77777777" w:rsidR="00D751DD" w:rsidRPr="00D751DD" w:rsidRDefault="00D751DD" w:rsidP="00D751DD">
            <w:pPr>
              <w:jc w:val="right"/>
              <w:rPr>
                <w:color w:val="000000"/>
                <w:sz w:val="22"/>
                <w:szCs w:val="22"/>
                <w:lang w:val="es-GT" w:eastAsia="es-GT"/>
              </w:rPr>
            </w:pPr>
            <w:r w:rsidRPr="00D751DD">
              <w:rPr>
                <w:color w:val="000000"/>
                <w:sz w:val="22"/>
                <w:szCs w:val="22"/>
                <w:lang w:val="es-GT" w:eastAsia="es-GT"/>
              </w:rPr>
              <w:t>95,543.7</w:t>
            </w:r>
          </w:p>
        </w:tc>
        <w:tc>
          <w:tcPr>
            <w:tcW w:w="1418" w:type="dxa"/>
            <w:tcBorders>
              <w:top w:val="single" w:sz="4" w:space="0" w:color="auto"/>
              <w:left w:val="nil"/>
              <w:bottom w:val="nil"/>
              <w:right w:val="single" w:sz="4" w:space="0" w:color="auto"/>
            </w:tcBorders>
            <w:shd w:val="clear" w:color="auto" w:fill="auto"/>
            <w:noWrap/>
            <w:vAlign w:val="bottom"/>
            <w:hideMark/>
          </w:tcPr>
          <w:p w14:paraId="42637665" w14:textId="77777777" w:rsidR="00D751DD" w:rsidRPr="00D751DD" w:rsidRDefault="00D751DD" w:rsidP="00D751DD">
            <w:pPr>
              <w:jc w:val="right"/>
              <w:rPr>
                <w:color w:val="000000"/>
                <w:sz w:val="22"/>
                <w:szCs w:val="22"/>
                <w:lang w:val="es-GT" w:eastAsia="es-GT"/>
              </w:rPr>
            </w:pPr>
            <w:r w:rsidRPr="00D751DD">
              <w:rPr>
                <w:color w:val="000000"/>
                <w:sz w:val="22"/>
                <w:szCs w:val="22"/>
                <w:lang w:val="es-GT" w:eastAsia="es-GT"/>
              </w:rPr>
              <w:t>-9,296.1</w:t>
            </w:r>
          </w:p>
        </w:tc>
        <w:tc>
          <w:tcPr>
            <w:tcW w:w="1276" w:type="dxa"/>
            <w:tcBorders>
              <w:top w:val="single" w:sz="4" w:space="0" w:color="auto"/>
              <w:left w:val="nil"/>
              <w:bottom w:val="nil"/>
              <w:right w:val="single" w:sz="4" w:space="0" w:color="auto"/>
            </w:tcBorders>
            <w:shd w:val="clear" w:color="auto" w:fill="auto"/>
            <w:noWrap/>
            <w:vAlign w:val="bottom"/>
            <w:hideMark/>
          </w:tcPr>
          <w:p w14:paraId="7CC1DEB9" w14:textId="77777777" w:rsidR="00D751DD" w:rsidRPr="00D751DD" w:rsidRDefault="00D751DD" w:rsidP="00D751DD">
            <w:pPr>
              <w:jc w:val="right"/>
              <w:rPr>
                <w:color w:val="000000"/>
                <w:sz w:val="22"/>
                <w:szCs w:val="22"/>
                <w:lang w:val="es-GT" w:eastAsia="es-GT"/>
              </w:rPr>
            </w:pPr>
            <w:r w:rsidRPr="00D751DD">
              <w:rPr>
                <w:color w:val="000000"/>
                <w:sz w:val="22"/>
                <w:szCs w:val="22"/>
                <w:lang w:val="es-GT" w:eastAsia="es-GT"/>
              </w:rPr>
              <w:t>82.9%</w:t>
            </w:r>
          </w:p>
        </w:tc>
      </w:tr>
      <w:tr w:rsidR="00D751DD" w:rsidRPr="00D751DD" w14:paraId="5EC7D5F5" w14:textId="77777777" w:rsidTr="00C92FC5">
        <w:trPr>
          <w:trHeight w:val="330"/>
        </w:trPr>
        <w:tc>
          <w:tcPr>
            <w:tcW w:w="3964" w:type="dxa"/>
            <w:tcBorders>
              <w:top w:val="nil"/>
              <w:left w:val="single" w:sz="4" w:space="0" w:color="auto"/>
              <w:bottom w:val="nil"/>
              <w:right w:val="single" w:sz="4" w:space="0" w:color="auto"/>
            </w:tcBorders>
            <w:shd w:val="clear" w:color="auto" w:fill="auto"/>
            <w:noWrap/>
            <w:vAlign w:val="bottom"/>
            <w:hideMark/>
          </w:tcPr>
          <w:p w14:paraId="3B3EB3AF" w14:textId="77777777" w:rsidR="00D751DD" w:rsidRPr="00D751DD" w:rsidRDefault="00D751DD" w:rsidP="00D751DD">
            <w:pPr>
              <w:rPr>
                <w:color w:val="000000"/>
                <w:sz w:val="22"/>
                <w:szCs w:val="22"/>
                <w:lang w:val="es-GT" w:eastAsia="es-GT"/>
              </w:rPr>
            </w:pPr>
            <w:r w:rsidRPr="00D751DD">
              <w:rPr>
                <w:color w:val="000000"/>
                <w:sz w:val="22"/>
                <w:szCs w:val="22"/>
                <w:lang w:val="es-GT" w:eastAsia="es-GT"/>
              </w:rPr>
              <w:t>Ingresos No Tributarios</w:t>
            </w:r>
          </w:p>
        </w:tc>
        <w:tc>
          <w:tcPr>
            <w:tcW w:w="1418" w:type="dxa"/>
            <w:tcBorders>
              <w:top w:val="nil"/>
              <w:left w:val="nil"/>
              <w:bottom w:val="nil"/>
              <w:right w:val="single" w:sz="4" w:space="0" w:color="auto"/>
            </w:tcBorders>
            <w:shd w:val="clear" w:color="auto" w:fill="auto"/>
            <w:noWrap/>
            <w:vAlign w:val="bottom"/>
            <w:hideMark/>
          </w:tcPr>
          <w:p w14:paraId="6F800B5A" w14:textId="77777777" w:rsidR="00D751DD" w:rsidRPr="00D751DD" w:rsidRDefault="00D751DD" w:rsidP="00D751DD">
            <w:pPr>
              <w:jc w:val="right"/>
              <w:rPr>
                <w:color w:val="000000"/>
                <w:sz w:val="22"/>
                <w:szCs w:val="22"/>
                <w:lang w:val="es-GT" w:eastAsia="es-GT"/>
              </w:rPr>
            </w:pPr>
            <w:r w:rsidRPr="00D751DD">
              <w:rPr>
                <w:color w:val="000000"/>
                <w:sz w:val="22"/>
                <w:szCs w:val="22"/>
                <w:lang w:val="es-GT" w:eastAsia="es-GT"/>
              </w:rPr>
              <w:t>850.6</w:t>
            </w:r>
          </w:p>
        </w:tc>
        <w:tc>
          <w:tcPr>
            <w:tcW w:w="1417" w:type="dxa"/>
            <w:tcBorders>
              <w:top w:val="nil"/>
              <w:left w:val="nil"/>
              <w:bottom w:val="nil"/>
              <w:right w:val="single" w:sz="4" w:space="0" w:color="auto"/>
            </w:tcBorders>
            <w:shd w:val="clear" w:color="auto" w:fill="auto"/>
            <w:noWrap/>
            <w:vAlign w:val="bottom"/>
            <w:hideMark/>
          </w:tcPr>
          <w:p w14:paraId="1E40602D" w14:textId="77777777" w:rsidR="00D751DD" w:rsidRPr="00D751DD" w:rsidRDefault="00D751DD" w:rsidP="00D751DD">
            <w:pPr>
              <w:jc w:val="right"/>
              <w:rPr>
                <w:color w:val="000000"/>
                <w:sz w:val="22"/>
                <w:szCs w:val="22"/>
                <w:lang w:val="es-GT" w:eastAsia="es-GT"/>
              </w:rPr>
            </w:pPr>
            <w:r w:rsidRPr="00D751DD">
              <w:rPr>
                <w:color w:val="000000"/>
                <w:sz w:val="22"/>
                <w:szCs w:val="22"/>
                <w:lang w:val="es-GT" w:eastAsia="es-GT"/>
              </w:rPr>
              <w:t>918.5</w:t>
            </w:r>
          </w:p>
        </w:tc>
        <w:tc>
          <w:tcPr>
            <w:tcW w:w="1418" w:type="dxa"/>
            <w:tcBorders>
              <w:top w:val="nil"/>
              <w:left w:val="nil"/>
              <w:bottom w:val="nil"/>
              <w:right w:val="single" w:sz="4" w:space="0" w:color="auto"/>
            </w:tcBorders>
            <w:shd w:val="clear" w:color="auto" w:fill="auto"/>
            <w:noWrap/>
            <w:vAlign w:val="bottom"/>
            <w:hideMark/>
          </w:tcPr>
          <w:p w14:paraId="26B66827" w14:textId="77777777" w:rsidR="00D751DD" w:rsidRPr="00D751DD" w:rsidRDefault="00D751DD" w:rsidP="00D751DD">
            <w:pPr>
              <w:jc w:val="right"/>
              <w:rPr>
                <w:color w:val="000000"/>
                <w:sz w:val="22"/>
                <w:szCs w:val="22"/>
                <w:lang w:val="es-GT" w:eastAsia="es-GT"/>
              </w:rPr>
            </w:pPr>
            <w:r w:rsidRPr="00D751DD">
              <w:rPr>
                <w:color w:val="000000"/>
                <w:sz w:val="22"/>
                <w:szCs w:val="22"/>
                <w:lang w:val="es-GT" w:eastAsia="es-GT"/>
              </w:rPr>
              <w:t>-67.9</w:t>
            </w:r>
          </w:p>
        </w:tc>
        <w:tc>
          <w:tcPr>
            <w:tcW w:w="1276" w:type="dxa"/>
            <w:tcBorders>
              <w:top w:val="nil"/>
              <w:left w:val="nil"/>
              <w:bottom w:val="nil"/>
              <w:right w:val="single" w:sz="4" w:space="0" w:color="auto"/>
            </w:tcBorders>
            <w:shd w:val="clear" w:color="auto" w:fill="auto"/>
            <w:noWrap/>
            <w:vAlign w:val="bottom"/>
            <w:hideMark/>
          </w:tcPr>
          <w:p w14:paraId="3EC676C9" w14:textId="77777777" w:rsidR="00D751DD" w:rsidRPr="00D751DD" w:rsidRDefault="00D751DD" w:rsidP="00D751DD">
            <w:pPr>
              <w:jc w:val="right"/>
              <w:rPr>
                <w:color w:val="000000"/>
                <w:sz w:val="22"/>
                <w:szCs w:val="22"/>
                <w:lang w:val="es-GT" w:eastAsia="es-GT"/>
              </w:rPr>
            </w:pPr>
            <w:r w:rsidRPr="00D751DD">
              <w:rPr>
                <w:color w:val="000000"/>
                <w:sz w:val="22"/>
                <w:szCs w:val="22"/>
                <w:lang w:val="es-GT" w:eastAsia="es-GT"/>
              </w:rPr>
              <w:t>0.8%</w:t>
            </w:r>
          </w:p>
        </w:tc>
      </w:tr>
      <w:tr w:rsidR="00D751DD" w:rsidRPr="00D751DD" w14:paraId="773CC1E0" w14:textId="77777777" w:rsidTr="00C92FC5">
        <w:trPr>
          <w:trHeight w:val="330"/>
        </w:trPr>
        <w:tc>
          <w:tcPr>
            <w:tcW w:w="3964" w:type="dxa"/>
            <w:tcBorders>
              <w:top w:val="nil"/>
              <w:left w:val="single" w:sz="4" w:space="0" w:color="auto"/>
              <w:bottom w:val="nil"/>
              <w:right w:val="single" w:sz="4" w:space="0" w:color="auto"/>
            </w:tcBorders>
            <w:shd w:val="clear" w:color="auto" w:fill="auto"/>
            <w:noWrap/>
            <w:vAlign w:val="bottom"/>
            <w:hideMark/>
          </w:tcPr>
          <w:p w14:paraId="33680926" w14:textId="5AB3ED56" w:rsidR="00D751DD" w:rsidRPr="00D751DD" w:rsidRDefault="00D751DD" w:rsidP="00D751DD">
            <w:pPr>
              <w:rPr>
                <w:color w:val="000000"/>
                <w:sz w:val="22"/>
                <w:szCs w:val="22"/>
                <w:lang w:val="es-GT" w:eastAsia="es-GT"/>
              </w:rPr>
            </w:pPr>
            <w:r w:rsidRPr="00D751DD">
              <w:rPr>
                <w:color w:val="000000"/>
                <w:sz w:val="22"/>
                <w:szCs w:val="22"/>
                <w:lang w:val="es-GT" w:eastAsia="es-GT"/>
              </w:rPr>
              <w:t>Contribuciones a la Seguridad Social</w:t>
            </w:r>
          </w:p>
        </w:tc>
        <w:tc>
          <w:tcPr>
            <w:tcW w:w="1418" w:type="dxa"/>
            <w:tcBorders>
              <w:top w:val="nil"/>
              <w:left w:val="nil"/>
              <w:bottom w:val="nil"/>
              <w:right w:val="single" w:sz="4" w:space="0" w:color="auto"/>
            </w:tcBorders>
            <w:shd w:val="clear" w:color="auto" w:fill="auto"/>
            <w:noWrap/>
            <w:vAlign w:val="bottom"/>
            <w:hideMark/>
          </w:tcPr>
          <w:p w14:paraId="3933B4EC" w14:textId="77777777" w:rsidR="00D751DD" w:rsidRPr="00D751DD" w:rsidRDefault="00D751DD" w:rsidP="00D751DD">
            <w:pPr>
              <w:jc w:val="right"/>
              <w:rPr>
                <w:color w:val="000000"/>
                <w:sz w:val="22"/>
                <w:szCs w:val="22"/>
                <w:lang w:val="es-GT" w:eastAsia="es-GT"/>
              </w:rPr>
            </w:pPr>
            <w:r w:rsidRPr="00D751DD">
              <w:rPr>
                <w:color w:val="000000"/>
                <w:sz w:val="22"/>
                <w:szCs w:val="22"/>
                <w:lang w:val="es-GT" w:eastAsia="es-GT"/>
              </w:rPr>
              <w:t>3,043.1</w:t>
            </w:r>
          </w:p>
        </w:tc>
        <w:tc>
          <w:tcPr>
            <w:tcW w:w="1417" w:type="dxa"/>
            <w:tcBorders>
              <w:top w:val="nil"/>
              <w:left w:val="nil"/>
              <w:bottom w:val="nil"/>
              <w:right w:val="single" w:sz="4" w:space="0" w:color="auto"/>
            </w:tcBorders>
            <w:shd w:val="clear" w:color="auto" w:fill="auto"/>
            <w:noWrap/>
            <w:vAlign w:val="bottom"/>
            <w:hideMark/>
          </w:tcPr>
          <w:p w14:paraId="0FB08B78" w14:textId="77777777" w:rsidR="00D751DD" w:rsidRPr="00D751DD" w:rsidRDefault="00D751DD" w:rsidP="00D751DD">
            <w:pPr>
              <w:jc w:val="right"/>
              <w:rPr>
                <w:color w:val="000000"/>
                <w:sz w:val="22"/>
                <w:szCs w:val="22"/>
                <w:lang w:val="es-GT" w:eastAsia="es-GT"/>
              </w:rPr>
            </w:pPr>
            <w:r w:rsidRPr="00D751DD">
              <w:rPr>
                <w:color w:val="000000"/>
                <w:sz w:val="22"/>
                <w:szCs w:val="22"/>
                <w:lang w:val="es-GT" w:eastAsia="es-GT"/>
              </w:rPr>
              <w:t>2,804.3</w:t>
            </w:r>
          </w:p>
        </w:tc>
        <w:tc>
          <w:tcPr>
            <w:tcW w:w="1418" w:type="dxa"/>
            <w:tcBorders>
              <w:top w:val="nil"/>
              <w:left w:val="nil"/>
              <w:bottom w:val="nil"/>
              <w:right w:val="single" w:sz="4" w:space="0" w:color="auto"/>
            </w:tcBorders>
            <w:shd w:val="clear" w:color="auto" w:fill="auto"/>
            <w:noWrap/>
            <w:vAlign w:val="bottom"/>
            <w:hideMark/>
          </w:tcPr>
          <w:p w14:paraId="02E323E2" w14:textId="77777777" w:rsidR="00D751DD" w:rsidRPr="00D751DD" w:rsidRDefault="00D751DD" w:rsidP="00D751DD">
            <w:pPr>
              <w:jc w:val="right"/>
              <w:rPr>
                <w:color w:val="000000"/>
                <w:sz w:val="22"/>
                <w:szCs w:val="22"/>
                <w:lang w:val="es-GT" w:eastAsia="es-GT"/>
              </w:rPr>
            </w:pPr>
            <w:r w:rsidRPr="00D751DD">
              <w:rPr>
                <w:color w:val="000000"/>
                <w:sz w:val="22"/>
                <w:szCs w:val="22"/>
                <w:lang w:val="es-GT" w:eastAsia="es-GT"/>
              </w:rPr>
              <w:t>238.8</w:t>
            </w:r>
          </w:p>
        </w:tc>
        <w:tc>
          <w:tcPr>
            <w:tcW w:w="1276" w:type="dxa"/>
            <w:tcBorders>
              <w:top w:val="nil"/>
              <w:left w:val="nil"/>
              <w:bottom w:val="nil"/>
              <w:right w:val="single" w:sz="4" w:space="0" w:color="auto"/>
            </w:tcBorders>
            <w:shd w:val="clear" w:color="auto" w:fill="auto"/>
            <w:noWrap/>
            <w:vAlign w:val="bottom"/>
            <w:hideMark/>
          </w:tcPr>
          <w:p w14:paraId="5EE44BCC" w14:textId="77777777" w:rsidR="00D751DD" w:rsidRPr="00D751DD" w:rsidRDefault="00D751DD" w:rsidP="00D751DD">
            <w:pPr>
              <w:jc w:val="right"/>
              <w:rPr>
                <w:color w:val="000000"/>
                <w:sz w:val="22"/>
                <w:szCs w:val="22"/>
                <w:lang w:val="es-GT" w:eastAsia="es-GT"/>
              </w:rPr>
            </w:pPr>
            <w:r w:rsidRPr="00D751DD">
              <w:rPr>
                <w:color w:val="000000"/>
                <w:sz w:val="22"/>
                <w:szCs w:val="22"/>
                <w:lang w:val="es-GT" w:eastAsia="es-GT"/>
              </w:rPr>
              <w:t>2.4%</w:t>
            </w:r>
          </w:p>
        </w:tc>
      </w:tr>
      <w:tr w:rsidR="00D751DD" w:rsidRPr="00D751DD" w14:paraId="0B413D18" w14:textId="77777777" w:rsidTr="00C92FC5">
        <w:trPr>
          <w:trHeight w:val="330"/>
        </w:trPr>
        <w:tc>
          <w:tcPr>
            <w:tcW w:w="3964" w:type="dxa"/>
            <w:tcBorders>
              <w:top w:val="nil"/>
              <w:left w:val="single" w:sz="4" w:space="0" w:color="auto"/>
              <w:bottom w:val="nil"/>
              <w:right w:val="single" w:sz="4" w:space="0" w:color="auto"/>
            </w:tcBorders>
            <w:shd w:val="clear" w:color="auto" w:fill="auto"/>
            <w:noWrap/>
            <w:vAlign w:val="bottom"/>
            <w:hideMark/>
          </w:tcPr>
          <w:p w14:paraId="70E6AD60" w14:textId="0A3132CA" w:rsidR="00D751DD" w:rsidRPr="00D751DD" w:rsidRDefault="00D751DD" w:rsidP="00D751DD">
            <w:pPr>
              <w:rPr>
                <w:color w:val="000000"/>
                <w:sz w:val="22"/>
                <w:szCs w:val="22"/>
                <w:lang w:val="es-GT" w:eastAsia="es-GT"/>
              </w:rPr>
            </w:pPr>
            <w:r w:rsidRPr="00D751DD">
              <w:rPr>
                <w:color w:val="000000"/>
                <w:sz w:val="22"/>
                <w:szCs w:val="22"/>
                <w:lang w:val="es-GT" w:eastAsia="es-GT"/>
              </w:rPr>
              <w:t>Venta de Bienes y Servicios de la Ad</w:t>
            </w:r>
            <w:r w:rsidR="00EB2D4A">
              <w:rPr>
                <w:color w:val="000000"/>
                <w:sz w:val="22"/>
                <w:szCs w:val="22"/>
                <w:lang w:val="es-GT" w:eastAsia="es-GT"/>
              </w:rPr>
              <w:t>. Pub.</w:t>
            </w:r>
          </w:p>
        </w:tc>
        <w:tc>
          <w:tcPr>
            <w:tcW w:w="1418" w:type="dxa"/>
            <w:tcBorders>
              <w:top w:val="nil"/>
              <w:left w:val="nil"/>
              <w:bottom w:val="nil"/>
              <w:right w:val="single" w:sz="4" w:space="0" w:color="auto"/>
            </w:tcBorders>
            <w:shd w:val="clear" w:color="auto" w:fill="auto"/>
            <w:noWrap/>
            <w:vAlign w:val="bottom"/>
            <w:hideMark/>
          </w:tcPr>
          <w:p w14:paraId="5C963795" w14:textId="77777777" w:rsidR="00D751DD" w:rsidRPr="00D751DD" w:rsidRDefault="00D751DD" w:rsidP="00D751DD">
            <w:pPr>
              <w:jc w:val="right"/>
              <w:rPr>
                <w:color w:val="000000"/>
                <w:sz w:val="22"/>
                <w:szCs w:val="22"/>
                <w:lang w:val="es-GT" w:eastAsia="es-GT"/>
              </w:rPr>
            </w:pPr>
            <w:r w:rsidRPr="00D751DD">
              <w:rPr>
                <w:color w:val="000000"/>
                <w:sz w:val="22"/>
                <w:szCs w:val="22"/>
                <w:lang w:val="es-GT" w:eastAsia="es-GT"/>
              </w:rPr>
              <w:t>515.4</w:t>
            </w:r>
          </w:p>
        </w:tc>
        <w:tc>
          <w:tcPr>
            <w:tcW w:w="1417" w:type="dxa"/>
            <w:tcBorders>
              <w:top w:val="nil"/>
              <w:left w:val="nil"/>
              <w:bottom w:val="nil"/>
              <w:right w:val="single" w:sz="4" w:space="0" w:color="auto"/>
            </w:tcBorders>
            <w:shd w:val="clear" w:color="auto" w:fill="auto"/>
            <w:noWrap/>
            <w:vAlign w:val="bottom"/>
            <w:hideMark/>
          </w:tcPr>
          <w:p w14:paraId="09DF24C7" w14:textId="77777777" w:rsidR="00D751DD" w:rsidRPr="00D751DD" w:rsidRDefault="00D751DD" w:rsidP="00D751DD">
            <w:pPr>
              <w:jc w:val="right"/>
              <w:rPr>
                <w:color w:val="000000"/>
                <w:sz w:val="22"/>
                <w:szCs w:val="22"/>
                <w:lang w:val="es-GT" w:eastAsia="es-GT"/>
              </w:rPr>
            </w:pPr>
            <w:r w:rsidRPr="00D751DD">
              <w:rPr>
                <w:color w:val="000000"/>
                <w:sz w:val="22"/>
                <w:szCs w:val="22"/>
                <w:lang w:val="es-GT" w:eastAsia="es-GT"/>
              </w:rPr>
              <w:t>1,587.8</w:t>
            </w:r>
          </w:p>
        </w:tc>
        <w:tc>
          <w:tcPr>
            <w:tcW w:w="1418" w:type="dxa"/>
            <w:tcBorders>
              <w:top w:val="nil"/>
              <w:left w:val="nil"/>
              <w:bottom w:val="nil"/>
              <w:right w:val="single" w:sz="4" w:space="0" w:color="auto"/>
            </w:tcBorders>
            <w:shd w:val="clear" w:color="auto" w:fill="auto"/>
            <w:noWrap/>
            <w:vAlign w:val="bottom"/>
            <w:hideMark/>
          </w:tcPr>
          <w:p w14:paraId="50928B02" w14:textId="77777777" w:rsidR="00D751DD" w:rsidRPr="00D751DD" w:rsidRDefault="00D751DD" w:rsidP="00D751DD">
            <w:pPr>
              <w:jc w:val="right"/>
              <w:rPr>
                <w:color w:val="000000"/>
                <w:sz w:val="22"/>
                <w:szCs w:val="22"/>
                <w:lang w:val="es-GT" w:eastAsia="es-GT"/>
              </w:rPr>
            </w:pPr>
            <w:r w:rsidRPr="00D751DD">
              <w:rPr>
                <w:color w:val="000000"/>
                <w:sz w:val="22"/>
                <w:szCs w:val="22"/>
                <w:lang w:val="es-GT" w:eastAsia="es-GT"/>
              </w:rPr>
              <w:t>-1,072.4</w:t>
            </w:r>
          </w:p>
        </w:tc>
        <w:tc>
          <w:tcPr>
            <w:tcW w:w="1276" w:type="dxa"/>
            <w:tcBorders>
              <w:top w:val="nil"/>
              <w:left w:val="nil"/>
              <w:bottom w:val="nil"/>
              <w:right w:val="single" w:sz="4" w:space="0" w:color="auto"/>
            </w:tcBorders>
            <w:shd w:val="clear" w:color="auto" w:fill="auto"/>
            <w:noWrap/>
            <w:vAlign w:val="bottom"/>
            <w:hideMark/>
          </w:tcPr>
          <w:p w14:paraId="20EBA5B8" w14:textId="77777777" w:rsidR="00D751DD" w:rsidRPr="00D751DD" w:rsidRDefault="00D751DD" w:rsidP="00D751DD">
            <w:pPr>
              <w:jc w:val="right"/>
              <w:rPr>
                <w:color w:val="000000"/>
                <w:sz w:val="22"/>
                <w:szCs w:val="22"/>
                <w:lang w:val="es-GT" w:eastAsia="es-GT"/>
              </w:rPr>
            </w:pPr>
            <w:r w:rsidRPr="00D751DD">
              <w:rPr>
                <w:color w:val="000000"/>
                <w:sz w:val="22"/>
                <w:szCs w:val="22"/>
                <w:lang w:val="es-GT" w:eastAsia="es-GT"/>
              </w:rPr>
              <w:t>1.4%</w:t>
            </w:r>
          </w:p>
        </w:tc>
      </w:tr>
      <w:tr w:rsidR="00D751DD" w:rsidRPr="00D751DD" w14:paraId="5CFBDB25" w14:textId="77777777" w:rsidTr="00C92FC5">
        <w:trPr>
          <w:trHeight w:val="330"/>
        </w:trPr>
        <w:tc>
          <w:tcPr>
            <w:tcW w:w="3964" w:type="dxa"/>
            <w:tcBorders>
              <w:top w:val="nil"/>
              <w:left w:val="single" w:sz="4" w:space="0" w:color="auto"/>
              <w:bottom w:val="nil"/>
              <w:right w:val="single" w:sz="4" w:space="0" w:color="auto"/>
            </w:tcBorders>
            <w:shd w:val="clear" w:color="auto" w:fill="auto"/>
            <w:noWrap/>
            <w:vAlign w:val="bottom"/>
            <w:hideMark/>
          </w:tcPr>
          <w:p w14:paraId="60D16C80" w14:textId="77777777" w:rsidR="00D751DD" w:rsidRPr="00D751DD" w:rsidRDefault="00D751DD" w:rsidP="00D751DD">
            <w:pPr>
              <w:rPr>
                <w:color w:val="000000"/>
                <w:sz w:val="22"/>
                <w:szCs w:val="22"/>
                <w:lang w:val="es-GT" w:eastAsia="es-GT"/>
              </w:rPr>
            </w:pPr>
            <w:r w:rsidRPr="00D751DD">
              <w:rPr>
                <w:color w:val="000000"/>
                <w:sz w:val="22"/>
                <w:szCs w:val="22"/>
                <w:lang w:val="es-GT" w:eastAsia="es-GT"/>
              </w:rPr>
              <w:t>Rentas de la Propiedad</w:t>
            </w:r>
          </w:p>
        </w:tc>
        <w:tc>
          <w:tcPr>
            <w:tcW w:w="1418" w:type="dxa"/>
            <w:tcBorders>
              <w:top w:val="nil"/>
              <w:left w:val="nil"/>
              <w:bottom w:val="nil"/>
              <w:right w:val="single" w:sz="4" w:space="0" w:color="auto"/>
            </w:tcBorders>
            <w:shd w:val="clear" w:color="auto" w:fill="auto"/>
            <w:noWrap/>
            <w:vAlign w:val="bottom"/>
            <w:hideMark/>
          </w:tcPr>
          <w:p w14:paraId="5D3C5FD6" w14:textId="77777777" w:rsidR="00D751DD" w:rsidRPr="00D751DD" w:rsidRDefault="00D751DD" w:rsidP="00D751DD">
            <w:pPr>
              <w:jc w:val="right"/>
              <w:rPr>
                <w:color w:val="000000"/>
                <w:sz w:val="22"/>
                <w:szCs w:val="22"/>
                <w:lang w:val="es-GT" w:eastAsia="es-GT"/>
              </w:rPr>
            </w:pPr>
            <w:r w:rsidRPr="00D751DD">
              <w:rPr>
                <w:color w:val="000000"/>
                <w:sz w:val="22"/>
                <w:szCs w:val="22"/>
                <w:lang w:val="es-GT" w:eastAsia="es-GT"/>
              </w:rPr>
              <w:t>217.8</w:t>
            </w:r>
          </w:p>
        </w:tc>
        <w:tc>
          <w:tcPr>
            <w:tcW w:w="1417" w:type="dxa"/>
            <w:tcBorders>
              <w:top w:val="nil"/>
              <w:left w:val="nil"/>
              <w:bottom w:val="nil"/>
              <w:right w:val="single" w:sz="4" w:space="0" w:color="auto"/>
            </w:tcBorders>
            <w:shd w:val="clear" w:color="auto" w:fill="auto"/>
            <w:noWrap/>
            <w:vAlign w:val="bottom"/>
            <w:hideMark/>
          </w:tcPr>
          <w:p w14:paraId="70357FD0" w14:textId="77777777" w:rsidR="00D751DD" w:rsidRPr="00D751DD" w:rsidRDefault="00D751DD" w:rsidP="00D751DD">
            <w:pPr>
              <w:jc w:val="right"/>
              <w:rPr>
                <w:color w:val="000000"/>
                <w:sz w:val="22"/>
                <w:szCs w:val="22"/>
                <w:lang w:val="es-GT" w:eastAsia="es-GT"/>
              </w:rPr>
            </w:pPr>
            <w:r w:rsidRPr="00D751DD">
              <w:rPr>
                <w:color w:val="000000"/>
                <w:sz w:val="22"/>
                <w:szCs w:val="22"/>
                <w:lang w:val="es-GT" w:eastAsia="es-GT"/>
              </w:rPr>
              <w:t>375.3</w:t>
            </w:r>
          </w:p>
        </w:tc>
        <w:tc>
          <w:tcPr>
            <w:tcW w:w="1418" w:type="dxa"/>
            <w:tcBorders>
              <w:top w:val="nil"/>
              <w:left w:val="nil"/>
              <w:bottom w:val="nil"/>
              <w:right w:val="single" w:sz="4" w:space="0" w:color="auto"/>
            </w:tcBorders>
            <w:shd w:val="clear" w:color="auto" w:fill="auto"/>
            <w:noWrap/>
            <w:vAlign w:val="bottom"/>
            <w:hideMark/>
          </w:tcPr>
          <w:p w14:paraId="4F753E0E" w14:textId="77777777" w:rsidR="00D751DD" w:rsidRPr="00D751DD" w:rsidRDefault="00D751DD" w:rsidP="00D751DD">
            <w:pPr>
              <w:jc w:val="right"/>
              <w:rPr>
                <w:color w:val="000000"/>
                <w:sz w:val="22"/>
                <w:szCs w:val="22"/>
                <w:lang w:val="es-GT" w:eastAsia="es-GT"/>
              </w:rPr>
            </w:pPr>
            <w:r w:rsidRPr="00D751DD">
              <w:rPr>
                <w:color w:val="000000"/>
                <w:sz w:val="22"/>
                <w:szCs w:val="22"/>
                <w:lang w:val="es-GT" w:eastAsia="es-GT"/>
              </w:rPr>
              <w:t>-157.5</w:t>
            </w:r>
          </w:p>
        </w:tc>
        <w:tc>
          <w:tcPr>
            <w:tcW w:w="1276" w:type="dxa"/>
            <w:tcBorders>
              <w:top w:val="nil"/>
              <w:left w:val="nil"/>
              <w:bottom w:val="nil"/>
              <w:right w:val="single" w:sz="4" w:space="0" w:color="auto"/>
            </w:tcBorders>
            <w:shd w:val="clear" w:color="auto" w:fill="auto"/>
            <w:noWrap/>
            <w:vAlign w:val="bottom"/>
            <w:hideMark/>
          </w:tcPr>
          <w:p w14:paraId="5FDA83B7" w14:textId="77777777" w:rsidR="00D751DD" w:rsidRPr="00D751DD" w:rsidRDefault="00D751DD" w:rsidP="00D751DD">
            <w:pPr>
              <w:jc w:val="right"/>
              <w:rPr>
                <w:color w:val="000000"/>
                <w:sz w:val="22"/>
                <w:szCs w:val="22"/>
                <w:lang w:val="es-GT" w:eastAsia="es-GT"/>
              </w:rPr>
            </w:pPr>
            <w:r w:rsidRPr="00D751DD">
              <w:rPr>
                <w:color w:val="000000"/>
                <w:sz w:val="22"/>
                <w:szCs w:val="22"/>
                <w:lang w:val="es-GT" w:eastAsia="es-GT"/>
              </w:rPr>
              <w:t>0.3%</w:t>
            </w:r>
          </w:p>
        </w:tc>
      </w:tr>
      <w:tr w:rsidR="00D751DD" w:rsidRPr="00D751DD" w14:paraId="467E80C6" w14:textId="77777777" w:rsidTr="00C92FC5">
        <w:trPr>
          <w:trHeight w:val="330"/>
        </w:trPr>
        <w:tc>
          <w:tcPr>
            <w:tcW w:w="3964" w:type="dxa"/>
            <w:tcBorders>
              <w:top w:val="nil"/>
              <w:left w:val="single" w:sz="4" w:space="0" w:color="auto"/>
              <w:bottom w:val="nil"/>
              <w:right w:val="single" w:sz="4" w:space="0" w:color="auto"/>
            </w:tcBorders>
            <w:shd w:val="clear" w:color="auto" w:fill="auto"/>
            <w:noWrap/>
            <w:vAlign w:val="bottom"/>
            <w:hideMark/>
          </w:tcPr>
          <w:p w14:paraId="45130836" w14:textId="77777777" w:rsidR="00D751DD" w:rsidRPr="00D751DD" w:rsidRDefault="00D751DD" w:rsidP="00D751DD">
            <w:pPr>
              <w:rPr>
                <w:color w:val="000000"/>
                <w:sz w:val="22"/>
                <w:szCs w:val="22"/>
                <w:lang w:val="es-GT" w:eastAsia="es-GT"/>
              </w:rPr>
            </w:pPr>
            <w:r w:rsidRPr="00D751DD">
              <w:rPr>
                <w:color w:val="000000"/>
                <w:sz w:val="22"/>
                <w:szCs w:val="22"/>
                <w:lang w:val="es-GT" w:eastAsia="es-GT"/>
              </w:rPr>
              <w:t>Transferencias Corrientes</w:t>
            </w:r>
          </w:p>
        </w:tc>
        <w:tc>
          <w:tcPr>
            <w:tcW w:w="1418" w:type="dxa"/>
            <w:tcBorders>
              <w:top w:val="nil"/>
              <w:left w:val="nil"/>
              <w:bottom w:val="nil"/>
              <w:right w:val="single" w:sz="4" w:space="0" w:color="auto"/>
            </w:tcBorders>
            <w:shd w:val="clear" w:color="auto" w:fill="auto"/>
            <w:noWrap/>
            <w:vAlign w:val="bottom"/>
            <w:hideMark/>
          </w:tcPr>
          <w:p w14:paraId="062EDD6E" w14:textId="77777777" w:rsidR="00D751DD" w:rsidRPr="00D751DD" w:rsidRDefault="00D751DD" w:rsidP="00D751DD">
            <w:pPr>
              <w:jc w:val="right"/>
              <w:rPr>
                <w:color w:val="000000"/>
                <w:sz w:val="22"/>
                <w:szCs w:val="22"/>
                <w:lang w:val="es-GT" w:eastAsia="es-GT"/>
              </w:rPr>
            </w:pPr>
            <w:r w:rsidRPr="00D751DD">
              <w:rPr>
                <w:color w:val="000000"/>
                <w:sz w:val="22"/>
                <w:szCs w:val="22"/>
                <w:lang w:val="es-GT" w:eastAsia="es-GT"/>
              </w:rPr>
              <w:t>97.2</w:t>
            </w:r>
          </w:p>
        </w:tc>
        <w:tc>
          <w:tcPr>
            <w:tcW w:w="1417" w:type="dxa"/>
            <w:tcBorders>
              <w:top w:val="nil"/>
              <w:left w:val="nil"/>
              <w:bottom w:val="nil"/>
              <w:right w:val="single" w:sz="4" w:space="0" w:color="auto"/>
            </w:tcBorders>
            <w:shd w:val="clear" w:color="auto" w:fill="auto"/>
            <w:noWrap/>
            <w:vAlign w:val="bottom"/>
            <w:hideMark/>
          </w:tcPr>
          <w:p w14:paraId="4EF18852" w14:textId="77777777" w:rsidR="00D751DD" w:rsidRPr="00D751DD" w:rsidRDefault="00D751DD" w:rsidP="00D751DD">
            <w:pPr>
              <w:jc w:val="right"/>
              <w:rPr>
                <w:color w:val="000000"/>
                <w:sz w:val="22"/>
                <w:szCs w:val="22"/>
                <w:lang w:val="es-GT" w:eastAsia="es-GT"/>
              </w:rPr>
            </w:pPr>
            <w:r w:rsidRPr="00D751DD">
              <w:rPr>
                <w:color w:val="000000"/>
                <w:sz w:val="22"/>
                <w:szCs w:val="22"/>
                <w:lang w:val="es-GT" w:eastAsia="es-GT"/>
              </w:rPr>
              <w:t>5.5</w:t>
            </w:r>
          </w:p>
        </w:tc>
        <w:tc>
          <w:tcPr>
            <w:tcW w:w="1418" w:type="dxa"/>
            <w:tcBorders>
              <w:top w:val="nil"/>
              <w:left w:val="nil"/>
              <w:bottom w:val="nil"/>
              <w:right w:val="single" w:sz="4" w:space="0" w:color="auto"/>
            </w:tcBorders>
            <w:shd w:val="clear" w:color="auto" w:fill="auto"/>
            <w:noWrap/>
            <w:vAlign w:val="bottom"/>
            <w:hideMark/>
          </w:tcPr>
          <w:p w14:paraId="230796F2" w14:textId="77777777" w:rsidR="00D751DD" w:rsidRPr="00D751DD" w:rsidRDefault="00D751DD" w:rsidP="00D751DD">
            <w:pPr>
              <w:jc w:val="right"/>
              <w:rPr>
                <w:color w:val="000000"/>
                <w:sz w:val="22"/>
                <w:szCs w:val="22"/>
                <w:lang w:val="es-GT" w:eastAsia="es-GT"/>
              </w:rPr>
            </w:pPr>
            <w:r w:rsidRPr="00D751DD">
              <w:rPr>
                <w:color w:val="000000"/>
                <w:sz w:val="22"/>
                <w:szCs w:val="22"/>
                <w:lang w:val="es-GT" w:eastAsia="es-GT"/>
              </w:rPr>
              <w:t>91.7</w:t>
            </w:r>
          </w:p>
        </w:tc>
        <w:tc>
          <w:tcPr>
            <w:tcW w:w="1276" w:type="dxa"/>
            <w:tcBorders>
              <w:top w:val="nil"/>
              <w:left w:val="nil"/>
              <w:bottom w:val="nil"/>
              <w:right w:val="single" w:sz="4" w:space="0" w:color="auto"/>
            </w:tcBorders>
            <w:shd w:val="clear" w:color="auto" w:fill="auto"/>
            <w:noWrap/>
            <w:vAlign w:val="bottom"/>
            <w:hideMark/>
          </w:tcPr>
          <w:p w14:paraId="75367DA1" w14:textId="77777777" w:rsidR="00D751DD" w:rsidRPr="00D751DD" w:rsidRDefault="00D751DD" w:rsidP="00D751DD">
            <w:pPr>
              <w:jc w:val="right"/>
              <w:rPr>
                <w:color w:val="000000"/>
                <w:sz w:val="22"/>
                <w:szCs w:val="22"/>
                <w:lang w:val="es-GT" w:eastAsia="es-GT"/>
              </w:rPr>
            </w:pPr>
            <w:r w:rsidRPr="00D751DD">
              <w:rPr>
                <w:color w:val="000000"/>
                <w:sz w:val="22"/>
                <w:szCs w:val="22"/>
                <w:lang w:val="es-GT" w:eastAsia="es-GT"/>
              </w:rPr>
              <w:t>0.0%</w:t>
            </w:r>
          </w:p>
        </w:tc>
      </w:tr>
      <w:tr w:rsidR="00D751DD" w:rsidRPr="00D751DD" w14:paraId="42F6988E" w14:textId="77777777" w:rsidTr="00C92FC5">
        <w:trPr>
          <w:trHeight w:val="330"/>
        </w:trPr>
        <w:tc>
          <w:tcPr>
            <w:tcW w:w="3964" w:type="dxa"/>
            <w:tcBorders>
              <w:top w:val="nil"/>
              <w:left w:val="single" w:sz="4" w:space="0" w:color="auto"/>
              <w:bottom w:val="nil"/>
              <w:right w:val="single" w:sz="4" w:space="0" w:color="auto"/>
            </w:tcBorders>
            <w:shd w:val="clear" w:color="auto" w:fill="auto"/>
            <w:noWrap/>
            <w:vAlign w:val="bottom"/>
            <w:hideMark/>
          </w:tcPr>
          <w:p w14:paraId="7E1F0C5C" w14:textId="77777777" w:rsidR="00D751DD" w:rsidRPr="00D751DD" w:rsidRDefault="00D751DD" w:rsidP="00D751DD">
            <w:pPr>
              <w:rPr>
                <w:color w:val="000000"/>
                <w:sz w:val="22"/>
                <w:szCs w:val="22"/>
                <w:lang w:val="es-GT" w:eastAsia="es-GT"/>
              </w:rPr>
            </w:pPr>
            <w:r w:rsidRPr="00D751DD">
              <w:rPr>
                <w:color w:val="000000"/>
                <w:sz w:val="22"/>
                <w:szCs w:val="22"/>
                <w:lang w:val="es-GT" w:eastAsia="es-GT"/>
              </w:rPr>
              <w:t>Transferencias de Capital</w:t>
            </w:r>
          </w:p>
        </w:tc>
        <w:tc>
          <w:tcPr>
            <w:tcW w:w="1418" w:type="dxa"/>
            <w:tcBorders>
              <w:top w:val="nil"/>
              <w:left w:val="nil"/>
              <w:bottom w:val="nil"/>
              <w:right w:val="single" w:sz="4" w:space="0" w:color="auto"/>
            </w:tcBorders>
            <w:shd w:val="clear" w:color="auto" w:fill="auto"/>
            <w:noWrap/>
            <w:vAlign w:val="bottom"/>
            <w:hideMark/>
          </w:tcPr>
          <w:p w14:paraId="082A1CDC" w14:textId="77777777" w:rsidR="00D751DD" w:rsidRPr="00D751DD" w:rsidRDefault="00D751DD" w:rsidP="00D751DD">
            <w:pPr>
              <w:jc w:val="right"/>
              <w:rPr>
                <w:color w:val="000000"/>
                <w:sz w:val="22"/>
                <w:szCs w:val="22"/>
                <w:lang w:val="es-GT" w:eastAsia="es-GT"/>
              </w:rPr>
            </w:pPr>
            <w:r w:rsidRPr="00D751DD">
              <w:rPr>
                <w:color w:val="000000"/>
                <w:sz w:val="22"/>
                <w:szCs w:val="22"/>
                <w:lang w:val="es-GT" w:eastAsia="es-GT"/>
              </w:rPr>
              <w:t>0.0</w:t>
            </w:r>
          </w:p>
        </w:tc>
        <w:tc>
          <w:tcPr>
            <w:tcW w:w="1417" w:type="dxa"/>
            <w:tcBorders>
              <w:top w:val="nil"/>
              <w:left w:val="nil"/>
              <w:bottom w:val="nil"/>
              <w:right w:val="single" w:sz="4" w:space="0" w:color="auto"/>
            </w:tcBorders>
            <w:shd w:val="clear" w:color="auto" w:fill="auto"/>
            <w:noWrap/>
            <w:vAlign w:val="bottom"/>
            <w:hideMark/>
          </w:tcPr>
          <w:p w14:paraId="52A1EC14" w14:textId="77777777" w:rsidR="00D751DD" w:rsidRPr="00D751DD" w:rsidRDefault="00D751DD" w:rsidP="00D751DD">
            <w:pPr>
              <w:jc w:val="right"/>
              <w:rPr>
                <w:color w:val="000000"/>
                <w:sz w:val="22"/>
                <w:szCs w:val="22"/>
                <w:lang w:val="es-GT" w:eastAsia="es-GT"/>
              </w:rPr>
            </w:pPr>
            <w:r w:rsidRPr="00D751DD">
              <w:rPr>
                <w:color w:val="000000"/>
                <w:sz w:val="22"/>
                <w:szCs w:val="22"/>
                <w:lang w:val="es-GT" w:eastAsia="es-GT"/>
              </w:rPr>
              <w:t>63.4</w:t>
            </w:r>
          </w:p>
        </w:tc>
        <w:tc>
          <w:tcPr>
            <w:tcW w:w="1418" w:type="dxa"/>
            <w:tcBorders>
              <w:top w:val="nil"/>
              <w:left w:val="nil"/>
              <w:bottom w:val="nil"/>
              <w:right w:val="single" w:sz="4" w:space="0" w:color="auto"/>
            </w:tcBorders>
            <w:shd w:val="clear" w:color="auto" w:fill="auto"/>
            <w:noWrap/>
            <w:vAlign w:val="bottom"/>
            <w:hideMark/>
          </w:tcPr>
          <w:p w14:paraId="28EA9209" w14:textId="77777777" w:rsidR="00D751DD" w:rsidRPr="00D751DD" w:rsidRDefault="00D751DD" w:rsidP="00D751DD">
            <w:pPr>
              <w:jc w:val="right"/>
              <w:rPr>
                <w:color w:val="000000"/>
                <w:sz w:val="22"/>
                <w:szCs w:val="22"/>
                <w:lang w:val="es-GT" w:eastAsia="es-GT"/>
              </w:rPr>
            </w:pPr>
            <w:r w:rsidRPr="00D751DD">
              <w:rPr>
                <w:color w:val="000000"/>
                <w:sz w:val="22"/>
                <w:szCs w:val="22"/>
                <w:lang w:val="es-GT" w:eastAsia="es-GT"/>
              </w:rPr>
              <w:t>-63.4</w:t>
            </w:r>
          </w:p>
        </w:tc>
        <w:tc>
          <w:tcPr>
            <w:tcW w:w="1276" w:type="dxa"/>
            <w:tcBorders>
              <w:top w:val="nil"/>
              <w:left w:val="nil"/>
              <w:bottom w:val="nil"/>
              <w:right w:val="single" w:sz="4" w:space="0" w:color="auto"/>
            </w:tcBorders>
            <w:shd w:val="clear" w:color="auto" w:fill="auto"/>
            <w:noWrap/>
            <w:vAlign w:val="bottom"/>
            <w:hideMark/>
          </w:tcPr>
          <w:p w14:paraId="49F123C8" w14:textId="77777777" w:rsidR="00D751DD" w:rsidRPr="00D751DD" w:rsidRDefault="00D751DD" w:rsidP="00D751DD">
            <w:pPr>
              <w:jc w:val="right"/>
              <w:rPr>
                <w:color w:val="000000"/>
                <w:sz w:val="22"/>
                <w:szCs w:val="22"/>
                <w:lang w:val="es-GT" w:eastAsia="es-GT"/>
              </w:rPr>
            </w:pPr>
            <w:r w:rsidRPr="00D751DD">
              <w:rPr>
                <w:color w:val="000000"/>
                <w:sz w:val="22"/>
                <w:szCs w:val="22"/>
                <w:lang w:val="es-GT" w:eastAsia="es-GT"/>
              </w:rPr>
              <w:t>0.1%</w:t>
            </w:r>
          </w:p>
        </w:tc>
      </w:tr>
      <w:tr w:rsidR="00D751DD" w:rsidRPr="00D751DD" w14:paraId="4BE384B2" w14:textId="77777777" w:rsidTr="00C92FC5">
        <w:trPr>
          <w:trHeight w:val="330"/>
        </w:trPr>
        <w:tc>
          <w:tcPr>
            <w:tcW w:w="3964" w:type="dxa"/>
            <w:tcBorders>
              <w:top w:val="nil"/>
              <w:left w:val="single" w:sz="4" w:space="0" w:color="auto"/>
              <w:bottom w:val="nil"/>
              <w:right w:val="single" w:sz="4" w:space="0" w:color="auto"/>
            </w:tcBorders>
            <w:shd w:val="clear" w:color="auto" w:fill="auto"/>
            <w:noWrap/>
            <w:vAlign w:val="bottom"/>
            <w:hideMark/>
          </w:tcPr>
          <w:p w14:paraId="094764D1" w14:textId="77777777" w:rsidR="00D751DD" w:rsidRPr="00D751DD" w:rsidRDefault="00D751DD" w:rsidP="00D751DD">
            <w:pPr>
              <w:rPr>
                <w:color w:val="000000"/>
                <w:sz w:val="22"/>
                <w:szCs w:val="22"/>
                <w:lang w:val="es-GT" w:eastAsia="es-GT"/>
              </w:rPr>
            </w:pPr>
            <w:r w:rsidRPr="00D751DD">
              <w:rPr>
                <w:color w:val="000000"/>
                <w:sz w:val="22"/>
                <w:szCs w:val="22"/>
                <w:lang w:val="es-GT" w:eastAsia="es-GT"/>
              </w:rPr>
              <w:t>Recuperación de Préstamos de Largo Plazo</w:t>
            </w:r>
          </w:p>
        </w:tc>
        <w:tc>
          <w:tcPr>
            <w:tcW w:w="1418" w:type="dxa"/>
            <w:tcBorders>
              <w:top w:val="nil"/>
              <w:left w:val="nil"/>
              <w:bottom w:val="nil"/>
              <w:right w:val="single" w:sz="4" w:space="0" w:color="auto"/>
            </w:tcBorders>
            <w:shd w:val="clear" w:color="auto" w:fill="auto"/>
            <w:noWrap/>
            <w:vAlign w:val="bottom"/>
            <w:hideMark/>
          </w:tcPr>
          <w:p w14:paraId="12F3689D" w14:textId="77777777" w:rsidR="00D751DD" w:rsidRPr="00D751DD" w:rsidRDefault="00D751DD" w:rsidP="00D751DD">
            <w:pPr>
              <w:jc w:val="right"/>
              <w:rPr>
                <w:color w:val="000000"/>
                <w:sz w:val="22"/>
                <w:szCs w:val="22"/>
                <w:lang w:val="es-GT" w:eastAsia="es-GT"/>
              </w:rPr>
            </w:pPr>
            <w:r w:rsidRPr="00D751DD">
              <w:rPr>
                <w:color w:val="000000"/>
                <w:sz w:val="22"/>
                <w:szCs w:val="22"/>
                <w:lang w:val="es-GT" w:eastAsia="es-GT"/>
              </w:rPr>
              <w:t>122.2</w:t>
            </w:r>
          </w:p>
        </w:tc>
        <w:tc>
          <w:tcPr>
            <w:tcW w:w="1417" w:type="dxa"/>
            <w:tcBorders>
              <w:top w:val="nil"/>
              <w:left w:val="nil"/>
              <w:bottom w:val="nil"/>
              <w:right w:val="single" w:sz="4" w:space="0" w:color="auto"/>
            </w:tcBorders>
            <w:shd w:val="clear" w:color="auto" w:fill="auto"/>
            <w:noWrap/>
            <w:vAlign w:val="bottom"/>
            <w:hideMark/>
          </w:tcPr>
          <w:p w14:paraId="1F011BD7" w14:textId="77777777" w:rsidR="00D751DD" w:rsidRPr="00D751DD" w:rsidRDefault="00D751DD" w:rsidP="00D751DD">
            <w:pPr>
              <w:jc w:val="right"/>
              <w:rPr>
                <w:color w:val="000000"/>
                <w:sz w:val="22"/>
                <w:szCs w:val="22"/>
                <w:lang w:val="es-GT" w:eastAsia="es-GT"/>
              </w:rPr>
            </w:pPr>
            <w:r w:rsidRPr="00D751DD">
              <w:rPr>
                <w:color w:val="000000"/>
                <w:sz w:val="22"/>
                <w:szCs w:val="22"/>
                <w:lang w:val="es-GT" w:eastAsia="es-GT"/>
              </w:rPr>
              <w:t>69.0</w:t>
            </w:r>
          </w:p>
        </w:tc>
        <w:tc>
          <w:tcPr>
            <w:tcW w:w="1418" w:type="dxa"/>
            <w:tcBorders>
              <w:top w:val="nil"/>
              <w:left w:val="nil"/>
              <w:bottom w:val="nil"/>
              <w:right w:val="single" w:sz="4" w:space="0" w:color="auto"/>
            </w:tcBorders>
            <w:shd w:val="clear" w:color="auto" w:fill="auto"/>
            <w:noWrap/>
            <w:vAlign w:val="bottom"/>
            <w:hideMark/>
          </w:tcPr>
          <w:p w14:paraId="0895C18E" w14:textId="77777777" w:rsidR="00D751DD" w:rsidRPr="00D751DD" w:rsidRDefault="00D751DD" w:rsidP="00D751DD">
            <w:pPr>
              <w:jc w:val="right"/>
              <w:rPr>
                <w:color w:val="000000"/>
                <w:sz w:val="22"/>
                <w:szCs w:val="22"/>
                <w:lang w:val="es-GT" w:eastAsia="es-GT"/>
              </w:rPr>
            </w:pPr>
            <w:r w:rsidRPr="00D751DD">
              <w:rPr>
                <w:color w:val="000000"/>
                <w:sz w:val="22"/>
                <w:szCs w:val="22"/>
                <w:lang w:val="es-GT" w:eastAsia="es-GT"/>
              </w:rPr>
              <w:t>53.2</w:t>
            </w:r>
          </w:p>
        </w:tc>
        <w:tc>
          <w:tcPr>
            <w:tcW w:w="1276" w:type="dxa"/>
            <w:tcBorders>
              <w:top w:val="nil"/>
              <w:left w:val="nil"/>
              <w:bottom w:val="nil"/>
              <w:right w:val="single" w:sz="4" w:space="0" w:color="auto"/>
            </w:tcBorders>
            <w:shd w:val="clear" w:color="auto" w:fill="auto"/>
            <w:noWrap/>
            <w:vAlign w:val="bottom"/>
            <w:hideMark/>
          </w:tcPr>
          <w:p w14:paraId="742F0BC5" w14:textId="77777777" w:rsidR="00D751DD" w:rsidRPr="00D751DD" w:rsidRDefault="00D751DD" w:rsidP="00D751DD">
            <w:pPr>
              <w:jc w:val="right"/>
              <w:rPr>
                <w:color w:val="000000"/>
                <w:sz w:val="22"/>
                <w:szCs w:val="22"/>
                <w:lang w:val="es-GT" w:eastAsia="es-GT"/>
              </w:rPr>
            </w:pPr>
            <w:r w:rsidRPr="00D751DD">
              <w:rPr>
                <w:color w:val="000000"/>
                <w:sz w:val="22"/>
                <w:szCs w:val="22"/>
                <w:lang w:val="es-GT" w:eastAsia="es-GT"/>
              </w:rPr>
              <w:t>0.1%</w:t>
            </w:r>
          </w:p>
        </w:tc>
      </w:tr>
      <w:tr w:rsidR="00D751DD" w:rsidRPr="00D751DD" w14:paraId="0394758D" w14:textId="77777777" w:rsidTr="00C92FC5">
        <w:trPr>
          <w:trHeight w:val="330"/>
        </w:trPr>
        <w:tc>
          <w:tcPr>
            <w:tcW w:w="3964" w:type="dxa"/>
            <w:tcBorders>
              <w:top w:val="nil"/>
              <w:left w:val="single" w:sz="4" w:space="0" w:color="auto"/>
              <w:bottom w:val="nil"/>
              <w:right w:val="single" w:sz="4" w:space="0" w:color="auto"/>
            </w:tcBorders>
            <w:shd w:val="clear" w:color="auto" w:fill="auto"/>
            <w:noWrap/>
            <w:vAlign w:val="bottom"/>
            <w:hideMark/>
          </w:tcPr>
          <w:p w14:paraId="72666B84" w14:textId="77777777" w:rsidR="00D751DD" w:rsidRPr="00D751DD" w:rsidRDefault="00D751DD" w:rsidP="00D751DD">
            <w:pPr>
              <w:rPr>
                <w:color w:val="000000"/>
                <w:sz w:val="22"/>
                <w:szCs w:val="22"/>
                <w:lang w:val="es-GT" w:eastAsia="es-GT"/>
              </w:rPr>
            </w:pPr>
            <w:r w:rsidRPr="00D751DD">
              <w:rPr>
                <w:color w:val="000000"/>
                <w:sz w:val="22"/>
                <w:szCs w:val="22"/>
                <w:lang w:val="es-GT" w:eastAsia="es-GT"/>
              </w:rPr>
              <w:t>Disminución de Otros Activos Financieros</w:t>
            </w:r>
          </w:p>
        </w:tc>
        <w:tc>
          <w:tcPr>
            <w:tcW w:w="1418" w:type="dxa"/>
            <w:tcBorders>
              <w:top w:val="nil"/>
              <w:left w:val="nil"/>
              <w:bottom w:val="nil"/>
              <w:right w:val="single" w:sz="4" w:space="0" w:color="auto"/>
            </w:tcBorders>
            <w:shd w:val="clear" w:color="auto" w:fill="auto"/>
            <w:noWrap/>
            <w:vAlign w:val="bottom"/>
            <w:hideMark/>
          </w:tcPr>
          <w:p w14:paraId="5E379266" w14:textId="77777777" w:rsidR="00D751DD" w:rsidRPr="00D751DD" w:rsidRDefault="00D751DD" w:rsidP="00D751DD">
            <w:pPr>
              <w:jc w:val="right"/>
              <w:rPr>
                <w:color w:val="000000"/>
                <w:sz w:val="22"/>
                <w:szCs w:val="22"/>
                <w:lang w:val="es-GT" w:eastAsia="es-GT"/>
              </w:rPr>
            </w:pPr>
            <w:r w:rsidRPr="00D751DD">
              <w:rPr>
                <w:color w:val="000000"/>
                <w:sz w:val="22"/>
                <w:szCs w:val="22"/>
                <w:lang w:val="es-GT" w:eastAsia="es-GT"/>
              </w:rPr>
              <w:t>8,477.9</w:t>
            </w:r>
          </w:p>
        </w:tc>
        <w:tc>
          <w:tcPr>
            <w:tcW w:w="1417" w:type="dxa"/>
            <w:tcBorders>
              <w:top w:val="nil"/>
              <w:left w:val="nil"/>
              <w:bottom w:val="nil"/>
              <w:right w:val="single" w:sz="4" w:space="0" w:color="auto"/>
            </w:tcBorders>
            <w:shd w:val="clear" w:color="auto" w:fill="auto"/>
            <w:noWrap/>
            <w:vAlign w:val="bottom"/>
            <w:hideMark/>
          </w:tcPr>
          <w:p w14:paraId="14F83F2E" w14:textId="77777777" w:rsidR="00D751DD" w:rsidRPr="00D751DD" w:rsidRDefault="00D751DD" w:rsidP="00D751DD">
            <w:pPr>
              <w:jc w:val="right"/>
              <w:rPr>
                <w:color w:val="000000"/>
                <w:sz w:val="22"/>
                <w:szCs w:val="22"/>
                <w:lang w:val="es-GT" w:eastAsia="es-GT"/>
              </w:rPr>
            </w:pPr>
            <w:r w:rsidRPr="00D751DD">
              <w:rPr>
                <w:color w:val="000000"/>
                <w:sz w:val="22"/>
                <w:szCs w:val="22"/>
                <w:lang w:val="es-GT" w:eastAsia="es-GT"/>
              </w:rPr>
              <w:t>0.0</w:t>
            </w:r>
          </w:p>
        </w:tc>
        <w:tc>
          <w:tcPr>
            <w:tcW w:w="1418" w:type="dxa"/>
            <w:tcBorders>
              <w:top w:val="nil"/>
              <w:left w:val="nil"/>
              <w:bottom w:val="nil"/>
              <w:right w:val="single" w:sz="4" w:space="0" w:color="auto"/>
            </w:tcBorders>
            <w:shd w:val="clear" w:color="auto" w:fill="auto"/>
            <w:noWrap/>
            <w:vAlign w:val="bottom"/>
            <w:hideMark/>
          </w:tcPr>
          <w:p w14:paraId="129C7F50" w14:textId="77777777" w:rsidR="00D751DD" w:rsidRPr="00D751DD" w:rsidRDefault="00D751DD" w:rsidP="00D751DD">
            <w:pPr>
              <w:jc w:val="right"/>
              <w:rPr>
                <w:color w:val="000000"/>
                <w:sz w:val="22"/>
                <w:szCs w:val="22"/>
                <w:lang w:val="es-GT" w:eastAsia="es-GT"/>
              </w:rPr>
            </w:pPr>
            <w:r w:rsidRPr="00D751DD">
              <w:rPr>
                <w:color w:val="000000"/>
                <w:sz w:val="22"/>
                <w:szCs w:val="22"/>
                <w:lang w:val="es-GT" w:eastAsia="es-GT"/>
              </w:rPr>
              <w:t>8,477.9</w:t>
            </w:r>
          </w:p>
        </w:tc>
        <w:tc>
          <w:tcPr>
            <w:tcW w:w="1276" w:type="dxa"/>
            <w:tcBorders>
              <w:top w:val="nil"/>
              <w:left w:val="nil"/>
              <w:bottom w:val="nil"/>
              <w:right w:val="single" w:sz="4" w:space="0" w:color="auto"/>
            </w:tcBorders>
            <w:shd w:val="clear" w:color="auto" w:fill="auto"/>
            <w:noWrap/>
            <w:vAlign w:val="bottom"/>
            <w:hideMark/>
          </w:tcPr>
          <w:p w14:paraId="18CCCB00" w14:textId="77777777" w:rsidR="00D751DD" w:rsidRPr="00D751DD" w:rsidRDefault="00D751DD" w:rsidP="00D751DD">
            <w:pPr>
              <w:jc w:val="right"/>
              <w:rPr>
                <w:color w:val="000000"/>
                <w:sz w:val="22"/>
                <w:szCs w:val="22"/>
                <w:lang w:val="es-GT" w:eastAsia="es-GT"/>
              </w:rPr>
            </w:pPr>
            <w:r w:rsidRPr="00D751DD">
              <w:rPr>
                <w:color w:val="000000"/>
                <w:sz w:val="22"/>
                <w:szCs w:val="22"/>
                <w:lang w:val="es-GT" w:eastAsia="es-GT"/>
              </w:rPr>
              <w:t>0.0%</w:t>
            </w:r>
          </w:p>
        </w:tc>
      </w:tr>
      <w:tr w:rsidR="00D751DD" w:rsidRPr="00D751DD" w14:paraId="10A87CA4" w14:textId="77777777" w:rsidTr="00C92FC5">
        <w:trPr>
          <w:trHeight w:val="330"/>
        </w:trPr>
        <w:tc>
          <w:tcPr>
            <w:tcW w:w="3964" w:type="dxa"/>
            <w:tcBorders>
              <w:top w:val="nil"/>
              <w:left w:val="single" w:sz="4" w:space="0" w:color="auto"/>
              <w:bottom w:val="nil"/>
              <w:right w:val="single" w:sz="4" w:space="0" w:color="auto"/>
            </w:tcBorders>
            <w:shd w:val="clear" w:color="auto" w:fill="auto"/>
            <w:noWrap/>
            <w:vAlign w:val="bottom"/>
            <w:hideMark/>
          </w:tcPr>
          <w:p w14:paraId="716E5EB0" w14:textId="77777777" w:rsidR="00D751DD" w:rsidRPr="00D751DD" w:rsidRDefault="00D751DD" w:rsidP="00D751DD">
            <w:pPr>
              <w:rPr>
                <w:color w:val="000000"/>
                <w:sz w:val="22"/>
                <w:szCs w:val="22"/>
                <w:lang w:val="es-GT" w:eastAsia="es-GT"/>
              </w:rPr>
            </w:pPr>
            <w:r w:rsidRPr="00D751DD">
              <w:rPr>
                <w:color w:val="000000"/>
                <w:sz w:val="22"/>
                <w:szCs w:val="22"/>
                <w:lang w:val="es-GT" w:eastAsia="es-GT"/>
              </w:rPr>
              <w:t>Endeudamiento Público Interno</w:t>
            </w:r>
          </w:p>
        </w:tc>
        <w:tc>
          <w:tcPr>
            <w:tcW w:w="1418" w:type="dxa"/>
            <w:tcBorders>
              <w:top w:val="nil"/>
              <w:left w:val="nil"/>
              <w:bottom w:val="nil"/>
              <w:right w:val="single" w:sz="4" w:space="0" w:color="auto"/>
            </w:tcBorders>
            <w:shd w:val="clear" w:color="auto" w:fill="auto"/>
            <w:noWrap/>
            <w:vAlign w:val="bottom"/>
            <w:hideMark/>
          </w:tcPr>
          <w:p w14:paraId="3233762E" w14:textId="77777777" w:rsidR="00D751DD" w:rsidRPr="00D751DD" w:rsidRDefault="00D751DD" w:rsidP="00D751DD">
            <w:pPr>
              <w:jc w:val="right"/>
              <w:rPr>
                <w:color w:val="000000"/>
                <w:sz w:val="22"/>
                <w:szCs w:val="22"/>
                <w:lang w:val="es-GT" w:eastAsia="es-GT"/>
              </w:rPr>
            </w:pPr>
            <w:r w:rsidRPr="00D751DD">
              <w:rPr>
                <w:color w:val="000000"/>
                <w:sz w:val="22"/>
                <w:szCs w:val="22"/>
                <w:lang w:val="es-GT" w:eastAsia="es-GT"/>
              </w:rPr>
              <w:t>12,775.1</w:t>
            </w:r>
          </w:p>
        </w:tc>
        <w:tc>
          <w:tcPr>
            <w:tcW w:w="1417" w:type="dxa"/>
            <w:tcBorders>
              <w:top w:val="nil"/>
              <w:left w:val="nil"/>
              <w:bottom w:val="nil"/>
              <w:right w:val="single" w:sz="4" w:space="0" w:color="auto"/>
            </w:tcBorders>
            <w:shd w:val="clear" w:color="auto" w:fill="auto"/>
            <w:noWrap/>
            <w:vAlign w:val="bottom"/>
            <w:hideMark/>
          </w:tcPr>
          <w:p w14:paraId="7B49A071" w14:textId="77777777" w:rsidR="00D751DD" w:rsidRPr="00D751DD" w:rsidRDefault="00D751DD" w:rsidP="00D751DD">
            <w:pPr>
              <w:jc w:val="right"/>
              <w:rPr>
                <w:color w:val="000000"/>
                <w:sz w:val="22"/>
                <w:szCs w:val="22"/>
                <w:lang w:val="es-GT" w:eastAsia="es-GT"/>
              </w:rPr>
            </w:pPr>
            <w:r w:rsidRPr="00D751DD">
              <w:rPr>
                <w:color w:val="000000"/>
                <w:sz w:val="22"/>
                <w:szCs w:val="22"/>
                <w:lang w:val="es-GT" w:eastAsia="es-GT"/>
              </w:rPr>
              <w:t>12,732.7</w:t>
            </w:r>
          </w:p>
        </w:tc>
        <w:tc>
          <w:tcPr>
            <w:tcW w:w="1418" w:type="dxa"/>
            <w:tcBorders>
              <w:top w:val="nil"/>
              <w:left w:val="nil"/>
              <w:bottom w:val="nil"/>
              <w:right w:val="single" w:sz="4" w:space="0" w:color="auto"/>
            </w:tcBorders>
            <w:shd w:val="clear" w:color="auto" w:fill="auto"/>
            <w:noWrap/>
            <w:vAlign w:val="bottom"/>
            <w:hideMark/>
          </w:tcPr>
          <w:p w14:paraId="529D182B" w14:textId="77777777" w:rsidR="00D751DD" w:rsidRPr="00D751DD" w:rsidRDefault="00D751DD" w:rsidP="00D751DD">
            <w:pPr>
              <w:jc w:val="right"/>
              <w:rPr>
                <w:color w:val="000000"/>
                <w:sz w:val="22"/>
                <w:szCs w:val="22"/>
                <w:lang w:val="es-GT" w:eastAsia="es-GT"/>
              </w:rPr>
            </w:pPr>
            <w:r w:rsidRPr="00D751DD">
              <w:rPr>
                <w:color w:val="000000"/>
                <w:sz w:val="22"/>
                <w:szCs w:val="22"/>
                <w:lang w:val="es-GT" w:eastAsia="es-GT"/>
              </w:rPr>
              <w:t>42.4</w:t>
            </w:r>
          </w:p>
        </w:tc>
        <w:tc>
          <w:tcPr>
            <w:tcW w:w="1276" w:type="dxa"/>
            <w:tcBorders>
              <w:top w:val="nil"/>
              <w:left w:val="nil"/>
              <w:bottom w:val="nil"/>
              <w:right w:val="single" w:sz="4" w:space="0" w:color="auto"/>
            </w:tcBorders>
            <w:shd w:val="clear" w:color="auto" w:fill="auto"/>
            <w:noWrap/>
            <w:vAlign w:val="bottom"/>
            <w:hideMark/>
          </w:tcPr>
          <w:p w14:paraId="6FB5130B" w14:textId="77777777" w:rsidR="00D751DD" w:rsidRPr="00D751DD" w:rsidRDefault="00D751DD" w:rsidP="00D751DD">
            <w:pPr>
              <w:jc w:val="right"/>
              <w:rPr>
                <w:color w:val="000000"/>
                <w:sz w:val="22"/>
                <w:szCs w:val="22"/>
                <w:lang w:val="es-GT" w:eastAsia="es-GT"/>
              </w:rPr>
            </w:pPr>
            <w:r w:rsidRPr="00D751DD">
              <w:rPr>
                <w:color w:val="000000"/>
                <w:sz w:val="22"/>
                <w:szCs w:val="22"/>
                <w:lang w:val="es-GT" w:eastAsia="es-GT"/>
              </w:rPr>
              <w:t>11.0%</w:t>
            </w:r>
          </w:p>
        </w:tc>
      </w:tr>
      <w:tr w:rsidR="00D751DD" w:rsidRPr="00D751DD" w14:paraId="7CAA4FCB" w14:textId="77777777" w:rsidTr="00C92FC5">
        <w:trPr>
          <w:trHeight w:val="330"/>
        </w:trPr>
        <w:tc>
          <w:tcPr>
            <w:tcW w:w="3964" w:type="dxa"/>
            <w:tcBorders>
              <w:top w:val="nil"/>
              <w:left w:val="single" w:sz="4" w:space="0" w:color="auto"/>
              <w:bottom w:val="nil"/>
              <w:right w:val="single" w:sz="4" w:space="0" w:color="auto"/>
            </w:tcBorders>
            <w:shd w:val="clear" w:color="auto" w:fill="auto"/>
            <w:noWrap/>
            <w:vAlign w:val="bottom"/>
            <w:hideMark/>
          </w:tcPr>
          <w:p w14:paraId="2AC26BEF" w14:textId="77777777" w:rsidR="00D751DD" w:rsidRPr="00D751DD" w:rsidRDefault="00D751DD" w:rsidP="00D751DD">
            <w:pPr>
              <w:rPr>
                <w:color w:val="000000"/>
                <w:sz w:val="22"/>
                <w:szCs w:val="22"/>
                <w:lang w:val="es-GT" w:eastAsia="es-GT"/>
              </w:rPr>
            </w:pPr>
            <w:r w:rsidRPr="00D751DD">
              <w:rPr>
                <w:color w:val="000000"/>
                <w:sz w:val="22"/>
                <w:szCs w:val="22"/>
                <w:lang w:val="es-GT" w:eastAsia="es-GT"/>
              </w:rPr>
              <w:t>Endeudamiento Público Externo</w:t>
            </w:r>
          </w:p>
        </w:tc>
        <w:tc>
          <w:tcPr>
            <w:tcW w:w="1418" w:type="dxa"/>
            <w:tcBorders>
              <w:top w:val="nil"/>
              <w:left w:val="nil"/>
              <w:bottom w:val="nil"/>
              <w:right w:val="single" w:sz="4" w:space="0" w:color="auto"/>
            </w:tcBorders>
            <w:shd w:val="clear" w:color="auto" w:fill="auto"/>
            <w:noWrap/>
            <w:vAlign w:val="bottom"/>
            <w:hideMark/>
          </w:tcPr>
          <w:p w14:paraId="7FB366D1" w14:textId="77777777" w:rsidR="00D751DD" w:rsidRPr="00D751DD" w:rsidRDefault="00D751DD" w:rsidP="00D751DD">
            <w:pPr>
              <w:jc w:val="right"/>
              <w:rPr>
                <w:color w:val="000000"/>
                <w:sz w:val="22"/>
                <w:szCs w:val="22"/>
                <w:lang w:val="es-GT" w:eastAsia="es-GT"/>
              </w:rPr>
            </w:pPr>
            <w:r w:rsidRPr="00D751DD">
              <w:rPr>
                <w:color w:val="000000"/>
                <w:sz w:val="22"/>
                <w:szCs w:val="22"/>
                <w:lang w:val="es-GT" w:eastAsia="es-GT"/>
              </w:rPr>
              <w:t>3,096.8</w:t>
            </w:r>
          </w:p>
        </w:tc>
        <w:tc>
          <w:tcPr>
            <w:tcW w:w="1417" w:type="dxa"/>
            <w:tcBorders>
              <w:top w:val="nil"/>
              <w:left w:val="nil"/>
              <w:bottom w:val="nil"/>
              <w:right w:val="single" w:sz="4" w:space="0" w:color="auto"/>
            </w:tcBorders>
            <w:shd w:val="clear" w:color="auto" w:fill="auto"/>
            <w:noWrap/>
            <w:vAlign w:val="bottom"/>
            <w:hideMark/>
          </w:tcPr>
          <w:p w14:paraId="207C6C92" w14:textId="77777777" w:rsidR="00D751DD" w:rsidRPr="00D751DD" w:rsidRDefault="00D751DD" w:rsidP="00D751DD">
            <w:pPr>
              <w:jc w:val="right"/>
              <w:rPr>
                <w:color w:val="000000"/>
                <w:sz w:val="22"/>
                <w:szCs w:val="22"/>
                <w:lang w:val="es-GT" w:eastAsia="es-GT"/>
              </w:rPr>
            </w:pPr>
            <w:r w:rsidRPr="00D751DD">
              <w:rPr>
                <w:color w:val="000000"/>
                <w:sz w:val="22"/>
                <w:szCs w:val="22"/>
                <w:lang w:val="es-GT" w:eastAsia="es-GT"/>
              </w:rPr>
              <w:t>1,163.1</w:t>
            </w:r>
          </w:p>
        </w:tc>
        <w:tc>
          <w:tcPr>
            <w:tcW w:w="1418" w:type="dxa"/>
            <w:tcBorders>
              <w:top w:val="nil"/>
              <w:left w:val="nil"/>
              <w:bottom w:val="nil"/>
              <w:right w:val="single" w:sz="4" w:space="0" w:color="auto"/>
            </w:tcBorders>
            <w:shd w:val="clear" w:color="auto" w:fill="auto"/>
            <w:noWrap/>
            <w:vAlign w:val="bottom"/>
            <w:hideMark/>
          </w:tcPr>
          <w:p w14:paraId="605DCE44" w14:textId="77777777" w:rsidR="00D751DD" w:rsidRPr="00D751DD" w:rsidRDefault="00D751DD" w:rsidP="00D751DD">
            <w:pPr>
              <w:jc w:val="right"/>
              <w:rPr>
                <w:color w:val="000000"/>
                <w:sz w:val="22"/>
                <w:szCs w:val="22"/>
                <w:lang w:val="es-GT" w:eastAsia="es-GT"/>
              </w:rPr>
            </w:pPr>
            <w:r w:rsidRPr="00D751DD">
              <w:rPr>
                <w:color w:val="000000"/>
                <w:sz w:val="22"/>
                <w:szCs w:val="22"/>
                <w:lang w:val="es-GT" w:eastAsia="es-GT"/>
              </w:rPr>
              <w:t>1,933.7</w:t>
            </w:r>
          </w:p>
        </w:tc>
        <w:tc>
          <w:tcPr>
            <w:tcW w:w="1276" w:type="dxa"/>
            <w:tcBorders>
              <w:top w:val="nil"/>
              <w:left w:val="nil"/>
              <w:bottom w:val="nil"/>
              <w:right w:val="single" w:sz="4" w:space="0" w:color="auto"/>
            </w:tcBorders>
            <w:shd w:val="clear" w:color="auto" w:fill="auto"/>
            <w:noWrap/>
            <w:vAlign w:val="bottom"/>
            <w:hideMark/>
          </w:tcPr>
          <w:p w14:paraId="09BEED82" w14:textId="77777777" w:rsidR="00D751DD" w:rsidRPr="00D751DD" w:rsidRDefault="00D751DD" w:rsidP="00D751DD">
            <w:pPr>
              <w:jc w:val="right"/>
              <w:rPr>
                <w:color w:val="000000"/>
                <w:sz w:val="22"/>
                <w:szCs w:val="22"/>
                <w:lang w:val="es-GT" w:eastAsia="es-GT"/>
              </w:rPr>
            </w:pPr>
            <w:r w:rsidRPr="00D751DD">
              <w:rPr>
                <w:color w:val="000000"/>
                <w:sz w:val="22"/>
                <w:szCs w:val="22"/>
                <w:lang w:val="es-GT" w:eastAsia="es-GT"/>
              </w:rPr>
              <w:t>1.0%</w:t>
            </w:r>
          </w:p>
        </w:tc>
      </w:tr>
      <w:tr w:rsidR="00D751DD" w:rsidRPr="00D751DD" w14:paraId="39C9DC06" w14:textId="77777777" w:rsidTr="00C92FC5">
        <w:trPr>
          <w:trHeight w:val="330"/>
        </w:trPr>
        <w:tc>
          <w:tcPr>
            <w:tcW w:w="3964" w:type="dxa"/>
            <w:tcBorders>
              <w:top w:val="nil"/>
              <w:left w:val="single" w:sz="4" w:space="0" w:color="auto"/>
              <w:bottom w:val="single" w:sz="4" w:space="0" w:color="auto"/>
              <w:right w:val="single" w:sz="4" w:space="0" w:color="auto"/>
            </w:tcBorders>
            <w:shd w:val="clear" w:color="auto" w:fill="auto"/>
            <w:noWrap/>
            <w:vAlign w:val="bottom"/>
            <w:hideMark/>
          </w:tcPr>
          <w:p w14:paraId="2CC40819" w14:textId="77777777" w:rsidR="00D751DD" w:rsidRPr="00D751DD" w:rsidRDefault="00D751DD" w:rsidP="00D751DD">
            <w:pPr>
              <w:jc w:val="center"/>
              <w:rPr>
                <w:b/>
                <w:bCs/>
                <w:color w:val="000000"/>
                <w:sz w:val="22"/>
                <w:szCs w:val="22"/>
                <w:lang w:val="es-GT" w:eastAsia="es-GT"/>
              </w:rPr>
            </w:pPr>
            <w:r w:rsidRPr="00D751DD">
              <w:rPr>
                <w:b/>
                <w:bCs/>
                <w:color w:val="000000"/>
                <w:sz w:val="22"/>
                <w:szCs w:val="22"/>
                <w:lang w:val="es-GT" w:eastAsia="es-GT"/>
              </w:rPr>
              <w:t>Total</w:t>
            </w:r>
          </w:p>
        </w:tc>
        <w:tc>
          <w:tcPr>
            <w:tcW w:w="1418" w:type="dxa"/>
            <w:tcBorders>
              <w:top w:val="nil"/>
              <w:left w:val="nil"/>
              <w:bottom w:val="single" w:sz="4" w:space="0" w:color="auto"/>
              <w:right w:val="single" w:sz="4" w:space="0" w:color="auto"/>
            </w:tcBorders>
            <w:shd w:val="clear" w:color="auto" w:fill="auto"/>
            <w:noWrap/>
            <w:vAlign w:val="bottom"/>
            <w:hideMark/>
          </w:tcPr>
          <w:p w14:paraId="7777698A" w14:textId="77777777" w:rsidR="00D751DD" w:rsidRPr="00D751DD" w:rsidRDefault="00D751DD" w:rsidP="00D751DD">
            <w:pPr>
              <w:jc w:val="right"/>
              <w:rPr>
                <w:b/>
                <w:bCs/>
                <w:color w:val="000000"/>
                <w:sz w:val="22"/>
                <w:szCs w:val="22"/>
                <w:lang w:val="es-GT" w:eastAsia="es-GT"/>
              </w:rPr>
            </w:pPr>
            <w:r w:rsidRPr="00D751DD">
              <w:rPr>
                <w:b/>
                <w:bCs/>
                <w:color w:val="000000"/>
                <w:sz w:val="22"/>
                <w:szCs w:val="22"/>
                <w:lang w:val="es-GT" w:eastAsia="es-GT"/>
              </w:rPr>
              <w:t>115,443.7</w:t>
            </w:r>
          </w:p>
        </w:tc>
        <w:tc>
          <w:tcPr>
            <w:tcW w:w="1417" w:type="dxa"/>
            <w:tcBorders>
              <w:top w:val="nil"/>
              <w:left w:val="nil"/>
              <w:bottom w:val="single" w:sz="4" w:space="0" w:color="auto"/>
              <w:right w:val="single" w:sz="4" w:space="0" w:color="auto"/>
            </w:tcBorders>
            <w:shd w:val="clear" w:color="auto" w:fill="auto"/>
            <w:noWrap/>
            <w:vAlign w:val="bottom"/>
            <w:hideMark/>
          </w:tcPr>
          <w:p w14:paraId="3B18D7C2" w14:textId="77777777" w:rsidR="00D751DD" w:rsidRPr="00D751DD" w:rsidRDefault="00D751DD" w:rsidP="00D751DD">
            <w:pPr>
              <w:jc w:val="right"/>
              <w:rPr>
                <w:b/>
                <w:bCs/>
                <w:color w:val="000000"/>
                <w:sz w:val="22"/>
                <w:szCs w:val="22"/>
                <w:lang w:val="es-GT" w:eastAsia="es-GT"/>
              </w:rPr>
            </w:pPr>
            <w:r w:rsidRPr="00D751DD">
              <w:rPr>
                <w:b/>
                <w:bCs/>
                <w:color w:val="000000"/>
                <w:sz w:val="22"/>
                <w:szCs w:val="22"/>
                <w:lang w:val="es-GT" w:eastAsia="es-GT"/>
              </w:rPr>
              <w:t>115,263.3</w:t>
            </w:r>
          </w:p>
        </w:tc>
        <w:tc>
          <w:tcPr>
            <w:tcW w:w="1418" w:type="dxa"/>
            <w:tcBorders>
              <w:top w:val="nil"/>
              <w:left w:val="nil"/>
              <w:bottom w:val="single" w:sz="4" w:space="0" w:color="auto"/>
              <w:right w:val="single" w:sz="4" w:space="0" w:color="auto"/>
            </w:tcBorders>
            <w:shd w:val="clear" w:color="auto" w:fill="auto"/>
            <w:noWrap/>
            <w:vAlign w:val="bottom"/>
            <w:hideMark/>
          </w:tcPr>
          <w:p w14:paraId="4319F46F" w14:textId="77777777" w:rsidR="00D751DD" w:rsidRPr="00D751DD" w:rsidRDefault="00D751DD" w:rsidP="00D751DD">
            <w:pPr>
              <w:jc w:val="right"/>
              <w:rPr>
                <w:b/>
                <w:bCs/>
                <w:color w:val="000000"/>
                <w:sz w:val="22"/>
                <w:szCs w:val="22"/>
                <w:lang w:val="es-GT" w:eastAsia="es-GT"/>
              </w:rPr>
            </w:pPr>
            <w:r w:rsidRPr="00D751DD">
              <w:rPr>
                <w:b/>
                <w:bCs/>
                <w:color w:val="000000"/>
                <w:sz w:val="22"/>
                <w:szCs w:val="22"/>
                <w:lang w:val="es-GT" w:eastAsia="es-GT"/>
              </w:rPr>
              <w:t>180.4</w:t>
            </w:r>
          </w:p>
        </w:tc>
        <w:tc>
          <w:tcPr>
            <w:tcW w:w="1276" w:type="dxa"/>
            <w:tcBorders>
              <w:top w:val="nil"/>
              <w:left w:val="nil"/>
              <w:bottom w:val="single" w:sz="4" w:space="0" w:color="auto"/>
              <w:right w:val="single" w:sz="4" w:space="0" w:color="auto"/>
            </w:tcBorders>
            <w:shd w:val="clear" w:color="auto" w:fill="auto"/>
            <w:noWrap/>
            <w:vAlign w:val="bottom"/>
            <w:hideMark/>
          </w:tcPr>
          <w:p w14:paraId="55C320B0" w14:textId="77777777" w:rsidR="00D751DD" w:rsidRPr="00D751DD" w:rsidRDefault="00D751DD" w:rsidP="00D751DD">
            <w:pPr>
              <w:jc w:val="right"/>
              <w:rPr>
                <w:b/>
                <w:bCs/>
                <w:color w:val="000000"/>
                <w:sz w:val="22"/>
                <w:szCs w:val="22"/>
                <w:lang w:val="es-GT" w:eastAsia="es-GT"/>
              </w:rPr>
            </w:pPr>
            <w:r w:rsidRPr="00D751DD">
              <w:rPr>
                <w:b/>
                <w:bCs/>
                <w:color w:val="000000"/>
                <w:sz w:val="22"/>
                <w:szCs w:val="22"/>
                <w:lang w:val="es-GT" w:eastAsia="es-GT"/>
              </w:rPr>
              <w:t>100.0%</w:t>
            </w:r>
          </w:p>
        </w:tc>
      </w:tr>
    </w:tbl>
    <w:p w14:paraId="72FD260A" w14:textId="77777777" w:rsidR="006B2764" w:rsidRPr="00EB4304" w:rsidRDefault="006B2764" w:rsidP="006B2764">
      <w:pPr>
        <w:tabs>
          <w:tab w:val="left" w:pos="426"/>
        </w:tabs>
        <w:rPr>
          <w:sz w:val="18"/>
        </w:rPr>
      </w:pPr>
      <w:r w:rsidRPr="00EB4304">
        <w:rPr>
          <w:sz w:val="18"/>
        </w:rPr>
        <w:t>* Cifras preliminares</w:t>
      </w:r>
    </w:p>
    <w:p w14:paraId="74A94E6F" w14:textId="77777777" w:rsidR="006B2764" w:rsidRPr="00EB4304" w:rsidRDefault="006B2764" w:rsidP="006B2764">
      <w:pPr>
        <w:rPr>
          <w:sz w:val="18"/>
          <w:lang w:val="es-GT"/>
        </w:rPr>
      </w:pPr>
      <w:r>
        <w:rPr>
          <w:sz w:val="18"/>
        </w:rPr>
        <w:t xml:space="preserve">   </w:t>
      </w:r>
      <w:r w:rsidRPr="00EB4304">
        <w:rPr>
          <w:sz w:val="18"/>
        </w:rPr>
        <w:t>Fuente: Ministerio de Finanzas Públicas.</w:t>
      </w:r>
    </w:p>
    <w:p w14:paraId="4804A92E" w14:textId="698DEADE" w:rsidR="006B2764" w:rsidRPr="00A0139A" w:rsidRDefault="006B2764" w:rsidP="006B2764">
      <w:pPr>
        <w:jc w:val="both"/>
        <w:rPr>
          <w:lang w:val="es-MX"/>
        </w:rPr>
      </w:pPr>
      <w:r>
        <w:rPr>
          <w:lang w:val="es-MX"/>
        </w:rPr>
        <w:t xml:space="preserve">Los </w:t>
      </w:r>
      <w:r w:rsidRPr="00A0139A">
        <w:rPr>
          <w:lang w:val="es-MX"/>
        </w:rPr>
        <w:t>ingresos tributarios</w:t>
      </w:r>
      <w:r>
        <w:rPr>
          <w:lang w:val="es-MX"/>
        </w:rPr>
        <w:t xml:space="preserve"> acumulados al 31 de diciembre de 2023 </w:t>
      </w:r>
      <w:r w:rsidRPr="00A0139A">
        <w:rPr>
          <w:lang w:val="es-MX"/>
        </w:rPr>
        <w:t>se ubic</w:t>
      </w:r>
      <w:r>
        <w:rPr>
          <w:lang w:val="es-MX"/>
        </w:rPr>
        <w:t>aron en</w:t>
      </w:r>
      <w:r w:rsidRPr="00A0139A">
        <w:rPr>
          <w:lang w:val="es-MX"/>
        </w:rPr>
        <w:t xml:space="preserve"> Q.</w:t>
      </w:r>
      <w:r>
        <w:rPr>
          <w:lang w:val="es-MX"/>
        </w:rPr>
        <w:t>95,543.7</w:t>
      </w:r>
      <w:r w:rsidRPr="00A0139A">
        <w:rPr>
          <w:lang w:val="es-MX"/>
        </w:rPr>
        <w:t xml:space="preserve"> millones, lo</w:t>
      </w:r>
      <w:r>
        <w:rPr>
          <w:lang w:val="es-MX"/>
        </w:rPr>
        <w:t>s</w:t>
      </w:r>
      <w:r w:rsidRPr="00A0139A">
        <w:rPr>
          <w:lang w:val="es-MX"/>
        </w:rPr>
        <w:t xml:space="preserve"> que represent</w:t>
      </w:r>
      <w:r>
        <w:rPr>
          <w:lang w:val="es-MX"/>
        </w:rPr>
        <w:t>an</w:t>
      </w:r>
      <w:r w:rsidRPr="00A0139A">
        <w:rPr>
          <w:lang w:val="es-MX"/>
        </w:rPr>
        <w:t xml:space="preserve"> </w:t>
      </w:r>
      <w:r>
        <w:rPr>
          <w:lang w:val="es-MX"/>
        </w:rPr>
        <w:t>un incremento equivalente al 7.9</w:t>
      </w:r>
      <w:r w:rsidRPr="00A0139A">
        <w:rPr>
          <w:lang w:val="es-MX"/>
        </w:rPr>
        <w:t>%</w:t>
      </w:r>
      <w:r w:rsidR="007C2DA2">
        <w:rPr>
          <w:lang w:val="es-MX"/>
        </w:rPr>
        <w:t>,</w:t>
      </w:r>
      <w:r>
        <w:rPr>
          <w:lang w:val="es-MX"/>
        </w:rPr>
        <w:t xml:space="preserve"> respecto del Ejercicio Fiscal 2022</w:t>
      </w:r>
      <w:r w:rsidR="00371B1B">
        <w:rPr>
          <w:lang w:val="es-MX"/>
        </w:rPr>
        <w:t>,</w:t>
      </w:r>
      <w:r w:rsidR="002D442D">
        <w:rPr>
          <w:lang w:val="es-MX"/>
        </w:rPr>
        <w:t xml:space="preserve"> habiéndose producido un incremento de </w:t>
      </w:r>
      <w:r>
        <w:rPr>
          <w:lang w:val="es-MX"/>
        </w:rPr>
        <w:t>Q.6,969.7 millones.</w:t>
      </w:r>
    </w:p>
    <w:p w14:paraId="75DB20D9" w14:textId="77777777" w:rsidR="006B2764" w:rsidRPr="00AB5544" w:rsidRDefault="006B2764" w:rsidP="006B2764">
      <w:pPr>
        <w:rPr>
          <w:b/>
          <w:lang w:val="es-MX"/>
        </w:rPr>
      </w:pPr>
    </w:p>
    <w:p w14:paraId="72882E8C" w14:textId="77777777" w:rsidR="006B2764" w:rsidRDefault="006B2764" w:rsidP="006B2764">
      <w:pPr>
        <w:jc w:val="center"/>
        <w:rPr>
          <w:b/>
        </w:rPr>
      </w:pPr>
    </w:p>
    <w:p w14:paraId="6D6EABAA" w14:textId="2C5D31C5" w:rsidR="006B2764" w:rsidRPr="00124AD6" w:rsidRDefault="006B2764" w:rsidP="006B2764">
      <w:pPr>
        <w:jc w:val="center"/>
        <w:rPr>
          <w:b/>
        </w:rPr>
      </w:pPr>
      <w:r w:rsidRPr="00124AD6">
        <w:rPr>
          <w:b/>
        </w:rPr>
        <w:t xml:space="preserve">Gráfica </w:t>
      </w:r>
      <w:r w:rsidR="004E26BE">
        <w:rPr>
          <w:b/>
        </w:rPr>
        <w:t>8</w:t>
      </w:r>
    </w:p>
    <w:p w14:paraId="49BC8DDF" w14:textId="07FBFAC0" w:rsidR="006B2764" w:rsidRDefault="006B2764" w:rsidP="006B2764">
      <w:pPr>
        <w:jc w:val="center"/>
        <w:rPr>
          <w:b/>
        </w:rPr>
      </w:pPr>
      <w:r w:rsidRPr="00124AD6">
        <w:rPr>
          <w:b/>
        </w:rPr>
        <w:t>Recaudación Tributaria 20</w:t>
      </w:r>
      <w:r>
        <w:rPr>
          <w:b/>
        </w:rPr>
        <w:t>1</w:t>
      </w:r>
      <w:r w:rsidR="007C2DA2">
        <w:rPr>
          <w:b/>
        </w:rPr>
        <w:t>1</w:t>
      </w:r>
      <w:r>
        <w:rPr>
          <w:b/>
        </w:rPr>
        <w:t xml:space="preserve"> </w:t>
      </w:r>
      <w:r w:rsidRPr="00124AD6">
        <w:rPr>
          <w:b/>
        </w:rPr>
        <w:t>-</w:t>
      </w:r>
      <w:r>
        <w:rPr>
          <w:b/>
        </w:rPr>
        <w:t xml:space="preserve"> </w:t>
      </w:r>
      <w:r w:rsidRPr="00124AD6">
        <w:rPr>
          <w:b/>
        </w:rPr>
        <w:t>20</w:t>
      </w:r>
      <w:r>
        <w:rPr>
          <w:b/>
        </w:rPr>
        <w:t>23*</w:t>
      </w:r>
    </w:p>
    <w:p w14:paraId="619B7A41" w14:textId="77777777" w:rsidR="006B2764" w:rsidRPr="00124AD6" w:rsidRDefault="006B2764" w:rsidP="006B2764">
      <w:pPr>
        <w:jc w:val="center"/>
        <w:rPr>
          <w:b/>
        </w:rPr>
      </w:pPr>
      <w:r>
        <w:rPr>
          <w:b/>
        </w:rPr>
        <w:t>Acumulado al 31 de diciembre de cada año</w:t>
      </w:r>
    </w:p>
    <w:p w14:paraId="24ADEC14" w14:textId="77777777" w:rsidR="006B2764" w:rsidRDefault="006B2764" w:rsidP="006B2764">
      <w:pPr>
        <w:jc w:val="center"/>
        <w:rPr>
          <w:b/>
        </w:rPr>
      </w:pPr>
      <w:r w:rsidRPr="00124AD6">
        <w:rPr>
          <w:b/>
        </w:rPr>
        <w:t>(Cifras en Millones de Quetzales)</w:t>
      </w:r>
    </w:p>
    <w:p w14:paraId="3F467449" w14:textId="77777777" w:rsidR="006B2764" w:rsidRPr="00124AD6" w:rsidRDefault="006B2764" w:rsidP="006B2764">
      <w:pPr>
        <w:jc w:val="center"/>
      </w:pPr>
      <w:r>
        <w:rPr>
          <w:noProof/>
        </w:rPr>
        <w:drawing>
          <wp:inline distT="0" distB="0" distL="0" distR="0" wp14:anchorId="66DFED86" wp14:editId="2EB8BE36">
            <wp:extent cx="5941060" cy="3501390"/>
            <wp:effectExtent l="0" t="0" r="2540" b="3810"/>
            <wp:docPr id="88557624" name="Gráfico 1">
              <a:extLst xmlns:a="http://schemas.openxmlformats.org/drawingml/2006/main">
                <a:ext uri="{FF2B5EF4-FFF2-40B4-BE49-F238E27FC236}">
                  <a16:creationId xmlns:a16="http://schemas.microsoft.com/office/drawing/2014/main" id="{00000000-0008-0000-08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0CE7F721" w14:textId="622254EC" w:rsidR="006B2764" w:rsidRPr="008777F9" w:rsidRDefault="006B2764" w:rsidP="006B2764">
      <w:pPr>
        <w:jc w:val="both"/>
        <w:rPr>
          <w:sz w:val="18"/>
        </w:rPr>
      </w:pPr>
      <w:r w:rsidRPr="008777F9">
        <w:rPr>
          <w:sz w:val="18"/>
        </w:rPr>
        <w:t>* Cifras preliminares</w:t>
      </w:r>
    </w:p>
    <w:p w14:paraId="3A0061F7" w14:textId="38BCC46C" w:rsidR="006B2764" w:rsidRPr="008777F9" w:rsidRDefault="007C2DA2" w:rsidP="006B2764">
      <w:pPr>
        <w:jc w:val="both"/>
        <w:rPr>
          <w:sz w:val="18"/>
        </w:rPr>
      </w:pPr>
      <w:r>
        <w:rPr>
          <w:sz w:val="18"/>
        </w:rPr>
        <w:t xml:space="preserve"> </w:t>
      </w:r>
      <w:r w:rsidR="006B2764" w:rsidRPr="008777F9">
        <w:rPr>
          <w:sz w:val="18"/>
        </w:rPr>
        <w:t xml:space="preserve">  Fuente: Ministerio de Finanzas Públicas.</w:t>
      </w:r>
    </w:p>
    <w:p w14:paraId="3BBB0451" w14:textId="77777777" w:rsidR="006B2764" w:rsidRPr="008777F9" w:rsidRDefault="006B2764" w:rsidP="006B2764">
      <w:pPr>
        <w:autoSpaceDE w:val="0"/>
        <w:autoSpaceDN w:val="0"/>
        <w:adjustRightInd w:val="0"/>
        <w:jc w:val="both"/>
        <w:rPr>
          <w:rFonts w:eastAsia="Calibri"/>
          <w:sz w:val="28"/>
          <w:lang w:val="es-GT" w:eastAsia="es-GT"/>
        </w:rPr>
      </w:pPr>
    </w:p>
    <w:p w14:paraId="10A16B20" w14:textId="4D6276F8" w:rsidR="006B2764" w:rsidRDefault="006B2764" w:rsidP="006B2764">
      <w:pPr>
        <w:jc w:val="both"/>
        <w:rPr>
          <w:lang w:val="es-MX"/>
        </w:rPr>
      </w:pPr>
      <w:r>
        <w:rPr>
          <w:lang w:val="es-MX"/>
        </w:rPr>
        <w:t>L</w:t>
      </w:r>
      <w:r w:rsidRPr="008D35DC">
        <w:rPr>
          <w:lang w:val="es-MX"/>
        </w:rPr>
        <w:t xml:space="preserve">a recaudación de impuestos internos </w:t>
      </w:r>
      <w:r>
        <w:rPr>
          <w:lang w:val="es-MX"/>
        </w:rPr>
        <w:t>se ubicó en Q.67,059.5 millones, mostrando un incremento en el orden del</w:t>
      </w:r>
      <w:r w:rsidRPr="008D35DC">
        <w:rPr>
          <w:lang w:val="es-MX"/>
        </w:rPr>
        <w:t xml:space="preserve"> </w:t>
      </w:r>
      <w:r>
        <w:rPr>
          <w:lang w:val="es-MX"/>
        </w:rPr>
        <w:t>11.7</w:t>
      </w:r>
      <w:r w:rsidRPr="008D35DC">
        <w:rPr>
          <w:lang w:val="es-MX"/>
        </w:rPr>
        <w:t>%</w:t>
      </w:r>
      <w:r>
        <w:rPr>
          <w:lang w:val="es-MX"/>
        </w:rPr>
        <w:t xml:space="preserve"> respecto de 2022</w:t>
      </w:r>
      <w:r w:rsidRPr="008D35DC">
        <w:rPr>
          <w:lang w:val="es-MX"/>
        </w:rPr>
        <w:t xml:space="preserve">. </w:t>
      </w:r>
      <w:r>
        <w:rPr>
          <w:lang w:val="es-MX"/>
        </w:rPr>
        <w:t xml:space="preserve">Este resultado </w:t>
      </w:r>
      <w:r w:rsidR="00E72E3C">
        <w:rPr>
          <w:lang w:val="es-MX"/>
        </w:rPr>
        <w:t>fue</w:t>
      </w:r>
      <w:r>
        <w:rPr>
          <w:lang w:val="es-MX"/>
        </w:rPr>
        <w:t xml:space="preserve"> </w:t>
      </w:r>
      <w:r w:rsidRPr="008D35DC">
        <w:rPr>
          <w:lang w:val="es-MX"/>
        </w:rPr>
        <w:t xml:space="preserve">producto </w:t>
      </w:r>
      <w:r>
        <w:rPr>
          <w:lang w:val="es-MX"/>
        </w:rPr>
        <w:t>principalmente d</w:t>
      </w:r>
      <w:r w:rsidRPr="001B3F5B">
        <w:rPr>
          <w:lang w:val="es-MX"/>
        </w:rPr>
        <w:t>el buen desempeño del Impuesto Sobre la Renta</w:t>
      </w:r>
      <w:r>
        <w:rPr>
          <w:lang w:val="es-MX"/>
        </w:rPr>
        <w:t xml:space="preserve"> con Q.28,389.9 millones (aumento del 10.7% respecto de 2022); Iva Doméstico por Q.21,373.0 millones (aumento del 14.0% respecto de 2022); y del Impuesto de Solidaridad por Q.7,259.4 millones (aumento del 18.6% respecto de 2022).</w:t>
      </w:r>
    </w:p>
    <w:p w14:paraId="1B9759FB" w14:textId="77777777" w:rsidR="006B2764" w:rsidRDefault="006B2764" w:rsidP="006B2764">
      <w:pPr>
        <w:jc w:val="both"/>
        <w:rPr>
          <w:lang w:val="es-MX"/>
        </w:rPr>
      </w:pPr>
    </w:p>
    <w:p w14:paraId="1863C43C" w14:textId="04715347" w:rsidR="006B2764" w:rsidRDefault="006B2764" w:rsidP="006B2764">
      <w:pPr>
        <w:jc w:val="both"/>
        <w:rPr>
          <w:lang w:val="es-MX"/>
        </w:rPr>
      </w:pPr>
      <w:r w:rsidRPr="00023E5B">
        <w:rPr>
          <w:lang w:val="es-MX"/>
        </w:rPr>
        <w:t xml:space="preserve">Respecto del comportamiento en la recaudación de los impuestos al comercio exterior, </w:t>
      </w:r>
      <w:r>
        <w:rPr>
          <w:lang w:val="es-MX"/>
        </w:rPr>
        <w:t xml:space="preserve">preliminarmente, </w:t>
      </w:r>
      <w:r w:rsidRPr="00023E5B">
        <w:rPr>
          <w:lang w:val="es-MX"/>
        </w:rPr>
        <w:t>estos se ubican en Q.</w:t>
      </w:r>
      <w:r>
        <w:rPr>
          <w:lang w:val="es-MX"/>
        </w:rPr>
        <w:t>28,484.2</w:t>
      </w:r>
      <w:r w:rsidRPr="00023E5B">
        <w:rPr>
          <w:lang w:val="es-MX"/>
        </w:rPr>
        <w:t xml:space="preserve"> millones, mostrando </w:t>
      </w:r>
      <w:r>
        <w:rPr>
          <w:lang w:val="es-MX"/>
        </w:rPr>
        <w:t>una variación</w:t>
      </w:r>
      <w:r w:rsidRPr="00023E5B">
        <w:rPr>
          <w:lang w:val="es-MX"/>
        </w:rPr>
        <w:t xml:space="preserve"> interanual </w:t>
      </w:r>
      <w:r>
        <w:rPr>
          <w:lang w:val="es-MX"/>
        </w:rPr>
        <w:t xml:space="preserve">negativa </w:t>
      </w:r>
      <w:r w:rsidRPr="00023E5B">
        <w:rPr>
          <w:lang w:val="es-MX"/>
        </w:rPr>
        <w:t xml:space="preserve">de </w:t>
      </w:r>
      <w:r>
        <w:rPr>
          <w:lang w:val="es-MX"/>
        </w:rPr>
        <w:t>0.3</w:t>
      </w:r>
      <w:r w:rsidRPr="00023E5B">
        <w:rPr>
          <w:lang w:val="es-MX"/>
        </w:rPr>
        <w:t xml:space="preserve">% </w:t>
      </w:r>
      <w:r>
        <w:rPr>
          <w:lang w:val="es-MX"/>
        </w:rPr>
        <w:t>explicado por un descenso en</w:t>
      </w:r>
      <w:r w:rsidRPr="00023E5B">
        <w:rPr>
          <w:lang w:val="es-MX"/>
        </w:rPr>
        <w:t xml:space="preserve"> la </w:t>
      </w:r>
      <w:r>
        <w:rPr>
          <w:lang w:val="es-MX"/>
        </w:rPr>
        <w:t>recaudación</w:t>
      </w:r>
      <w:r w:rsidRPr="00023E5B">
        <w:rPr>
          <w:lang w:val="es-MX"/>
        </w:rPr>
        <w:t xml:space="preserve"> del IVA de Importaciones </w:t>
      </w:r>
      <w:r>
        <w:rPr>
          <w:lang w:val="es-MX"/>
        </w:rPr>
        <w:t xml:space="preserve">en el orden de </w:t>
      </w:r>
      <w:r w:rsidRPr="00023E5B">
        <w:rPr>
          <w:lang w:val="es-MX"/>
        </w:rPr>
        <w:t>Q.</w:t>
      </w:r>
      <w:r>
        <w:rPr>
          <w:lang w:val="es-MX"/>
        </w:rPr>
        <w:t>263.3</w:t>
      </w:r>
      <w:r w:rsidRPr="00023E5B">
        <w:rPr>
          <w:lang w:val="es-MX"/>
        </w:rPr>
        <w:t xml:space="preserve"> millones (</w:t>
      </w:r>
      <w:r>
        <w:rPr>
          <w:lang w:val="es-MX"/>
        </w:rPr>
        <w:t>disminución de</w:t>
      </w:r>
      <w:r w:rsidRPr="00023E5B">
        <w:rPr>
          <w:lang w:val="es-MX"/>
        </w:rPr>
        <w:t xml:space="preserve"> </w:t>
      </w:r>
      <w:r>
        <w:rPr>
          <w:lang w:val="es-MX"/>
        </w:rPr>
        <w:t>1.1</w:t>
      </w:r>
      <w:r w:rsidRPr="00023E5B">
        <w:rPr>
          <w:lang w:val="es-MX"/>
        </w:rPr>
        <w:t>% respecto de 202</w:t>
      </w:r>
      <w:r>
        <w:rPr>
          <w:lang w:val="es-MX"/>
        </w:rPr>
        <w:t>2</w:t>
      </w:r>
      <w:r w:rsidRPr="00023E5B">
        <w:rPr>
          <w:lang w:val="es-MX"/>
        </w:rPr>
        <w:t xml:space="preserve">) </w:t>
      </w:r>
      <w:r>
        <w:rPr>
          <w:lang w:val="es-MX"/>
        </w:rPr>
        <w:t xml:space="preserve">derivado de una disminución en el </w:t>
      </w:r>
      <w:r w:rsidRPr="003A057B">
        <w:rPr>
          <w:lang w:val="es-MX"/>
        </w:rPr>
        <w:t xml:space="preserve">valor CIF de las importaciones de bienes </w:t>
      </w:r>
      <w:r>
        <w:rPr>
          <w:lang w:val="es-MX"/>
        </w:rPr>
        <w:t>del orden del</w:t>
      </w:r>
      <w:r w:rsidRPr="003A057B">
        <w:rPr>
          <w:lang w:val="es-MX"/>
        </w:rPr>
        <w:t xml:space="preserve"> 7.0%, reflejo de una caída en el precio medio de importación</w:t>
      </w:r>
      <w:r>
        <w:rPr>
          <w:lang w:val="es-MX"/>
        </w:rPr>
        <w:t xml:space="preserve">. </w:t>
      </w:r>
      <w:r w:rsidRPr="003A057B">
        <w:rPr>
          <w:lang w:val="es-MX"/>
        </w:rPr>
        <w:t xml:space="preserve">En este comportamiento a la baja, destaca la reducción del rubro de materias primas y productos intermedios; de combustibles y lubricantes y de materiales de construcción </w:t>
      </w:r>
      <w:r>
        <w:rPr>
          <w:lang w:val="es-MX"/>
        </w:rPr>
        <w:t xml:space="preserve">(Banco de Guatemala, Óp. Cit. Pág. 62). Por su parte </w:t>
      </w:r>
      <w:r w:rsidRPr="00023E5B">
        <w:rPr>
          <w:lang w:val="es-MX"/>
        </w:rPr>
        <w:t xml:space="preserve">los Derechos Arancelarios de Importación </w:t>
      </w:r>
      <w:r>
        <w:rPr>
          <w:lang w:val="es-MX"/>
        </w:rPr>
        <w:t>mostraron</w:t>
      </w:r>
      <w:r w:rsidRPr="00023E5B">
        <w:rPr>
          <w:lang w:val="es-MX"/>
        </w:rPr>
        <w:t xml:space="preserve"> una recaudación de Q.</w:t>
      </w:r>
      <w:r>
        <w:rPr>
          <w:lang w:val="es-MX"/>
        </w:rPr>
        <w:t>4,087.1</w:t>
      </w:r>
      <w:r w:rsidRPr="00023E5B">
        <w:rPr>
          <w:lang w:val="es-MX"/>
        </w:rPr>
        <w:t xml:space="preserve"> millones (aumento del </w:t>
      </w:r>
      <w:r>
        <w:rPr>
          <w:lang w:val="es-MX"/>
        </w:rPr>
        <w:t>4.7</w:t>
      </w:r>
      <w:r w:rsidRPr="00023E5B">
        <w:rPr>
          <w:lang w:val="es-MX"/>
        </w:rPr>
        <w:t>% respecto de 202</w:t>
      </w:r>
      <w:r>
        <w:rPr>
          <w:lang w:val="es-MX"/>
        </w:rPr>
        <w:t>2</w:t>
      </w:r>
      <w:r w:rsidRPr="00023E5B">
        <w:rPr>
          <w:lang w:val="es-MX"/>
        </w:rPr>
        <w:t>).</w:t>
      </w:r>
    </w:p>
    <w:p w14:paraId="466BE14D" w14:textId="77777777" w:rsidR="006B2764" w:rsidRPr="00EB2D4A" w:rsidRDefault="006B2764" w:rsidP="006B2764">
      <w:pPr>
        <w:jc w:val="both"/>
        <w:rPr>
          <w:sz w:val="16"/>
          <w:lang w:val="es-MX"/>
        </w:rPr>
      </w:pPr>
    </w:p>
    <w:p w14:paraId="33AF26F5" w14:textId="77777777" w:rsidR="006B2764" w:rsidRPr="00124AD6" w:rsidRDefault="006B2764" w:rsidP="006B2764">
      <w:pPr>
        <w:jc w:val="center"/>
        <w:rPr>
          <w:b/>
        </w:rPr>
      </w:pPr>
      <w:r w:rsidRPr="00124AD6">
        <w:rPr>
          <w:b/>
        </w:rPr>
        <w:t xml:space="preserve">Cuadro </w:t>
      </w:r>
      <w:r>
        <w:rPr>
          <w:b/>
        </w:rPr>
        <w:t>4</w:t>
      </w:r>
    </w:p>
    <w:p w14:paraId="617652A1" w14:textId="2EB683FA" w:rsidR="006B2764" w:rsidRPr="00124AD6" w:rsidRDefault="006B2764" w:rsidP="006B2764">
      <w:pPr>
        <w:tabs>
          <w:tab w:val="left" w:pos="426"/>
        </w:tabs>
        <w:jc w:val="center"/>
        <w:rPr>
          <w:b/>
        </w:rPr>
      </w:pPr>
      <w:r w:rsidRPr="00124AD6">
        <w:rPr>
          <w:b/>
        </w:rPr>
        <w:t xml:space="preserve">Ingresos Tributarios </w:t>
      </w:r>
      <w:r w:rsidR="003A434E">
        <w:rPr>
          <w:b/>
        </w:rPr>
        <w:t xml:space="preserve">Individuales </w:t>
      </w:r>
      <w:r w:rsidRPr="00124AD6">
        <w:rPr>
          <w:b/>
        </w:rPr>
        <w:t>Netos de la Administración Central</w:t>
      </w:r>
    </w:p>
    <w:p w14:paraId="134CCB39" w14:textId="77777777" w:rsidR="006B2764" w:rsidRPr="00124AD6" w:rsidRDefault="006B2764" w:rsidP="006B2764">
      <w:pPr>
        <w:tabs>
          <w:tab w:val="left" w:pos="426"/>
        </w:tabs>
        <w:jc w:val="center"/>
        <w:rPr>
          <w:b/>
        </w:rPr>
      </w:pPr>
      <w:r w:rsidRPr="00124AD6">
        <w:rPr>
          <w:b/>
        </w:rPr>
        <w:t>Ejercicios Fiscales 20</w:t>
      </w:r>
      <w:r>
        <w:rPr>
          <w:b/>
        </w:rPr>
        <w:t>22</w:t>
      </w:r>
      <w:r w:rsidRPr="00124AD6">
        <w:rPr>
          <w:b/>
        </w:rPr>
        <w:t xml:space="preserve"> </w:t>
      </w:r>
      <w:r>
        <w:rPr>
          <w:b/>
        </w:rPr>
        <w:t>-</w:t>
      </w:r>
      <w:r w:rsidRPr="00124AD6">
        <w:rPr>
          <w:b/>
        </w:rPr>
        <w:t xml:space="preserve"> 20</w:t>
      </w:r>
      <w:r>
        <w:rPr>
          <w:b/>
        </w:rPr>
        <w:t>23*</w:t>
      </w:r>
    </w:p>
    <w:p w14:paraId="041D104B" w14:textId="342C2B0C" w:rsidR="006B2764" w:rsidRDefault="006B2764" w:rsidP="006B2764">
      <w:pPr>
        <w:tabs>
          <w:tab w:val="left" w:pos="426"/>
        </w:tabs>
        <w:jc w:val="center"/>
        <w:rPr>
          <w:b/>
        </w:rPr>
      </w:pPr>
      <w:r w:rsidRPr="00124AD6">
        <w:rPr>
          <w:b/>
        </w:rPr>
        <w:t>(</w:t>
      </w:r>
      <w:r w:rsidR="0047607F">
        <w:rPr>
          <w:b/>
        </w:rPr>
        <w:t xml:space="preserve">Cifras en </w:t>
      </w:r>
      <w:r w:rsidRPr="00124AD6">
        <w:rPr>
          <w:b/>
        </w:rPr>
        <w:t>Millones de Quetzales y Porcentajes)</w:t>
      </w:r>
    </w:p>
    <w:tbl>
      <w:tblPr>
        <w:tblW w:w="9638" w:type="dxa"/>
        <w:jc w:val="center"/>
        <w:tblBorders>
          <w:top w:val="single" w:sz="4" w:space="0" w:color="auto"/>
          <w:left w:val="single" w:sz="4" w:space="0" w:color="auto"/>
          <w:bottom w:val="single" w:sz="4" w:space="0" w:color="auto"/>
          <w:right w:val="single" w:sz="4" w:space="0" w:color="auto"/>
          <w:insideV w:val="single" w:sz="4" w:space="0" w:color="auto"/>
        </w:tblBorders>
        <w:tblCellMar>
          <w:left w:w="70" w:type="dxa"/>
          <w:right w:w="70" w:type="dxa"/>
        </w:tblCellMar>
        <w:tblLook w:val="04A0" w:firstRow="1" w:lastRow="0" w:firstColumn="1" w:lastColumn="0" w:noHBand="0" w:noVBand="1"/>
      </w:tblPr>
      <w:tblGrid>
        <w:gridCol w:w="4825"/>
        <w:gridCol w:w="1271"/>
        <w:gridCol w:w="1180"/>
        <w:gridCol w:w="1224"/>
        <w:gridCol w:w="1138"/>
      </w:tblGrid>
      <w:tr w:rsidR="00BB2255" w:rsidRPr="00332AC9" w14:paraId="59CF89DA" w14:textId="77777777" w:rsidTr="006B7915">
        <w:trPr>
          <w:trHeight w:val="361"/>
          <w:jc w:val="center"/>
        </w:trPr>
        <w:tc>
          <w:tcPr>
            <w:tcW w:w="4825" w:type="dxa"/>
            <w:vMerge w:val="restart"/>
            <w:tcBorders>
              <w:top w:val="single" w:sz="4" w:space="0" w:color="auto"/>
              <w:bottom w:val="nil"/>
            </w:tcBorders>
            <w:shd w:val="clear" w:color="auto" w:fill="00B0F0"/>
            <w:vAlign w:val="center"/>
            <w:hideMark/>
          </w:tcPr>
          <w:p w14:paraId="65737229" w14:textId="77777777" w:rsidR="006B2764" w:rsidRPr="00332AC9" w:rsidRDefault="006B2764" w:rsidP="0078278E">
            <w:pPr>
              <w:jc w:val="center"/>
              <w:rPr>
                <w:b/>
                <w:bCs/>
                <w:sz w:val="22"/>
                <w:szCs w:val="22"/>
                <w:lang w:val="es-GT" w:eastAsia="es-GT"/>
              </w:rPr>
            </w:pPr>
            <w:r w:rsidRPr="00332AC9">
              <w:rPr>
                <w:b/>
                <w:bCs/>
                <w:sz w:val="22"/>
                <w:szCs w:val="22"/>
                <w:lang w:val="es-GT" w:eastAsia="es-GT"/>
              </w:rPr>
              <w:t>Concepto</w:t>
            </w:r>
          </w:p>
        </w:tc>
        <w:tc>
          <w:tcPr>
            <w:tcW w:w="1271" w:type="dxa"/>
            <w:vMerge w:val="restart"/>
            <w:tcBorders>
              <w:top w:val="single" w:sz="4" w:space="0" w:color="auto"/>
              <w:bottom w:val="nil"/>
            </w:tcBorders>
            <w:shd w:val="clear" w:color="auto" w:fill="00B0F0"/>
            <w:vAlign w:val="center"/>
            <w:hideMark/>
          </w:tcPr>
          <w:p w14:paraId="18EF82A9" w14:textId="77777777" w:rsidR="006B2764" w:rsidRPr="00332AC9" w:rsidRDefault="006B2764" w:rsidP="0078278E">
            <w:pPr>
              <w:jc w:val="center"/>
              <w:rPr>
                <w:b/>
                <w:bCs/>
                <w:sz w:val="22"/>
                <w:szCs w:val="22"/>
                <w:lang w:val="es-GT" w:eastAsia="es-GT"/>
              </w:rPr>
            </w:pPr>
            <w:r w:rsidRPr="00332AC9">
              <w:rPr>
                <w:b/>
                <w:bCs/>
                <w:sz w:val="22"/>
                <w:szCs w:val="22"/>
                <w:lang w:val="es-GT" w:eastAsia="es-GT"/>
              </w:rPr>
              <w:t>2022</w:t>
            </w:r>
          </w:p>
        </w:tc>
        <w:tc>
          <w:tcPr>
            <w:tcW w:w="1180" w:type="dxa"/>
            <w:vMerge w:val="restart"/>
            <w:tcBorders>
              <w:top w:val="single" w:sz="4" w:space="0" w:color="auto"/>
              <w:bottom w:val="nil"/>
            </w:tcBorders>
            <w:shd w:val="clear" w:color="auto" w:fill="00B0F0"/>
            <w:vAlign w:val="center"/>
            <w:hideMark/>
          </w:tcPr>
          <w:p w14:paraId="37745939" w14:textId="77777777" w:rsidR="006B2764" w:rsidRPr="00332AC9" w:rsidRDefault="006B2764" w:rsidP="0078278E">
            <w:pPr>
              <w:jc w:val="center"/>
              <w:rPr>
                <w:b/>
                <w:bCs/>
                <w:sz w:val="22"/>
                <w:szCs w:val="22"/>
                <w:lang w:val="es-GT" w:eastAsia="es-GT"/>
              </w:rPr>
            </w:pPr>
            <w:r w:rsidRPr="00332AC9">
              <w:rPr>
                <w:b/>
                <w:bCs/>
                <w:sz w:val="22"/>
                <w:szCs w:val="22"/>
                <w:lang w:val="es-GT" w:eastAsia="es-GT"/>
              </w:rPr>
              <w:t>2023</w:t>
            </w:r>
          </w:p>
        </w:tc>
        <w:tc>
          <w:tcPr>
            <w:tcW w:w="2362" w:type="dxa"/>
            <w:gridSpan w:val="2"/>
            <w:tcBorders>
              <w:top w:val="single" w:sz="4" w:space="0" w:color="auto"/>
              <w:bottom w:val="single" w:sz="4" w:space="0" w:color="auto"/>
            </w:tcBorders>
            <w:shd w:val="clear" w:color="auto" w:fill="00B0F0"/>
            <w:noWrap/>
            <w:vAlign w:val="center"/>
            <w:hideMark/>
          </w:tcPr>
          <w:p w14:paraId="74C58D6D" w14:textId="0A9481DE" w:rsidR="006B2764" w:rsidRPr="00332AC9" w:rsidRDefault="006B2764" w:rsidP="00E07E20">
            <w:pPr>
              <w:jc w:val="center"/>
              <w:rPr>
                <w:b/>
                <w:bCs/>
                <w:sz w:val="22"/>
                <w:szCs w:val="22"/>
                <w:lang w:val="es-GT" w:eastAsia="es-GT"/>
              </w:rPr>
            </w:pPr>
            <w:r w:rsidRPr="00332AC9">
              <w:rPr>
                <w:b/>
                <w:bCs/>
                <w:sz w:val="22"/>
                <w:szCs w:val="22"/>
                <w:lang w:val="es-GT" w:eastAsia="es-GT"/>
              </w:rPr>
              <w:t>Diferencias</w:t>
            </w:r>
          </w:p>
        </w:tc>
      </w:tr>
      <w:tr w:rsidR="00332AC9" w:rsidRPr="00332AC9" w14:paraId="2EAC42FB" w14:textId="77777777" w:rsidTr="006B7915">
        <w:trPr>
          <w:trHeight w:val="292"/>
          <w:jc w:val="center"/>
        </w:trPr>
        <w:tc>
          <w:tcPr>
            <w:tcW w:w="4825" w:type="dxa"/>
            <w:vMerge/>
            <w:tcBorders>
              <w:top w:val="nil"/>
              <w:bottom w:val="single" w:sz="4" w:space="0" w:color="auto"/>
            </w:tcBorders>
            <w:shd w:val="clear" w:color="auto" w:fill="00B0F0"/>
            <w:vAlign w:val="center"/>
            <w:hideMark/>
          </w:tcPr>
          <w:p w14:paraId="09E868C2" w14:textId="77777777" w:rsidR="006B2764" w:rsidRPr="00332AC9" w:rsidRDefault="006B2764" w:rsidP="0078278E">
            <w:pPr>
              <w:rPr>
                <w:b/>
                <w:bCs/>
                <w:sz w:val="22"/>
                <w:szCs w:val="22"/>
                <w:lang w:val="es-GT" w:eastAsia="es-GT"/>
              </w:rPr>
            </w:pPr>
          </w:p>
        </w:tc>
        <w:tc>
          <w:tcPr>
            <w:tcW w:w="1271" w:type="dxa"/>
            <w:vMerge/>
            <w:tcBorders>
              <w:top w:val="nil"/>
              <w:bottom w:val="single" w:sz="4" w:space="0" w:color="auto"/>
            </w:tcBorders>
            <w:shd w:val="clear" w:color="auto" w:fill="00B0F0"/>
            <w:vAlign w:val="center"/>
            <w:hideMark/>
          </w:tcPr>
          <w:p w14:paraId="340797EB" w14:textId="77777777" w:rsidR="006B2764" w:rsidRPr="00332AC9" w:rsidRDefault="006B2764" w:rsidP="0078278E">
            <w:pPr>
              <w:rPr>
                <w:b/>
                <w:bCs/>
                <w:sz w:val="22"/>
                <w:szCs w:val="22"/>
                <w:lang w:val="es-GT" w:eastAsia="es-GT"/>
              </w:rPr>
            </w:pPr>
          </w:p>
        </w:tc>
        <w:tc>
          <w:tcPr>
            <w:tcW w:w="1180" w:type="dxa"/>
            <w:vMerge/>
            <w:tcBorders>
              <w:top w:val="nil"/>
              <w:bottom w:val="single" w:sz="4" w:space="0" w:color="auto"/>
            </w:tcBorders>
            <w:shd w:val="clear" w:color="auto" w:fill="00B0F0"/>
            <w:vAlign w:val="center"/>
            <w:hideMark/>
          </w:tcPr>
          <w:p w14:paraId="225BEA1D" w14:textId="77777777" w:rsidR="006B2764" w:rsidRPr="00332AC9" w:rsidRDefault="006B2764" w:rsidP="0078278E">
            <w:pPr>
              <w:rPr>
                <w:b/>
                <w:bCs/>
                <w:sz w:val="22"/>
                <w:szCs w:val="22"/>
                <w:lang w:val="es-GT" w:eastAsia="es-GT"/>
              </w:rPr>
            </w:pPr>
          </w:p>
        </w:tc>
        <w:tc>
          <w:tcPr>
            <w:tcW w:w="1224" w:type="dxa"/>
            <w:tcBorders>
              <w:top w:val="single" w:sz="4" w:space="0" w:color="auto"/>
              <w:bottom w:val="single" w:sz="4" w:space="0" w:color="auto"/>
            </w:tcBorders>
            <w:shd w:val="clear" w:color="auto" w:fill="00B0F0"/>
            <w:noWrap/>
            <w:vAlign w:val="center"/>
            <w:hideMark/>
          </w:tcPr>
          <w:p w14:paraId="3B3128E9" w14:textId="77777777" w:rsidR="006B2764" w:rsidRPr="00332AC9" w:rsidRDefault="006B2764" w:rsidP="0078278E">
            <w:pPr>
              <w:rPr>
                <w:b/>
                <w:bCs/>
                <w:sz w:val="22"/>
                <w:szCs w:val="22"/>
                <w:lang w:val="es-GT" w:eastAsia="es-GT"/>
              </w:rPr>
            </w:pPr>
            <w:r w:rsidRPr="00332AC9">
              <w:rPr>
                <w:b/>
                <w:bCs/>
                <w:sz w:val="22"/>
                <w:szCs w:val="22"/>
                <w:lang w:val="es-GT" w:eastAsia="es-GT"/>
              </w:rPr>
              <w:t>Absolutas</w:t>
            </w:r>
          </w:p>
        </w:tc>
        <w:tc>
          <w:tcPr>
            <w:tcW w:w="1138" w:type="dxa"/>
            <w:tcBorders>
              <w:top w:val="single" w:sz="4" w:space="0" w:color="auto"/>
              <w:bottom w:val="single" w:sz="4" w:space="0" w:color="auto"/>
            </w:tcBorders>
            <w:shd w:val="clear" w:color="auto" w:fill="00B0F0"/>
            <w:noWrap/>
            <w:vAlign w:val="center"/>
            <w:hideMark/>
          </w:tcPr>
          <w:p w14:paraId="67FB4C55" w14:textId="77777777" w:rsidR="006B2764" w:rsidRPr="00332AC9" w:rsidRDefault="006B2764" w:rsidP="0078278E">
            <w:pPr>
              <w:rPr>
                <w:b/>
                <w:bCs/>
                <w:sz w:val="22"/>
                <w:szCs w:val="22"/>
                <w:lang w:val="es-GT" w:eastAsia="es-GT"/>
              </w:rPr>
            </w:pPr>
            <w:r w:rsidRPr="00332AC9">
              <w:rPr>
                <w:b/>
                <w:bCs/>
                <w:sz w:val="22"/>
                <w:szCs w:val="22"/>
                <w:lang w:val="es-GT" w:eastAsia="es-GT"/>
              </w:rPr>
              <w:t>Relativas</w:t>
            </w:r>
          </w:p>
        </w:tc>
      </w:tr>
      <w:tr w:rsidR="00332AC9" w:rsidRPr="00332AC9" w14:paraId="7208693B" w14:textId="77777777" w:rsidTr="00332AC9">
        <w:trPr>
          <w:trHeight w:val="361"/>
          <w:jc w:val="center"/>
        </w:trPr>
        <w:tc>
          <w:tcPr>
            <w:tcW w:w="4825" w:type="dxa"/>
            <w:tcBorders>
              <w:top w:val="single" w:sz="4" w:space="0" w:color="auto"/>
            </w:tcBorders>
            <w:shd w:val="clear" w:color="000000" w:fill="FFFFFF"/>
            <w:noWrap/>
            <w:vAlign w:val="center"/>
            <w:hideMark/>
          </w:tcPr>
          <w:p w14:paraId="21925274" w14:textId="77777777" w:rsidR="006B2764" w:rsidRPr="00332AC9" w:rsidRDefault="006B2764" w:rsidP="0078278E">
            <w:pPr>
              <w:rPr>
                <w:b/>
                <w:bCs/>
                <w:sz w:val="22"/>
                <w:szCs w:val="22"/>
                <w:lang w:val="es-GT" w:eastAsia="es-GT"/>
              </w:rPr>
            </w:pPr>
            <w:r w:rsidRPr="00332AC9">
              <w:rPr>
                <w:b/>
                <w:bCs/>
                <w:sz w:val="22"/>
                <w:szCs w:val="22"/>
                <w:lang w:val="es-GT" w:eastAsia="es-GT"/>
              </w:rPr>
              <w:t>Total de Ingresos Tributarios</w:t>
            </w:r>
          </w:p>
        </w:tc>
        <w:tc>
          <w:tcPr>
            <w:tcW w:w="1271" w:type="dxa"/>
            <w:tcBorders>
              <w:top w:val="single" w:sz="4" w:space="0" w:color="auto"/>
            </w:tcBorders>
            <w:shd w:val="clear" w:color="000000" w:fill="FFFFFF"/>
            <w:noWrap/>
            <w:vAlign w:val="center"/>
            <w:hideMark/>
          </w:tcPr>
          <w:p w14:paraId="0571F99F" w14:textId="77777777" w:rsidR="006B2764" w:rsidRPr="00332AC9" w:rsidRDefault="006B2764" w:rsidP="0078278E">
            <w:pPr>
              <w:jc w:val="right"/>
              <w:rPr>
                <w:b/>
                <w:bCs/>
                <w:sz w:val="22"/>
                <w:szCs w:val="22"/>
                <w:lang w:val="es-GT" w:eastAsia="es-GT"/>
              </w:rPr>
            </w:pPr>
            <w:r w:rsidRPr="00332AC9">
              <w:rPr>
                <w:b/>
                <w:bCs/>
                <w:sz w:val="22"/>
                <w:szCs w:val="22"/>
                <w:lang w:val="es-GT" w:eastAsia="es-GT"/>
              </w:rPr>
              <w:t>88,574.0</w:t>
            </w:r>
          </w:p>
        </w:tc>
        <w:tc>
          <w:tcPr>
            <w:tcW w:w="1180" w:type="dxa"/>
            <w:tcBorders>
              <w:top w:val="single" w:sz="4" w:space="0" w:color="auto"/>
            </w:tcBorders>
            <w:shd w:val="clear" w:color="000000" w:fill="FFFFFF"/>
            <w:noWrap/>
            <w:vAlign w:val="center"/>
            <w:hideMark/>
          </w:tcPr>
          <w:p w14:paraId="0081F533" w14:textId="77777777" w:rsidR="006B2764" w:rsidRPr="00332AC9" w:rsidRDefault="006B2764" w:rsidP="0078278E">
            <w:pPr>
              <w:jc w:val="right"/>
              <w:rPr>
                <w:b/>
                <w:bCs/>
                <w:sz w:val="22"/>
                <w:szCs w:val="22"/>
                <w:lang w:val="es-GT" w:eastAsia="es-GT"/>
              </w:rPr>
            </w:pPr>
            <w:r w:rsidRPr="00332AC9">
              <w:rPr>
                <w:b/>
                <w:bCs/>
                <w:sz w:val="22"/>
                <w:szCs w:val="22"/>
                <w:lang w:val="es-GT" w:eastAsia="es-GT"/>
              </w:rPr>
              <w:t>95,543.7</w:t>
            </w:r>
          </w:p>
        </w:tc>
        <w:tc>
          <w:tcPr>
            <w:tcW w:w="1224" w:type="dxa"/>
            <w:tcBorders>
              <w:top w:val="single" w:sz="4" w:space="0" w:color="auto"/>
            </w:tcBorders>
            <w:shd w:val="clear" w:color="000000" w:fill="FFFFFF"/>
            <w:noWrap/>
            <w:vAlign w:val="center"/>
            <w:hideMark/>
          </w:tcPr>
          <w:p w14:paraId="14A84DFE" w14:textId="77777777" w:rsidR="006B2764" w:rsidRPr="00332AC9" w:rsidRDefault="006B2764" w:rsidP="0078278E">
            <w:pPr>
              <w:jc w:val="right"/>
              <w:rPr>
                <w:b/>
                <w:bCs/>
                <w:sz w:val="22"/>
                <w:szCs w:val="22"/>
                <w:lang w:val="es-GT" w:eastAsia="es-GT"/>
              </w:rPr>
            </w:pPr>
            <w:r w:rsidRPr="00332AC9">
              <w:rPr>
                <w:b/>
                <w:bCs/>
                <w:sz w:val="22"/>
                <w:szCs w:val="22"/>
                <w:lang w:val="es-GT" w:eastAsia="es-GT"/>
              </w:rPr>
              <w:t>6,969.7</w:t>
            </w:r>
          </w:p>
        </w:tc>
        <w:tc>
          <w:tcPr>
            <w:tcW w:w="1138" w:type="dxa"/>
            <w:tcBorders>
              <w:top w:val="single" w:sz="4" w:space="0" w:color="auto"/>
            </w:tcBorders>
            <w:shd w:val="clear" w:color="000000" w:fill="FFFFFF"/>
            <w:noWrap/>
            <w:vAlign w:val="center"/>
            <w:hideMark/>
          </w:tcPr>
          <w:p w14:paraId="17C4C00D" w14:textId="77777777" w:rsidR="006B2764" w:rsidRPr="00332AC9" w:rsidRDefault="006B2764" w:rsidP="0078278E">
            <w:pPr>
              <w:jc w:val="right"/>
              <w:rPr>
                <w:b/>
                <w:bCs/>
                <w:sz w:val="22"/>
                <w:szCs w:val="22"/>
                <w:lang w:val="es-GT" w:eastAsia="es-GT"/>
              </w:rPr>
            </w:pPr>
            <w:r w:rsidRPr="00332AC9">
              <w:rPr>
                <w:b/>
                <w:bCs/>
                <w:sz w:val="22"/>
                <w:szCs w:val="22"/>
                <w:lang w:val="es-GT" w:eastAsia="es-GT"/>
              </w:rPr>
              <w:t>7.9%</w:t>
            </w:r>
          </w:p>
        </w:tc>
      </w:tr>
      <w:tr w:rsidR="00332AC9" w:rsidRPr="00332AC9" w14:paraId="60E71C89" w14:textId="77777777" w:rsidTr="006B7915">
        <w:trPr>
          <w:trHeight w:val="365"/>
          <w:jc w:val="center"/>
        </w:trPr>
        <w:tc>
          <w:tcPr>
            <w:tcW w:w="4825" w:type="dxa"/>
            <w:shd w:val="clear" w:color="auto" w:fill="00B0F0"/>
            <w:noWrap/>
            <w:vAlign w:val="center"/>
            <w:hideMark/>
          </w:tcPr>
          <w:p w14:paraId="47B9EEF6" w14:textId="77777777" w:rsidR="006B2764" w:rsidRPr="00332AC9" w:rsidRDefault="006B2764" w:rsidP="00332AC9">
            <w:pPr>
              <w:ind w:firstLineChars="94" w:firstLine="208"/>
              <w:rPr>
                <w:b/>
                <w:bCs/>
                <w:sz w:val="22"/>
                <w:szCs w:val="22"/>
                <w:lang w:val="es-GT" w:eastAsia="es-GT"/>
              </w:rPr>
            </w:pPr>
            <w:r w:rsidRPr="00332AC9">
              <w:rPr>
                <w:b/>
                <w:bCs/>
                <w:sz w:val="22"/>
                <w:szCs w:val="22"/>
                <w:lang w:val="es-GT" w:eastAsia="es-GT"/>
              </w:rPr>
              <w:t>Impuestos Asociados al Comercio Exterior</w:t>
            </w:r>
          </w:p>
        </w:tc>
        <w:tc>
          <w:tcPr>
            <w:tcW w:w="1271" w:type="dxa"/>
            <w:shd w:val="clear" w:color="auto" w:fill="00B0F0"/>
            <w:noWrap/>
            <w:vAlign w:val="center"/>
            <w:hideMark/>
          </w:tcPr>
          <w:p w14:paraId="4311329A" w14:textId="77777777" w:rsidR="006B2764" w:rsidRPr="00332AC9" w:rsidRDefault="006B2764" w:rsidP="0078278E">
            <w:pPr>
              <w:jc w:val="right"/>
              <w:rPr>
                <w:b/>
                <w:bCs/>
                <w:sz w:val="22"/>
                <w:szCs w:val="22"/>
                <w:lang w:val="es-GT" w:eastAsia="es-GT"/>
              </w:rPr>
            </w:pPr>
            <w:r w:rsidRPr="00332AC9">
              <w:rPr>
                <w:b/>
                <w:bCs/>
                <w:sz w:val="22"/>
                <w:szCs w:val="22"/>
                <w:lang w:val="es-GT" w:eastAsia="es-GT"/>
              </w:rPr>
              <w:t>28,563.1</w:t>
            </w:r>
          </w:p>
        </w:tc>
        <w:tc>
          <w:tcPr>
            <w:tcW w:w="1180" w:type="dxa"/>
            <w:shd w:val="clear" w:color="auto" w:fill="00B0F0"/>
            <w:noWrap/>
            <w:vAlign w:val="center"/>
            <w:hideMark/>
          </w:tcPr>
          <w:p w14:paraId="05CF129E" w14:textId="77777777" w:rsidR="006B2764" w:rsidRPr="00332AC9" w:rsidRDefault="006B2764" w:rsidP="0078278E">
            <w:pPr>
              <w:jc w:val="right"/>
              <w:rPr>
                <w:b/>
                <w:bCs/>
                <w:sz w:val="22"/>
                <w:szCs w:val="22"/>
                <w:lang w:val="es-GT" w:eastAsia="es-GT"/>
              </w:rPr>
            </w:pPr>
            <w:r w:rsidRPr="00332AC9">
              <w:rPr>
                <w:b/>
                <w:bCs/>
                <w:sz w:val="22"/>
                <w:szCs w:val="22"/>
                <w:lang w:val="es-GT" w:eastAsia="es-GT"/>
              </w:rPr>
              <w:t>28,484.2</w:t>
            </w:r>
          </w:p>
        </w:tc>
        <w:tc>
          <w:tcPr>
            <w:tcW w:w="1224" w:type="dxa"/>
            <w:shd w:val="clear" w:color="auto" w:fill="00B0F0"/>
            <w:noWrap/>
            <w:vAlign w:val="center"/>
            <w:hideMark/>
          </w:tcPr>
          <w:p w14:paraId="7409F49D" w14:textId="77777777" w:rsidR="006B2764" w:rsidRPr="00332AC9" w:rsidRDefault="006B2764" w:rsidP="0078278E">
            <w:pPr>
              <w:jc w:val="right"/>
              <w:rPr>
                <w:b/>
                <w:bCs/>
                <w:sz w:val="22"/>
                <w:szCs w:val="22"/>
                <w:lang w:val="es-GT" w:eastAsia="es-GT"/>
              </w:rPr>
            </w:pPr>
            <w:r w:rsidRPr="00332AC9">
              <w:rPr>
                <w:b/>
                <w:bCs/>
                <w:sz w:val="22"/>
                <w:szCs w:val="22"/>
                <w:lang w:val="es-GT" w:eastAsia="es-GT"/>
              </w:rPr>
              <w:t>-78.9</w:t>
            </w:r>
          </w:p>
        </w:tc>
        <w:tc>
          <w:tcPr>
            <w:tcW w:w="1138" w:type="dxa"/>
            <w:shd w:val="clear" w:color="auto" w:fill="00B0F0"/>
            <w:noWrap/>
            <w:vAlign w:val="center"/>
            <w:hideMark/>
          </w:tcPr>
          <w:p w14:paraId="3CFA143C" w14:textId="77777777" w:rsidR="006B2764" w:rsidRPr="00332AC9" w:rsidRDefault="006B2764" w:rsidP="0078278E">
            <w:pPr>
              <w:jc w:val="right"/>
              <w:rPr>
                <w:b/>
                <w:bCs/>
                <w:sz w:val="22"/>
                <w:szCs w:val="22"/>
                <w:lang w:val="es-GT" w:eastAsia="es-GT"/>
              </w:rPr>
            </w:pPr>
            <w:r w:rsidRPr="00332AC9">
              <w:rPr>
                <w:b/>
                <w:bCs/>
                <w:sz w:val="22"/>
                <w:szCs w:val="22"/>
                <w:lang w:val="es-GT" w:eastAsia="es-GT"/>
              </w:rPr>
              <w:t>-0.3%</w:t>
            </w:r>
          </w:p>
        </w:tc>
      </w:tr>
      <w:tr w:rsidR="00332AC9" w:rsidRPr="00332AC9" w14:paraId="6D812D04" w14:textId="77777777" w:rsidTr="00332AC9">
        <w:trPr>
          <w:trHeight w:val="365"/>
          <w:jc w:val="center"/>
        </w:trPr>
        <w:tc>
          <w:tcPr>
            <w:tcW w:w="4825" w:type="dxa"/>
            <w:shd w:val="clear" w:color="000000" w:fill="FFFFFF"/>
            <w:noWrap/>
            <w:vAlign w:val="center"/>
            <w:hideMark/>
          </w:tcPr>
          <w:p w14:paraId="1D3E8C56" w14:textId="77777777" w:rsidR="006B2764" w:rsidRPr="00332AC9" w:rsidRDefault="006B2764" w:rsidP="00332AC9">
            <w:pPr>
              <w:ind w:firstLineChars="223" w:firstLine="491"/>
              <w:rPr>
                <w:sz w:val="22"/>
                <w:szCs w:val="22"/>
                <w:lang w:val="es-GT" w:eastAsia="es-GT"/>
              </w:rPr>
            </w:pPr>
            <w:r w:rsidRPr="00332AC9">
              <w:rPr>
                <w:sz w:val="22"/>
                <w:szCs w:val="22"/>
                <w:lang w:val="es-GT" w:eastAsia="es-GT"/>
              </w:rPr>
              <w:t>Impuesto al Valor Agregado de Importaciones</w:t>
            </w:r>
          </w:p>
        </w:tc>
        <w:tc>
          <w:tcPr>
            <w:tcW w:w="1271" w:type="dxa"/>
            <w:shd w:val="clear" w:color="000000" w:fill="FFFFFF"/>
            <w:noWrap/>
            <w:vAlign w:val="center"/>
            <w:hideMark/>
          </w:tcPr>
          <w:p w14:paraId="039A8D8C" w14:textId="77777777" w:rsidR="006B2764" w:rsidRPr="00332AC9" w:rsidRDefault="006B2764" w:rsidP="0078278E">
            <w:pPr>
              <w:jc w:val="right"/>
              <w:rPr>
                <w:sz w:val="22"/>
                <w:szCs w:val="22"/>
                <w:lang w:val="es-GT" w:eastAsia="es-GT"/>
              </w:rPr>
            </w:pPr>
            <w:r w:rsidRPr="00332AC9">
              <w:rPr>
                <w:sz w:val="22"/>
                <w:szCs w:val="22"/>
                <w:lang w:val="es-GT" w:eastAsia="es-GT"/>
              </w:rPr>
              <w:t>24,660.5</w:t>
            </w:r>
          </w:p>
        </w:tc>
        <w:tc>
          <w:tcPr>
            <w:tcW w:w="1180" w:type="dxa"/>
            <w:shd w:val="clear" w:color="000000" w:fill="FFFFFF"/>
            <w:noWrap/>
            <w:vAlign w:val="center"/>
            <w:hideMark/>
          </w:tcPr>
          <w:p w14:paraId="5B34E037" w14:textId="77777777" w:rsidR="006B2764" w:rsidRPr="00332AC9" w:rsidRDefault="006B2764" w:rsidP="0078278E">
            <w:pPr>
              <w:jc w:val="right"/>
              <w:rPr>
                <w:sz w:val="22"/>
                <w:szCs w:val="22"/>
                <w:lang w:val="es-GT" w:eastAsia="es-GT"/>
              </w:rPr>
            </w:pPr>
            <w:r w:rsidRPr="00332AC9">
              <w:rPr>
                <w:sz w:val="22"/>
                <w:szCs w:val="22"/>
                <w:lang w:val="es-GT" w:eastAsia="es-GT"/>
              </w:rPr>
              <w:t>24,397.1</w:t>
            </w:r>
          </w:p>
        </w:tc>
        <w:tc>
          <w:tcPr>
            <w:tcW w:w="1224" w:type="dxa"/>
            <w:shd w:val="clear" w:color="000000" w:fill="FFFFFF"/>
            <w:noWrap/>
            <w:vAlign w:val="center"/>
            <w:hideMark/>
          </w:tcPr>
          <w:p w14:paraId="168A8C34" w14:textId="77777777" w:rsidR="006B2764" w:rsidRPr="00332AC9" w:rsidRDefault="006B2764" w:rsidP="0078278E">
            <w:pPr>
              <w:jc w:val="right"/>
              <w:rPr>
                <w:sz w:val="22"/>
                <w:szCs w:val="22"/>
                <w:lang w:val="es-GT" w:eastAsia="es-GT"/>
              </w:rPr>
            </w:pPr>
            <w:r w:rsidRPr="00332AC9">
              <w:rPr>
                <w:sz w:val="22"/>
                <w:szCs w:val="22"/>
                <w:lang w:val="es-GT" w:eastAsia="es-GT"/>
              </w:rPr>
              <w:t>-263.3</w:t>
            </w:r>
          </w:p>
        </w:tc>
        <w:tc>
          <w:tcPr>
            <w:tcW w:w="1138" w:type="dxa"/>
            <w:shd w:val="clear" w:color="000000" w:fill="FFFFFF"/>
            <w:noWrap/>
            <w:vAlign w:val="center"/>
            <w:hideMark/>
          </w:tcPr>
          <w:p w14:paraId="5C3161C8" w14:textId="77777777" w:rsidR="006B2764" w:rsidRPr="00332AC9" w:rsidRDefault="006B2764" w:rsidP="0078278E">
            <w:pPr>
              <w:jc w:val="right"/>
              <w:rPr>
                <w:sz w:val="22"/>
                <w:szCs w:val="22"/>
                <w:lang w:val="es-GT" w:eastAsia="es-GT"/>
              </w:rPr>
            </w:pPr>
            <w:r w:rsidRPr="00332AC9">
              <w:rPr>
                <w:sz w:val="22"/>
                <w:szCs w:val="22"/>
                <w:lang w:val="es-GT" w:eastAsia="es-GT"/>
              </w:rPr>
              <w:t>-1.1%</w:t>
            </w:r>
          </w:p>
        </w:tc>
      </w:tr>
      <w:tr w:rsidR="00332AC9" w:rsidRPr="00332AC9" w14:paraId="68EF7880" w14:textId="77777777" w:rsidTr="00332AC9">
        <w:trPr>
          <w:trHeight w:val="429"/>
          <w:jc w:val="center"/>
        </w:trPr>
        <w:tc>
          <w:tcPr>
            <w:tcW w:w="4825" w:type="dxa"/>
            <w:shd w:val="clear" w:color="000000" w:fill="FFFFFF"/>
            <w:noWrap/>
            <w:vAlign w:val="center"/>
            <w:hideMark/>
          </w:tcPr>
          <w:p w14:paraId="0FA8D9DC" w14:textId="77777777" w:rsidR="006B2764" w:rsidRPr="00332AC9" w:rsidRDefault="006B2764" w:rsidP="00332AC9">
            <w:pPr>
              <w:ind w:firstLineChars="223" w:firstLine="491"/>
              <w:rPr>
                <w:sz w:val="22"/>
                <w:szCs w:val="22"/>
                <w:lang w:val="es-GT" w:eastAsia="es-GT"/>
              </w:rPr>
            </w:pPr>
            <w:r w:rsidRPr="00332AC9">
              <w:rPr>
                <w:sz w:val="22"/>
                <w:szCs w:val="22"/>
                <w:lang w:val="es-GT" w:eastAsia="es-GT"/>
              </w:rPr>
              <w:t>Derechos Arancelarios</w:t>
            </w:r>
          </w:p>
        </w:tc>
        <w:tc>
          <w:tcPr>
            <w:tcW w:w="1271" w:type="dxa"/>
            <w:shd w:val="clear" w:color="000000" w:fill="FFFFFF"/>
            <w:noWrap/>
            <w:vAlign w:val="center"/>
            <w:hideMark/>
          </w:tcPr>
          <w:p w14:paraId="5BBA7382" w14:textId="77777777" w:rsidR="006B2764" w:rsidRPr="00332AC9" w:rsidRDefault="006B2764" w:rsidP="0078278E">
            <w:pPr>
              <w:jc w:val="right"/>
              <w:rPr>
                <w:sz w:val="22"/>
                <w:szCs w:val="22"/>
                <w:lang w:val="es-GT" w:eastAsia="es-GT"/>
              </w:rPr>
            </w:pPr>
            <w:r w:rsidRPr="00332AC9">
              <w:rPr>
                <w:sz w:val="22"/>
                <w:szCs w:val="22"/>
                <w:lang w:val="es-GT" w:eastAsia="es-GT"/>
              </w:rPr>
              <w:t>3,902.6</w:t>
            </w:r>
          </w:p>
        </w:tc>
        <w:tc>
          <w:tcPr>
            <w:tcW w:w="1180" w:type="dxa"/>
            <w:shd w:val="clear" w:color="000000" w:fill="FFFFFF"/>
            <w:noWrap/>
            <w:vAlign w:val="center"/>
            <w:hideMark/>
          </w:tcPr>
          <w:p w14:paraId="1AEE30F9" w14:textId="77777777" w:rsidR="006B2764" w:rsidRPr="00332AC9" w:rsidRDefault="006B2764" w:rsidP="0078278E">
            <w:pPr>
              <w:jc w:val="right"/>
              <w:rPr>
                <w:sz w:val="22"/>
                <w:szCs w:val="22"/>
                <w:lang w:val="es-GT" w:eastAsia="es-GT"/>
              </w:rPr>
            </w:pPr>
            <w:r w:rsidRPr="00332AC9">
              <w:rPr>
                <w:sz w:val="22"/>
                <w:szCs w:val="22"/>
                <w:lang w:val="es-GT" w:eastAsia="es-GT"/>
              </w:rPr>
              <w:t>4,087.1</w:t>
            </w:r>
          </w:p>
        </w:tc>
        <w:tc>
          <w:tcPr>
            <w:tcW w:w="1224" w:type="dxa"/>
            <w:shd w:val="clear" w:color="000000" w:fill="FFFFFF"/>
            <w:noWrap/>
            <w:vAlign w:val="center"/>
            <w:hideMark/>
          </w:tcPr>
          <w:p w14:paraId="3ED985C4" w14:textId="77777777" w:rsidR="006B2764" w:rsidRPr="00332AC9" w:rsidRDefault="006B2764" w:rsidP="0078278E">
            <w:pPr>
              <w:jc w:val="right"/>
              <w:rPr>
                <w:sz w:val="22"/>
                <w:szCs w:val="22"/>
                <w:lang w:val="es-GT" w:eastAsia="es-GT"/>
              </w:rPr>
            </w:pPr>
            <w:r w:rsidRPr="00332AC9">
              <w:rPr>
                <w:sz w:val="22"/>
                <w:szCs w:val="22"/>
                <w:lang w:val="es-GT" w:eastAsia="es-GT"/>
              </w:rPr>
              <w:t>184.4</w:t>
            </w:r>
          </w:p>
        </w:tc>
        <w:tc>
          <w:tcPr>
            <w:tcW w:w="1138" w:type="dxa"/>
            <w:shd w:val="clear" w:color="000000" w:fill="FFFFFF"/>
            <w:noWrap/>
            <w:vAlign w:val="center"/>
            <w:hideMark/>
          </w:tcPr>
          <w:p w14:paraId="39ED8AB8" w14:textId="77777777" w:rsidR="006B2764" w:rsidRPr="00332AC9" w:rsidRDefault="006B2764" w:rsidP="0078278E">
            <w:pPr>
              <w:jc w:val="right"/>
              <w:rPr>
                <w:sz w:val="22"/>
                <w:szCs w:val="22"/>
                <w:lang w:val="es-GT" w:eastAsia="es-GT"/>
              </w:rPr>
            </w:pPr>
            <w:r w:rsidRPr="00332AC9">
              <w:rPr>
                <w:sz w:val="22"/>
                <w:szCs w:val="22"/>
                <w:lang w:val="es-GT" w:eastAsia="es-GT"/>
              </w:rPr>
              <w:t>4.7%</w:t>
            </w:r>
          </w:p>
        </w:tc>
      </w:tr>
      <w:tr w:rsidR="00332AC9" w:rsidRPr="00332AC9" w14:paraId="5412F99D" w14:textId="77777777" w:rsidTr="006B7915">
        <w:trPr>
          <w:trHeight w:val="365"/>
          <w:jc w:val="center"/>
        </w:trPr>
        <w:tc>
          <w:tcPr>
            <w:tcW w:w="4825" w:type="dxa"/>
            <w:shd w:val="clear" w:color="auto" w:fill="00B0F0"/>
            <w:noWrap/>
            <w:vAlign w:val="center"/>
            <w:hideMark/>
          </w:tcPr>
          <w:p w14:paraId="45EEC787" w14:textId="77777777" w:rsidR="006B2764" w:rsidRPr="00332AC9" w:rsidRDefault="006B2764" w:rsidP="00332AC9">
            <w:pPr>
              <w:ind w:firstLineChars="94" w:firstLine="208"/>
              <w:rPr>
                <w:b/>
                <w:bCs/>
                <w:sz w:val="22"/>
                <w:szCs w:val="22"/>
                <w:lang w:val="es-GT" w:eastAsia="es-GT"/>
              </w:rPr>
            </w:pPr>
            <w:r w:rsidRPr="00332AC9">
              <w:rPr>
                <w:b/>
                <w:bCs/>
                <w:sz w:val="22"/>
                <w:szCs w:val="22"/>
                <w:lang w:val="es-GT" w:eastAsia="es-GT"/>
              </w:rPr>
              <w:t>Impuestos Internos</w:t>
            </w:r>
          </w:p>
        </w:tc>
        <w:tc>
          <w:tcPr>
            <w:tcW w:w="1271" w:type="dxa"/>
            <w:shd w:val="clear" w:color="auto" w:fill="00B0F0"/>
            <w:noWrap/>
            <w:vAlign w:val="center"/>
            <w:hideMark/>
          </w:tcPr>
          <w:p w14:paraId="746957A3" w14:textId="77777777" w:rsidR="006B2764" w:rsidRPr="00332AC9" w:rsidRDefault="006B2764" w:rsidP="0078278E">
            <w:pPr>
              <w:jc w:val="right"/>
              <w:rPr>
                <w:b/>
                <w:bCs/>
                <w:sz w:val="22"/>
                <w:szCs w:val="22"/>
                <w:lang w:val="es-GT" w:eastAsia="es-GT"/>
              </w:rPr>
            </w:pPr>
            <w:r w:rsidRPr="00332AC9">
              <w:rPr>
                <w:b/>
                <w:bCs/>
                <w:sz w:val="22"/>
                <w:szCs w:val="22"/>
                <w:lang w:val="es-GT" w:eastAsia="es-GT"/>
              </w:rPr>
              <w:t>60,010.9</w:t>
            </w:r>
          </w:p>
        </w:tc>
        <w:tc>
          <w:tcPr>
            <w:tcW w:w="1180" w:type="dxa"/>
            <w:shd w:val="clear" w:color="auto" w:fill="00B0F0"/>
            <w:noWrap/>
            <w:vAlign w:val="center"/>
            <w:hideMark/>
          </w:tcPr>
          <w:p w14:paraId="08540101" w14:textId="77777777" w:rsidR="006B2764" w:rsidRPr="00332AC9" w:rsidRDefault="006B2764" w:rsidP="0078278E">
            <w:pPr>
              <w:jc w:val="right"/>
              <w:rPr>
                <w:b/>
                <w:bCs/>
                <w:sz w:val="22"/>
                <w:szCs w:val="22"/>
                <w:lang w:val="es-GT" w:eastAsia="es-GT"/>
              </w:rPr>
            </w:pPr>
            <w:r w:rsidRPr="00332AC9">
              <w:rPr>
                <w:b/>
                <w:bCs/>
                <w:sz w:val="22"/>
                <w:szCs w:val="22"/>
                <w:lang w:val="es-GT" w:eastAsia="es-GT"/>
              </w:rPr>
              <w:t>67,059.5</w:t>
            </w:r>
          </w:p>
        </w:tc>
        <w:tc>
          <w:tcPr>
            <w:tcW w:w="1224" w:type="dxa"/>
            <w:shd w:val="clear" w:color="auto" w:fill="00B0F0"/>
            <w:noWrap/>
            <w:vAlign w:val="center"/>
            <w:hideMark/>
          </w:tcPr>
          <w:p w14:paraId="19B72F59" w14:textId="77777777" w:rsidR="006B2764" w:rsidRPr="00332AC9" w:rsidRDefault="006B2764" w:rsidP="0078278E">
            <w:pPr>
              <w:jc w:val="right"/>
              <w:rPr>
                <w:b/>
                <w:bCs/>
                <w:sz w:val="22"/>
                <w:szCs w:val="22"/>
                <w:lang w:val="es-GT" w:eastAsia="es-GT"/>
              </w:rPr>
            </w:pPr>
            <w:r w:rsidRPr="00332AC9">
              <w:rPr>
                <w:b/>
                <w:bCs/>
                <w:sz w:val="22"/>
                <w:szCs w:val="22"/>
                <w:lang w:val="es-GT" w:eastAsia="es-GT"/>
              </w:rPr>
              <w:t>7,048.6</w:t>
            </w:r>
          </w:p>
        </w:tc>
        <w:tc>
          <w:tcPr>
            <w:tcW w:w="1138" w:type="dxa"/>
            <w:shd w:val="clear" w:color="auto" w:fill="00B0F0"/>
            <w:noWrap/>
            <w:vAlign w:val="center"/>
            <w:hideMark/>
          </w:tcPr>
          <w:p w14:paraId="23A034B6" w14:textId="77777777" w:rsidR="006B2764" w:rsidRPr="00332AC9" w:rsidRDefault="006B2764" w:rsidP="0078278E">
            <w:pPr>
              <w:jc w:val="right"/>
              <w:rPr>
                <w:b/>
                <w:bCs/>
                <w:sz w:val="22"/>
                <w:szCs w:val="22"/>
                <w:lang w:val="es-GT" w:eastAsia="es-GT"/>
              </w:rPr>
            </w:pPr>
            <w:r w:rsidRPr="00332AC9">
              <w:rPr>
                <w:b/>
                <w:bCs/>
                <w:sz w:val="22"/>
                <w:szCs w:val="22"/>
                <w:lang w:val="es-GT" w:eastAsia="es-GT"/>
              </w:rPr>
              <w:t>11.7%</w:t>
            </w:r>
          </w:p>
        </w:tc>
      </w:tr>
      <w:tr w:rsidR="00332AC9" w:rsidRPr="00332AC9" w14:paraId="494B360F" w14:textId="77777777" w:rsidTr="00332AC9">
        <w:trPr>
          <w:trHeight w:val="365"/>
          <w:jc w:val="center"/>
        </w:trPr>
        <w:tc>
          <w:tcPr>
            <w:tcW w:w="4825" w:type="dxa"/>
            <w:shd w:val="clear" w:color="000000" w:fill="FFFFFF"/>
            <w:noWrap/>
            <w:vAlign w:val="center"/>
            <w:hideMark/>
          </w:tcPr>
          <w:p w14:paraId="76FEF185" w14:textId="77777777" w:rsidR="006B2764" w:rsidRPr="00332AC9" w:rsidRDefault="006B2764" w:rsidP="00332AC9">
            <w:pPr>
              <w:ind w:firstLineChars="223" w:firstLine="491"/>
              <w:rPr>
                <w:sz w:val="22"/>
                <w:szCs w:val="22"/>
                <w:lang w:val="es-GT" w:eastAsia="es-GT"/>
              </w:rPr>
            </w:pPr>
            <w:r w:rsidRPr="00332AC9">
              <w:rPr>
                <w:sz w:val="22"/>
                <w:szCs w:val="22"/>
                <w:lang w:val="es-GT" w:eastAsia="es-GT"/>
              </w:rPr>
              <w:t>Impuesto sobre la Renta</w:t>
            </w:r>
          </w:p>
        </w:tc>
        <w:tc>
          <w:tcPr>
            <w:tcW w:w="1271" w:type="dxa"/>
            <w:shd w:val="clear" w:color="000000" w:fill="FFFFFF"/>
            <w:noWrap/>
            <w:vAlign w:val="center"/>
            <w:hideMark/>
          </w:tcPr>
          <w:p w14:paraId="2D847454" w14:textId="77777777" w:rsidR="006B2764" w:rsidRPr="00332AC9" w:rsidRDefault="006B2764" w:rsidP="0078278E">
            <w:pPr>
              <w:jc w:val="right"/>
              <w:rPr>
                <w:sz w:val="22"/>
                <w:szCs w:val="22"/>
                <w:lang w:val="es-GT" w:eastAsia="es-GT"/>
              </w:rPr>
            </w:pPr>
            <w:r w:rsidRPr="00332AC9">
              <w:rPr>
                <w:sz w:val="22"/>
                <w:szCs w:val="22"/>
                <w:lang w:val="es-GT" w:eastAsia="es-GT"/>
              </w:rPr>
              <w:t>25,655.4</w:t>
            </w:r>
          </w:p>
        </w:tc>
        <w:tc>
          <w:tcPr>
            <w:tcW w:w="1180" w:type="dxa"/>
            <w:shd w:val="clear" w:color="000000" w:fill="FFFFFF"/>
            <w:noWrap/>
            <w:vAlign w:val="center"/>
            <w:hideMark/>
          </w:tcPr>
          <w:p w14:paraId="4D6F7B7A" w14:textId="77777777" w:rsidR="006B2764" w:rsidRPr="00332AC9" w:rsidRDefault="006B2764" w:rsidP="0078278E">
            <w:pPr>
              <w:jc w:val="right"/>
              <w:rPr>
                <w:sz w:val="22"/>
                <w:szCs w:val="22"/>
                <w:lang w:val="es-GT" w:eastAsia="es-GT"/>
              </w:rPr>
            </w:pPr>
            <w:r w:rsidRPr="00332AC9">
              <w:rPr>
                <w:sz w:val="22"/>
                <w:szCs w:val="22"/>
                <w:lang w:val="es-GT" w:eastAsia="es-GT"/>
              </w:rPr>
              <w:t>28,389.9</w:t>
            </w:r>
          </w:p>
        </w:tc>
        <w:tc>
          <w:tcPr>
            <w:tcW w:w="1224" w:type="dxa"/>
            <w:shd w:val="clear" w:color="000000" w:fill="FFFFFF"/>
            <w:noWrap/>
            <w:vAlign w:val="center"/>
            <w:hideMark/>
          </w:tcPr>
          <w:p w14:paraId="48E0E3AB" w14:textId="77777777" w:rsidR="006B2764" w:rsidRPr="00332AC9" w:rsidRDefault="006B2764" w:rsidP="0078278E">
            <w:pPr>
              <w:jc w:val="right"/>
              <w:rPr>
                <w:sz w:val="22"/>
                <w:szCs w:val="22"/>
                <w:lang w:val="es-GT" w:eastAsia="es-GT"/>
              </w:rPr>
            </w:pPr>
            <w:r w:rsidRPr="00332AC9">
              <w:rPr>
                <w:sz w:val="22"/>
                <w:szCs w:val="22"/>
                <w:lang w:val="es-GT" w:eastAsia="es-GT"/>
              </w:rPr>
              <w:t>2,734.5</w:t>
            </w:r>
          </w:p>
        </w:tc>
        <w:tc>
          <w:tcPr>
            <w:tcW w:w="1138" w:type="dxa"/>
            <w:shd w:val="clear" w:color="000000" w:fill="FFFFFF"/>
            <w:noWrap/>
            <w:vAlign w:val="center"/>
            <w:hideMark/>
          </w:tcPr>
          <w:p w14:paraId="768AE39F" w14:textId="77777777" w:rsidR="006B2764" w:rsidRPr="00332AC9" w:rsidRDefault="006B2764" w:rsidP="0078278E">
            <w:pPr>
              <w:jc w:val="right"/>
              <w:rPr>
                <w:sz w:val="22"/>
                <w:szCs w:val="22"/>
                <w:lang w:val="es-GT" w:eastAsia="es-GT"/>
              </w:rPr>
            </w:pPr>
            <w:r w:rsidRPr="00332AC9">
              <w:rPr>
                <w:sz w:val="22"/>
                <w:szCs w:val="22"/>
                <w:lang w:val="es-GT" w:eastAsia="es-GT"/>
              </w:rPr>
              <w:t>10.7%</w:t>
            </w:r>
          </w:p>
        </w:tc>
      </w:tr>
      <w:tr w:rsidR="00332AC9" w:rsidRPr="00332AC9" w14:paraId="23CB9F46" w14:textId="77777777" w:rsidTr="00332AC9">
        <w:trPr>
          <w:trHeight w:val="365"/>
          <w:jc w:val="center"/>
        </w:trPr>
        <w:tc>
          <w:tcPr>
            <w:tcW w:w="4825" w:type="dxa"/>
            <w:shd w:val="clear" w:color="000000" w:fill="FFFFFF"/>
            <w:noWrap/>
            <w:vAlign w:val="center"/>
            <w:hideMark/>
          </w:tcPr>
          <w:p w14:paraId="6565BB7B" w14:textId="3EFF3D66" w:rsidR="006B2764" w:rsidRPr="00332AC9" w:rsidRDefault="006B2764" w:rsidP="00332AC9">
            <w:pPr>
              <w:ind w:firstLineChars="223" w:firstLine="491"/>
              <w:rPr>
                <w:sz w:val="22"/>
                <w:szCs w:val="22"/>
                <w:lang w:val="es-GT" w:eastAsia="es-GT"/>
              </w:rPr>
            </w:pPr>
            <w:r w:rsidRPr="00332AC9">
              <w:rPr>
                <w:sz w:val="22"/>
                <w:szCs w:val="22"/>
                <w:lang w:val="es-GT" w:eastAsia="es-GT"/>
              </w:rPr>
              <w:t xml:space="preserve">Impuesto sobre la </w:t>
            </w:r>
            <w:r w:rsidR="00982B7B">
              <w:rPr>
                <w:sz w:val="22"/>
                <w:szCs w:val="22"/>
                <w:lang w:val="es-GT" w:eastAsia="es-GT"/>
              </w:rPr>
              <w:t>P</w:t>
            </w:r>
            <w:r w:rsidRPr="00332AC9">
              <w:rPr>
                <w:sz w:val="22"/>
                <w:szCs w:val="22"/>
                <w:lang w:val="es-GT" w:eastAsia="es-GT"/>
              </w:rPr>
              <w:t>ropiedad y otros</w:t>
            </w:r>
          </w:p>
        </w:tc>
        <w:tc>
          <w:tcPr>
            <w:tcW w:w="1271" w:type="dxa"/>
            <w:shd w:val="clear" w:color="000000" w:fill="FFFFFF"/>
            <w:noWrap/>
            <w:vAlign w:val="center"/>
            <w:hideMark/>
          </w:tcPr>
          <w:p w14:paraId="0AD65C51" w14:textId="77777777" w:rsidR="006B2764" w:rsidRPr="00332AC9" w:rsidRDefault="006B2764" w:rsidP="0078278E">
            <w:pPr>
              <w:jc w:val="right"/>
              <w:rPr>
                <w:sz w:val="22"/>
                <w:szCs w:val="22"/>
                <w:lang w:val="es-GT" w:eastAsia="es-GT"/>
              </w:rPr>
            </w:pPr>
            <w:r w:rsidRPr="00332AC9">
              <w:rPr>
                <w:sz w:val="22"/>
                <w:szCs w:val="22"/>
                <w:lang w:val="es-GT" w:eastAsia="es-GT"/>
              </w:rPr>
              <w:t>37.0</w:t>
            </w:r>
          </w:p>
        </w:tc>
        <w:tc>
          <w:tcPr>
            <w:tcW w:w="1180" w:type="dxa"/>
            <w:shd w:val="clear" w:color="000000" w:fill="FFFFFF"/>
            <w:noWrap/>
            <w:vAlign w:val="center"/>
            <w:hideMark/>
          </w:tcPr>
          <w:p w14:paraId="5CA041DA" w14:textId="77777777" w:rsidR="006B2764" w:rsidRPr="00332AC9" w:rsidRDefault="006B2764" w:rsidP="0078278E">
            <w:pPr>
              <w:jc w:val="right"/>
              <w:rPr>
                <w:sz w:val="22"/>
                <w:szCs w:val="22"/>
                <w:lang w:val="es-GT" w:eastAsia="es-GT"/>
              </w:rPr>
            </w:pPr>
            <w:r w:rsidRPr="00332AC9">
              <w:rPr>
                <w:sz w:val="22"/>
                <w:szCs w:val="22"/>
                <w:lang w:val="es-GT" w:eastAsia="es-GT"/>
              </w:rPr>
              <w:t>40.3</w:t>
            </w:r>
          </w:p>
        </w:tc>
        <w:tc>
          <w:tcPr>
            <w:tcW w:w="1224" w:type="dxa"/>
            <w:shd w:val="clear" w:color="000000" w:fill="FFFFFF"/>
            <w:noWrap/>
            <w:vAlign w:val="center"/>
            <w:hideMark/>
          </w:tcPr>
          <w:p w14:paraId="0B0B2B67" w14:textId="77777777" w:rsidR="006B2764" w:rsidRPr="00332AC9" w:rsidRDefault="006B2764" w:rsidP="0078278E">
            <w:pPr>
              <w:jc w:val="right"/>
              <w:rPr>
                <w:sz w:val="22"/>
                <w:szCs w:val="22"/>
                <w:lang w:val="es-GT" w:eastAsia="es-GT"/>
              </w:rPr>
            </w:pPr>
            <w:r w:rsidRPr="00332AC9">
              <w:rPr>
                <w:sz w:val="22"/>
                <w:szCs w:val="22"/>
                <w:lang w:val="es-GT" w:eastAsia="es-GT"/>
              </w:rPr>
              <w:t>3.3</w:t>
            </w:r>
          </w:p>
        </w:tc>
        <w:tc>
          <w:tcPr>
            <w:tcW w:w="1138" w:type="dxa"/>
            <w:shd w:val="clear" w:color="000000" w:fill="FFFFFF"/>
            <w:noWrap/>
            <w:vAlign w:val="center"/>
            <w:hideMark/>
          </w:tcPr>
          <w:p w14:paraId="468CD4C7" w14:textId="77777777" w:rsidR="006B2764" w:rsidRPr="00332AC9" w:rsidRDefault="006B2764" w:rsidP="0078278E">
            <w:pPr>
              <w:jc w:val="right"/>
              <w:rPr>
                <w:sz w:val="22"/>
                <w:szCs w:val="22"/>
                <w:lang w:val="es-GT" w:eastAsia="es-GT"/>
              </w:rPr>
            </w:pPr>
            <w:r w:rsidRPr="00332AC9">
              <w:rPr>
                <w:sz w:val="22"/>
                <w:szCs w:val="22"/>
                <w:lang w:val="es-GT" w:eastAsia="es-GT"/>
              </w:rPr>
              <w:t>9.0%</w:t>
            </w:r>
          </w:p>
        </w:tc>
      </w:tr>
      <w:tr w:rsidR="00332AC9" w:rsidRPr="00332AC9" w14:paraId="048662B5" w14:textId="77777777" w:rsidTr="00332AC9">
        <w:trPr>
          <w:trHeight w:val="365"/>
          <w:jc w:val="center"/>
        </w:trPr>
        <w:tc>
          <w:tcPr>
            <w:tcW w:w="4825" w:type="dxa"/>
            <w:shd w:val="clear" w:color="000000" w:fill="FFFFFF"/>
            <w:noWrap/>
            <w:vAlign w:val="center"/>
            <w:hideMark/>
          </w:tcPr>
          <w:p w14:paraId="55AA171F" w14:textId="77777777" w:rsidR="006B2764" w:rsidRPr="00332AC9" w:rsidRDefault="006B2764" w:rsidP="00332AC9">
            <w:pPr>
              <w:ind w:firstLineChars="223" w:firstLine="491"/>
              <w:rPr>
                <w:sz w:val="22"/>
                <w:szCs w:val="22"/>
                <w:lang w:val="es-GT" w:eastAsia="es-GT"/>
              </w:rPr>
            </w:pPr>
            <w:r w:rsidRPr="00332AC9">
              <w:rPr>
                <w:sz w:val="22"/>
                <w:szCs w:val="22"/>
                <w:lang w:val="es-GT" w:eastAsia="es-GT"/>
              </w:rPr>
              <w:t>Impuesto a las Empresas Mercantiles</w:t>
            </w:r>
          </w:p>
        </w:tc>
        <w:tc>
          <w:tcPr>
            <w:tcW w:w="1271" w:type="dxa"/>
            <w:shd w:val="clear" w:color="000000" w:fill="FFFFFF"/>
            <w:noWrap/>
            <w:vAlign w:val="center"/>
            <w:hideMark/>
          </w:tcPr>
          <w:p w14:paraId="7945E02B" w14:textId="77777777" w:rsidR="006B2764" w:rsidRPr="00332AC9" w:rsidRDefault="006B2764" w:rsidP="0078278E">
            <w:pPr>
              <w:jc w:val="right"/>
              <w:rPr>
                <w:sz w:val="22"/>
                <w:szCs w:val="22"/>
                <w:lang w:val="es-GT" w:eastAsia="es-GT"/>
              </w:rPr>
            </w:pPr>
            <w:r w:rsidRPr="00332AC9">
              <w:rPr>
                <w:sz w:val="22"/>
                <w:szCs w:val="22"/>
                <w:lang w:val="es-GT" w:eastAsia="es-GT"/>
              </w:rPr>
              <w:t>2.1</w:t>
            </w:r>
          </w:p>
        </w:tc>
        <w:tc>
          <w:tcPr>
            <w:tcW w:w="1180" w:type="dxa"/>
            <w:shd w:val="clear" w:color="000000" w:fill="FFFFFF"/>
            <w:noWrap/>
            <w:vAlign w:val="center"/>
            <w:hideMark/>
          </w:tcPr>
          <w:p w14:paraId="08B5BEA5" w14:textId="77777777" w:rsidR="006B2764" w:rsidRPr="00332AC9" w:rsidRDefault="006B2764" w:rsidP="0078278E">
            <w:pPr>
              <w:jc w:val="right"/>
              <w:rPr>
                <w:sz w:val="22"/>
                <w:szCs w:val="22"/>
                <w:lang w:val="es-GT" w:eastAsia="es-GT"/>
              </w:rPr>
            </w:pPr>
            <w:r w:rsidRPr="00332AC9">
              <w:rPr>
                <w:sz w:val="22"/>
                <w:szCs w:val="22"/>
                <w:lang w:val="es-GT" w:eastAsia="es-GT"/>
              </w:rPr>
              <w:t>0.9</w:t>
            </w:r>
          </w:p>
        </w:tc>
        <w:tc>
          <w:tcPr>
            <w:tcW w:w="1224" w:type="dxa"/>
            <w:shd w:val="clear" w:color="000000" w:fill="FFFFFF"/>
            <w:noWrap/>
            <w:vAlign w:val="center"/>
            <w:hideMark/>
          </w:tcPr>
          <w:p w14:paraId="3F5F7E82" w14:textId="77777777" w:rsidR="006B2764" w:rsidRPr="00332AC9" w:rsidRDefault="006B2764" w:rsidP="0078278E">
            <w:pPr>
              <w:jc w:val="right"/>
              <w:rPr>
                <w:sz w:val="22"/>
                <w:szCs w:val="22"/>
                <w:lang w:val="es-GT" w:eastAsia="es-GT"/>
              </w:rPr>
            </w:pPr>
            <w:r w:rsidRPr="00332AC9">
              <w:rPr>
                <w:sz w:val="22"/>
                <w:szCs w:val="22"/>
                <w:lang w:val="es-GT" w:eastAsia="es-GT"/>
              </w:rPr>
              <w:t>-1.3</w:t>
            </w:r>
          </w:p>
        </w:tc>
        <w:tc>
          <w:tcPr>
            <w:tcW w:w="1138" w:type="dxa"/>
            <w:shd w:val="clear" w:color="000000" w:fill="FFFFFF"/>
            <w:noWrap/>
            <w:vAlign w:val="center"/>
            <w:hideMark/>
          </w:tcPr>
          <w:p w14:paraId="4D850E67" w14:textId="77777777" w:rsidR="006B2764" w:rsidRPr="00332AC9" w:rsidRDefault="006B2764" w:rsidP="0078278E">
            <w:pPr>
              <w:jc w:val="right"/>
              <w:rPr>
                <w:sz w:val="22"/>
                <w:szCs w:val="22"/>
                <w:lang w:val="es-GT" w:eastAsia="es-GT"/>
              </w:rPr>
            </w:pPr>
            <w:r w:rsidRPr="00332AC9">
              <w:rPr>
                <w:sz w:val="22"/>
                <w:szCs w:val="22"/>
                <w:lang w:val="es-GT" w:eastAsia="es-GT"/>
              </w:rPr>
              <w:t>-59.2%</w:t>
            </w:r>
          </w:p>
        </w:tc>
      </w:tr>
      <w:tr w:rsidR="00332AC9" w:rsidRPr="00332AC9" w14:paraId="7D5C7CCB" w14:textId="77777777" w:rsidTr="00332AC9">
        <w:trPr>
          <w:trHeight w:val="365"/>
          <w:jc w:val="center"/>
        </w:trPr>
        <w:tc>
          <w:tcPr>
            <w:tcW w:w="4825" w:type="dxa"/>
            <w:shd w:val="clear" w:color="000000" w:fill="FFFFFF"/>
            <w:noWrap/>
            <w:vAlign w:val="center"/>
            <w:hideMark/>
          </w:tcPr>
          <w:p w14:paraId="328572B3" w14:textId="77777777" w:rsidR="006B2764" w:rsidRPr="00332AC9" w:rsidRDefault="006B2764" w:rsidP="00332AC9">
            <w:pPr>
              <w:ind w:firstLineChars="223" w:firstLine="491"/>
              <w:rPr>
                <w:sz w:val="22"/>
                <w:szCs w:val="22"/>
                <w:lang w:val="es-GT" w:eastAsia="es-GT"/>
              </w:rPr>
            </w:pPr>
            <w:r w:rsidRPr="00332AC9">
              <w:rPr>
                <w:sz w:val="22"/>
                <w:szCs w:val="22"/>
                <w:lang w:val="es-GT" w:eastAsia="es-GT"/>
              </w:rPr>
              <w:t>Impuesto Extraordinario y Temporal AAP</w:t>
            </w:r>
          </w:p>
        </w:tc>
        <w:tc>
          <w:tcPr>
            <w:tcW w:w="1271" w:type="dxa"/>
            <w:shd w:val="clear" w:color="000000" w:fill="FFFFFF"/>
            <w:noWrap/>
            <w:vAlign w:val="center"/>
            <w:hideMark/>
          </w:tcPr>
          <w:p w14:paraId="448E18AA" w14:textId="77777777" w:rsidR="006B2764" w:rsidRPr="00332AC9" w:rsidRDefault="006B2764" w:rsidP="0078278E">
            <w:pPr>
              <w:jc w:val="right"/>
              <w:rPr>
                <w:sz w:val="22"/>
                <w:szCs w:val="22"/>
                <w:lang w:val="es-GT" w:eastAsia="es-GT"/>
              </w:rPr>
            </w:pPr>
            <w:r w:rsidRPr="00332AC9">
              <w:rPr>
                <w:sz w:val="22"/>
                <w:szCs w:val="22"/>
                <w:lang w:val="es-GT" w:eastAsia="es-GT"/>
              </w:rPr>
              <w:t>10.7</w:t>
            </w:r>
          </w:p>
        </w:tc>
        <w:tc>
          <w:tcPr>
            <w:tcW w:w="1180" w:type="dxa"/>
            <w:shd w:val="clear" w:color="000000" w:fill="FFFFFF"/>
            <w:noWrap/>
            <w:vAlign w:val="center"/>
            <w:hideMark/>
          </w:tcPr>
          <w:p w14:paraId="1A551138" w14:textId="77777777" w:rsidR="006B2764" w:rsidRPr="00332AC9" w:rsidRDefault="006B2764" w:rsidP="0078278E">
            <w:pPr>
              <w:jc w:val="right"/>
              <w:rPr>
                <w:sz w:val="22"/>
                <w:szCs w:val="22"/>
                <w:lang w:val="es-GT" w:eastAsia="es-GT"/>
              </w:rPr>
            </w:pPr>
            <w:r w:rsidRPr="00332AC9">
              <w:rPr>
                <w:sz w:val="22"/>
                <w:szCs w:val="22"/>
                <w:lang w:val="es-GT" w:eastAsia="es-GT"/>
              </w:rPr>
              <w:t>8.0</w:t>
            </w:r>
          </w:p>
        </w:tc>
        <w:tc>
          <w:tcPr>
            <w:tcW w:w="1224" w:type="dxa"/>
            <w:shd w:val="clear" w:color="000000" w:fill="FFFFFF"/>
            <w:noWrap/>
            <w:vAlign w:val="center"/>
            <w:hideMark/>
          </w:tcPr>
          <w:p w14:paraId="4C82548E" w14:textId="77777777" w:rsidR="006B2764" w:rsidRPr="00332AC9" w:rsidRDefault="006B2764" w:rsidP="0078278E">
            <w:pPr>
              <w:jc w:val="right"/>
              <w:rPr>
                <w:sz w:val="22"/>
                <w:szCs w:val="22"/>
                <w:lang w:val="es-GT" w:eastAsia="es-GT"/>
              </w:rPr>
            </w:pPr>
            <w:r w:rsidRPr="00332AC9">
              <w:rPr>
                <w:sz w:val="22"/>
                <w:szCs w:val="22"/>
                <w:lang w:val="es-GT" w:eastAsia="es-GT"/>
              </w:rPr>
              <w:t>-2.8</w:t>
            </w:r>
          </w:p>
        </w:tc>
        <w:tc>
          <w:tcPr>
            <w:tcW w:w="1138" w:type="dxa"/>
            <w:shd w:val="clear" w:color="000000" w:fill="FFFFFF"/>
            <w:noWrap/>
            <w:vAlign w:val="center"/>
            <w:hideMark/>
          </w:tcPr>
          <w:p w14:paraId="3EF2A2CE" w14:textId="77777777" w:rsidR="006B2764" w:rsidRPr="00332AC9" w:rsidRDefault="006B2764" w:rsidP="0078278E">
            <w:pPr>
              <w:jc w:val="right"/>
              <w:rPr>
                <w:sz w:val="22"/>
                <w:szCs w:val="22"/>
                <w:lang w:val="es-GT" w:eastAsia="es-GT"/>
              </w:rPr>
            </w:pPr>
            <w:r w:rsidRPr="00332AC9">
              <w:rPr>
                <w:sz w:val="22"/>
                <w:szCs w:val="22"/>
                <w:lang w:val="es-GT" w:eastAsia="es-GT"/>
              </w:rPr>
              <w:t>-25.8%</w:t>
            </w:r>
          </w:p>
        </w:tc>
      </w:tr>
      <w:tr w:rsidR="00332AC9" w:rsidRPr="00332AC9" w14:paraId="5A816CC6" w14:textId="77777777" w:rsidTr="00332AC9">
        <w:trPr>
          <w:trHeight w:val="365"/>
          <w:jc w:val="center"/>
        </w:trPr>
        <w:tc>
          <w:tcPr>
            <w:tcW w:w="4825" w:type="dxa"/>
            <w:shd w:val="clear" w:color="000000" w:fill="FFFFFF"/>
            <w:noWrap/>
            <w:vAlign w:val="center"/>
            <w:hideMark/>
          </w:tcPr>
          <w:p w14:paraId="602C6E48" w14:textId="77777777" w:rsidR="006B2764" w:rsidRPr="00332AC9" w:rsidRDefault="006B2764" w:rsidP="00332AC9">
            <w:pPr>
              <w:ind w:firstLineChars="223" w:firstLine="491"/>
              <w:rPr>
                <w:sz w:val="22"/>
                <w:szCs w:val="22"/>
                <w:lang w:val="es-GT" w:eastAsia="es-GT"/>
              </w:rPr>
            </w:pPr>
            <w:r w:rsidRPr="00332AC9">
              <w:rPr>
                <w:sz w:val="22"/>
                <w:szCs w:val="22"/>
                <w:lang w:val="es-GT" w:eastAsia="es-GT"/>
              </w:rPr>
              <w:t>Impuesto de Solidaridad</w:t>
            </w:r>
          </w:p>
        </w:tc>
        <w:tc>
          <w:tcPr>
            <w:tcW w:w="1271" w:type="dxa"/>
            <w:shd w:val="clear" w:color="000000" w:fill="FFFFFF"/>
            <w:noWrap/>
            <w:vAlign w:val="center"/>
            <w:hideMark/>
          </w:tcPr>
          <w:p w14:paraId="238FA7C9" w14:textId="77777777" w:rsidR="006B2764" w:rsidRPr="00332AC9" w:rsidRDefault="006B2764" w:rsidP="0078278E">
            <w:pPr>
              <w:jc w:val="right"/>
              <w:rPr>
                <w:sz w:val="22"/>
                <w:szCs w:val="22"/>
                <w:lang w:val="es-GT" w:eastAsia="es-GT"/>
              </w:rPr>
            </w:pPr>
            <w:r w:rsidRPr="00332AC9">
              <w:rPr>
                <w:sz w:val="22"/>
                <w:szCs w:val="22"/>
                <w:lang w:val="es-GT" w:eastAsia="es-GT"/>
              </w:rPr>
              <w:t>6,118.7</w:t>
            </w:r>
          </w:p>
        </w:tc>
        <w:tc>
          <w:tcPr>
            <w:tcW w:w="1180" w:type="dxa"/>
            <w:shd w:val="clear" w:color="000000" w:fill="FFFFFF"/>
            <w:noWrap/>
            <w:vAlign w:val="center"/>
            <w:hideMark/>
          </w:tcPr>
          <w:p w14:paraId="59248583" w14:textId="77777777" w:rsidR="006B2764" w:rsidRPr="00332AC9" w:rsidRDefault="006B2764" w:rsidP="0078278E">
            <w:pPr>
              <w:jc w:val="right"/>
              <w:rPr>
                <w:sz w:val="22"/>
                <w:szCs w:val="22"/>
                <w:lang w:val="es-GT" w:eastAsia="es-GT"/>
              </w:rPr>
            </w:pPr>
            <w:r w:rsidRPr="00332AC9">
              <w:rPr>
                <w:sz w:val="22"/>
                <w:szCs w:val="22"/>
                <w:lang w:val="es-GT" w:eastAsia="es-GT"/>
              </w:rPr>
              <w:t>7,259.4</w:t>
            </w:r>
          </w:p>
        </w:tc>
        <w:tc>
          <w:tcPr>
            <w:tcW w:w="1224" w:type="dxa"/>
            <w:shd w:val="clear" w:color="000000" w:fill="FFFFFF"/>
            <w:noWrap/>
            <w:vAlign w:val="center"/>
            <w:hideMark/>
          </w:tcPr>
          <w:p w14:paraId="6922D4F8" w14:textId="77777777" w:rsidR="006B2764" w:rsidRPr="00332AC9" w:rsidRDefault="006B2764" w:rsidP="0078278E">
            <w:pPr>
              <w:jc w:val="right"/>
              <w:rPr>
                <w:sz w:val="22"/>
                <w:szCs w:val="22"/>
                <w:lang w:val="es-GT" w:eastAsia="es-GT"/>
              </w:rPr>
            </w:pPr>
            <w:r w:rsidRPr="00332AC9">
              <w:rPr>
                <w:sz w:val="22"/>
                <w:szCs w:val="22"/>
                <w:lang w:val="es-GT" w:eastAsia="es-GT"/>
              </w:rPr>
              <w:t>1,140.7</w:t>
            </w:r>
          </w:p>
        </w:tc>
        <w:tc>
          <w:tcPr>
            <w:tcW w:w="1138" w:type="dxa"/>
            <w:shd w:val="clear" w:color="000000" w:fill="FFFFFF"/>
            <w:noWrap/>
            <w:vAlign w:val="center"/>
            <w:hideMark/>
          </w:tcPr>
          <w:p w14:paraId="78511AE3" w14:textId="77777777" w:rsidR="006B2764" w:rsidRPr="00332AC9" w:rsidRDefault="006B2764" w:rsidP="0078278E">
            <w:pPr>
              <w:jc w:val="right"/>
              <w:rPr>
                <w:sz w:val="22"/>
                <w:szCs w:val="22"/>
                <w:lang w:val="es-GT" w:eastAsia="es-GT"/>
              </w:rPr>
            </w:pPr>
            <w:r w:rsidRPr="00332AC9">
              <w:rPr>
                <w:sz w:val="22"/>
                <w:szCs w:val="22"/>
                <w:lang w:val="es-GT" w:eastAsia="es-GT"/>
              </w:rPr>
              <w:t>18.6%</w:t>
            </w:r>
          </w:p>
        </w:tc>
      </w:tr>
      <w:tr w:rsidR="00332AC9" w:rsidRPr="00332AC9" w14:paraId="5DB3275A" w14:textId="77777777" w:rsidTr="00332AC9">
        <w:trPr>
          <w:trHeight w:val="309"/>
          <w:jc w:val="center"/>
        </w:trPr>
        <w:tc>
          <w:tcPr>
            <w:tcW w:w="4825" w:type="dxa"/>
            <w:shd w:val="clear" w:color="000000" w:fill="FFFFFF"/>
            <w:noWrap/>
            <w:vAlign w:val="center"/>
            <w:hideMark/>
          </w:tcPr>
          <w:p w14:paraId="3236E0F1" w14:textId="77777777" w:rsidR="006B2764" w:rsidRPr="00332AC9" w:rsidRDefault="006B2764" w:rsidP="00332AC9">
            <w:pPr>
              <w:ind w:firstLineChars="223" w:firstLine="491"/>
              <w:rPr>
                <w:sz w:val="22"/>
                <w:szCs w:val="22"/>
                <w:lang w:val="es-GT" w:eastAsia="es-GT"/>
              </w:rPr>
            </w:pPr>
            <w:r w:rsidRPr="00332AC9">
              <w:rPr>
                <w:sz w:val="22"/>
                <w:szCs w:val="22"/>
                <w:lang w:val="es-GT" w:eastAsia="es-GT"/>
              </w:rPr>
              <w:t>Impuesto al Valor Agregado Doméstico</w:t>
            </w:r>
          </w:p>
        </w:tc>
        <w:tc>
          <w:tcPr>
            <w:tcW w:w="1271" w:type="dxa"/>
            <w:shd w:val="clear" w:color="000000" w:fill="FFFFFF"/>
            <w:noWrap/>
            <w:vAlign w:val="center"/>
            <w:hideMark/>
          </w:tcPr>
          <w:p w14:paraId="7E603E6F" w14:textId="77777777" w:rsidR="006B2764" w:rsidRPr="00332AC9" w:rsidRDefault="006B2764" w:rsidP="0078278E">
            <w:pPr>
              <w:jc w:val="right"/>
              <w:rPr>
                <w:sz w:val="22"/>
                <w:szCs w:val="22"/>
                <w:lang w:val="es-GT" w:eastAsia="es-GT"/>
              </w:rPr>
            </w:pPr>
            <w:r w:rsidRPr="00332AC9">
              <w:rPr>
                <w:sz w:val="22"/>
                <w:szCs w:val="22"/>
                <w:lang w:val="es-GT" w:eastAsia="es-GT"/>
              </w:rPr>
              <w:t>18,743.8</w:t>
            </w:r>
          </w:p>
        </w:tc>
        <w:tc>
          <w:tcPr>
            <w:tcW w:w="1180" w:type="dxa"/>
            <w:shd w:val="clear" w:color="auto" w:fill="auto"/>
            <w:noWrap/>
            <w:vAlign w:val="center"/>
            <w:hideMark/>
          </w:tcPr>
          <w:p w14:paraId="4D483411" w14:textId="77777777" w:rsidR="006B2764" w:rsidRPr="00332AC9" w:rsidRDefault="006B2764" w:rsidP="0078278E">
            <w:pPr>
              <w:jc w:val="right"/>
              <w:rPr>
                <w:sz w:val="22"/>
                <w:szCs w:val="22"/>
                <w:lang w:val="es-GT" w:eastAsia="es-GT"/>
              </w:rPr>
            </w:pPr>
            <w:r w:rsidRPr="00332AC9">
              <w:rPr>
                <w:sz w:val="22"/>
                <w:szCs w:val="22"/>
                <w:lang w:val="es-GT" w:eastAsia="es-GT"/>
              </w:rPr>
              <w:t>21,373.0</w:t>
            </w:r>
          </w:p>
        </w:tc>
        <w:tc>
          <w:tcPr>
            <w:tcW w:w="1224" w:type="dxa"/>
            <w:shd w:val="clear" w:color="000000" w:fill="FFFFFF"/>
            <w:noWrap/>
            <w:vAlign w:val="center"/>
            <w:hideMark/>
          </w:tcPr>
          <w:p w14:paraId="660240DF" w14:textId="77777777" w:rsidR="006B2764" w:rsidRPr="00332AC9" w:rsidRDefault="006B2764" w:rsidP="0078278E">
            <w:pPr>
              <w:jc w:val="right"/>
              <w:rPr>
                <w:sz w:val="22"/>
                <w:szCs w:val="22"/>
                <w:lang w:val="es-GT" w:eastAsia="es-GT"/>
              </w:rPr>
            </w:pPr>
            <w:r w:rsidRPr="00332AC9">
              <w:rPr>
                <w:sz w:val="22"/>
                <w:szCs w:val="22"/>
                <w:lang w:val="es-GT" w:eastAsia="es-GT"/>
              </w:rPr>
              <w:t>2,629.1</w:t>
            </w:r>
          </w:p>
        </w:tc>
        <w:tc>
          <w:tcPr>
            <w:tcW w:w="1138" w:type="dxa"/>
            <w:shd w:val="clear" w:color="000000" w:fill="FFFFFF"/>
            <w:noWrap/>
            <w:vAlign w:val="center"/>
            <w:hideMark/>
          </w:tcPr>
          <w:p w14:paraId="7F7F9CE6" w14:textId="77777777" w:rsidR="006B2764" w:rsidRPr="00332AC9" w:rsidRDefault="006B2764" w:rsidP="0078278E">
            <w:pPr>
              <w:jc w:val="right"/>
              <w:rPr>
                <w:sz w:val="22"/>
                <w:szCs w:val="22"/>
                <w:lang w:val="es-GT" w:eastAsia="es-GT"/>
              </w:rPr>
            </w:pPr>
            <w:r w:rsidRPr="00332AC9">
              <w:rPr>
                <w:sz w:val="22"/>
                <w:szCs w:val="22"/>
                <w:lang w:val="es-GT" w:eastAsia="es-GT"/>
              </w:rPr>
              <w:t>14.0%</w:t>
            </w:r>
          </w:p>
        </w:tc>
      </w:tr>
      <w:tr w:rsidR="00332AC9" w:rsidRPr="00332AC9" w14:paraId="67737096" w14:textId="77777777" w:rsidTr="00332AC9">
        <w:trPr>
          <w:trHeight w:val="365"/>
          <w:jc w:val="center"/>
        </w:trPr>
        <w:tc>
          <w:tcPr>
            <w:tcW w:w="4825" w:type="dxa"/>
            <w:shd w:val="clear" w:color="000000" w:fill="FFFFFF"/>
            <w:noWrap/>
            <w:vAlign w:val="center"/>
            <w:hideMark/>
          </w:tcPr>
          <w:p w14:paraId="3CF99504" w14:textId="77777777" w:rsidR="006B2764" w:rsidRPr="00332AC9" w:rsidRDefault="006B2764" w:rsidP="00332AC9">
            <w:pPr>
              <w:ind w:firstLineChars="223" w:firstLine="491"/>
              <w:rPr>
                <w:sz w:val="22"/>
                <w:szCs w:val="22"/>
                <w:lang w:val="es-GT" w:eastAsia="es-GT"/>
              </w:rPr>
            </w:pPr>
            <w:r w:rsidRPr="00332AC9">
              <w:rPr>
                <w:sz w:val="22"/>
                <w:szCs w:val="22"/>
                <w:lang w:val="es-GT" w:eastAsia="es-GT"/>
              </w:rPr>
              <w:t>Petróleo</w:t>
            </w:r>
          </w:p>
        </w:tc>
        <w:tc>
          <w:tcPr>
            <w:tcW w:w="1271" w:type="dxa"/>
            <w:shd w:val="clear" w:color="000000" w:fill="FFFFFF"/>
            <w:noWrap/>
            <w:vAlign w:val="center"/>
            <w:hideMark/>
          </w:tcPr>
          <w:p w14:paraId="4DD694D1" w14:textId="77777777" w:rsidR="006B2764" w:rsidRPr="00332AC9" w:rsidRDefault="006B2764" w:rsidP="0078278E">
            <w:pPr>
              <w:jc w:val="right"/>
              <w:rPr>
                <w:sz w:val="22"/>
                <w:szCs w:val="22"/>
                <w:lang w:val="es-GT" w:eastAsia="es-GT"/>
              </w:rPr>
            </w:pPr>
            <w:r w:rsidRPr="00332AC9">
              <w:rPr>
                <w:sz w:val="22"/>
                <w:szCs w:val="22"/>
                <w:lang w:val="es-GT" w:eastAsia="es-GT"/>
              </w:rPr>
              <w:t>4,038.9</w:t>
            </w:r>
          </w:p>
        </w:tc>
        <w:tc>
          <w:tcPr>
            <w:tcW w:w="1180" w:type="dxa"/>
            <w:shd w:val="clear" w:color="000000" w:fill="FFFFFF"/>
            <w:noWrap/>
            <w:vAlign w:val="center"/>
            <w:hideMark/>
          </w:tcPr>
          <w:p w14:paraId="3C17F203" w14:textId="77777777" w:rsidR="006B2764" w:rsidRPr="00332AC9" w:rsidRDefault="006B2764" w:rsidP="0078278E">
            <w:pPr>
              <w:jc w:val="right"/>
              <w:rPr>
                <w:sz w:val="22"/>
                <w:szCs w:val="22"/>
                <w:lang w:val="es-GT" w:eastAsia="es-GT"/>
              </w:rPr>
            </w:pPr>
            <w:r w:rsidRPr="00332AC9">
              <w:rPr>
                <w:sz w:val="22"/>
                <w:szCs w:val="22"/>
                <w:lang w:val="es-GT" w:eastAsia="es-GT"/>
              </w:rPr>
              <w:t>4,270.3</w:t>
            </w:r>
          </w:p>
        </w:tc>
        <w:tc>
          <w:tcPr>
            <w:tcW w:w="1224" w:type="dxa"/>
            <w:shd w:val="clear" w:color="000000" w:fill="FFFFFF"/>
            <w:noWrap/>
            <w:vAlign w:val="center"/>
            <w:hideMark/>
          </w:tcPr>
          <w:p w14:paraId="7DAC3FFE" w14:textId="77777777" w:rsidR="006B2764" w:rsidRPr="00332AC9" w:rsidRDefault="006B2764" w:rsidP="0078278E">
            <w:pPr>
              <w:jc w:val="right"/>
              <w:rPr>
                <w:sz w:val="22"/>
                <w:szCs w:val="22"/>
                <w:lang w:val="es-GT" w:eastAsia="es-GT"/>
              </w:rPr>
            </w:pPr>
            <w:r w:rsidRPr="00332AC9">
              <w:rPr>
                <w:sz w:val="22"/>
                <w:szCs w:val="22"/>
                <w:lang w:val="es-GT" w:eastAsia="es-GT"/>
              </w:rPr>
              <w:t>231.4</w:t>
            </w:r>
          </w:p>
        </w:tc>
        <w:tc>
          <w:tcPr>
            <w:tcW w:w="1138" w:type="dxa"/>
            <w:shd w:val="clear" w:color="000000" w:fill="FFFFFF"/>
            <w:noWrap/>
            <w:vAlign w:val="center"/>
            <w:hideMark/>
          </w:tcPr>
          <w:p w14:paraId="541FEA7C" w14:textId="77777777" w:rsidR="006B2764" w:rsidRPr="00332AC9" w:rsidRDefault="006B2764" w:rsidP="0078278E">
            <w:pPr>
              <w:jc w:val="right"/>
              <w:rPr>
                <w:sz w:val="22"/>
                <w:szCs w:val="22"/>
                <w:lang w:val="es-GT" w:eastAsia="es-GT"/>
              </w:rPr>
            </w:pPr>
            <w:r w:rsidRPr="00332AC9">
              <w:rPr>
                <w:sz w:val="22"/>
                <w:szCs w:val="22"/>
                <w:lang w:val="es-GT" w:eastAsia="es-GT"/>
              </w:rPr>
              <w:t>5.7%</w:t>
            </w:r>
          </w:p>
        </w:tc>
      </w:tr>
      <w:tr w:rsidR="00332AC9" w:rsidRPr="00332AC9" w14:paraId="2F6D7DCC" w14:textId="77777777" w:rsidTr="00332AC9">
        <w:trPr>
          <w:trHeight w:val="365"/>
          <w:jc w:val="center"/>
        </w:trPr>
        <w:tc>
          <w:tcPr>
            <w:tcW w:w="4825" w:type="dxa"/>
            <w:shd w:val="clear" w:color="000000" w:fill="FFFFFF"/>
            <w:noWrap/>
            <w:vAlign w:val="center"/>
            <w:hideMark/>
          </w:tcPr>
          <w:p w14:paraId="52B306A7" w14:textId="77777777" w:rsidR="006B2764" w:rsidRPr="00332AC9" w:rsidRDefault="006B2764" w:rsidP="00332AC9">
            <w:pPr>
              <w:ind w:firstLineChars="223" w:firstLine="491"/>
              <w:rPr>
                <w:sz w:val="22"/>
                <w:szCs w:val="22"/>
                <w:lang w:val="es-GT" w:eastAsia="es-GT"/>
              </w:rPr>
            </w:pPr>
            <w:r w:rsidRPr="00332AC9">
              <w:rPr>
                <w:sz w:val="22"/>
                <w:szCs w:val="22"/>
                <w:lang w:val="es-GT" w:eastAsia="es-GT"/>
              </w:rPr>
              <w:t>Timbres Fiscales</w:t>
            </w:r>
          </w:p>
        </w:tc>
        <w:tc>
          <w:tcPr>
            <w:tcW w:w="1271" w:type="dxa"/>
            <w:shd w:val="clear" w:color="000000" w:fill="FFFFFF"/>
            <w:noWrap/>
            <w:vAlign w:val="center"/>
            <w:hideMark/>
          </w:tcPr>
          <w:p w14:paraId="39131E8B" w14:textId="77777777" w:rsidR="006B2764" w:rsidRPr="00332AC9" w:rsidRDefault="006B2764" w:rsidP="0078278E">
            <w:pPr>
              <w:jc w:val="right"/>
              <w:rPr>
                <w:sz w:val="22"/>
                <w:szCs w:val="22"/>
                <w:lang w:val="es-GT" w:eastAsia="es-GT"/>
              </w:rPr>
            </w:pPr>
            <w:r w:rsidRPr="00332AC9">
              <w:rPr>
                <w:sz w:val="22"/>
                <w:szCs w:val="22"/>
                <w:lang w:val="es-GT" w:eastAsia="es-GT"/>
              </w:rPr>
              <w:t>586.5</w:t>
            </w:r>
          </w:p>
        </w:tc>
        <w:tc>
          <w:tcPr>
            <w:tcW w:w="1180" w:type="dxa"/>
            <w:shd w:val="clear" w:color="000000" w:fill="FFFFFF"/>
            <w:noWrap/>
            <w:vAlign w:val="center"/>
            <w:hideMark/>
          </w:tcPr>
          <w:p w14:paraId="2D878739" w14:textId="77777777" w:rsidR="006B2764" w:rsidRPr="00332AC9" w:rsidRDefault="006B2764" w:rsidP="0078278E">
            <w:pPr>
              <w:jc w:val="right"/>
              <w:rPr>
                <w:sz w:val="22"/>
                <w:szCs w:val="22"/>
                <w:lang w:val="es-GT" w:eastAsia="es-GT"/>
              </w:rPr>
            </w:pPr>
            <w:r w:rsidRPr="00332AC9">
              <w:rPr>
                <w:sz w:val="22"/>
                <w:szCs w:val="22"/>
                <w:lang w:val="es-GT" w:eastAsia="es-GT"/>
              </w:rPr>
              <w:t>588.5</w:t>
            </w:r>
          </w:p>
        </w:tc>
        <w:tc>
          <w:tcPr>
            <w:tcW w:w="1224" w:type="dxa"/>
            <w:shd w:val="clear" w:color="000000" w:fill="FFFFFF"/>
            <w:noWrap/>
            <w:vAlign w:val="center"/>
            <w:hideMark/>
          </w:tcPr>
          <w:p w14:paraId="435B6F8C" w14:textId="77777777" w:rsidR="006B2764" w:rsidRPr="00332AC9" w:rsidRDefault="006B2764" w:rsidP="0078278E">
            <w:pPr>
              <w:jc w:val="right"/>
              <w:rPr>
                <w:sz w:val="22"/>
                <w:szCs w:val="22"/>
                <w:lang w:val="es-GT" w:eastAsia="es-GT"/>
              </w:rPr>
            </w:pPr>
            <w:r w:rsidRPr="00332AC9">
              <w:rPr>
                <w:sz w:val="22"/>
                <w:szCs w:val="22"/>
                <w:lang w:val="es-GT" w:eastAsia="es-GT"/>
              </w:rPr>
              <w:t>2.0</w:t>
            </w:r>
          </w:p>
        </w:tc>
        <w:tc>
          <w:tcPr>
            <w:tcW w:w="1138" w:type="dxa"/>
            <w:shd w:val="clear" w:color="000000" w:fill="FFFFFF"/>
            <w:noWrap/>
            <w:vAlign w:val="center"/>
            <w:hideMark/>
          </w:tcPr>
          <w:p w14:paraId="25D31F88" w14:textId="77777777" w:rsidR="006B2764" w:rsidRPr="00332AC9" w:rsidRDefault="006B2764" w:rsidP="0078278E">
            <w:pPr>
              <w:jc w:val="right"/>
              <w:rPr>
                <w:sz w:val="22"/>
                <w:szCs w:val="22"/>
                <w:lang w:val="es-GT" w:eastAsia="es-GT"/>
              </w:rPr>
            </w:pPr>
            <w:r w:rsidRPr="00332AC9">
              <w:rPr>
                <w:sz w:val="22"/>
                <w:szCs w:val="22"/>
                <w:lang w:val="es-GT" w:eastAsia="es-GT"/>
              </w:rPr>
              <w:t>0.3%</w:t>
            </w:r>
          </w:p>
        </w:tc>
      </w:tr>
      <w:tr w:rsidR="00332AC9" w:rsidRPr="00332AC9" w14:paraId="2C560B79" w14:textId="77777777" w:rsidTr="00332AC9">
        <w:trPr>
          <w:trHeight w:val="365"/>
          <w:jc w:val="center"/>
        </w:trPr>
        <w:tc>
          <w:tcPr>
            <w:tcW w:w="4825" w:type="dxa"/>
            <w:shd w:val="clear" w:color="000000" w:fill="FFFFFF"/>
            <w:noWrap/>
            <w:vAlign w:val="center"/>
            <w:hideMark/>
          </w:tcPr>
          <w:p w14:paraId="167FC956" w14:textId="77777777" w:rsidR="006B2764" w:rsidRPr="00332AC9" w:rsidRDefault="006B2764" w:rsidP="00332AC9">
            <w:pPr>
              <w:ind w:firstLineChars="223" w:firstLine="491"/>
              <w:rPr>
                <w:sz w:val="22"/>
                <w:szCs w:val="22"/>
                <w:lang w:val="es-GT" w:eastAsia="es-GT"/>
              </w:rPr>
            </w:pPr>
            <w:r w:rsidRPr="00332AC9">
              <w:rPr>
                <w:sz w:val="22"/>
                <w:szCs w:val="22"/>
                <w:lang w:val="es-GT" w:eastAsia="es-GT"/>
              </w:rPr>
              <w:t>Vehículos</w:t>
            </w:r>
          </w:p>
        </w:tc>
        <w:tc>
          <w:tcPr>
            <w:tcW w:w="1271" w:type="dxa"/>
            <w:shd w:val="clear" w:color="000000" w:fill="FFFFFF"/>
            <w:noWrap/>
            <w:vAlign w:val="center"/>
            <w:hideMark/>
          </w:tcPr>
          <w:p w14:paraId="3F5BB3FF" w14:textId="77777777" w:rsidR="006B2764" w:rsidRPr="00332AC9" w:rsidRDefault="006B2764" w:rsidP="0078278E">
            <w:pPr>
              <w:jc w:val="right"/>
              <w:rPr>
                <w:sz w:val="22"/>
                <w:szCs w:val="22"/>
                <w:lang w:val="es-GT" w:eastAsia="es-GT"/>
              </w:rPr>
            </w:pPr>
            <w:r w:rsidRPr="00332AC9">
              <w:rPr>
                <w:sz w:val="22"/>
                <w:szCs w:val="22"/>
                <w:lang w:val="es-GT" w:eastAsia="es-GT"/>
              </w:rPr>
              <w:t>1,070.7</w:t>
            </w:r>
          </w:p>
        </w:tc>
        <w:tc>
          <w:tcPr>
            <w:tcW w:w="1180" w:type="dxa"/>
            <w:shd w:val="clear" w:color="000000" w:fill="FFFFFF"/>
            <w:noWrap/>
            <w:vAlign w:val="center"/>
            <w:hideMark/>
          </w:tcPr>
          <w:p w14:paraId="3C15099D" w14:textId="77777777" w:rsidR="006B2764" w:rsidRPr="00332AC9" w:rsidRDefault="006B2764" w:rsidP="0078278E">
            <w:pPr>
              <w:jc w:val="right"/>
              <w:rPr>
                <w:sz w:val="22"/>
                <w:szCs w:val="22"/>
                <w:lang w:val="es-GT" w:eastAsia="es-GT"/>
              </w:rPr>
            </w:pPr>
            <w:r w:rsidRPr="00332AC9">
              <w:rPr>
                <w:sz w:val="22"/>
                <w:szCs w:val="22"/>
                <w:lang w:val="es-GT" w:eastAsia="es-GT"/>
              </w:rPr>
              <w:t>1,160.4</w:t>
            </w:r>
          </w:p>
        </w:tc>
        <w:tc>
          <w:tcPr>
            <w:tcW w:w="1224" w:type="dxa"/>
            <w:shd w:val="clear" w:color="000000" w:fill="FFFFFF"/>
            <w:noWrap/>
            <w:vAlign w:val="center"/>
            <w:hideMark/>
          </w:tcPr>
          <w:p w14:paraId="0E1EACEC" w14:textId="77777777" w:rsidR="006B2764" w:rsidRPr="00332AC9" w:rsidRDefault="006B2764" w:rsidP="0078278E">
            <w:pPr>
              <w:jc w:val="right"/>
              <w:rPr>
                <w:sz w:val="22"/>
                <w:szCs w:val="22"/>
                <w:lang w:val="es-GT" w:eastAsia="es-GT"/>
              </w:rPr>
            </w:pPr>
            <w:r w:rsidRPr="00332AC9">
              <w:rPr>
                <w:sz w:val="22"/>
                <w:szCs w:val="22"/>
                <w:lang w:val="es-GT" w:eastAsia="es-GT"/>
              </w:rPr>
              <w:t>89.7</w:t>
            </w:r>
          </w:p>
        </w:tc>
        <w:tc>
          <w:tcPr>
            <w:tcW w:w="1138" w:type="dxa"/>
            <w:shd w:val="clear" w:color="000000" w:fill="FFFFFF"/>
            <w:noWrap/>
            <w:vAlign w:val="center"/>
            <w:hideMark/>
          </w:tcPr>
          <w:p w14:paraId="49DC87E4" w14:textId="77777777" w:rsidR="006B2764" w:rsidRPr="00332AC9" w:rsidRDefault="006B2764" w:rsidP="0078278E">
            <w:pPr>
              <w:jc w:val="right"/>
              <w:rPr>
                <w:sz w:val="22"/>
                <w:szCs w:val="22"/>
                <w:lang w:val="es-GT" w:eastAsia="es-GT"/>
              </w:rPr>
            </w:pPr>
            <w:r w:rsidRPr="00332AC9">
              <w:rPr>
                <w:sz w:val="22"/>
                <w:szCs w:val="22"/>
                <w:lang w:val="es-GT" w:eastAsia="es-GT"/>
              </w:rPr>
              <w:t>8.4%</w:t>
            </w:r>
          </w:p>
        </w:tc>
      </w:tr>
      <w:tr w:rsidR="00332AC9" w:rsidRPr="00332AC9" w14:paraId="6B8EC77F" w14:textId="77777777" w:rsidTr="00332AC9">
        <w:trPr>
          <w:trHeight w:val="365"/>
          <w:jc w:val="center"/>
        </w:trPr>
        <w:tc>
          <w:tcPr>
            <w:tcW w:w="4825" w:type="dxa"/>
            <w:shd w:val="clear" w:color="000000" w:fill="FFFFFF"/>
            <w:noWrap/>
            <w:vAlign w:val="center"/>
            <w:hideMark/>
          </w:tcPr>
          <w:p w14:paraId="7C02EC08" w14:textId="77777777" w:rsidR="006B2764" w:rsidRPr="00332AC9" w:rsidRDefault="006B2764" w:rsidP="00332AC9">
            <w:pPr>
              <w:ind w:firstLineChars="223" w:firstLine="491"/>
              <w:rPr>
                <w:sz w:val="22"/>
                <w:szCs w:val="22"/>
                <w:lang w:val="es-GT" w:eastAsia="es-GT"/>
              </w:rPr>
            </w:pPr>
            <w:r w:rsidRPr="00332AC9">
              <w:rPr>
                <w:sz w:val="22"/>
                <w:szCs w:val="22"/>
                <w:lang w:val="es-GT" w:eastAsia="es-GT"/>
              </w:rPr>
              <w:t>IPRIMA</w:t>
            </w:r>
          </w:p>
        </w:tc>
        <w:tc>
          <w:tcPr>
            <w:tcW w:w="1271" w:type="dxa"/>
            <w:shd w:val="clear" w:color="000000" w:fill="FFFFFF"/>
            <w:noWrap/>
            <w:vAlign w:val="center"/>
            <w:hideMark/>
          </w:tcPr>
          <w:p w14:paraId="1725EF43" w14:textId="77777777" w:rsidR="006B2764" w:rsidRPr="00332AC9" w:rsidRDefault="006B2764" w:rsidP="0078278E">
            <w:pPr>
              <w:jc w:val="right"/>
              <w:rPr>
                <w:sz w:val="22"/>
                <w:szCs w:val="22"/>
                <w:lang w:val="es-GT" w:eastAsia="es-GT"/>
              </w:rPr>
            </w:pPr>
            <w:r w:rsidRPr="00332AC9">
              <w:rPr>
                <w:sz w:val="22"/>
                <w:szCs w:val="22"/>
                <w:lang w:val="es-GT" w:eastAsia="es-GT"/>
              </w:rPr>
              <w:t>1,402.1</w:t>
            </w:r>
          </w:p>
        </w:tc>
        <w:tc>
          <w:tcPr>
            <w:tcW w:w="1180" w:type="dxa"/>
            <w:shd w:val="clear" w:color="000000" w:fill="FFFFFF"/>
            <w:noWrap/>
            <w:vAlign w:val="center"/>
            <w:hideMark/>
          </w:tcPr>
          <w:p w14:paraId="255896A9" w14:textId="77777777" w:rsidR="006B2764" w:rsidRPr="00332AC9" w:rsidRDefault="006B2764" w:rsidP="0078278E">
            <w:pPr>
              <w:jc w:val="right"/>
              <w:rPr>
                <w:sz w:val="22"/>
                <w:szCs w:val="22"/>
                <w:lang w:val="es-GT" w:eastAsia="es-GT"/>
              </w:rPr>
            </w:pPr>
            <w:r w:rsidRPr="00332AC9">
              <w:rPr>
                <w:sz w:val="22"/>
                <w:szCs w:val="22"/>
                <w:lang w:val="es-GT" w:eastAsia="es-GT"/>
              </w:rPr>
              <w:t>1,675.7</w:t>
            </w:r>
          </w:p>
        </w:tc>
        <w:tc>
          <w:tcPr>
            <w:tcW w:w="1224" w:type="dxa"/>
            <w:shd w:val="clear" w:color="000000" w:fill="FFFFFF"/>
            <w:noWrap/>
            <w:vAlign w:val="center"/>
            <w:hideMark/>
          </w:tcPr>
          <w:p w14:paraId="5298A982" w14:textId="77777777" w:rsidR="006B2764" w:rsidRPr="00332AC9" w:rsidRDefault="006B2764" w:rsidP="0078278E">
            <w:pPr>
              <w:jc w:val="right"/>
              <w:rPr>
                <w:sz w:val="22"/>
                <w:szCs w:val="22"/>
                <w:lang w:val="es-GT" w:eastAsia="es-GT"/>
              </w:rPr>
            </w:pPr>
            <w:r w:rsidRPr="00332AC9">
              <w:rPr>
                <w:sz w:val="22"/>
                <w:szCs w:val="22"/>
                <w:lang w:val="es-GT" w:eastAsia="es-GT"/>
              </w:rPr>
              <w:t>273.6</w:t>
            </w:r>
          </w:p>
        </w:tc>
        <w:tc>
          <w:tcPr>
            <w:tcW w:w="1138" w:type="dxa"/>
            <w:shd w:val="clear" w:color="000000" w:fill="FFFFFF"/>
            <w:noWrap/>
            <w:vAlign w:val="center"/>
            <w:hideMark/>
          </w:tcPr>
          <w:p w14:paraId="45ABD171" w14:textId="77777777" w:rsidR="006B2764" w:rsidRPr="00332AC9" w:rsidRDefault="006B2764" w:rsidP="0078278E">
            <w:pPr>
              <w:jc w:val="right"/>
              <w:rPr>
                <w:sz w:val="22"/>
                <w:szCs w:val="22"/>
                <w:lang w:val="es-GT" w:eastAsia="es-GT"/>
              </w:rPr>
            </w:pPr>
            <w:r w:rsidRPr="00332AC9">
              <w:rPr>
                <w:sz w:val="22"/>
                <w:szCs w:val="22"/>
                <w:lang w:val="es-GT" w:eastAsia="es-GT"/>
              </w:rPr>
              <w:t>19.5%</w:t>
            </w:r>
          </w:p>
        </w:tc>
      </w:tr>
      <w:tr w:rsidR="00332AC9" w:rsidRPr="00332AC9" w14:paraId="52AD4754" w14:textId="77777777" w:rsidTr="00332AC9">
        <w:trPr>
          <w:trHeight w:val="365"/>
          <w:jc w:val="center"/>
        </w:trPr>
        <w:tc>
          <w:tcPr>
            <w:tcW w:w="4825" w:type="dxa"/>
            <w:shd w:val="clear" w:color="000000" w:fill="FFFFFF"/>
            <w:noWrap/>
            <w:vAlign w:val="center"/>
            <w:hideMark/>
          </w:tcPr>
          <w:p w14:paraId="5F883F1B" w14:textId="77777777" w:rsidR="006B2764" w:rsidRPr="00332AC9" w:rsidRDefault="006B2764" w:rsidP="00332AC9">
            <w:pPr>
              <w:ind w:firstLineChars="223" w:firstLine="491"/>
              <w:rPr>
                <w:sz w:val="22"/>
                <w:szCs w:val="22"/>
                <w:lang w:val="es-GT" w:eastAsia="es-GT"/>
              </w:rPr>
            </w:pPr>
            <w:r w:rsidRPr="00332AC9">
              <w:rPr>
                <w:sz w:val="22"/>
                <w:szCs w:val="22"/>
                <w:lang w:val="es-GT" w:eastAsia="es-GT"/>
              </w:rPr>
              <w:t>Regalías</w:t>
            </w:r>
          </w:p>
        </w:tc>
        <w:tc>
          <w:tcPr>
            <w:tcW w:w="1271" w:type="dxa"/>
            <w:shd w:val="clear" w:color="000000" w:fill="FFFFFF"/>
            <w:noWrap/>
            <w:vAlign w:val="center"/>
            <w:hideMark/>
          </w:tcPr>
          <w:p w14:paraId="08E9E546" w14:textId="77777777" w:rsidR="006B2764" w:rsidRPr="00332AC9" w:rsidRDefault="006B2764" w:rsidP="0078278E">
            <w:pPr>
              <w:jc w:val="right"/>
              <w:rPr>
                <w:sz w:val="22"/>
                <w:szCs w:val="22"/>
                <w:lang w:val="es-GT" w:eastAsia="es-GT"/>
              </w:rPr>
            </w:pPr>
            <w:r w:rsidRPr="00332AC9">
              <w:rPr>
                <w:sz w:val="22"/>
                <w:szCs w:val="22"/>
                <w:lang w:val="es-GT" w:eastAsia="es-GT"/>
              </w:rPr>
              <w:t>326.7</w:t>
            </w:r>
          </w:p>
        </w:tc>
        <w:tc>
          <w:tcPr>
            <w:tcW w:w="1180" w:type="dxa"/>
            <w:shd w:val="clear" w:color="000000" w:fill="FFFFFF"/>
            <w:noWrap/>
            <w:vAlign w:val="center"/>
            <w:hideMark/>
          </w:tcPr>
          <w:p w14:paraId="100D6894" w14:textId="77777777" w:rsidR="006B2764" w:rsidRPr="00332AC9" w:rsidRDefault="006B2764" w:rsidP="0078278E">
            <w:pPr>
              <w:jc w:val="right"/>
              <w:rPr>
                <w:sz w:val="22"/>
                <w:szCs w:val="22"/>
                <w:lang w:val="es-GT" w:eastAsia="es-GT"/>
              </w:rPr>
            </w:pPr>
            <w:r w:rsidRPr="00332AC9">
              <w:rPr>
                <w:sz w:val="22"/>
                <w:szCs w:val="22"/>
                <w:lang w:val="es-GT" w:eastAsia="es-GT"/>
              </w:rPr>
              <w:t>95.8</w:t>
            </w:r>
          </w:p>
        </w:tc>
        <w:tc>
          <w:tcPr>
            <w:tcW w:w="1224" w:type="dxa"/>
            <w:shd w:val="clear" w:color="000000" w:fill="FFFFFF"/>
            <w:noWrap/>
            <w:vAlign w:val="center"/>
            <w:hideMark/>
          </w:tcPr>
          <w:p w14:paraId="6D71A771" w14:textId="77777777" w:rsidR="006B2764" w:rsidRPr="00332AC9" w:rsidRDefault="006B2764" w:rsidP="0078278E">
            <w:pPr>
              <w:jc w:val="right"/>
              <w:rPr>
                <w:sz w:val="22"/>
                <w:szCs w:val="22"/>
                <w:lang w:val="es-GT" w:eastAsia="es-GT"/>
              </w:rPr>
            </w:pPr>
            <w:r w:rsidRPr="00332AC9">
              <w:rPr>
                <w:sz w:val="22"/>
                <w:szCs w:val="22"/>
                <w:lang w:val="es-GT" w:eastAsia="es-GT"/>
              </w:rPr>
              <w:t>-230.9</w:t>
            </w:r>
          </w:p>
        </w:tc>
        <w:tc>
          <w:tcPr>
            <w:tcW w:w="1138" w:type="dxa"/>
            <w:shd w:val="clear" w:color="000000" w:fill="FFFFFF"/>
            <w:noWrap/>
            <w:vAlign w:val="center"/>
            <w:hideMark/>
          </w:tcPr>
          <w:p w14:paraId="3C31844D" w14:textId="77777777" w:rsidR="006B2764" w:rsidRPr="00332AC9" w:rsidRDefault="006B2764" w:rsidP="0078278E">
            <w:pPr>
              <w:jc w:val="right"/>
              <w:rPr>
                <w:sz w:val="22"/>
                <w:szCs w:val="22"/>
                <w:lang w:val="es-GT" w:eastAsia="es-GT"/>
              </w:rPr>
            </w:pPr>
            <w:r w:rsidRPr="00332AC9">
              <w:rPr>
                <w:sz w:val="22"/>
                <w:szCs w:val="22"/>
                <w:lang w:val="es-GT" w:eastAsia="es-GT"/>
              </w:rPr>
              <w:t>-70.7%</w:t>
            </w:r>
          </w:p>
        </w:tc>
      </w:tr>
      <w:tr w:rsidR="00332AC9" w:rsidRPr="00332AC9" w14:paraId="2F547994" w14:textId="77777777" w:rsidTr="00332AC9">
        <w:trPr>
          <w:trHeight w:val="365"/>
          <w:jc w:val="center"/>
        </w:trPr>
        <w:tc>
          <w:tcPr>
            <w:tcW w:w="4825" w:type="dxa"/>
            <w:shd w:val="clear" w:color="000000" w:fill="FFFFFF"/>
            <w:noWrap/>
            <w:vAlign w:val="center"/>
            <w:hideMark/>
          </w:tcPr>
          <w:p w14:paraId="5C9634AF" w14:textId="77777777" w:rsidR="006B2764" w:rsidRPr="00332AC9" w:rsidRDefault="006B2764" w:rsidP="00332AC9">
            <w:pPr>
              <w:ind w:firstLineChars="223" w:firstLine="491"/>
              <w:rPr>
                <w:sz w:val="22"/>
                <w:szCs w:val="22"/>
                <w:lang w:val="es-GT" w:eastAsia="es-GT"/>
              </w:rPr>
            </w:pPr>
            <w:r w:rsidRPr="00332AC9">
              <w:rPr>
                <w:sz w:val="22"/>
                <w:szCs w:val="22"/>
                <w:lang w:val="es-GT" w:eastAsia="es-GT"/>
              </w:rPr>
              <w:t>Salida del País</w:t>
            </w:r>
          </w:p>
        </w:tc>
        <w:tc>
          <w:tcPr>
            <w:tcW w:w="1271" w:type="dxa"/>
            <w:shd w:val="clear" w:color="000000" w:fill="FFFFFF"/>
            <w:noWrap/>
            <w:vAlign w:val="center"/>
            <w:hideMark/>
          </w:tcPr>
          <w:p w14:paraId="09700F3E" w14:textId="77777777" w:rsidR="006B2764" w:rsidRPr="00332AC9" w:rsidRDefault="006B2764" w:rsidP="0078278E">
            <w:pPr>
              <w:jc w:val="right"/>
              <w:rPr>
                <w:sz w:val="22"/>
                <w:szCs w:val="22"/>
                <w:lang w:val="es-GT" w:eastAsia="es-GT"/>
              </w:rPr>
            </w:pPr>
            <w:r w:rsidRPr="00332AC9">
              <w:rPr>
                <w:sz w:val="22"/>
                <w:szCs w:val="22"/>
                <w:lang w:val="es-GT" w:eastAsia="es-GT"/>
              </w:rPr>
              <w:t>317.5</w:t>
            </w:r>
          </w:p>
        </w:tc>
        <w:tc>
          <w:tcPr>
            <w:tcW w:w="1180" w:type="dxa"/>
            <w:shd w:val="clear" w:color="000000" w:fill="FFFFFF"/>
            <w:noWrap/>
            <w:vAlign w:val="center"/>
            <w:hideMark/>
          </w:tcPr>
          <w:p w14:paraId="2B05860E" w14:textId="77777777" w:rsidR="006B2764" w:rsidRPr="00332AC9" w:rsidRDefault="006B2764" w:rsidP="0078278E">
            <w:pPr>
              <w:jc w:val="right"/>
              <w:rPr>
                <w:sz w:val="22"/>
                <w:szCs w:val="22"/>
                <w:lang w:val="es-GT" w:eastAsia="es-GT"/>
              </w:rPr>
            </w:pPr>
            <w:r w:rsidRPr="00332AC9">
              <w:rPr>
                <w:sz w:val="22"/>
                <w:szCs w:val="22"/>
                <w:lang w:val="es-GT" w:eastAsia="es-GT"/>
              </w:rPr>
              <w:t>420.7</w:t>
            </w:r>
          </w:p>
        </w:tc>
        <w:tc>
          <w:tcPr>
            <w:tcW w:w="1224" w:type="dxa"/>
            <w:shd w:val="clear" w:color="000000" w:fill="FFFFFF"/>
            <w:noWrap/>
            <w:vAlign w:val="center"/>
            <w:hideMark/>
          </w:tcPr>
          <w:p w14:paraId="0DF49A56" w14:textId="77777777" w:rsidR="006B2764" w:rsidRPr="00332AC9" w:rsidRDefault="006B2764" w:rsidP="0078278E">
            <w:pPr>
              <w:jc w:val="right"/>
              <w:rPr>
                <w:sz w:val="22"/>
                <w:szCs w:val="22"/>
                <w:lang w:val="es-GT" w:eastAsia="es-GT"/>
              </w:rPr>
            </w:pPr>
            <w:r w:rsidRPr="00332AC9">
              <w:rPr>
                <w:sz w:val="22"/>
                <w:szCs w:val="22"/>
                <w:lang w:val="es-GT" w:eastAsia="es-GT"/>
              </w:rPr>
              <w:t>103.2</w:t>
            </w:r>
          </w:p>
        </w:tc>
        <w:tc>
          <w:tcPr>
            <w:tcW w:w="1138" w:type="dxa"/>
            <w:shd w:val="clear" w:color="000000" w:fill="FFFFFF"/>
            <w:noWrap/>
            <w:vAlign w:val="center"/>
            <w:hideMark/>
          </w:tcPr>
          <w:p w14:paraId="7BD18126" w14:textId="77777777" w:rsidR="006B2764" w:rsidRPr="00332AC9" w:rsidRDefault="006B2764" w:rsidP="0078278E">
            <w:pPr>
              <w:jc w:val="right"/>
              <w:rPr>
                <w:sz w:val="22"/>
                <w:szCs w:val="22"/>
                <w:lang w:val="es-GT" w:eastAsia="es-GT"/>
              </w:rPr>
            </w:pPr>
            <w:r w:rsidRPr="00332AC9">
              <w:rPr>
                <w:sz w:val="22"/>
                <w:szCs w:val="22"/>
                <w:lang w:val="es-GT" w:eastAsia="es-GT"/>
              </w:rPr>
              <w:t>32.5%</w:t>
            </w:r>
          </w:p>
        </w:tc>
      </w:tr>
      <w:tr w:rsidR="00332AC9" w:rsidRPr="00332AC9" w14:paraId="18CEA037" w14:textId="77777777" w:rsidTr="00332AC9">
        <w:trPr>
          <w:trHeight w:val="365"/>
          <w:jc w:val="center"/>
        </w:trPr>
        <w:tc>
          <w:tcPr>
            <w:tcW w:w="4825" w:type="dxa"/>
            <w:shd w:val="clear" w:color="000000" w:fill="FFFFFF"/>
            <w:noWrap/>
            <w:vAlign w:val="center"/>
            <w:hideMark/>
          </w:tcPr>
          <w:p w14:paraId="56C8F676" w14:textId="09B86F51" w:rsidR="006B2764" w:rsidRPr="00332AC9" w:rsidRDefault="006B2764" w:rsidP="00332AC9">
            <w:pPr>
              <w:ind w:firstLineChars="223" w:firstLine="491"/>
              <w:rPr>
                <w:sz w:val="22"/>
                <w:szCs w:val="22"/>
                <w:lang w:val="es-GT" w:eastAsia="es-GT"/>
              </w:rPr>
            </w:pPr>
            <w:r w:rsidRPr="00332AC9">
              <w:rPr>
                <w:sz w:val="22"/>
                <w:szCs w:val="22"/>
                <w:lang w:val="es-GT" w:eastAsia="es-GT"/>
              </w:rPr>
              <w:t xml:space="preserve">Alcoholes y </w:t>
            </w:r>
            <w:r w:rsidR="00982B7B">
              <w:rPr>
                <w:sz w:val="22"/>
                <w:szCs w:val="22"/>
                <w:lang w:val="es-GT" w:eastAsia="es-GT"/>
              </w:rPr>
              <w:t>B</w:t>
            </w:r>
            <w:r w:rsidRPr="00332AC9">
              <w:rPr>
                <w:sz w:val="22"/>
                <w:szCs w:val="22"/>
                <w:lang w:val="es-GT" w:eastAsia="es-GT"/>
              </w:rPr>
              <w:t>ebidas</w:t>
            </w:r>
          </w:p>
        </w:tc>
        <w:tc>
          <w:tcPr>
            <w:tcW w:w="1271" w:type="dxa"/>
            <w:shd w:val="clear" w:color="000000" w:fill="FFFFFF"/>
            <w:noWrap/>
            <w:vAlign w:val="center"/>
            <w:hideMark/>
          </w:tcPr>
          <w:p w14:paraId="76A3E295" w14:textId="77777777" w:rsidR="006B2764" w:rsidRPr="00332AC9" w:rsidRDefault="006B2764" w:rsidP="0078278E">
            <w:pPr>
              <w:jc w:val="right"/>
              <w:rPr>
                <w:sz w:val="22"/>
                <w:szCs w:val="22"/>
                <w:lang w:val="es-GT" w:eastAsia="es-GT"/>
              </w:rPr>
            </w:pPr>
            <w:r w:rsidRPr="00332AC9">
              <w:rPr>
                <w:sz w:val="22"/>
                <w:szCs w:val="22"/>
                <w:lang w:val="es-GT" w:eastAsia="es-GT"/>
              </w:rPr>
              <w:t>1,159.3</w:t>
            </w:r>
          </w:p>
        </w:tc>
        <w:tc>
          <w:tcPr>
            <w:tcW w:w="1180" w:type="dxa"/>
            <w:shd w:val="clear" w:color="000000" w:fill="FFFFFF"/>
            <w:noWrap/>
            <w:vAlign w:val="center"/>
            <w:hideMark/>
          </w:tcPr>
          <w:p w14:paraId="0838668B" w14:textId="77777777" w:rsidR="006B2764" w:rsidRPr="00332AC9" w:rsidRDefault="006B2764" w:rsidP="0078278E">
            <w:pPr>
              <w:jc w:val="right"/>
              <w:rPr>
                <w:sz w:val="22"/>
                <w:szCs w:val="22"/>
                <w:lang w:val="es-GT" w:eastAsia="es-GT"/>
              </w:rPr>
            </w:pPr>
            <w:r w:rsidRPr="00332AC9">
              <w:rPr>
                <w:sz w:val="22"/>
                <w:szCs w:val="22"/>
                <w:lang w:val="es-GT" w:eastAsia="es-GT"/>
              </w:rPr>
              <w:t>1,248.5</w:t>
            </w:r>
          </w:p>
        </w:tc>
        <w:tc>
          <w:tcPr>
            <w:tcW w:w="1224" w:type="dxa"/>
            <w:shd w:val="clear" w:color="000000" w:fill="FFFFFF"/>
            <w:noWrap/>
            <w:vAlign w:val="center"/>
            <w:hideMark/>
          </w:tcPr>
          <w:p w14:paraId="76C29213" w14:textId="77777777" w:rsidR="006B2764" w:rsidRPr="00332AC9" w:rsidRDefault="006B2764" w:rsidP="0078278E">
            <w:pPr>
              <w:jc w:val="right"/>
              <w:rPr>
                <w:sz w:val="22"/>
                <w:szCs w:val="22"/>
                <w:lang w:val="es-GT" w:eastAsia="es-GT"/>
              </w:rPr>
            </w:pPr>
            <w:r w:rsidRPr="00332AC9">
              <w:rPr>
                <w:sz w:val="22"/>
                <w:szCs w:val="22"/>
                <w:lang w:val="es-GT" w:eastAsia="es-GT"/>
              </w:rPr>
              <w:t>89.2</w:t>
            </w:r>
          </w:p>
        </w:tc>
        <w:tc>
          <w:tcPr>
            <w:tcW w:w="1138" w:type="dxa"/>
            <w:shd w:val="clear" w:color="000000" w:fill="FFFFFF"/>
            <w:noWrap/>
            <w:vAlign w:val="center"/>
            <w:hideMark/>
          </w:tcPr>
          <w:p w14:paraId="216AC9DB" w14:textId="77777777" w:rsidR="006B2764" w:rsidRPr="00332AC9" w:rsidRDefault="006B2764" w:rsidP="0078278E">
            <w:pPr>
              <w:jc w:val="right"/>
              <w:rPr>
                <w:sz w:val="22"/>
                <w:szCs w:val="22"/>
                <w:lang w:val="es-GT" w:eastAsia="es-GT"/>
              </w:rPr>
            </w:pPr>
            <w:r w:rsidRPr="00332AC9">
              <w:rPr>
                <w:sz w:val="22"/>
                <w:szCs w:val="22"/>
                <w:lang w:val="es-GT" w:eastAsia="es-GT"/>
              </w:rPr>
              <w:t>7.7%</w:t>
            </w:r>
          </w:p>
        </w:tc>
      </w:tr>
      <w:tr w:rsidR="00332AC9" w:rsidRPr="00332AC9" w14:paraId="1AD100D9" w14:textId="77777777" w:rsidTr="00332AC9">
        <w:trPr>
          <w:trHeight w:val="365"/>
          <w:jc w:val="center"/>
        </w:trPr>
        <w:tc>
          <w:tcPr>
            <w:tcW w:w="4825" w:type="dxa"/>
            <w:shd w:val="clear" w:color="000000" w:fill="FFFFFF"/>
            <w:noWrap/>
            <w:vAlign w:val="center"/>
            <w:hideMark/>
          </w:tcPr>
          <w:p w14:paraId="49E526A9" w14:textId="77777777" w:rsidR="006B2764" w:rsidRPr="00332AC9" w:rsidRDefault="006B2764" w:rsidP="00332AC9">
            <w:pPr>
              <w:ind w:firstLineChars="223" w:firstLine="491"/>
              <w:rPr>
                <w:sz w:val="22"/>
                <w:szCs w:val="22"/>
                <w:lang w:val="es-GT" w:eastAsia="es-GT"/>
              </w:rPr>
            </w:pPr>
            <w:r w:rsidRPr="00332AC9">
              <w:rPr>
                <w:sz w:val="22"/>
                <w:szCs w:val="22"/>
                <w:lang w:val="es-GT" w:eastAsia="es-GT"/>
              </w:rPr>
              <w:t>Tabaco</w:t>
            </w:r>
          </w:p>
        </w:tc>
        <w:tc>
          <w:tcPr>
            <w:tcW w:w="1271" w:type="dxa"/>
            <w:shd w:val="clear" w:color="000000" w:fill="FFFFFF"/>
            <w:noWrap/>
            <w:vAlign w:val="center"/>
            <w:hideMark/>
          </w:tcPr>
          <w:p w14:paraId="77090293" w14:textId="77777777" w:rsidR="006B2764" w:rsidRPr="00332AC9" w:rsidRDefault="006B2764" w:rsidP="0078278E">
            <w:pPr>
              <w:jc w:val="right"/>
              <w:rPr>
                <w:sz w:val="22"/>
                <w:szCs w:val="22"/>
                <w:lang w:val="es-GT" w:eastAsia="es-GT"/>
              </w:rPr>
            </w:pPr>
            <w:r w:rsidRPr="00332AC9">
              <w:rPr>
                <w:sz w:val="22"/>
                <w:szCs w:val="22"/>
                <w:lang w:val="es-GT" w:eastAsia="es-GT"/>
              </w:rPr>
              <w:t>346.2</w:t>
            </w:r>
          </w:p>
        </w:tc>
        <w:tc>
          <w:tcPr>
            <w:tcW w:w="1180" w:type="dxa"/>
            <w:shd w:val="clear" w:color="000000" w:fill="FFFFFF"/>
            <w:noWrap/>
            <w:vAlign w:val="center"/>
            <w:hideMark/>
          </w:tcPr>
          <w:p w14:paraId="2FB4B1CC" w14:textId="77777777" w:rsidR="006B2764" w:rsidRPr="00332AC9" w:rsidRDefault="006B2764" w:rsidP="0078278E">
            <w:pPr>
              <w:jc w:val="right"/>
              <w:rPr>
                <w:sz w:val="22"/>
                <w:szCs w:val="22"/>
                <w:lang w:val="es-GT" w:eastAsia="es-GT"/>
              </w:rPr>
            </w:pPr>
            <w:r w:rsidRPr="00332AC9">
              <w:rPr>
                <w:sz w:val="22"/>
                <w:szCs w:val="22"/>
                <w:lang w:val="es-GT" w:eastAsia="es-GT"/>
              </w:rPr>
              <w:t>316.5</w:t>
            </w:r>
          </w:p>
        </w:tc>
        <w:tc>
          <w:tcPr>
            <w:tcW w:w="1224" w:type="dxa"/>
            <w:shd w:val="clear" w:color="000000" w:fill="FFFFFF"/>
            <w:noWrap/>
            <w:vAlign w:val="center"/>
            <w:hideMark/>
          </w:tcPr>
          <w:p w14:paraId="4215A445" w14:textId="77777777" w:rsidR="006B2764" w:rsidRPr="00332AC9" w:rsidRDefault="006B2764" w:rsidP="0078278E">
            <w:pPr>
              <w:jc w:val="right"/>
              <w:rPr>
                <w:sz w:val="22"/>
                <w:szCs w:val="22"/>
                <w:lang w:val="es-GT" w:eastAsia="es-GT"/>
              </w:rPr>
            </w:pPr>
            <w:r w:rsidRPr="00332AC9">
              <w:rPr>
                <w:sz w:val="22"/>
                <w:szCs w:val="22"/>
                <w:lang w:val="es-GT" w:eastAsia="es-GT"/>
              </w:rPr>
              <w:t>-29.7</w:t>
            </w:r>
          </w:p>
        </w:tc>
        <w:tc>
          <w:tcPr>
            <w:tcW w:w="1138" w:type="dxa"/>
            <w:shd w:val="clear" w:color="000000" w:fill="FFFFFF"/>
            <w:noWrap/>
            <w:vAlign w:val="center"/>
            <w:hideMark/>
          </w:tcPr>
          <w:p w14:paraId="534BB7A4" w14:textId="77777777" w:rsidR="006B2764" w:rsidRPr="00332AC9" w:rsidRDefault="006B2764" w:rsidP="0078278E">
            <w:pPr>
              <w:jc w:val="right"/>
              <w:rPr>
                <w:sz w:val="22"/>
                <w:szCs w:val="22"/>
                <w:lang w:val="es-GT" w:eastAsia="es-GT"/>
              </w:rPr>
            </w:pPr>
            <w:r w:rsidRPr="00332AC9">
              <w:rPr>
                <w:sz w:val="22"/>
                <w:szCs w:val="22"/>
                <w:lang w:val="es-GT" w:eastAsia="es-GT"/>
              </w:rPr>
              <w:t>-8.6%</w:t>
            </w:r>
          </w:p>
        </w:tc>
      </w:tr>
      <w:tr w:rsidR="00332AC9" w:rsidRPr="00332AC9" w14:paraId="47145D0C" w14:textId="77777777" w:rsidTr="00332AC9">
        <w:trPr>
          <w:trHeight w:val="365"/>
          <w:jc w:val="center"/>
        </w:trPr>
        <w:tc>
          <w:tcPr>
            <w:tcW w:w="4825" w:type="dxa"/>
            <w:shd w:val="clear" w:color="000000" w:fill="FFFFFF"/>
            <w:noWrap/>
            <w:vAlign w:val="center"/>
            <w:hideMark/>
          </w:tcPr>
          <w:p w14:paraId="5F1A3862" w14:textId="77777777" w:rsidR="006B2764" w:rsidRPr="00332AC9" w:rsidRDefault="006B2764" w:rsidP="00332AC9">
            <w:pPr>
              <w:ind w:firstLineChars="223" w:firstLine="491"/>
              <w:rPr>
                <w:sz w:val="22"/>
                <w:szCs w:val="22"/>
                <w:lang w:val="es-GT" w:eastAsia="es-GT"/>
              </w:rPr>
            </w:pPr>
            <w:r w:rsidRPr="00332AC9">
              <w:rPr>
                <w:sz w:val="22"/>
                <w:szCs w:val="22"/>
                <w:lang w:val="es-GT" w:eastAsia="es-GT"/>
              </w:rPr>
              <w:t>Distribución de Cemento</w:t>
            </w:r>
          </w:p>
        </w:tc>
        <w:tc>
          <w:tcPr>
            <w:tcW w:w="1271" w:type="dxa"/>
            <w:shd w:val="clear" w:color="000000" w:fill="FFFFFF"/>
            <w:noWrap/>
            <w:vAlign w:val="center"/>
            <w:hideMark/>
          </w:tcPr>
          <w:p w14:paraId="0BF1E03F" w14:textId="77777777" w:rsidR="006B2764" w:rsidRPr="00332AC9" w:rsidRDefault="006B2764" w:rsidP="0078278E">
            <w:pPr>
              <w:jc w:val="right"/>
              <w:rPr>
                <w:sz w:val="22"/>
                <w:szCs w:val="22"/>
                <w:lang w:val="es-GT" w:eastAsia="es-GT"/>
              </w:rPr>
            </w:pPr>
            <w:r w:rsidRPr="00332AC9">
              <w:rPr>
                <w:sz w:val="22"/>
                <w:szCs w:val="22"/>
                <w:lang w:val="es-GT" w:eastAsia="es-GT"/>
              </w:rPr>
              <w:t>185.5</w:t>
            </w:r>
          </w:p>
        </w:tc>
        <w:tc>
          <w:tcPr>
            <w:tcW w:w="1180" w:type="dxa"/>
            <w:shd w:val="clear" w:color="000000" w:fill="FFFFFF"/>
            <w:noWrap/>
            <w:vAlign w:val="center"/>
            <w:hideMark/>
          </w:tcPr>
          <w:p w14:paraId="59347FCA" w14:textId="77777777" w:rsidR="006B2764" w:rsidRPr="00332AC9" w:rsidRDefault="006B2764" w:rsidP="0078278E">
            <w:pPr>
              <w:jc w:val="right"/>
              <w:rPr>
                <w:sz w:val="22"/>
                <w:szCs w:val="22"/>
                <w:lang w:val="es-GT" w:eastAsia="es-GT"/>
              </w:rPr>
            </w:pPr>
            <w:r w:rsidRPr="00332AC9">
              <w:rPr>
                <w:sz w:val="22"/>
                <w:szCs w:val="22"/>
                <w:lang w:val="es-GT" w:eastAsia="es-GT"/>
              </w:rPr>
              <w:t>201.5</w:t>
            </w:r>
          </w:p>
        </w:tc>
        <w:tc>
          <w:tcPr>
            <w:tcW w:w="1224" w:type="dxa"/>
            <w:shd w:val="clear" w:color="000000" w:fill="FFFFFF"/>
            <w:noWrap/>
            <w:vAlign w:val="center"/>
            <w:hideMark/>
          </w:tcPr>
          <w:p w14:paraId="4E175D58" w14:textId="77777777" w:rsidR="006B2764" w:rsidRPr="00332AC9" w:rsidRDefault="006B2764" w:rsidP="0078278E">
            <w:pPr>
              <w:jc w:val="right"/>
              <w:rPr>
                <w:sz w:val="22"/>
                <w:szCs w:val="22"/>
                <w:lang w:val="es-GT" w:eastAsia="es-GT"/>
              </w:rPr>
            </w:pPr>
            <w:r w:rsidRPr="00332AC9">
              <w:rPr>
                <w:sz w:val="22"/>
                <w:szCs w:val="22"/>
                <w:lang w:val="es-GT" w:eastAsia="es-GT"/>
              </w:rPr>
              <w:t>15.9</w:t>
            </w:r>
          </w:p>
        </w:tc>
        <w:tc>
          <w:tcPr>
            <w:tcW w:w="1138" w:type="dxa"/>
            <w:shd w:val="clear" w:color="000000" w:fill="FFFFFF"/>
            <w:noWrap/>
            <w:vAlign w:val="center"/>
            <w:hideMark/>
          </w:tcPr>
          <w:p w14:paraId="7164E78F" w14:textId="77777777" w:rsidR="006B2764" w:rsidRPr="00332AC9" w:rsidRDefault="006B2764" w:rsidP="0078278E">
            <w:pPr>
              <w:jc w:val="right"/>
              <w:rPr>
                <w:sz w:val="22"/>
                <w:szCs w:val="22"/>
                <w:lang w:val="es-GT" w:eastAsia="es-GT"/>
              </w:rPr>
            </w:pPr>
            <w:r w:rsidRPr="00332AC9">
              <w:rPr>
                <w:sz w:val="22"/>
                <w:szCs w:val="22"/>
                <w:lang w:val="es-GT" w:eastAsia="es-GT"/>
              </w:rPr>
              <w:t>8.6%</w:t>
            </w:r>
          </w:p>
        </w:tc>
      </w:tr>
      <w:tr w:rsidR="00332AC9" w:rsidRPr="00332AC9" w14:paraId="59B85866" w14:textId="77777777" w:rsidTr="00332AC9">
        <w:trPr>
          <w:trHeight w:val="365"/>
          <w:jc w:val="center"/>
        </w:trPr>
        <w:tc>
          <w:tcPr>
            <w:tcW w:w="4825" w:type="dxa"/>
            <w:shd w:val="clear" w:color="000000" w:fill="FFFFFF"/>
            <w:noWrap/>
            <w:vAlign w:val="center"/>
            <w:hideMark/>
          </w:tcPr>
          <w:p w14:paraId="73427830" w14:textId="77777777" w:rsidR="006B2764" w:rsidRPr="00332AC9" w:rsidRDefault="006B2764" w:rsidP="00332AC9">
            <w:pPr>
              <w:ind w:firstLineChars="223" w:firstLine="491"/>
              <w:rPr>
                <w:sz w:val="22"/>
                <w:szCs w:val="22"/>
                <w:lang w:val="es-GT" w:eastAsia="es-GT"/>
              </w:rPr>
            </w:pPr>
            <w:r w:rsidRPr="00332AC9">
              <w:rPr>
                <w:sz w:val="22"/>
                <w:szCs w:val="22"/>
                <w:lang w:val="es-GT" w:eastAsia="es-GT"/>
              </w:rPr>
              <w:t>Otros</w:t>
            </w:r>
          </w:p>
        </w:tc>
        <w:tc>
          <w:tcPr>
            <w:tcW w:w="1271" w:type="dxa"/>
            <w:shd w:val="clear" w:color="000000" w:fill="FFFFFF"/>
            <w:noWrap/>
            <w:vAlign w:val="center"/>
            <w:hideMark/>
          </w:tcPr>
          <w:p w14:paraId="5809B9AE" w14:textId="77777777" w:rsidR="006B2764" w:rsidRPr="00332AC9" w:rsidRDefault="006B2764" w:rsidP="0078278E">
            <w:pPr>
              <w:jc w:val="right"/>
              <w:rPr>
                <w:sz w:val="22"/>
                <w:szCs w:val="22"/>
                <w:lang w:val="es-GT" w:eastAsia="es-GT"/>
              </w:rPr>
            </w:pPr>
            <w:r w:rsidRPr="00332AC9">
              <w:rPr>
                <w:sz w:val="22"/>
                <w:szCs w:val="22"/>
                <w:lang w:val="es-GT" w:eastAsia="es-GT"/>
              </w:rPr>
              <w:t>9.5</w:t>
            </w:r>
          </w:p>
        </w:tc>
        <w:tc>
          <w:tcPr>
            <w:tcW w:w="1180" w:type="dxa"/>
            <w:shd w:val="clear" w:color="000000" w:fill="FFFFFF"/>
            <w:noWrap/>
            <w:vAlign w:val="center"/>
            <w:hideMark/>
          </w:tcPr>
          <w:p w14:paraId="082525F3" w14:textId="77777777" w:rsidR="006B2764" w:rsidRPr="00332AC9" w:rsidRDefault="006B2764" w:rsidP="0078278E">
            <w:pPr>
              <w:jc w:val="right"/>
              <w:rPr>
                <w:sz w:val="22"/>
                <w:szCs w:val="22"/>
                <w:lang w:val="es-GT" w:eastAsia="es-GT"/>
              </w:rPr>
            </w:pPr>
            <w:r w:rsidRPr="00332AC9">
              <w:rPr>
                <w:sz w:val="22"/>
                <w:szCs w:val="22"/>
                <w:lang w:val="es-GT" w:eastAsia="es-GT"/>
              </w:rPr>
              <w:t>10.1</w:t>
            </w:r>
          </w:p>
        </w:tc>
        <w:tc>
          <w:tcPr>
            <w:tcW w:w="1224" w:type="dxa"/>
            <w:shd w:val="clear" w:color="000000" w:fill="FFFFFF"/>
            <w:noWrap/>
            <w:vAlign w:val="center"/>
            <w:hideMark/>
          </w:tcPr>
          <w:p w14:paraId="142D97AC" w14:textId="77777777" w:rsidR="006B2764" w:rsidRPr="00332AC9" w:rsidRDefault="006B2764" w:rsidP="0078278E">
            <w:pPr>
              <w:jc w:val="right"/>
              <w:rPr>
                <w:sz w:val="22"/>
                <w:szCs w:val="22"/>
                <w:lang w:val="es-GT" w:eastAsia="es-GT"/>
              </w:rPr>
            </w:pPr>
            <w:r w:rsidRPr="00332AC9">
              <w:rPr>
                <w:sz w:val="22"/>
                <w:szCs w:val="22"/>
                <w:lang w:val="es-GT" w:eastAsia="es-GT"/>
              </w:rPr>
              <w:t>0.6</w:t>
            </w:r>
          </w:p>
        </w:tc>
        <w:tc>
          <w:tcPr>
            <w:tcW w:w="1138" w:type="dxa"/>
            <w:shd w:val="clear" w:color="000000" w:fill="FFFFFF"/>
            <w:noWrap/>
            <w:vAlign w:val="center"/>
            <w:hideMark/>
          </w:tcPr>
          <w:p w14:paraId="34206465" w14:textId="77777777" w:rsidR="006B2764" w:rsidRPr="00332AC9" w:rsidRDefault="006B2764" w:rsidP="0078278E">
            <w:pPr>
              <w:jc w:val="right"/>
              <w:rPr>
                <w:sz w:val="22"/>
                <w:szCs w:val="22"/>
                <w:lang w:val="es-GT" w:eastAsia="es-GT"/>
              </w:rPr>
            </w:pPr>
            <w:r w:rsidRPr="00332AC9">
              <w:rPr>
                <w:sz w:val="22"/>
                <w:szCs w:val="22"/>
                <w:lang w:val="es-GT" w:eastAsia="es-GT"/>
              </w:rPr>
              <w:t>6.5%</w:t>
            </w:r>
          </w:p>
        </w:tc>
      </w:tr>
    </w:tbl>
    <w:p w14:paraId="53599E2D" w14:textId="77777777" w:rsidR="006B2764" w:rsidRPr="008777F9" w:rsidRDefault="006B2764" w:rsidP="00155161">
      <w:pPr>
        <w:tabs>
          <w:tab w:val="left" w:pos="426"/>
        </w:tabs>
        <w:ind w:left="-142"/>
        <w:rPr>
          <w:sz w:val="18"/>
        </w:rPr>
      </w:pPr>
      <w:r w:rsidRPr="008777F9">
        <w:rPr>
          <w:sz w:val="18"/>
        </w:rPr>
        <w:t>* Cifras preliminares</w:t>
      </w:r>
    </w:p>
    <w:p w14:paraId="3015F38C" w14:textId="77777777" w:rsidR="006B2764" w:rsidRPr="008777F9" w:rsidRDefault="006B2764" w:rsidP="00155161">
      <w:pPr>
        <w:ind w:left="-142"/>
        <w:rPr>
          <w:sz w:val="18"/>
          <w:lang w:val="es-GT"/>
        </w:rPr>
      </w:pPr>
      <w:r>
        <w:rPr>
          <w:sz w:val="18"/>
        </w:rPr>
        <w:t xml:space="preserve">   </w:t>
      </w:r>
      <w:r w:rsidRPr="008777F9">
        <w:rPr>
          <w:sz w:val="18"/>
        </w:rPr>
        <w:t>Fuente: Ministerio de Finanzas Públicas.</w:t>
      </w:r>
    </w:p>
    <w:p w14:paraId="552D1B79" w14:textId="77777777" w:rsidR="006B2764" w:rsidRDefault="006B2764" w:rsidP="006B2764">
      <w:pPr>
        <w:autoSpaceDE w:val="0"/>
        <w:autoSpaceDN w:val="0"/>
        <w:adjustRightInd w:val="0"/>
        <w:jc w:val="both"/>
      </w:pPr>
    </w:p>
    <w:p w14:paraId="626C35BE" w14:textId="282D6566" w:rsidR="006B2764" w:rsidRPr="00463733" w:rsidRDefault="006B2764" w:rsidP="006B2764">
      <w:pPr>
        <w:jc w:val="both"/>
        <w:rPr>
          <w:lang w:val="es-GT"/>
        </w:rPr>
      </w:pPr>
      <w:r w:rsidRPr="001B3F5B">
        <w:rPr>
          <w:lang w:val="es-MX"/>
        </w:rPr>
        <w:t xml:space="preserve">Como resultado del buen desempeño de la recaudación </w:t>
      </w:r>
      <w:r>
        <w:rPr>
          <w:lang w:val="es-MX"/>
        </w:rPr>
        <w:t>de los impuestos</w:t>
      </w:r>
      <w:r w:rsidRPr="001B3F5B">
        <w:rPr>
          <w:lang w:val="es-MX"/>
        </w:rPr>
        <w:t>, la carga tributaria</w:t>
      </w:r>
      <w:r w:rsidR="00956723">
        <w:rPr>
          <w:lang w:val="es-MX"/>
        </w:rPr>
        <w:t xml:space="preserve"> en 2023</w:t>
      </w:r>
      <w:r w:rsidRPr="001B3F5B">
        <w:rPr>
          <w:lang w:val="es-MX"/>
        </w:rPr>
        <w:t xml:space="preserve"> </w:t>
      </w:r>
      <w:r>
        <w:rPr>
          <w:lang w:val="es-MX"/>
        </w:rPr>
        <w:t>se ubicó en 12.0%</w:t>
      </w:r>
      <w:r w:rsidR="00956723">
        <w:rPr>
          <w:lang w:val="es-MX"/>
        </w:rPr>
        <w:t xml:space="preserve"> con relación al Producto Interno Bruto (PIB)</w:t>
      </w:r>
      <w:r>
        <w:rPr>
          <w:lang w:val="es-MX"/>
        </w:rPr>
        <w:t>. El nivel mostrado es producto de las medidas</w:t>
      </w:r>
      <w:r w:rsidRPr="001B3F5B">
        <w:rPr>
          <w:lang w:val="es-MX"/>
        </w:rPr>
        <w:t xml:space="preserve"> implementadas por la Superintendencia de Administración Tributaria </w:t>
      </w:r>
      <w:r>
        <w:rPr>
          <w:lang w:val="es-MX"/>
        </w:rPr>
        <w:t>(SAT)</w:t>
      </w:r>
      <w:r w:rsidRPr="00463733">
        <w:rPr>
          <w:lang w:val="es-GT"/>
        </w:rPr>
        <w:t xml:space="preserve">, </w:t>
      </w:r>
      <w:r w:rsidRPr="002477F8">
        <w:rPr>
          <w:lang w:val="es-GT"/>
        </w:rPr>
        <w:t xml:space="preserve">especialmente en el ámbito de aduanas, dirigidas a combatir el contrabando y la defraudación, facilitar el comercio internacional e incrementar la percepción de riesgo; mientras que en el ámbito interno, </w:t>
      </w:r>
      <w:r w:rsidR="00956723">
        <w:rPr>
          <w:lang w:val="es-GT"/>
        </w:rPr>
        <w:t xml:space="preserve">se </w:t>
      </w:r>
      <w:r w:rsidRPr="002477F8">
        <w:rPr>
          <w:lang w:val="es-GT"/>
        </w:rPr>
        <w:t>incluyeron acciones encaminadas a incrementar el número de contribuyentes y de emisores de facturas electrónicas, a aumentar las recuperaciones por cumplimiento de control tributario, a mejorar los sistemas de facilidades de pago y de gobernanza de datos y fiscalización por sector económico, entre otr</w:t>
      </w:r>
      <w:r w:rsidR="00956723">
        <w:rPr>
          <w:lang w:val="es-GT"/>
        </w:rPr>
        <w:t>o</w:t>
      </w:r>
      <w:r w:rsidRPr="002477F8">
        <w:rPr>
          <w:lang w:val="es-GT"/>
        </w:rPr>
        <w:t>s</w:t>
      </w:r>
      <w:r w:rsidRPr="00463733">
        <w:rPr>
          <w:lang w:val="es-GT"/>
        </w:rPr>
        <w:t>.</w:t>
      </w:r>
    </w:p>
    <w:p w14:paraId="6C56AD7C" w14:textId="77777777" w:rsidR="006B2764" w:rsidRPr="002477F8" w:rsidRDefault="006B2764" w:rsidP="006B2764">
      <w:pPr>
        <w:jc w:val="both"/>
        <w:rPr>
          <w:lang w:val="es-GT"/>
        </w:rPr>
      </w:pPr>
    </w:p>
    <w:p w14:paraId="544A6ABA" w14:textId="7F52898C" w:rsidR="006B2764" w:rsidRPr="00124AD6" w:rsidRDefault="006B2764" w:rsidP="006B2764">
      <w:pPr>
        <w:jc w:val="center"/>
        <w:rPr>
          <w:b/>
          <w:lang w:val="es-GT"/>
        </w:rPr>
      </w:pPr>
      <w:r w:rsidRPr="00124AD6">
        <w:rPr>
          <w:b/>
          <w:lang w:val="es-GT"/>
        </w:rPr>
        <w:t xml:space="preserve">Gráfica </w:t>
      </w:r>
      <w:r w:rsidR="005074D2">
        <w:rPr>
          <w:b/>
          <w:lang w:val="es-GT"/>
        </w:rPr>
        <w:t>9</w:t>
      </w:r>
    </w:p>
    <w:p w14:paraId="45ED4500" w14:textId="77777777" w:rsidR="006B2764" w:rsidRPr="00124AD6" w:rsidRDefault="006B2764" w:rsidP="006B2764">
      <w:pPr>
        <w:pStyle w:val="NormalWeb"/>
        <w:spacing w:before="0" w:beforeAutospacing="0" w:after="0" w:afterAutospacing="0"/>
        <w:jc w:val="center"/>
        <w:rPr>
          <w:rFonts w:eastAsia="+mn-ea"/>
          <w:b/>
          <w:bCs/>
          <w:color w:val="000000"/>
          <w:kern w:val="24"/>
        </w:rPr>
      </w:pPr>
      <w:r w:rsidRPr="00124AD6">
        <w:rPr>
          <w:rFonts w:eastAsia="+mn-ea"/>
          <w:b/>
          <w:bCs/>
          <w:color w:val="000000"/>
          <w:kern w:val="24"/>
        </w:rPr>
        <w:t>Carga Tributaria 20</w:t>
      </w:r>
      <w:r>
        <w:rPr>
          <w:rFonts w:eastAsia="+mn-ea"/>
          <w:b/>
          <w:bCs/>
          <w:color w:val="000000"/>
          <w:kern w:val="24"/>
        </w:rPr>
        <w:t>13 - 2023*</w:t>
      </w:r>
    </w:p>
    <w:p w14:paraId="3A7CEC43" w14:textId="40ABD5CF" w:rsidR="006B2764" w:rsidRPr="00124AD6" w:rsidRDefault="006B2764" w:rsidP="006B2764">
      <w:pPr>
        <w:pStyle w:val="NormalWeb"/>
        <w:spacing w:before="0" w:beforeAutospacing="0" w:after="0" w:afterAutospacing="0"/>
        <w:jc w:val="center"/>
      </w:pPr>
      <w:r>
        <w:rPr>
          <w:rFonts w:eastAsia="+mn-ea"/>
          <w:b/>
          <w:bCs/>
          <w:color w:val="000000"/>
          <w:kern w:val="24"/>
        </w:rPr>
        <w:t>(</w:t>
      </w:r>
      <w:r w:rsidR="0047607F">
        <w:rPr>
          <w:rFonts w:eastAsia="+mn-ea"/>
          <w:b/>
          <w:bCs/>
          <w:color w:val="000000"/>
          <w:kern w:val="24"/>
        </w:rPr>
        <w:t xml:space="preserve">En </w:t>
      </w:r>
      <w:r>
        <w:rPr>
          <w:rFonts w:eastAsia="+mn-ea"/>
          <w:b/>
          <w:bCs/>
          <w:color w:val="000000"/>
          <w:kern w:val="24"/>
        </w:rPr>
        <w:t>Porcentajes del PIB)</w:t>
      </w:r>
    </w:p>
    <w:p w14:paraId="6580A951" w14:textId="77777777" w:rsidR="006B2764" w:rsidRDefault="006B2764" w:rsidP="006B2764">
      <w:pPr>
        <w:ind w:firstLine="66"/>
        <w:jc w:val="center"/>
      </w:pPr>
      <w:r>
        <w:rPr>
          <w:noProof/>
        </w:rPr>
        <w:drawing>
          <wp:inline distT="0" distB="0" distL="0" distR="0" wp14:anchorId="456BBD05" wp14:editId="1FA1B74E">
            <wp:extent cx="5941060" cy="3796589"/>
            <wp:effectExtent l="0" t="0" r="2540" b="13970"/>
            <wp:docPr id="203898145" name="Gráfico 1">
              <a:extLst xmlns:a="http://schemas.openxmlformats.org/drawingml/2006/main">
                <a:ext uri="{FF2B5EF4-FFF2-40B4-BE49-F238E27FC236}">
                  <a16:creationId xmlns:a16="http://schemas.microsoft.com/office/drawing/2014/main" id="{3E767370-FD6C-495B-89FF-468DDF8F595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13EC869C" w14:textId="59F2C7DC" w:rsidR="006B2764" w:rsidRPr="00E25B50" w:rsidRDefault="006B2764" w:rsidP="006B2764">
      <w:pPr>
        <w:ind w:firstLine="66"/>
        <w:rPr>
          <w:sz w:val="18"/>
        </w:rPr>
      </w:pPr>
      <w:r w:rsidRPr="00E25B50">
        <w:rPr>
          <w:sz w:val="18"/>
        </w:rPr>
        <w:t>*Cifras preliminares</w:t>
      </w:r>
    </w:p>
    <w:p w14:paraId="73F4BDA6" w14:textId="351BEF44" w:rsidR="006B2764" w:rsidRDefault="006B2764" w:rsidP="006B2764">
      <w:pPr>
        <w:ind w:firstLine="66"/>
        <w:rPr>
          <w:sz w:val="18"/>
        </w:rPr>
      </w:pPr>
      <w:r w:rsidRPr="00E25B50">
        <w:rPr>
          <w:sz w:val="18"/>
        </w:rPr>
        <w:t xml:space="preserve">  Fuente: Ministerio de Finanzas Públicas.</w:t>
      </w:r>
    </w:p>
    <w:p w14:paraId="0F1C853D" w14:textId="77777777" w:rsidR="006B2764" w:rsidRDefault="006B2764" w:rsidP="006B2764">
      <w:pPr>
        <w:ind w:firstLine="66"/>
      </w:pPr>
    </w:p>
    <w:p w14:paraId="5430396B" w14:textId="73F8624F" w:rsidR="006B2764" w:rsidRPr="001B3F5B" w:rsidRDefault="006B2764" w:rsidP="006B2764">
      <w:pPr>
        <w:jc w:val="both"/>
        <w:rPr>
          <w:lang w:val="es-MX"/>
        </w:rPr>
      </w:pPr>
      <w:r w:rsidRPr="0023710B">
        <w:t>E</w:t>
      </w:r>
      <w:r>
        <w:t xml:space="preserve">l </w:t>
      </w:r>
      <w:r w:rsidRPr="0023710B">
        <w:t xml:space="preserve">porcentaje </w:t>
      </w:r>
      <w:r>
        <w:t>alcanzado por la carga tributaria</w:t>
      </w:r>
      <w:r w:rsidRPr="0023710B">
        <w:t xml:space="preserve"> </w:t>
      </w:r>
      <w:r>
        <w:t>con</w:t>
      </w:r>
      <w:r w:rsidRPr="00B113AD">
        <w:t>tribu</w:t>
      </w:r>
      <w:r>
        <w:t>ye</w:t>
      </w:r>
      <w:r w:rsidRPr="00B113AD">
        <w:t xml:space="preserve"> al fortalecimiento de las finanzas públicas</w:t>
      </w:r>
      <w:r>
        <w:t xml:space="preserve">, a </w:t>
      </w:r>
      <w:r w:rsidRPr="0023710B">
        <w:t>la consecución de las metas estratégicas de desarrollo</w:t>
      </w:r>
      <w:r>
        <w:t>, particularmente las establecidos en</w:t>
      </w:r>
      <w:r w:rsidRPr="00B113AD">
        <w:t xml:space="preserve"> </w:t>
      </w:r>
      <w:r w:rsidR="00F31A93">
        <w:t>el Programa General de Gobierno</w:t>
      </w:r>
      <w:r>
        <w:t xml:space="preserve"> y las metas establecidas en el Plan Estratégico Institucional del M</w:t>
      </w:r>
      <w:r w:rsidR="00F31A93">
        <w:t>inisterio de Finanzas Públicas</w:t>
      </w:r>
      <w:r>
        <w:t>, que establece como resultado intermedio que a</w:t>
      </w:r>
      <w:r w:rsidRPr="0023710B">
        <w:t>l finalizar el</w:t>
      </w:r>
      <w:r w:rsidR="00F31A93">
        <w:t xml:space="preserve"> año</w:t>
      </w:r>
      <w:r w:rsidRPr="0023710B">
        <w:t xml:space="preserve"> 20</w:t>
      </w:r>
      <w:r>
        <w:t>23</w:t>
      </w:r>
      <w:r w:rsidRPr="0023710B">
        <w:t>, se ha</w:t>
      </w:r>
      <w:r>
        <w:t>ya</w:t>
      </w:r>
      <w:r w:rsidRPr="0023710B">
        <w:t xml:space="preserve"> logrado una carga tributaria </w:t>
      </w:r>
      <w:r>
        <w:t xml:space="preserve">no menor </w:t>
      </w:r>
      <w:r w:rsidRPr="0023710B">
        <w:t xml:space="preserve">al </w:t>
      </w:r>
      <w:r>
        <w:t>10.9</w:t>
      </w:r>
      <w:r w:rsidRPr="0023710B">
        <w:t xml:space="preserve">% </w:t>
      </w:r>
      <w:r w:rsidR="00F31A93">
        <w:t>con relación al</w:t>
      </w:r>
      <w:r w:rsidRPr="0023710B">
        <w:t xml:space="preserve"> PIB</w:t>
      </w:r>
      <w:r>
        <w:t>.</w:t>
      </w:r>
    </w:p>
    <w:p w14:paraId="0F242399" w14:textId="78764C5E" w:rsidR="006B2764" w:rsidRDefault="006B2764" w:rsidP="00C61CA7">
      <w:pPr>
        <w:rPr>
          <w:lang w:val="es-MX"/>
        </w:rPr>
      </w:pPr>
    </w:p>
    <w:p w14:paraId="3639E6BB" w14:textId="77777777" w:rsidR="00272741" w:rsidRPr="00E25B50" w:rsidRDefault="00272741" w:rsidP="00C61CA7">
      <w:pPr>
        <w:rPr>
          <w:sz w:val="28"/>
          <w:lang w:val="es-MX"/>
        </w:rPr>
      </w:pPr>
    </w:p>
    <w:p w14:paraId="6655769D" w14:textId="0822FC79" w:rsidR="006A75DE" w:rsidRPr="002670E4" w:rsidRDefault="006A75DE" w:rsidP="00ED7549">
      <w:pPr>
        <w:pStyle w:val="Ttulo2"/>
        <w:numPr>
          <w:ilvl w:val="1"/>
          <w:numId w:val="5"/>
        </w:numPr>
        <w:spacing w:line="276" w:lineRule="auto"/>
        <w:rPr>
          <w:rFonts w:ascii="Times New Roman" w:hAnsi="Times New Roman"/>
          <w:color w:val="000000" w:themeColor="text1"/>
          <w:sz w:val="24"/>
          <w:szCs w:val="24"/>
        </w:rPr>
      </w:pPr>
      <w:bookmarkStart w:id="16" w:name="_Toc514399371"/>
      <w:bookmarkStart w:id="17" w:name="_Toc162005489"/>
      <w:bookmarkStart w:id="18" w:name="_Toc441675753"/>
      <w:bookmarkStart w:id="19" w:name="_Toc482339305"/>
      <w:bookmarkEnd w:id="1"/>
      <w:bookmarkEnd w:id="5"/>
      <w:r w:rsidRPr="002670E4">
        <w:rPr>
          <w:rFonts w:ascii="Times New Roman" w:hAnsi="Times New Roman"/>
          <w:color w:val="000000" w:themeColor="text1"/>
          <w:sz w:val="24"/>
          <w:szCs w:val="24"/>
        </w:rPr>
        <w:t>Deuda Pública</w:t>
      </w:r>
      <w:bookmarkEnd w:id="16"/>
      <w:bookmarkEnd w:id="17"/>
    </w:p>
    <w:p w14:paraId="77B44757" w14:textId="7E2BF188" w:rsidR="006A75DE" w:rsidRPr="002670E4" w:rsidRDefault="006A75DE" w:rsidP="006A75DE"/>
    <w:p w14:paraId="377B269A" w14:textId="7F398C11" w:rsidR="00C772D2" w:rsidRDefault="00C772D2" w:rsidP="00C772D2">
      <w:pPr>
        <w:jc w:val="both"/>
      </w:pPr>
      <w:r w:rsidRPr="002670E4">
        <w:t>Durante la última década, la deuda pública de Guatemala se mantiene en promedio</w:t>
      </w:r>
      <w:r w:rsidR="002670E4">
        <w:t xml:space="preserve">, con </w:t>
      </w:r>
      <w:r w:rsidRPr="002670E4">
        <w:t xml:space="preserve">respecto </w:t>
      </w:r>
      <w:r w:rsidR="002670E4">
        <w:t>al</w:t>
      </w:r>
      <w:r w:rsidRPr="002670E4">
        <w:t xml:space="preserve"> PIB</w:t>
      </w:r>
      <w:r w:rsidR="002670E4">
        <w:t>,</w:t>
      </w:r>
      <w:r>
        <w:t xml:space="preserve"> </w:t>
      </w:r>
      <w:r w:rsidR="002670E4">
        <w:t xml:space="preserve">en alrededor </w:t>
      </w:r>
      <w:r>
        <w:t>de</w:t>
      </w:r>
      <w:r w:rsidR="002670E4">
        <w:t>l</w:t>
      </w:r>
      <w:r>
        <w:t xml:space="preserve"> 27.2%, alcanzando el nivel más alto en 2020 de 31.5%</w:t>
      </w:r>
      <w:r w:rsidR="002670E4">
        <w:t>,</w:t>
      </w:r>
      <w:r>
        <w:t xml:space="preserve"> derivado de </w:t>
      </w:r>
      <w:r w:rsidR="00EC6E4C">
        <w:t>los montos de</w:t>
      </w:r>
      <w:r w:rsidR="00FE03C5">
        <w:t xml:space="preserve"> contratación de deuda para contrarrestar los efectos generados por la</w:t>
      </w:r>
      <w:r>
        <w:t xml:space="preserve"> pandemia del Covid-19. A partir de 2021 con la reactivación paulatina de la actividad económica</w:t>
      </w:r>
      <w:r w:rsidR="003F1803">
        <w:t>,</w:t>
      </w:r>
      <w:r>
        <w:t xml:space="preserve"> los ingresos del Estado fueron recu</w:t>
      </w:r>
      <w:r w:rsidR="003F1803">
        <w:t>pe</w:t>
      </w:r>
      <w:r>
        <w:t>rando su nivel</w:t>
      </w:r>
      <w:r w:rsidR="003F1803">
        <w:t>,</w:t>
      </w:r>
      <w:r>
        <w:t xml:space="preserve"> lo cual se reflejó en los </w:t>
      </w:r>
      <w:r w:rsidR="003F1803">
        <w:t>mon</w:t>
      </w:r>
      <w:r w:rsidR="00A004B7">
        <w:t>t</w:t>
      </w:r>
      <w:r w:rsidR="003F1803">
        <w:t>os</w:t>
      </w:r>
      <w:r>
        <w:t xml:space="preserve"> de la deuda con una tendencia hacia la baja que para 2023 se ubicó en 27.8%</w:t>
      </w:r>
      <w:r w:rsidR="003F1803">
        <w:t>, con</w:t>
      </w:r>
      <w:r>
        <w:t xml:space="preserve"> respecto al PIB, porcentaje cercano </w:t>
      </w:r>
      <w:r w:rsidR="003F1803">
        <w:t>al</w:t>
      </w:r>
      <w:r>
        <w:t xml:space="preserve"> promedio de los últimos 10 años.</w:t>
      </w:r>
      <w:r w:rsidR="00FE03C5">
        <w:t xml:space="preserve"> Al 31 de diciembre de 2023, el saldo total de la deuda pública de Guatemala, asciende al monto de Q.222,575.7 millones, integrada de la siguiente forma:</w:t>
      </w:r>
    </w:p>
    <w:p w14:paraId="158CF7E9" w14:textId="70822C5F" w:rsidR="00A7099C" w:rsidRPr="00253E46" w:rsidRDefault="004826F1" w:rsidP="00A7099C">
      <w:pPr>
        <w:jc w:val="center"/>
        <w:rPr>
          <w:b/>
          <w:lang w:val="es-MX"/>
        </w:rPr>
      </w:pPr>
      <w:r>
        <w:rPr>
          <w:b/>
          <w:lang w:val="es-MX"/>
        </w:rPr>
        <w:t xml:space="preserve">Cuadro </w:t>
      </w:r>
      <w:r w:rsidR="00251AF7">
        <w:rPr>
          <w:b/>
          <w:lang w:val="es-MX"/>
        </w:rPr>
        <w:t>5</w:t>
      </w:r>
    </w:p>
    <w:p w14:paraId="5C0F6508" w14:textId="1DB8876C" w:rsidR="00A7099C" w:rsidRDefault="00A7099C" w:rsidP="00A7099C">
      <w:pPr>
        <w:jc w:val="center"/>
        <w:rPr>
          <w:b/>
          <w:lang w:val="es-MX"/>
        </w:rPr>
      </w:pPr>
      <w:r w:rsidRPr="00253E46">
        <w:rPr>
          <w:b/>
          <w:lang w:val="es-MX"/>
        </w:rPr>
        <w:t>S</w:t>
      </w:r>
      <w:r w:rsidR="004826F1">
        <w:rPr>
          <w:b/>
          <w:lang w:val="es-MX"/>
        </w:rPr>
        <w:t>aldo Total</w:t>
      </w:r>
      <w:r w:rsidRPr="00253E46">
        <w:rPr>
          <w:b/>
          <w:lang w:val="es-MX"/>
        </w:rPr>
        <w:t xml:space="preserve"> de la Deuda Pública</w:t>
      </w:r>
      <w:r w:rsidR="004826F1">
        <w:rPr>
          <w:b/>
          <w:lang w:val="es-MX"/>
        </w:rPr>
        <w:t xml:space="preserve"> </w:t>
      </w:r>
      <w:r>
        <w:rPr>
          <w:b/>
          <w:lang w:val="es-MX"/>
        </w:rPr>
        <w:t xml:space="preserve">en </w:t>
      </w:r>
      <w:r w:rsidRPr="00253E46">
        <w:rPr>
          <w:b/>
          <w:lang w:val="es-MX"/>
        </w:rPr>
        <w:t>20</w:t>
      </w:r>
      <w:r>
        <w:rPr>
          <w:b/>
          <w:lang w:val="es-MX"/>
        </w:rPr>
        <w:t xml:space="preserve">14 - </w:t>
      </w:r>
      <w:r w:rsidRPr="00253E46">
        <w:rPr>
          <w:b/>
          <w:lang w:val="es-MX"/>
        </w:rPr>
        <w:t>20</w:t>
      </w:r>
      <w:r>
        <w:rPr>
          <w:b/>
          <w:lang w:val="es-MX"/>
        </w:rPr>
        <w:t>23*</w:t>
      </w:r>
    </w:p>
    <w:p w14:paraId="55A3D75F" w14:textId="0552674C" w:rsidR="00A7099C" w:rsidRDefault="00A7099C" w:rsidP="00A7099C">
      <w:pPr>
        <w:jc w:val="center"/>
        <w:rPr>
          <w:b/>
          <w:lang w:val="es-MX"/>
        </w:rPr>
      </w:pPr>
      <w:r>
        <w:rPr>
          <w:b/>
          <w:lang w:val="es-MX"/>
        </w:rPr>
        <w:t xml:space="preserve">(En </w:t>
      </w:r>
      <w:r w:rsidR="004826F1">
        <w:rPr>
          <w:b/>
          <w:lang w:val="es-MX"/>
        </w:rPr>
        <w:t>Millones de Quetzales</w:t>
      </w:r>
      <w:r>
        <w:rPr>
          <w:b/>
          <w:lang w:val="es-MX"/>
        </w:rPr>
        <w:t>)</w:t>
      </w:r>
    </w:p>
    <w:tbl>
      <w:tblPr>
        <w:tblW w:w="9263" w:type="dxa"/>
        <w:tblBorders>
          <w:top w:val="single" w:sz="12" w:space="0" w:color="auto"/>
          <w:left w:val="single" w:sz="12" w:space="0" w:color="auto"/>
          <w:bottom w:val="single" w:sz="12" w:space="0" w:color="auto"/>
          <w:right w:val="single" w:sz="12" w:space="0" w:color="auto"/>
        </w:tblBorders>
        <w:tblCellMar>
          <w:left w:w="70" w:type="dxa"/>
          <w:right w:w="70" w:type="dxa"/>
        </w:tblCellMar>
        <w:tblLook w:val="04A0" w:firstRow="1" w:lastRow="0" w:firstColumn="1" w:lastColumn="0" w:noHBand="0" w:noVBand="1"/>
      </w:tblPr>
      <w:tblGrid>
        <w:gridCol w:w="974"/>
        <w:gridCol w:w="1686"/>
        <w:gridCol w:w="1866"/>
        <w:gridCol w:w="1646"/>
        <w:gridCol w:w="1546"/>
        <w:gridCol w:w="1545"/>
      </w:tblGrid>
      <w:tr w:rsidR="00B264F4" w:rsidRPr="00A7099C" w14:paraId="1E7C6684" w14:textId="77777777" w:rsidTr="004448AD">
        <w:trPr>
          <w:trHeight w:val="499"/>
        </w:trPr>
        <w:tc>
          <w:tcPr>
            <w:tcW w:w="974" w:type="dxa"/>
            <w:tcBorders>
              <w:top w:val="single" w:sz="12" w:space="0" w:color="auto"/>
              <w:bottom w:val="single" w:sz="12" w:space="0" w:color="auto"/>
              <w:right w:val="single" w:sz="8" w:space="0" w:color="auto"/>
            </w:tcBorders>
            <w:shd w:val="clear" w:color="auto" w:fill="00B0F0"/>
            <w:vAlign w:val="center"/>
            <w:hideMark/>
          </w:tcPr>
          <w:p w14:paraId="7A04092A" w14:textId="77777777" w:rsidR="00A7099C" w:rsidRPr="00A7099C" w:rsidRDefault="00A7099C" w:rsidP="00A7099C">
            <w:pPr>
              <w:jc w:val="center"/>
              <w:rPr>
                <w:b/>
                <w:bCs/>
                <w:sz w:val="22"/>
                <w:szCs w:val="20"/>
                <w:lang w:val="es-GT" w:eastAsia="es-GT"/>
              </w:rPr>
            </w:pPr>
            <w:r w:rsidRPr="00A7099C">
              <w:rPr>
                <w:b/>
                <w:bCs/>
                <w:sz w:val="22"/>
                <w:szCs w:val="20"/>
                <w:lang w:val="es-GT" w:eastAsia="es-GT"/>
              </w:rPr>
              <w:t>Año</w:t>
            </w:r>
          </w:p>
        </w:tc>
        <w:tc>
          <w:tcPr>
            <w:tcW w:w="1686" w:type="dxa"/>
            <w:tcBorders>
              <w:top w:val="single" w:sz="12" w:space="0" w:color="auto"/>
              <w:left w:val="single" w:sz="8" w:space="0" w:color="auto"/>
              <w:bottom w:val="single" w:sz="12" w:space="0" w:color="auto"/>
              <w:right w:val="single" w:sz="8" w:space="0" w:color="auto"/>
            </w:tcBorders>
            <w:shd w:val="clear" w:color="auto" w:fill="00B0F0"/>
            <w:vAlign w:val="bottom"/>
            <w:hideMark/>
          </w:tcPr>
          <w:p w14:paraId="07E08154" w14:textId="77777777" w:rsidR="00A7099C" w:rsidRPr="00A7099C" w:rsidRDefault="00A7099C" w:rsidP="00A7099C">
            <w:pPr>
              <w:jc w:val="center"/>
              <w:rPr>
                <w:b/>
                <w:bCs/>
                <w:sz w:val="22"/>
                <w:szCs w:val="20"/>
                <w:lang w:val="es-GT" w:eastAsia="es-GT"/>
              </w:rPr>
            </w:pPr>
            <w:r w:rsidRPr="00A7099C">
              <w:rPr>
                <w:b/>
                <w:bCs/>
                <w:sz w:val="22"/>
                <w:szCs w:val="20"/>
                <w:lang w:val="es-GT" w:eastAsia="es-GT"/>
              </w:rPr>
              <w:t xml:space="preserve">Deuda </w:t>
            </w:r>
            <w:r w:rsidRPr="00A7099C">
              <w:rPr>
                <w:b/>
                <w:bCs/>
                <w:sz w:val="22"/>
                <w:szCs w:val="20"/>
                <w:lang w:val="es-GT" w:eastAsia="es-GT"/>
              </w:rPr>
              <w:br/>
              <w:t>Total</w:t>
            </w:r>
          </w:p>
        </w:tc>
        <w:tc>
          <w:tcPr>
            <w:tcW w:w="1866" w:type="dxa"/>
            <w:tcBorders>
              <w:top w:val="single" w:sz="12" w:space="0" w:color="auto"/>
              <w:left w:val="single" w:sz="8" w:space="0" w:color="auto"/>
              <w:bottom w:val="single" w:sz="12" w:space="0" w:color="auto"/>
              <w:right w:val="single" w:sz="8" w:space="0" w:color="auto"/>
            </w:tcBorders>
            <w:shd w:val="clear" w:color="auto" w:fill="00B0F0"/>
            <w:vAlign w:val="bottom"/>
            <w:hideMark/>
          </w:tcPr>
          <w:p w14:paraId="4ACE2ABD" w14:textId="77777777" w:rsidR="00A7099C" w:rsidRPr="00A7099C" w:rsidRDefault="00A7099C" w:rsidP="00A7099C">
            <w:pPr>
              <w:jc w:val="center"/>
              <w:rPr>
                <w:b/>
                <w:bCs/>
                <w:sz w:val="22"/>
                <w:szCs w:val="20"/>
                <w:lang w:val="es-GT" w:eastAsia="es-GT"/>
              </w:rPr>
            </w:pPr>
            <w:r w:rsidRPr="00A7099C">
              <w:rPr>
                <w:b/>
                <w:bCs/>
                <w:sz w:val="22"/>
                <w:szCs w:val="20"/>
                <w:lang w:val="es-GT" w:eastAsia="es-GT"/>
              </w:rPr>
              <w:t xml:space="preserve">Deuda </w:t>
            </w:r>
            <w:r w:rsidRPr="00A7099C">
              <w:rPr>
                <w:b/>
                <w:bCs/>
                <w:sz w:val="22"/>
                <w:szCs w:val="20"/>
                <w:lang w:val="es-GT" w:eastAsia="es-GT"/>
              </w:rPr>
              <w:br/>
              <w:t>Interna</w:t>
            </w:r>
          </w:p>
        </w:tc>
        <w:tc>
          <w:tcPr>
            <w:tcW w:w="1646" w:type="dxa"/>
            <w:tcBorders>
              <w:top w:val="single" w:sz="12" w:space="0" w:color="auto"/>
              <w:left w:val="single" w:sz="8" w:space="0" w:color="auto"/>
              <w:bottom w:val="single" w:sz="12" w:space="0" w:color="auto"/>
              <w:right w:val="single" w:sz="8" w:space="0" w:color="auto"/>
            </w:tcBorders>
            <w:shd w:val="clear" w:color="auto" w:fill="00B0F0"/>
            <w:vAlign w:val="bottom"/>
            <w:hideMark/>
          </w:tcPr>
          <w:p w14:paraId="624A697A" w14:textId="77777777" w:rsidR="00A7099C" w:rsidRPr="00A7099C" w:rsidRDefault="00A7099C" w:rsidP="00A7099C">
            <w:pPr>
              <w:jc w:val="center"/>
              <w:rPr>
                <w:b/>
                <w:bCs/>
                <w:sz w:val="22"/>
                <w:szCs w:val="20"/>
                <w:lang w:val="es-GT" w:eastAsia="es-GT"/>
              </w:rPr>
            </w:pPr>
            <w:r w:rsidRPr="00A7099C">
              <w:rPr>
                <w:b/>
                <w:bCs/>
                <w:sz w:val="22"/>
                <w:szCs w:val="20"/>
                <w:lang w:val="es-GT" w:eastAsia="es-GT"/>
              </w:rPr>
              <w:t xml:space="preserve">Deuda </w:t>
            </w:r>
            <w:r w:rsidRPr="00A7099C">
              <w:rPr>
                <w:b/>
                <w:bCs/>
                <w:sz w:val="22"/>
                <w:szCs w:val="20"/>
                <w:lang w:val="es-GT" w:eastAsia="es-GT"/>
              </w:rPr>
              <w:br/>
              <w:t>Externa</w:t>
            </w:r>
          </w:p>
        </w:tc>
        <w:tc>
          <w:tcPr>
            <w:tcW w:w="1546" w:type="dxa"/>
            <w:tcBorders>
              <w:top w:val="single" w:sz="12" w:space="0" w:color="auto"/>
              <w:left w:val="single" w:sz="8" w:space="0" w:color="auto"/>
              <w:bottom w:val="single" w:sz="12" w:space="0" w:color="auto"/>
              <w:right w:val="single" w:sz="8" w:space="0" w:color="auto"/>
            </w:tcBorders>
            <w:shd w:val="clear" w:color="auto" w:fill="00B0F0"/>
            <w:vAlign w:val="bottom"/>
            <w:hideMark/>
          </w:tcPr>
          <w:p w14:paraId="5BBD5ED6" w14:textId="77777777" w:rsidR="00A7099C" w:rsidRPr="00A7099C" w:rsidRDefault="00A7099C" w:rsidP="00A7099C">
            <w:pPr>
              <w:jc w:val="center"/>
              <w:rPr>
                <w:b/>
                <w:bCs/>
                <w:sz w:val="22"/>
                <w:szCs w:val="20"/>
                <w:lang w:val="es-GT" w:eastAsia="es-GT"/>
              </w:rPr>
            </w:pPr>
            <w:r w:rsidRPr="00A7099C">
              <w:rPr>
                <w:b/>
                <w:bCs/>
                <w:sz w:val="22"/>
                <w:szCs w:val="20"/>
                <w:lang w:val="es-GT" w:eastAsia="es-GT"/>
              </w:rPr>
              <w:t xml:space="preserve">Tasa </w:t>
            </w:r>
            <w:r w:rsidRPr="00A7099C">
              <w:rPr>
                <w:b/>
                <w:bCs/>
                <w:sz w:val="22"/>
                <w:szCs w:val="20"/>
                <w:lang w:val="es-GT" w:eastAsia="es-GT"/>
              </w:rPr>
              <w:br/>
              <w:t>Fija</w:t>
            </w:r>
          </w:p>
        </w:tc>
        <w:tc>
          <w:tcPr>
            <w:tcW w:w="1545" w:type="dxa"/>
            <w:tcBorders>
              <w:top w:val="single" w:sz="12" w:space="0" w:color="auto"/>
              <w:left w:val="single" w:sz="8" w:space="0" w:color="auto"/>
              <w:bottom w:val="single" w:sz="12" w:space="0" w:color="auto"/>
            </w:tcBorders>
            <w:shd w:val="clear" w:color="auto" w:fill="00B0F0"/>
            <w:vAlign w:val="bottom"/>
            <w:hideMark/>
          </w:tcPr>
          <w:p w14:paraId="0AEC18B4" w14:textId="77777777" w:rsidR="00A7099C" w:rsidRPr="00A7099C" w:rsidRDefault="00A7099C" w:rsidP="00A7099C">
            <w:pPr>
              <w:jc w:val="center"/>
              <w:rPr>
                <w:b/>
                <w:bCs/>
                <w:sz w:val="22"/>
                <w:szCs w:val="20"/>
                <w:lang w:val="es-GT" w:eastAsia="es-GT"/>
              </w:rPr>
            </w:pPr>
            <w:r w:rsidRPr="00A7099C">
              <w:rPr>
                <w:b/>
                <w:bCs/>
                <w:sz w:val="22"/>
                <w:szCs w:val="20"/>
                <w:lang w:val="es-GT" w:eastAsia="es-GT"/>
              </w:rPr>
              <w:t xml:space="preserve">Tasa </w:t>
            </w:r>
            <w:r w:rsidRPr="00A7099C">
              <w:rPr>
                <w:b/>
                <w:bCs/>
                <w:sz w:val="22"/>
                <w:szCs w:val="20"/>
                <w:lang w:val="es-GT" w:eastAsia="es-GT"/>
              </w:rPr>
              <w:br/>
              <w:t>Variable</w:t>
            </w:r>
          </w:p>
        </w:tc>
      </w:tr>
      <w:tr w:rsidR="004826F1" w:rsidRPr="00A7099C" w14:paraId="1BE71BB0" w14:textId="77777777" w:rsidTr="004448AD">
        <w:trPr>
          <w:trHeight w:val="310"/>
        </w:trPr>
        <w:tc>
          <w:tcPr>
            <w:tcW w:w="974" w:type="dxa"/>
            <w:tcBorders>
              <w:top w:val="single" w:sz="12" w:space="0" w:color="auto"/>
              <w:right w:val="single" w:sz="8" w:space="0" w:color="auto"/>
            </w:tcBorders>
            <w:shd w:val="clear" w:color="auto" w:fill="auto"/>
            <w:noWrap/>
            <w:vAlign w:val="bottom"/>
            <w:hideMark/>
          </w:tcPr>
          <w:p w14:paraId="2575A77A" w14:textId="77777777" w:rsidR="00A7099C" w:rsidRPr="00A7099C" w:rsidRDefault="00A7099C" w:rsidP="00A7099C">
            <w:pPr>
              <w:jc w:val="center"/>
              <w:rPr>
                <w:color w:val="000000"/>
                <w:sz w:val="20"/>
                <w:szCs w:val="20"/>
                <w:lang w:val="es-GT" w:eastAsia="es-GT"/>
              </w:rPr>
            </w:pPr>
            <w:r w:rsidRPr="00A7099C">
              <w:rPr>
                <w:color w:val="000000"/>
                <w:sz w:val="20"/>
                <w:szCs w:val="20"/>
                <w:lang w:val="es-GT" w:eastAsia="es-GT"/>
              </w:rPr>
              <w:t>2014</w:t>
            </w:r>
          </w:p>
        </w:tc>
        <w:tc>
          <w:tcPr>
            <w:tcW w:w="1686" w:type="dxa"/>
            <w:tcBorders>
              <w:top w:val="single" w:sz="12" w:space="0" w:color="auto"/>
              <w:left w:val="single" w:sz="8" w:space="0" w:color="auto"/>
              <w:right w:val="single" w:sz="8" w:space="0" w:color="auto"/>
            </w:tcBorders>
            <w:shd w:val="clear" w:color="auto" w:fill="auto"/>
            <w:noWrap/>
            <w:vAlign w:val="bottom"/>
            <w:hideMark/>
          </w:tcPr>
          <w:p w14:paraId="2DA6BEC6" w14:textId="77777777" w:rsidR="00A7099C" w:rsidRPr="00A7099C" w:rsidRDefault="00A7099C" w:rsidP="00A7099C">
            <w:pPr>
              <w:rPr>
                <w:color w:val="000000"/>
                <w:sz w:val="20"/>
                <w:szCs w:val="20"/>
                <w:lang w:val="es-GT" w:eastAsia="es-GT"/>
              </w:rPr>
            </w:pPr>
            <w:r w:rsidRPr="00A7099C">
              <w:rPr>
                <w:color w:val="000000"/>
                <w:sz w:val="20"/>
                <w:szCs w:val="20"/>
                <w:lang w:val="es-GT" w:eastAsia="es-GT"/>
              </w:rPr>
              <w:t xml:space="preserve">            110,904.2 </w:t>
            </w:r>
          </w:p>
        </w:tc>
        <w:tc>
          <w:tcPr>
            <w:tcW w:w="1866" w:type="dxa"/>
            <w:tcBorders>
              <w:top w:val="single" w:sz="12" w:space="0" w:color="auto"/>
              <w:left w:val="single" w:sz="8" w:space="0" w:color="auto"/>
              <w:right w:val="single" w:sz="8" w:space="0" w:color="auto"/>
            </w:tcBorders>
            <w:shd w:val="clear" w:color="auto" w:fill="auto"/>
            <w:noWrap/>
            <w:vAlign w:val="bottom"/>
            <w:hideMark/>
          </w:tcPr>
          <w:p w14:paraId="70F18865" w14:textId="77777777" w:rsidR="00A7099C" w:rsidRPr="00A7099C" w:rsidRDefault="00A7099C" w:rsidP="00A7099C">
            <w:pPr>
              <w:rPr>
                <w:color w:val="000000"/>
                <w:sz w:val="20"/>
                <w:szCs w:val="20"/>
                <w:lang w:val="es-GT" w:eastAsia="es-GT"/>
              </w:rPr>
            </w:pPr>
            <w:r w:rsidRPr="00A7099C">
              <w:rPr>
                <w:color w:val="000000"/>
                <w:sz w:val="20"/>
                <w:szCs w:val="20"/>
                <w:lang w:val="es-GT" w:eastAsia="es-GT"/>
              </w:rPr>
              <w:t xml:space="preserve">              57,428.7 </w:t>
            </w:r>
          </w:p>
        </w:tc>
        <w:tc>
          <w:tcPr>
            <w:tcW w:w="1646" w:type="dxa"/>
            <w:tcBorders>
              <w:top w:val="single" w:sz="12" w:space="0" w:color="auto"/>
              <w:left w:val="single" w:sz="8" w:space="0" w:color="auto"/>
              <w:right w:val="single" w:sz="8" w:space="0" w:color="auto"/>
            </w:tcBorders>
            <w:shd w:val="clear" w:color="auto" w:fill="auto"/>
            <w:noWrap/>
            <w:vAlign w:val="bottom"/>
            <w:hideMark/>
          </w:tcPr>
          <w:p w14:paraId="7D0A7C0E" w14:textId="77777777" w:rsidR="00A7099C" w:rsidRPr="00A7099C" w:rsidRDefault="00A7099C" w:rsidP="00A7099C">
            <w:pPr>
              <w:rPr>
                <w:color w:val="000000"/>
                <w:sz w:val="20"/>
                <w:szCs w:val="20"/>
                <w:lang w:val="es-GT" w:eastAsia="es-GT"/>
              </w:rPr>
            </w:pPr>
            <w:r w:rsidRPr="00A7099C">
              <w:rPr>
                <w:color w:val="000000"/>
                <w:sz w:val="20"/>
                <w:szCs w:val="20"/>
                <w:lang w:val="es-GT" w:eastAsia="es-GT"/>
              </w:rPr>
              <w:t xml:space="preserve">              53,475.5 </w:t>
            </w:r>
          </w:p>
        </w:tc>
        <w:tc>
          <w:tcPr>
            <w:tcW w:w="1546" w:type="dxa"/>
            <w:tcBorders>
              <w:top w:val="single" w:sz="12" w:space="0" w:color="auto"/>
              <w:left w:val="single" w:sz="8" w:space="0" w:color="auto"/>
              <w:right w:val="single" w:sz="8" w:space="0" w:color="auto"/>
            </w:tcBorders>
            <w:shd w:val="clear" w:color="auto" w:fill="auto"/>
            <w:noWrap/>
            <w:vAlign w:val="bottom"/>
            <w:hideMark/>
          </w:tcPr>
          <w:p w14:paraId="16461E8C" w14:textId="77777777" w:rsidR="00A7099C" w:rsidRPr="00A7099C" w:rsidRDefault="00A7099C" w:rsidP="00A7099C">
            <w:pPr>
              <w:rPr>
                <w:color w:val="000000"/>
                <w:sz w:val="20"/>
                <w:szCs w:val="20"/>
                <w:lang w:val="es-GT" w:eastAsia="es-GT"/>
              </w:rPr>
            </w:pPr>
            <w:r w:rsidRPr="00A7099C">
              <w:rPr>
                <w:color w:val="000000"/>
                <w:sz w:val="20"/>
                <w:szCs w:val="20"/>
                <w:lang w:val="es-GT" w:eastAsia="es-GT"/>
              </w:rPr>
              <w:t xml:space="preserve">              78,111.5 </w:t>
            </w:r>
          </w:p>
        </w:tc>
        <w:tc>
          <w:tcPr>
            <w:tcW w:w="1545" w:type="dxa"/>
            <w:tcBorders>
              <w:top w:val="single" w:sz="12" w:space="0" w:color="auto"/>
              <w:left w:val="single" w:sz="8" w:space="0" w:color="auto"/>
            </w:tcBorders>
            <w:shd w:val="clear" w:color="auto" w:fill="auto"/>
            <w:noWrap/>
            <w:vAlign w:val="bottom"/>
            <w:hideMark/>
          </w:tcPr>
          <w:p w14:paraId="1B0EA546" w14:textId="77777777" w:rsidR="00A7099C" w:rsidRPr="00A7099C" w:rsidRDefault="00A7099C" w:rsidP="00A7099C">
            <w:pPr>
              <w:rPr>
                <w:color w:val="000000"/>
                <w:sz w:val="20"/>
                <w:szCs w:val="20"/>
                <w:lang w:val="es-GT" w:eastAsia="es-GT"/>
              </w:rPr>
            </w:pPr>
            <w:r w:rsidRPr="00A7099C">
              <w:rPr>
                <w:color w:val="000000"/>
                <w:sz w:val="20"/>
                <w:szCs w:val="20"/>
                <w:lang w:val="es-GT" w:eastAsia="es-GT"/>
              </w:rPr>
              <w:t xml:space="preserve">              32,792.7 </w:t>
            </w:r>
          </w:p>
        </w:tc>
      </w:tr>
      <w:tr w:rsidR="004826F1" w:rsidRPr="00A7099C" w14:paraId="4093CD06" w14:textId="77777777" w:rsidTr="004448AD">
        <w:trPr>
          <w:trHeight w:val="310"/>
        </w:trPr>
        <w:tc>
          <w:tcPr>
            <w:tcW w:w="974" w:type="dxa"/>
            <w:tcBorders>
              <w:right w:val="single" w:sz="8" w:space="0" w:color="auto"/>
            </w:tcBorders>
            <w:shd w:val="clear" w:color="auto" w:fill="auto"/>
            <w:noWrap/>
            <w:vAlign w:val="bottom"/>
            <w:hideMark/>
          </w:tcPr>
          <w:p w14:paraId="0C1DFDB1" w14:textId="77777777" w:rsidR="00A7099C" w:rsidRPr="00A7099C" w:rsidRDefault="00A7099C" w:rsidP="00A7099C">
            <w:pPr>
              <w:jc w:val="center"/>
              <w:rPr>
                <w:color w:val="000000"/>
                <w:sz w:val="20"/>
                <w:szCs w:val="20"/>
                <w:lang w:val="es-GT" w:eastAsia="es-GT"/>
              </w:rPr>
            </w:pPr>
            <w:r w:rsidRPr="00A7099C">
              <w:rPr>
                <w:color w:val="000000"/>
                <w:sz w:val="20"/>
                <w:szCs w:val="20"/>
                <w:lang w:val="es-GT" w:eastAsia="es-GT"/>
              </w:rPr>
              <w:t>2015</w:t>
            </w:r>
          </w:p>
        </w:tc>
        <w:tc>
          <w:tcPr>
            <w:tcW w:w="1686" w:type="dxa"/>
            <w:tcBorders>
              <w:left w:val="single" w:sz="8" w:space="0" w:color="auto"/>
              <w:right w:val="single" w:sz="8" w:space="0" w:color="auto"/>
            </w:tcBorders>
            <w:shd w:val="clear" w:color="auto" w:fill="auto"/>
            <w:noWrap/>
            <w:vAlign w:val="bottom"/>
            <w:hideMark/>
          </w:tcPr>
          <w:p w14:paraId="759A1F1A" w14:textId="77777777" w:rsidR="00A7099C" w:rsidRPr="00A7099C" w:rsidRDefault="00A7099C" w:rsidP="00A7099C">
            <w:pPr>
              <w:rPr>
                <w:color w:val="000000"/>
                <w:sz w:val="20"/>
                <w:szCs w:val="20"/>
                <w:lang w:val="es-GT" w:eastAsia="es-GT"/>
              </w:rPr>
            </w:pPr>
            <w:r w:rsidRPr="00A7099C">
              <w:rPr>
                <w:color w:val="000000"/>
                <w:sz w:val="20"/>
                <w:szCs w:val="20"/>
                <w:lang w:val="es-GT" w:eastAsia="es-GT"/>
              </w:rPr>
              <w:t xml:space="preserve">            118,625.7 </w:t>
            </w:r>
          </w:p>
        </w:tc>
        <w:tc>
          <w:tcPr>
            <w:tcW w:w="1866" w:type="dxa"/>
            <w:tcBorders>
              <w:left w:val="single" w:sz="8" w:space="0" w:color="auto"/>
              <w:right w:val="single" w:sz="8" w:space="0" w:color="auto"/>
            </w:tcBorders>
            <w:shd w:val="clear" w:color="auto" w:fill="auto"/>
            <w:noWrap/>
            <w:vAlign w:val="bottom"/>
            <w:hideMark/>
          </w:tcPr>
          <w:p w14:paraId="34A8244E" w14:textId="77777777" w:rsidR="00A7099C" w:rsidRPr="00A7099C" w:rsidRDefault="00A7099C" w:rsidP="00A7099C">
            <w:pPr>
              <w:rPr>
                <w:color w:val="000000"/>
                <w:sz w:val="20"/>
                <w:szCs w:val="20"/>
                <w:lang w:val="es-GT" w:eastAsia="es-GT"/>
              </w:rPr>
            </w:pPr>
            <w:r w:rsidRPr="00A7099C">
              <w:rPr>
                <w:color w:val="000000"/>
                <w:sz w:val="20"/>
                <w:szCs w:val="20"/>
                <w:lang w:val="es-GT" w:eastAsia="es-GT"/>
              </w:rPr>
              <w:t xml:space="preserve">              61,459.7 </w:t>
            </w:r>
          </w:p>
        </w:tc>
        <w:tc>
          <w:tcPr>
            <w:tcW w:w="1646" w:type="dxa"/>
            <w:tcBorders>
              <w:left w:val="single" w:sz="8" w:space="0" w:color="auto"/>
              <w:right w:val="single" w:sz="8" w:space="0" w:color="auto"/>
            </w:tcBorders>
            <w:shd w:val="clear" w:color="auto" w:fill="auto"/>
            <w:noWrap/>
            <w:vAlign w:val="bottom"/>
            <w:hideMark/>
          </w:tcPr>
          <w:p w14:paraId="3185818E" w14:textId="77777777" w:rsidR="00A7099C" w:rsidRPr="00A7099C" w:rsidRDefault="00A7099C" w:rsidP="00A7099C">
            <w:pPr>
              <w:rPr>
                <w:color w:val="000000"/>
                <w:sz w:val="20"/>
                <w:szCs w:val="20"/>
                <w:lang w:val="es-GT" w:eastAsia="es-GT"/>
              </w:rPr>
            </w:pPr>
            <w:r w:rsidRPr="00A7099C">
              <w:rPr>
                <w:color w:val="000000"/>
                <w:sz w:val="20"/>
                <w:szCs w:val="20"/>
                <w:lang w:val="es-GT" w:eastAsia="es-GT"/>
              </w:rPr>
              <w:t xml:space="preserve">              57,166.1 </w:t>
            </w:r>
          </w:p>
        </w:tc>
        <w:tc>
          <w:tcPr>
            <w:tcW w:w="1546" w:type="dxa"/>
            <w:tcBorders>
              <w:left w:val="single" w:sz="8" w:space="0" w:color="auto"/>
              <w:right w:val="single" w:sz="8" w:space="0" w:color="auto"/>
            </w:tcBorders>
            <w:shd w:val="clear" w:color="auto" w:fill="auto"/>
            <w:noWrap/>
            <w:vAlign w:val="bottom"/>
            <w:hideMark/>
          </w:tcPr>
          <w:p w14:paraId="69C7E76B" w14:textId="77777777" w:rsidR="00A7099C" w:rsidRPr="00A7099C" w:rsidRDefault="00A7099C" w:rsidP="00A7099C">
            <w:pPr>
              <w:rPr>
                <w:color w:val="000000"/>
                <w:sz w:val="20"/>
                <w:szCs w:val="20"/>
                <w:lang w:val="es-GT" w:eastAsia="es-GT"/>
              </w:rPr>
            </w:pPr>
            <w:r w:rsidRPr="00A7099C">
              <w:rPr>
                <w:color w:val="000000"/>
                <w:sz w:val="20"/>
                <w:szCs w:val="20"/>
                <w:lang w:val="es-GT" w:eastAsia="es-GT"/>
              </w:rPr>
              <w:t xml:space="preserve">              82,001.6 </w:t>
            </w:r>
          </w:p>
        </w:tc>
        <w:tc>
          <w:tcPr>
            <w:tcW w:w="1545" w:type="dxa"/>
            <w:tcBorders>
              <w:left w:val="single" w:sz="8" w:space="0" w:color="auto"/>
            </w:tcBorders>
            <w:shd w:val="clear" w:color="auto" w:fill="auto"/>
            <w:noWrap/>
            <w:vAlign w:val="bottom"/>
            <w:hideMark/>
          </w:tcPr>
          <w:p w14:paraId="3505F4F9" w14:textId="77777777" w:rsidR="00A7099C" w:rsidRPr="00A7099C" w:rsidRDefault="00A7099C" w:rsidP="00A7099C">
            <w:pPr>
              <w:rPr>
                <w:color w:val="000000"/>
                <w:sz w:val="20"/>
                <w:szCs w:val="20"/>
                <w:lang w:val="es-GT" w:eastAsia="es-GT"/>
              </w:rPr>
            </w:pPr>
            <w:r w:rsidRPr="00A7099C">
              <w:rPr>
                <w:color w:val="000000"/>
                <w:sz w:val="20"/>
                <w:szCs w:val="20"/>
                <w:lang w:val="es-GT" w:eastAsia="es-GT"/>
              </w:rPr>
              <w:t xml:space="preserve">              36,624.1 </w:t>
            </w:r>
          </w:p>
        </w:tc>
      </w:tr>
      <w:tr w:rsidR="004826F1" w:rsidRPr="00A7099C" w14:paraId="7F944ABA" w14:textId="77777777" w:rsidTr="004448AD">
        <w:trPr>
          <w:trHeight w:val="310"/>
        </w:trPr>
        <w:tc>
          <w:tcPr>
            <w:tcW w:w="974" w:type="dxa"/>
            <w:tcBorders>
              <w:right w:val="single" w:sz="8" w:space="0" w:color="auto"/>
            </w:tcBorders>
            <w:shd w:val="clear" w:color="auto" w:fill="auto"/>
            <w:noWrap/>
            <w:vAlign w:val="bottom"/>
            <w:hideMark/>
          </w:tcPr>
          <w:p w14:paraId="012D2D7C" w14:textId="77777777" w:rsidR="00A7099C" w:rsidRPr="00A7099C" w:rsidRDefault="00A7099C" w:rsidP="00A7099C">
            <w:pPr>
              <w:jc w:val="center"/>
              <w:rPr>
                <w:color w:val="000000"/>
                <w:sz w:val="20"/>
                <w:szCs w:val="20"/>
                <w:lang w:val="es-GT" w:eastAsia="es-GT"/>
              </w:rPr>
            </w:pPr>
            <w:r w:rsidRPr="00A7099C">
              <w:rPr>
                <w:color w:val="000000"/>
                <w:sz w:val="20"/>
                <w:szCs w:val="20"/>
                <w:lang w:val="es-GT" w:eastAsia="es-GT"/>
              </w:rPr>
              <w:t>2016</w:t>
            </w:r>
          </w:p>
        </w:tc>
        <w:tc>
          <w:tcPr>
            <w:tcW w:w="1686" w:type="dxa"/>
            <w:tcBorders>
              <w:left w:val="single" w:sz="8" w:space="0" w:color="auto"/>
              <w:right w:val="single" w:sz="8" w:space="0" w:color="auto"/>
            </w:tcBorders>
            <w:shd w:val="clear" w:color="auto" w:fill="auto"/>
            <w:noWrap/>
            <w:vAlign w:val="bottom"/>
            <w:hideMark/>
          </w:tcPr>
          <w:p w14:paraId="3D369A68" w14:textId="77777777" w:rsidR="00A7099C" w:rsidRPr="00A7099C" w:rsidRDefault="00A7099C" w:rsidP="00A7099C">
            <w:pPr>
              <w:rPr>
                <w:color w:val="000000"/>
                <w:sz w:val="20"/>
                <w:szCs w:val="20"/>
                <w:lang w:val="es-GT" w:eastAsia="es-GT"/>
              </w:rPr>
            </w:pPr>
            <w:r w:rsidRPr="00A7099C">
              <w:rPr>
                <w:color w:val="000000"/>
                <w:sz w:val="20"/>
                <w:szCs w:val="20"/>
                <w:lang w:val="es-GT" w:eastAsia="es-GT"/>
              </w:rPr>
              <w:t xml:space="preserve">            125,676.9 </w:t>
            </w:r>
          </w:p>
        </w:tc>
        <w:tc>
          <w:tcPr>
            <w:tcW w:w="1866" w:type="dxa"/>
            <w:tcBorders>
              <w:left w:val="single" w:sz="8" w:space="0" w:color="auto"/>
              <w:right w:val="single" w:sz="8" w:space="0" w:color="auto"/>
            </w:tcBorders>
            <w:shd w:val="clear" w:color="auto" w:fill="auto"/>
            <w:noWrap/>
            <w:vAlign w:val="bottom"/>
            <w:hideMark/>
          </w:tcPr>
          <w:p w14:paraId="72CE4FA3" w14:textId="77777777" w:rsidR="00A7099C" w:rsidRPr="00A7099C" w:rsidRDefault="00A7099C" w:rsidP="00A7099C">
            <w:pPr>
              <w:rPr>
                <w:color w:val="000000"/>
                <w:sz w:val="20"/>
                <w:szCs w:val="20"/>
                <w:lang w:val="es-GT" w:eastAsia="es-GT"/>
              </w:rPr>
            </w:pPr>
            <w:r w:rsidRPr="00A7099C">
              <w:rPr>
                <w:color w:val="000000"/>
                <w:sz w:val="20"/>
                <w:szCs w:val="20"/>
                <w:lang w:val="es-GT" w:eastAsia="es-GT"/>
              </w:rPr>
              <w:t xml:space="preserve">              65,382.4 </w:t>
            </w:r>
          </w:p>
        </w:tc>
        <w:tc>
          <w:tcPr>
            <w:tcW w:w="1646" w:type="dxa"/>
            <w:tcBorders>
              <w:left w:val="single" w:sz="8" w:space="0" w:color="auto"/>
              <w:right w:val="single" w:sz="8" w:space="0" w:color="auto"/>
            </w:tcBorders>
            <w:shd w:val="clear" w:color="auto" w:fill="auto"/>
            <w:noWrap/>
            <w:vAlign w:val="bottom"/>
            <w:hideMark/>
          </w:tcPr>
          <w:p w14:paraId="6FD20CEF" w14:textId="77777777" w:rsidR="00A7099C" w:rsidRPr="00A7099C" w:rsidRDefault="00A7099C" w:rsidP="00A7099C">
            <w:pPr>
              <w:rPr>
                <w:color w:val="000000"/>
                <w:sz w:val="20"/>
                <w:szCs w:val="20"/>
                <w:lang w:val="es-GT" w:eastAsia="es-GT"/>
              </w:rPr>
            </w:pPr>
            <w:r w:rsidRPr="00A7099C">
              <w:rPr>
                <w:color w:val="000000"/>
                <w:sz w:val="20"/>
                <w:szCs w:val="20"/>
                <w:lang w:val="es-GT" w:eastAsia="es-GT"/>
              </w:rPr>
              <w:t xml:space="preserve">              60,293.7 </w:t>
            </w:r>
          </w:p>
        </w:tc>
        <w:tc>
          <w:tcPr>
            <w:tcW w:w="1546" w:type="dxa"/>
            <w:tcBorders>
              <w:left w:val="single" w:sz="8" w:space="0" w:color="auto"/>
              <w:right w:val="single" w:sz="8" w:space="0" w:color="auto"/>
            </w:tcBorders>
            <w:shd w:val="clear" w:color="auto" w:fill="auto"/>
            <w:noWrap/>
            <w:vAlign w:val="bottom"/>
            <w:hideMark/>
          </w:tcPr>
          <w:p w14:paraId="68471C3E" w14:textId="77777777" w:rsidR="00A7099C" w:rsidRPr="00A7099C" w:rsidRDefault="00A7099C" w:rsidP="00A7099C">
            <w:pPr>
              <w:rPr>
                <w:color w:val="000000"/>
                <w:sz w:val="20"/>
                <w:szCs w:val="20"/>
                <w:lang w:val="es-GT" w:eastAsia="es-GT"/>
              </w:rPr>
            </w:pPr>
            <w:r w:rsidRPr="00A7099C">
              <w:rPr>
                <w:color w:val="000000"/>
                <w:sz w:val="20"/>
                <w:szCs w:val="20"/>
                <w:lang w:val="es-GT" w:eastAsia="es-GT"/>
              </w:rPr>
              <w:t xml:space="preserve">              89,492.8 </w:t>
            </w:r>
          </w:p>
        </w:tc>
        <w:tc>
          <w:tcPr>
            <w:tcW w:w="1545" w:type="dxa"/>
            <w:tcBorders>
              <w:left w:val="single" w:sz="8" w:space="0" w:color="auto"/>
            </w:tcBorders>
            <w:shd w:val="clear" w:color="auto" w:fill="auto"/>
            <w:noWrap/>
            <w:vAlign w:val="bottom"/>
            <w:hideMark/>
          </w:tcPr>
          <w:p w14:paraId="0B135443" w14:textId="77777777" w:rsidR="00A7099C" w:rsidRPr="00A7099C" w:rsidRDefault="00A7099C" w:rsidP="00A7099C">
            <w:pPr>
              <w:rPr>
                <w:color w:val="000000"/>
                <w:sz w:val="20"/>
                <w:szCs w:val="20"/>
                <w:lang w:val="es-GT" w:eastAsia="es-GT"/>
              </w:rPr>
            </w:pPr>
            <w:r w:rsidRPr="00A7099C">
              <w:rPr>
                <w:color w:val="000000"/>
                <w:sz w:val="20"/>
                <w:szCs w:val="20"/>
                <w:lang w:val="es-GT" w:eastAsia="es-GT"/>
              </w:rPr>
              <w:t xml:space="preserve">              36,183.3 </w:t>
            </w:r>
          </w:p>
        </w:tc>
      </w:tr>
      <w:tr w:rsidR="004826F1" w:rsidRPr="00A7099C" w14:paraId="26398EAD" w14:textId="77777777" w:rsidTr="004448AD">
        <w:trPr>
          <w:trHeight w:val="310"/>
        </w:trPr>
        <w:tc>
          <w:tcPr>
            <w:tcW w:w="974" w:type="dxa"/>
            <w:tcBorders>
              <w:right w:val="single" w:sz="8" w:space="0" w:color="auto"/>
            </w:tcBorders>
            <w:shd w:val="clear" w:color="auto" w:fill="auto"/>
            <w:noWrap/>
            <w:vAlign w:val="bottom"/>
            <w:hideMark/>
          </w:tcPr>
          <w:p w14:paraId="7703D134" w14:textId="77777777" w:rsidR="00A7099C" w:rsidRPr="00A7099C" w:rsidRDefault="00A7099C" w:rsidP="00A7099C">
            <w:pPr>
              <w:jc w:val="center"/>
              <w:rPr>
                <w:color w:val="000000"/>
                <w:sz w:val="20"/>
                <w:szCs w:val="20"/>
                <w:lang w:val="es-GT" w:eastAsia="es-GT"/>
              </w:rPr>
            </w:pPr>
            <w:r w:rsidRPr="00A7099C">
              <w:rPr>
                <w:color w:val="000000"/>
                <w:sz w:val="20"/>
                <w:szCs w:val="20"/>
                <w:lang w:val="es-GT" w:eastAsia="es-GT"/>
              </w:rPr>
              <w:t>2017</w:t>
            </w:r>
          </w:p>
        </w:tc>
        <w:tc>
          <w:tcPr>
            <w:tcW w:w="1686" w:type="dxa"/>
            <w:tcBorders>
              <w:left w:val="single" w:sz="8" w:space="0" w:color="auto"/>
              <w:right w:val="single" w:sz="8" w:space="0" w:color="auto"/>
            </w:tcBorders>
            <w:shd w:val="clear" w:color="auto" w:fill="auto"/>
            <w:noWrap/>
            <w:vAlign w:val="bottom"/>
            <w:hideMark/>
          </w:tcPr>
          <w:p w14:paraId="687DC008" w14:textId="77777777" w:rsidR="00A7099C" w:rsidRPr="00A7099C" w:rsidRDefault="00A7099C" w:rsidP="00A7099C">
            <w:pPr>
              <w:rPr>
                <w:color w:val="000000"/>
                <w:sz w:val="20"/>
                <w:szCs w:val="20"/>
                <w:lang w:val="es-GT" w:eastAsia="es-GT"/>
              </w:rPr>
            </w:pPr>
            <w:r w:rsidRPr="00A7099C">
              <w:rPr>
                <w:color w:val="000000"/>
                <w:sz w:val="20"/>
                <w:szCs w:val="20"/>
                <w:lang w:val="es-GT" w:eastAsia="es-GT"/>
              </w:rPr>
              <w:t xml:space="preserve">            132,449.6 </w:t>
            </w:r>
          </w:p>
        </w:tc>
        <w:tc>
          <w:tcPr>
            <w:tcW w:w="1866" w:type="dxa"/>
            <w:tcBorders>
              <w:left w:val="single" w:sz="8" w:space="0" w:color="auto"/>
              <w:right w:val="single" w:sz="8" w:space="0" w:color="auto"/>
            </w:tcBorders>
            <w:shd w:val="clear" w:color="auto" w:fill="auto"/>
            <w:noWrap/>
            <w:vAlign w:val="bottom"/>
            <w:hideMark/>
          </w:tcPr>
          <w:p w14:paraId="3B3CF4C2" w14:textId="77777777" w:rsidR="00A7099C" w:rsidRPr="00A7099C" w:rsidRDefault="00A7099C" w:rsidP="00A7099C">
            <w:pPr>
              <w:rPr>
                <w:color w:val="000000"/>
                <w:sz w:val="20"/>
                <w:szCs w:val="20"/>
                <w:lang w:val="es-GT" w:eastAsia="es-GT"/>
              </w:rPr>
            </w:pPr>
            <w:r w:rsidRPr="00A7099C">
              <w:rPr>
                <w:color w:val="000000"/>
                <w:sz w:val="20"/>
                <w:szCs w:val="20"/>
                <w:lang w:val="es-GT" w:eastAsia="es-GT"/>
              </w:rPr>
              <w:t xml:space="preserve">              72,345.6 </w:t>
            </w:r>
          </w:p>
        </w:tc>
        <w:tc>
          <w:tcPr>
            <w:tcW w:w="1646" w:type="dxa"/>
            <w:tcBorders>
              <w:left w:val="single" w:sz="8" w:space="0" w:color="auto"/>
              <w:right w:val="single" w:sz="8" w:space="0" w:color="auto"/>
            </w:tcBorders>
            <w:shd w:val="clear" w:color="auto" w:fill="auto"/>
            <w:noWrap/>
            <w:vAlign w:val="bottom"/>
            <w:hideMark/>
          </w:tcPr>
          <w:p w14:paraId="2C868800" w14:textId="77777777" w:rsidR="00A7099C" w:rsidRPr="00A7099C" w:rsidRDefault="00A7099C" w:rsidP="00A7099C">
            <w:pPr>
              <w:rPr>
                <w:color w:val="000000"/>
                <w:sz w:val="20"/>
                <w:szCs w:val="20"/>
                <w:lang w:val="es-GT" w:eastAsia="es-GT"/>
              </w:rPr>
            </w:pPr>
            <w:r w:rsidRPr="00A7099C">
              <w:rPr>
                <w:color w:val="000000"/>
                <w:sz w:val="20"/>
                <w:szCs w:val="20"/>
                <w:lang w:val="es-GT" w:eastAsia="es-GT"/>
              </w:rPr>
              <w:t xml:space="preserve">              60,104.0 </w:t>
            </w:r>
          </w:p>
        </w:tc>
        <w:tc>
          <w:tcPr>
            <w:tcW w:w="1546" w:type="dxa"/>
            <w:tcBorders>
              <w:left w:val="single" w:sz="8" w:space="0" w:color="auto"/>
              <w:right w:val="single" w:sz="8" w:space="0" w:color="auto"/>
            </w:tcBorders>
            <w:shd w:val="clear" w:color="auto" w:fill="auto"/>
            <w:noWrap/>
            <w:vAlign w:val="bottom"/>
            <w:hideMark/>
          </w:tcPr>
          <w:p w14:paraId="401C3374" w14:textId="77777777" w:rsidR="00A7099C" w:rsidRPr="00A7099C" w:rsidRDefault="00A7099C" w:rsidP="00A7099C">
            <w:pPr>
              <w:rPr>
                <w:color w:val="000000"/>
                <w:sz w:val="20"/>
                <w:szCs w:val="20"/>
                <w:lang w:val="es-GT" w:eastAsia="es-GT"/>
              </w:rPr>
            </w:pPr>
            <w:r w:rsidRPr="00A7099C">
              <w:rPr>
                <w:color w:val="000000"/>
                <w:sz w:val="20"/>
                <w:szCs w:val="20"/>
                <w:lang w:val="es-GT" w:eastAsia="es-GT"/>
              </w:rPr>
              <w:t xml:space="preserve">              99,234.2 </w:t>
            </w:r>
          </w:p>
        </w:tc>
        <w:tc>
          <w:tcPr>
            <w:tcW w:w="1545" w:type="dxa"/>
            <w:tcBorders>
              <w:left w:val="single" w:sz="8" w:space="0" w:color="auto"/>
            </w:tcBorders>
            <w:shd w:val="clear" w:color="auto" w:fill="auto"/>
            <w:noWrap/>
            <w:vAlign w:val="bottom"/>
            <w:hideMark/>
          </w:tcPr>
          <w:p w14:paraId="14EEBF9C" w14:textId="77777777" w:rsidR="00A7099C" w:rsidRPr="00A7099C" w:rsidRDefault="00A7099C" w:rsidP="00A7099C">
            <w:pPr>
              <w:rPr>
                <w:color w:val="000000"/>
                <w:sz w:val="20"/>
                <w:szCs w:val="20"/>
                <w:lang w:val="es-GT" w:eastAsia="es-GT"/>
              </w:rPr>
            </w:pPr>
            <w:r w:rsidRPr="00A7099C">
              <w:rPr>
                <w:color w:val="000000"/>
                <w:sz w:val="20"/>
                <w:szCs w:val="20"/>
                <w:lang w:val="es-GT" w:eastAsia="es-GT"/>
              </w:rPr>
              <w:t xml:space="preserve">              33,215.4 </w:t>
            </w:r>
          </w:p>
        </w:tc>
      </w:tr>
      <w:tr w:rsidR="004826F1" w:rsidRPr="00A7099C" w14:paraId="76183FAC" w14:textId="77777777" w:rsidTr="004448AD">
        <w:trPr>
          <w:trHeight w:val="310"/>
        </w:trPr>
        <w:tc>
          <w:tcPr>
            <w:tcW w:w="974" w:type="dxa"/>
            <w:tcBorders>
              <w:right w:val="single" w:sz="8" w:space="0" w:color="auto"/>
            </w:tcBorders>
            <w:shd w:val="clear" w:color="auto" w:fill="auto"/>
            <w:noWrap/>
            <w:vAlign w:val="bottom"/>
            <w:hideMark/>
          </w:tcPr>
          <w:p w14:paraId="092355DF" w14:textId="77777777" w:rsidR="00A7099C" w:rsidRPr="00A7099C" w:rsidRDefault="00A7099C" w:rsidP="00A7099C">
            <w:pPr>
              <w:jc w:val="center"/>
              <w:rPr>
                <w:color w:val="000000"/>
                <w:sz w:val="20"/>
                <w:szCs w:val="20"/>
                <w:lang w:val="es-GT" w:eastAsia="es-GT"/>
              </w:rPr>
            </w:pPr>
            <w:r w:rsidRPr="00A7099C">
              <w:rPr>
                <w:color w:val="000000"/>
                <w:sz w:val="20"/>
                <w:szCs w:val="20"/>
                <w:lang w:val="es-GT" w:eastAsia="es-GT"/>
              </w:rPr>
              <w:t>2018</w:t>
            </w:r>
          </w:p>
        </w:tc>
        <w:tc>
          <w:tcPr>
            <w:tcW w:w="1686" w:type="dxa"/>
            <w:tcBorders>
              <w:left w:val="single" w:sz="8" w:space="0" w:color="auto"/>
              <w:right w:val="single" w:sz="8" w:space="0" w:color="auto"/>
            </w:tcBorders>
            <w:shd w:val="clear" w:color="auto" w:fill="auto"/>
            <w:noWrap/>
            <w:vAlign w:val="bottom"/>
            <w:hideMark/>
          </w:tcPr>
          <w:p w14:paraId="2BA20961" w14:textId="77777777" w:rsidR="00A7099C" w:rsidRPr="00A7099C" w:rsidRDefault="00A7099C" w:rsidP="00A7099C">
            <w:pPr>
              <w:rPr>
                <w:color w:val="000000"/>
                <w:sz w:val="20"/>
                <w:szCs w:val="20"/>
                <w:lang w:val="es-GT" w:eastAsia="es-GT"/>
              </w:rPr>
            </w:pPr>
            <w:r w:rsidRPr="00A7099C">
              <w:rPr>
                <w:color w:val="000000"/>
                <w:sz w:val="20"/>
                <w:szCs w:val="20"/>
                <w:lang w:val="es-GT" w:eastAsia="es-GT"/>
              </w:rPr>
              <w:t xml:space="preserve">            146,020.6 </w:t>
            </w:r>
          </w:p>
        </w:tc>
        <w:tc>
          <w:tcPr>
            <w:tcW w:w="1866" w:type="dxa"/>
            <w:tcBorders>
              <w:left w:val="single" w:sz="8" w:space="0" w:color="auto"/>
              <w:right w:val="single" w:sz="8" w:space="0" w:color="auto"/>
            </w:tcBorders>
            <w:shd w:val="clear" w:color="auto" w:fill="auto"/>
            <w:noWrap/>
            <w:vAlign w:val="bottom"/>
            <w:hideMark/>
          </w:tcPr>
          <w:p w14:paraId="024E9F04" w14:textId="77777777" w:rsidR="00A7099C" w:rsidRPr="00A7099C" w:rsidRDefault="00A7099C" w:rsidP="00A7099C">
            <w:pPr>
              <w:rPr>
                <w:color w:val="000000"/>
                <w:sz w:val="20"/>
                <w:szCs w:val="20"/>
                <w:lang w:val="es-GT" w:eastAsia="es-GT"/>
              </w:rPr>
            </w:pPr>
            <w:r w:rsidRPr="00A7099C">
              <w:rPr>
                <w:color w:val="000000"/>
                <w:sz w:val="20"/>
                <w:szCs w:val="20"/>
                <w:lang w:val="es-GT" w:eastAsia="es-GT"/>
              </w:rPr>
              <w:t xml:space="preserve">              82,386.9 </w:t>
            </w:r>
          </w:p>
        </w:tc>
        <w:tc>
          <w:tcPr>
            <w:tcW w:w="1646" w:type="dxa"/>
            <w:tcBorders>
              <w:left w:val="single" w:sz="8" w:space="0" w:color="auto"/>
              <w:right w:val="single" w:sz="8" w:space="0" w:color="auto"/>
            </w:tcBorders>
            <w:shd w:val="clear" w:color="auto" w:fill="auto"/>
            <w:noWrap/>
            <w:vAlign w:val="bottom"/>
            <w:hideMark/>
          </w:tcPr>
          <w:p w14:paraId="1D370897" w14:textId="77777777" w:rsidR="00A7099C" w:rsidRPr="00A7099C" w:rsidRDefault="00A7099C" w:rsidP="00A7099C">
            <w:pPr>
              <w:rPr>
                <w:color w:val="000000"/>
                <w:sz w:val="20"/>
                <w:szCs w:val="20"/>
                <w:lang w:val="es-GT" w:eastAsia="es-GT"/>
              </w:rPr>
            </w:pPr>
            <w:r w:rsidRPr="00A7099C">
              <w:rPr>
                <w:color w:val="000000"/>
                <w:sz w:val="20"/>
                <w:szCs w:val="20"/>
                <w:lang w:val="es-GT" w:eastAsia="es-GT"/>
              </w:rPr>
              <w:t xml:space="preserve">              63,633.7 </w:t>
            </w:r>
          </w:p>
        </w:tc>
        <w:tc>
          <w:tcPr>
            <w:tcW w:w="1546" w:type="dxa"/>
            <w:tcBorders>
              <w:left w:val="single" w:sz="8" w:space="0" w:color="auto"/>
              <w:right w:val="single" w:sz="8" w:space="0" w:color="auto"/>
            </w:tcBorders>
            <w:shd w:val="clear" w:color="auto" w:fill="auto"/>
            <w:noWrap/>
            <w:vAlign w:val="bottom"/>
            <w:hideMark/>
          </w:tcPr>
          <w:p w14:paraId="63513BCF" w14:textId="77777777" w:rsidR="00A7099C" w:rsidRPr="00A7099C" w:rsidRDefault="00A7099C" w:rsidP="00A7099C">
            <w:pPr>
              <w:rPr>
                <w:color w:val="000000"/>
                <w:sz w:val="20"/>
                <w:szCs w:val="20"/>
                <w:lang w:val="es-GT" w:eastAsia="es-GT"/>
              </w:rPr>
            </w:pPr>
            <w:r w:rsidRPr="00A7099C">
              <w:rPr>
                <w:color w:val="000000"/>
                <w:sz w:val="20"/>
                <w:szCs w:val="20"/>
                <w:lang w:val="es-GT" w:eastAsia="es-GT"/>
              </w:rPr>
              <w:t xml:space="preserve">            110,393.9 </w:t>
            </w:r>
          </w:p>
        </w:tc>
        <w:tc>
          <w:tcPr>
            <w:tcW w:w="1545" w:type="dxa"/>
            <w:tcBorders>
              <w:left w:val="single" w:sz="8" w:space="0" w:color="auto"/>
            </w:tcBorders>
            <w:shd w:val="clear" w:color="auto" w:fill="auto"/>
            <w:noWrap/>
            <w:vAlign w:val="bottom"/>
            <w:hideMark/>
          </w:tcPr>
          <w:p w14:paraId="3E705276" w14:textId="77777777" w:rsidR="00A7099C" w:rsidRPr="00A7099C" w:rsidRDefault="00A7099C" w:rsidP="00A7099C">
            <w:pPr>
              <w:rPr>
                <w:color w:val="000000"/>
                <w:sz w:val="20"/>
                <w:szCs w:val="20"/>
                <w:lang w:val="es-GT" w:eastAsia="es-GT"/>
              </w:rPr>
            </w:pPr>
            <w:r w:rsidRPr="00A7099C">
              <w:rPr>
                <w:color w:val="000000"/>
                <w:sz w:val="20"/>
                <w:szCs w:val="20"/>
                <w:lang w:val="es-GT" w:eastAsia="es-GT"/>
              </w:rPr>
              <w:t xml:space="preserve">              35,626.7 </w:t>
            </w:r>
          </w:p>
        </w:tc>
      </w:tr>
      <w:tr w:rsidR="004826F1" w:rsidRPr="00A7099C" w14:paraId="69673EC8" w14:textId="77777777" w:rsidTr="004448AD">
        <w:trPr>
          <w:trHeight w:val="310"/>
        </w:trPr>
        <w:tc>
          <w:tcPr>
            <w:tcW w:w="974" w:type="dxa"/>
            <w:tcBorders>
              <w:right w:val="single" w:sz="8" w:space="0" w:color="auto"/>
            </w:tcBorders>
            <w:shd w:val="clear" w:color="auto" w:fill="auto"/>
            <w:noWrap/>
            <w:vAlign w:val="bottom"/>
            <w:hideMark/>
          </w:tcPr>
          <w:p w14:paraId="1B4F9C47" w14:textId="77777777" w:rsidR="00A7099C" w:rsidRPr="00A7099C" w:rsidRDefault="00A7099C" w:rsidP="00A7099C">
            <w:pPr>
              <w:jc w:val="center"/>
              <w:rPr>
                <w:color w:val="000000"/>
                <w:sz w:val="20"/>
                <w:szCs w:val="20"/>
                <w:lang w:val="es-GT" w:eastAsia="es-GT"/>
              </w:rPr>
            </w:pPr>
            <w:r w:rsidRPr="00A7099C">
              <w:rPr>
                <w:color w:val="000000"/>
                <w:sz w:val="20"/>
                <w:szCs w:val="20"/>
                <w:lang w:val="es-GT" w:eastAsia="es-GT"/>
              </w:rPr>
              <w:t>2019</w:t>
            </w:r>
          </w:p>
        </w:tc>
        <w:tc>
          <w:tcPr>
            <w:tcW w:w="1686" w:type="dxa"/>
            <w:tcBorders>
              <w:left w:val="single" w:sz="8" w:space="0" w:color="auto"/>
              <w:right w:val="single" w:sz="8" w:space="0" w:color="auto"/>
            </w:tcBorders>
            <w:shd w:val="clear" w:color="auto" w:fill="auto"/>
            <w:noWrap/>
            <w:vAlign w:val="bottom"/>
            <w:hideMark/>
          </w:tcPr>
          <w:p w14:paraId="582B0DC2" w14:textId="77777777" w:rsidR="00A7099C" w:rsidRPr="00A7099C" w:rsidRDefault="00A7099C" w:rsidP="00A7099C">
            <w:pPr>
              <w:rPr>
                <w:color w:val="000000"/>
                <w:sz w:val="20"/>
                <w:szCs w:val="20"/>
                <w:lang w:val="es-GT" w:eastAsia="es-GT"/>
              </w:rPr>
            </w:pPr>
            <w:r w:rsidRPr="00A7099C">
              <w:rPr>
                <w:color w:val="000000"/>
                <w:sz w:val="20"/>
                <w:szCs w:val="20"/>
                <w:lang w:val="es-GT" w:eastAsia="es-GT"/>
              </w:rPr>
              <w:t xml:space="preserve">            157,325.9 </w:t>
            </w:r>
          </w:p>
        </w:tc>
        <w:tc>
          <w:tcPr>
            <w:tcW w:w="1866" w:type="dxa"/>
            <w:tcBorders>
              <w:left w:val="single" w:sz="8" w:space="0" w:color="auto"/>
              <w:right w:val="single" w:sz="8" w:space="0" w:color="auto"/>
            </w:tcBorders>
            <w:shd w:val="clear" w:color="auto" w:fill="auto"/>
            <w:noWrap/>
            <w:vAlign w:val="bottom"/>
            <w:hideMark/>
          </w:tcPr>
          <w:p w14:paraId="06BBADA3" w14:textId="77777777" w:rsidR="00A7099C" w:rsidRPr="00A7099C" w:rsidRDefault="00A7099C" w:rsidP="00A7099C">
            <w:pPr>
              <w:rPr>
                <w:color w:val="000000"/>
                <w:sz w:val="20"/>
                <w:szCs w:val="20"/>
                <w:lang w:val="es-GT" w:eastAsia="es-GT"/>
              </w:rPr>
            </w:pPr>
            <w:r w:rsidRPr="00A7099C">
              <w:rPr>
                <w:color w:val="000000"/>
                <w:sz w:val="20"/>
                <w:szCs w:val="20"/>
                <w:lang w:val="es-GT" w:eastAsia="es-GT"/>
              </w:rPr>
              <w:t xml:space="preserve">              87,221.7 </w:t>
            </w:r>
          </w:p>
        </w:tc>
        <w:tc>
          <w:tcPr>
            <w:tcW w:w="1646" w:type="dxa"/>
            <w:tcBorders>
              <w:left w:val="single" w:sz="8" w:space="0" w:color="auto"/>
              <w:right w:val="single" w:sz="8" w:space="0" w:color="auto"/>
            </w:tcBorders>
            <w:shd w:val="clear" w:color="auto" w:fill="auto"/>
            <w:noWrap/>
            <w:vAlign w:val="bottom"/>
            <w:hideMark/>
          </w:tcPr>
          <w:p w14:paraId="6900F7BE" w14:textId="77777777" w:rsidR="00A7099C" w:rsidRPr="00A7099C" w:rsidRDefault="00A7099C" w:rsidP="00A7099C">
            <w:pPr>
              <w:rPr>
                <w:color w:val="000000"/>
                <w:sz w:val="20"/>
                <w:szCs w:val="20"/>
                <w:lang w:val="es-GT" w:eastAsia="es-GT"/>
              </w:rPr>
            </w:pPr>
            <w:r w:rsidRPr="00A7099C">
              <w:rPr>
                <w:color w:val="000000"/>
                <w:sz w:val="20"/>
                <w:szCs w:val="20"/>
                <w:lang w:val="es-GT" w:eastAsia="es-GT"/>
              </w:rPr>
              <w:t xml:space="preserve">              70,104.2 </w:t>
            </w:r>
          </w:p>
        </w:tc>
        <w:tc>
          <w:tcPr>
            <w:tcW w:w="1546" w:type="dxa"/>
            <w:tcBorders>
              <w:left w:val="single" w:sz="8" w:space="0" w:color="auto"/>
              <w:right w:val="single" w:sz="8" w:space="0" w:color="auto"/>
            </w:tcBorders>
            <w:shd w:val="clear" w:color="auto" w:fill="auto"/>
            <w:noWrap/>
            <w:vAlign w:val="bottom"/>
            <w:hideMark/>
          </w:tcPr>
          <w:p w14:paraId="652D1055" w14:textId="77777777" w:rsidR="00A7099C" w:rsidRPr="00A7099C" w:rsidRDefault="00A7099C" w:rsidP="00A7099C">
            <w:pPr>
              <w:rPr>
                <w:color w:val="000000"/>
                <w:sz w:val="20"/>
                <w:szCs w:val="20"/>
                <w:lang w:val="es-GT" w:eastAsia="es-GT"/>
              </w:rPr>
            </w:pPr>
            <w:r w:rsidRPr="00A7099C">
              <w:rPr>
                <w:color w:val="000000"/>
                <w:sz w:val="20"/>
                <w:szCs w:val="20"/>
                <w:lang w:val="es-GT" w:eastAsia="es-GT"/>
              </w:rPr>
              <w:t xml:space="preserve">            124,085.8 </w:t>
            </w:r>
          </w:p>
        </w:tc>
        <w:tc>
          <w:tcPr>
            <w:tcW w:w="1545" w:type="dxa"/>
            <w:tcBorders>
              <w:left w:val="single" w:sz="8" w:space="0" w:color="auto"/>
            </w:tcBorders>
            <w:shd w:val="clear" w:color="auto" w:fill="auto"/>
            <w:noWrap/>
            <w:vAlign w:val="bottom"/>
            <w:hideMark/>
          </w:tcPr>
          <w:p w14:paraId="0CD884B1" w14:textId="77777777" w:rsidR="00A7099C" w:rsidRPr="00A7099C" w:rsidRDefault="00A7099C" w:rsidP="00A7099C">
            <w:pPr>
              <w:rPr>
                <w:color w:val="000000"/>
                <w:sz w:val="20"/>
                <w:szCs w:val="20"/>
                <w:lang w:val="es-GT" w:eastAsia="es-GT"/>
              </w:rPr>
            </w:pPr>
            <w:r w:rsidRPr="00A7099C">
              <w:rPr>
                <w:color w:val="000000"/>
                <w:sz w:val="20"/>
                <w:szCs w:val="20"/>
                <w:lang w:val="es-GT" w:eastAsia="es-GT"/>
              </w:rPr>
              <w:t xml:space="preserve">              33,240.0 </w:t>
            </w:r>
          </w:p>
        </w:tc>
      </w:tr>
      <w:tr w:rsidR="004826F1" w:rsidRPr="00A7099C" w14:paraId="047A810F" w14:textId="77777777" w:rsidTr="004448AD">
        <w:trPr>
          <w:trHeight w:val="310"/>
        </w:trPr>
        <w:tc>
          <w:tcPr>
            <w:tcW w:w="974" w:type="dxa"/>
            <w:tcBorders>
              <w:right w:val="single" w:sz="8" w:space="0" w:color="auto"/>
            </w:tcBorders>
            <w:shd w:val="clear" w:color="auto" w:fill="auto"/>
            <w:noWrap/>
            <w:vAlign w:val="bottom"/>
            <w:hideMark/>
          </w:tcPr>
          <w:p w14:paraId="38E07F9C" w14:textId="77777777" w:rsidR="00A7099C" w:rsidRPr="00A7099C" w:rsidRDefault="00A7099C" w:rsidP="00A7099C">
            <w:pPr>
              <w:jc w:val="center"/>
              <w:rPr>
                <w:color w:val="000000"/>
                <w:sz w:val="20"/>
                <w:szCs w:val="20"/>
                <w:lang w:val="es-GT" w:eastAsia="es-GT"/>
              </w:rPr>
            </w:pPr>
            <w:r w:rsidRPr="00A7099C">
              <w:rPr>
                <w:color w:val="000000"/>
                <w:sz w:val="20"/>
                <w:szCs w:val="20"/>
                <w:lang w:val="es-GT" w:eastAsia="es-GT"/>
              </w:rPr>
              <w:t>2020</w:t>
            </w:r>
          </w:p>
        </w:tc>
        <w:tc>
          <w:tcPr>
            <w:tcW w:w="1686" w:type="dxa"/>
            <w:tcBorders>
              <w:left w:val="single" w:sz="8" w:space="0" w:color="auto"/>
              <w:right w:val="single" w:sz="8" w:space="0" w:color="auto"/>
            </w:tcBorders>
            <w:shd w:val="clear" w:color="auto" w:fill="auto"/>
            <w:noWrap/>
            <w:vAlign w:val="bottom"/>
            <w:hideMark/>
          </w:tcPr>
          <w:p w14:paraId="178C4E4E" w14:textId="77777777" w:rsidR="00A7099C" w:rsidRPr="00A7099C" w:rsidRDefault="00A7099C" w:rsidP="00A7099C">
            <w:pPr>
              <w:rPr>
                <w:color w:val="000000"/>
                <w:sz w:val="20"/>
                <w:szCs w:val="20"/>
                <w:lang w:val="es-GT" w:eastAsia="es-GT"/>
              </w:rPr>
            </w:pPr>
            <w:r w:rsidRPr="00A7099C">
              <w:rPr>
                <w:color w:val="000000"/>
                <w:sz w:val="20"/>
                <w:szCs w:val="20"/>
                <w:lang w:val="es-GT" w:eastAsia="es-GT"/>
              </w:rPr>
              <w:t xml:space="preserve">            189,187.6 </w:t>
            </w:r>
          </w:p>
        </w:tc>
        <w:tc>
          <w:tcPr>
            <w:tcW w:w="1866" w:type="dxa"/>
            <w:tcBorders>
              <w:left w:val="single" w:sz="8" w:space="0" w:color="auto"/>
              <w:right w:val="single" w:sz="8" w:space="0" w:color="auto"/>
            </w:tcBorders>
            <w:shd w:val="clear" w:color="auto" w:fill="auto"/>
            <w:noWrap/>
            <w:vAlign w:val="bottom"/>
            <w:hideMark/>
          </w:tcPr>
          <w:p w14:paraId="7CA4B683" w14:textId="77777777" w:rsidR="00A7099C" w:rsidRPr="00A7099C" w:rsidRDefault="00A7099C" w:rsidP="00A7099C">
            <w:pPr>
              <w:rPr>
                <w:color w:val="000000"/>
                <w:sz w:val="20"/>
                <w:szCs w:val="20"/>
                <w:lang w:val="es-GT" w:eastAsia="es-GT"/>
              </w:rPr>
            </w:pPr>
            <w:r w:rsidRPr="00A7099C">
              <w:rPr>
                <w:color w:val="000000"/>
                <w:sz w:val="20"/>
                <w:szCs w:val="20"/>
                <w:lang w:val="es-GT" w:eastAsia="es-GT"/>
              </w:rPr>
              <w:t xml:space="preserve">            107,743.9 </w:t>
            </w:r>
          </w:p>
        </w:tc>
        <w:tc>
          <w:tcPr>
            <w:tcW w:w="1646" w:type="dxa"/>
            <w:tcBorders>
              <w:left w:val="single" w:sz="8" w:space="0" w:color="auto"/>
              <w:right w:val="single" w:sz="8" w:space="0" w:color="auto"/>
            </w:tcBorders>
            <w:shd w:val="clear" w:color="auto" w:fill="auto"/>
            <w:noWrap/>
            <w:vAlign w:val="bottom"/>
            <w:hideMark/>
          </w:tcPr>
          <w:p w14:paraId="55FAB7EC" w14:textId="77777777" w:rsidR="00A7099C" w:rsidRPr="00A7099C" w:rsidRDefault="00A7099C" w:rsidP="00A7099C">
            <w:pPr>
              <w:rPr>
                <w:color w:val="000000"/>
                <w:sz w:val="20"/>
                <w:szCs w:val="20"/>
                <w:lang w:val="es-GT" w:eastAsia="es-GT"/>
              </w:rPr>
            </w:pPr>
            <w:r w:rsidRPr="00A7099C">
              <w:rPr>
                <w:color w:val="000000"/>
                <w:sz w:val="20"/>
                <w:szCs w:val="20"/>
                <w:lang w:val="es-GT" w:eastAsia="es-GT"/>
              </w:rPr>
              <w:t xml:space="preserve">              81,443.6 </w:t>
            </w:r>
          </w:p>
        </w:tc>
        <w:tc>
          <w:tcPr>
            <w:tcW w:w="1546" w:type="dxa"/>
            <w:tcBorders>
              <w:left w:val="single" w:sz="8" w:space="0" w:color="auto"/>
              <w:right w:val="single" w:sz="8" w:space="0" w:color="auto"/>
            </w:tcBorders>
            <w:shd w:val="clear" w:color="auto" w:fill="auto"/>
            <w:noWrap/>
            <w:vAlign w:val="bottom"/>
            <w:hideMark/>
          </w:tcPr>
          <w:p w14:paraId="0E6ECE26" w14:textId="77777777" w:rsidR="00A7099C" w:rsidRPr="00A7099C" w:rsidRDefault="00A7099C" w:rsidP="00A7099C">
            <w:pPr>
              <w:rPr>
                <w:color w:val="000000"/>
                <w:sz w:val="20"/>
                <w:szCs w:val="20"/>
                <w:lang w:val="es-GT" w:eastAsia="es-GT"/>
              </w:rPr>
            </w:pPr>
            <w:r w:rsidRPr="00A7099C">
              <w:rPr>
                <w:color w:val="000000"/>
                <w:sz w:val="20"/>
                <w:szCs w:val="20"/>
                <w:lang w:val="es-GT" w:eastAsia="es-GT"/>
              </w:rPr>
              <w:t xml:space="preserve">            153,737.4 </w:t>
            </w:r>
          </w:p>
        </w:tc>
        <w:tc>
          <w:tcPr>
            <w:tcW w:w="1545" w:type="dxa"/>
            <w:tcBorders>
              <w:left w:val="single" w:sz="8" w:space="0" w:color="auto"/>
            </w:tcBorders>
            <w:shd w:val="clear" w:color="auto" w:fill="auto"/>
            <w:noWrap/>
            <w:vAlign w:val="bottom"/>
            <w:hideMark/>
          </w:tcPr>
          <w:p w14:paraId="4BE7537B" w14:textId="77777777" w:rsidR="00A7099C" w:rsidRPr="00A7099C" w:rsidRDefault="00A7099C" w:rsidP="00A7099C">
            <w:pPr>
              <w:rPr>
                <w:color w:val="000000"/>
                <w:sz w:val="20"/>
                <w:szCs w:val="20"/>
                <w:lang w:val="es-GT" w:eastAsia="es-GT"/>
              </w:rPr>
            </w:pPr>
            <w:r w:rsidRPr="00A7099C">
              <w:rPr>
                <w:color w:val="000000"/>
                <w:sz w:val="20"/>
                <w:szCs w:val="20"/>
                <w:lang w:val="es-GT" w:eastAsia="es-GT"/>
              </w:rPr>
              <w:t xml:space="preserve">              35,450.1 </w:t>
            </w:r>
          </w:p>
        </w:tc>
      </w:tr>
      <w:tr w:rsidR="004826F1" w:rsidRPr="00A7099C" w14:paraId="55B9BD7A" w14:textId="77777777" w:rsidTr="004448AD">
        <w:trPr>
          <w:trHeight w:val="310"/>
        </w:trPr>
        <w:tc>
          <w:tcPr>
            <w:tcW w:w="974" w:type="dxa"/>
            <w:tcBorders>
              <w:right w:val="single" w:sz="8" w:space="0" w:color="auto"/>
            </w:tcBorders>
            <w:shd w:val="clear" w:color="auto" w:fill="auto"/>
            <w:noWrap/>
            <w:vAlign w:val="bottom"/>
            <w:hideMark/>
          </w:tcPr>
          <w:p w14:paraId="6AB5DB16" w14:textId="77777777" w:rsidR="00A7099C" w:rsidRPr="00A7099C" w:rsidRDefault="00A7099C" w:rsidP="00A7099C">
            <w:pPr>
              <w:jc w:val="center"/>
              <w:rPr>
                <w:color w:val="000000"/>
                <w:sz w:val="20"/>
                <w:szCs w:val="20"/>
                <w:lang w:val="es-GT" w:eastAsia="es-GT"/>
              </w:rPr>
            </w:pPr>
            <w:r w:rsidRPr="00A7099C">
              <w:rPr>
                <w:color w:val="000000"/>
                <w:sz w:val="20"/>
                <w:szCs w:val="20"/>
                <w:lang w:val="es-GT" w:eastAsia="es-GT"/>
              </w:rPr>
              <w:t>2021</w:t>
            </w:r>
          </w:p>
        </w:tc>
        <w:tc>
          <w:tcPr>
            <w:tcW w:w="1686" w:type="dxa"/>
            <w:tcBorders>
              <w:left w:val="single" w:sz="8" w:space="0" w:color="auto"/>
              <w:right w:val="single" w:sz="8" w:space="0" w:color="auto"/>
            </w:tcBorders>
            <w:shd w:val="clear" w:color="auto" w:fill="auto"/>
            <w:noWrap/>
            <w:vAlign w:val="bottom"/>
            <w:hideMark/>
          </w:tcPr>
          <w:p w14:paraId="5DA2D580" w14:textId="77777777" w:rsidR="00A7099C" w:rsidRPr="00A7099C" w:rsidRDefault="00A7099C" w:rsidP="00A7099C">
            <w:pPr>
              <w:rPr>
                <w:color w:val="000000"/>
                <w:sz w:val="20"/>
                <w:szCs w:val="20"/>
                <w:lang w:val="es-GT" w:eastAsia="es-GT"/>
              </w:rPr>
            </w:pPr>
            <w:r w:rsidRPr="00A7099C">
              <w:rPr>
                <w:color w:val="000000"/>
                <w:sz w:val="20"/>
                <w:szCs w:val="20"/>
                <w:lang w:val="es-GT" w:eastAsia="es-GT"/>
              </w:rPr>
              <w:t xml:space="preserve">            204,666.0 </w:t>
            </w:r>
          </w:p>
        </w:tc>
        <w:tc>
          <w:tcPr>
            <w:tcW w:w="1866" w:type="dxa"/>
            <w:tcBorders>
              <w:left w:val="single" w:sz="8" w:space="0" w:color="auto"/>
              <w:right w:val="single" w:sz="8" w:space="0" w:color="auto"/>
            </w:tcBorders>
            <w:shd w:val="clear" w:color="auto" w:fill="auto"/>
            <w:noWrap/>
            <w:vAlign w:val="bottom"/>
            <w:hideMark/>
          </w:tcPr>
          <w:p w14:paraId="4AE568AA" w14:textId="77777777" w:rsidR="00A7099C" w:rsidRPr="00A7099C" w:rsidRDefault="00A7099C" w:rsidP="00A7099C">
            <w:pPr>
              <w:rPr>
                <w:color w:val="000000"/>
                <w:sz w:val="20"/>
                <w:szCs w:val="20"/>
                <w:lang w:val="es-GT" w:eastAsia="es-GT"/>
              </w:rPr>
            </w:pPr>
            <w:r w:rsidRPr="00A7099C">
              <w:rPr>
                <w:color w:val="000000"/>
                <w:sz w:val="20"/>
                <w:szCs w:val="20"/>
                <w:lang w:val="es-GT" w:eastAsia="es-GT"/>
              </w:rPr>
              <w:t xml:space="preserve">            119,005.7 </w:t>
            </w:r>
          </w:p>
        </w:tc>
        <w:tc>
          <w:tcPr>
            <w:tcW w:w="1646" w:type="dxa"/>
            <w:tcBorders>
              <w:left w:val="single" w:sz="8" w:space="0" w:color="auto"/>
              <w:right w:val="single" w:sz="8" w:space="0" w:color="auto"/>
            </w:tcBorders>
            <w:shd w:val="clear" w:color="auto" w:fill="auto"/>
            <w:noWrap/>
            <w:vAlign w:val="bottom"/>
            <w:hideMark/>
          </w:tcPr>
          <w:p w14:paraId="5DED2171" w14:textId="77777777" w:rsidR="00A7099C" w:rsidRPr="00A7099C" w:rsidRDefault="00A7099C" w:rsidP="00A7099C">
            <w:pPr>
              <w:rPr>
                <w:color w:val="000000"/>
                <w:sz w:val="20"/>
                <w:szCs w:val="20"/>
                <w:lang w:val="es-GT" w:eastAsia="es-GT"/>
              </w:rPr>
            </w:pPr>
            <w:r w:rsidRPr="00A7099C">
              <w:rPr>
                <w:color w:val="000000"/>
                <w:sz w:val="20"/>
                <w:szCs w:val="20"/>
                <w:lang w:val="es-GT" w:eastAsia="es-GT"/>
              </w:rPr>
              <w:t xml:space="preserve">              85,660.3 </w:t>
            </w:r>
          </w:p>
        </w:tc>
        <w:tc>
          <w:tcPr>
            <w:tcW w:w="1546" w:type="dxa"/>
            <w:tcBorders>
              <w:left w:val="single" w:sz="8" w:space="0" w:color="auto"/>
              <w:right w:val="single" w:sz="8" w:space="0" w:color="auto"/>
            </w:tcBorders>
            <w:shd w:val="clear" w:color="auto" w:fill="auto"/>
            <w:noWrap/>
            <w:vAlign w:val="bottom"/>
            <w:hideMark/>
          </w:tcPr>
          <w:p w14:paraId="6D28C42A" w14:textId="77777777" w:rsidR="00A7099C" w:rsidRPr="00A7099C" w:rsidRDefault="00A7099C" w:rsidP="00A7099C">
            <w:pPr>
              <w:rPr>
                <w:color w:val="000000"/>
                <w:sz w:val="20"/>
                <w:szCs w:val="20"/>
                <w:lang w:val="es-GT" w:eastAsia="es-GT"/>
              </w:rPr>
            </w:pPr>
            <w:r w:rsidRPr="00A7099C">
              <w:rPr>
                <w:color w:val="000000"/>
                <w:sz w:val="20"/>
                <w:szCs w:val="20"/>
                <w:lang w:val="es-GT" w:eastAsia="es-GT"/>
              </w:rPr>
              <w:t xml:space="preserve">            171,841.5 </w:t>
            </w:r>
          </w:p>
        </w:tc>
        <w:tc>
          <w:tcPr>
            <w:tcW w:w="1545" w:type="dxa"/>
            <w:tcBorders>
              <w:left w:val="single" w:sz="8" w:space="0" w:color="auto"/>
            </w:tcBorders>
            <w:shd w:val="clear" w:color="auto" w:fill="auto"/>
            <w:noWrap/>
            <w:vAlign w:val="bottom"/>
            <w:hideMark/>
          </w:tcPr>
          <w:p w14:paraId="4FFA7079" w14:textId="77777777" w:rsidR="00A7099C" w:rsidRPr="00A7099C" w:rsidRDefault="00A7099C" w:rsidP="00A7099C">
            <w:pPr>
              <w:rPr>
                <w:color w:val="000000"/>
                <w:sz w:val="20"/>
                <w:szCs w:val="20"/>
                <w:lang w:val="es-GT" w:eastAsia="es-GT"/>
              </w:rPr>
            </w:pPr>
            <w:r w:rsidRPr="00A7099C">
              <w:rPr>
                <w:color w:val="000000"/>
                <w:sz w:val="20"/>
                <w:szCs w:val="20"/>
                <w:lang w:val="es-GT" w:eastAsia="es-GT"/>
              </w:rPr>
              <w:t xml:space="preserve">              32,824.5 </w:t>
            </w:r>
          </w:p>
        </w:tc>
      </w:tr>
      <w:tr w:rsidR="004826F1" w:rsidRPr="00A7099C" w14:paraId="72A862BB" w14:textId="77777777" w:rsidTr="004448AD">
        <w:trPr>
          <w:trHeight w:val="310"/>
        </w:trPr>
        <w:tc>
          <w:tcPr>
            <w:tcW w:w="974" w:type="dxa"/>
            <w:tcBorders>
              <w:right w:val="single" w:sz="8" w:space="0" w:color="auto"/>
            </w:tcBorders>
            <w:shd w:val="clear" w:color="auto" w:fill="auto"/>
            <w:noWrap/>
            <w:vAlign w:val="bottom"/>
            <w:hideMark/>
          </w:tcPr>
          <w:p w14:paraId="51A6E442" w14:textId="77777777" w:rsidR="00A7099C" w:rsidRPr="00A7099C" w:rsidRDefault="00A7099C" w:rsidP="00A7099C">
            <w:pPr>
              <w:jc w:val="center"/>
              <w:rPr>
                <w:color w:val="000000"/>
                <w:sz w:val="20"/>
                <w:szCs w:val="20"/>
                <w:lang w:val="es-GT" w:eastAsia="es-GT"/>
              </w:rPr>
            </w:pPr>
            <w:r w:rsidRPr="00A7099C">
              <w:rPr>
                <w:color w:val="000000"/>
                <w:sz w:val="20"/>
                <w:szCs w:val="20"/>
                <w:lang w:val="es-GT" w:eastAsia="es-GT"/>
              </w:rPr>
              <w:t>2022</w:t>
            </w:r>
          </w:p>
        </w:tc>
        <w:tc>
          <w:tcPr>
            <w:tcW w:w="1686" w:type="dxa"/>
            <w:tcBorders>
              <w:left w:val="single" w:sz="8" w:space="0" w:color="auto"/>
              <w:right w:val="single" w:sz="8" w:space="0" w:color="auto"/>
            </w:tcBorders>
            <w:shd w:val="clear" w:color="auto" w:fill="auto"/>
            <w:noWrap/>
            <w:vAlign w:val="bottom"/>
            <w:hideMark/>
          </w:tcPr>
          <w:p w14:paraId="0A8FAA3F" w14:textId="77777777" w:rsidR="00A7099C" w:rsidRPr="00A7099C" w:rsidRDefault="00A7099C" w:rsidP="00A7099C">
            <w:pPr>
              <w:rPr>
                <w:color w:val="000000"/>
                <w:sz w:val="20"/>
                <w:szCs w:val="20"/>
                <w:lang w:val="es-GT" w:eastAsia="es-GT"/>
              </w:rPr>
            </w:pPr>
            <w:r w:rsidRPr="00A7099C">
              <w:rPr>
                <w:color w:val="000000"/>
                <w:sz w:val="20"/>
                <w:szCs w:val="20"/>
                <w:lang w:val="es-GT" w:eastAsia="es-GT"/>
              </w:rPr>
              <w:t xml:space="preserve">            214,755.4 </w:t>
            </w:r>
          </w:p>
        </w:tc>
        <w:tc>
          <w:tcPr>
            <w:tcW w:w="1866" w:type="dxa"/>
            <w:tcBorders>
              <w:left w:val="single" w:sz="8" w:space="0" w:color="auto"/>
              <w:right w:val="single" w:sz="8" w:space="0" w:color="auto"/>
            </w:tcBorders>
            <w:shd w:val="clear" w:color="auto" w:fill="auto"/>
            <w:noWrap/>
            <w:vAlign w:val="bottom"/>
            <w:hideMark/>
          </w:tcPr>
          <w:p w14:paraId="4482E670" w14:textId="77777777" w:rsidR="00A7099C" w:rsidRPr="00A7099C" w:rsidRDefault="00A7099C" w:rsidP="00A7099C">
            <w:pPr>
              <w:rPr>
                <w:color w:val="000000"/>
                <w:sz w:val="20"/>
                <w:szCs w:val="20"/>
                <w:lang w:val="es-GT" w:eastAsia="es-GT"/>
              </w:rPr>
            </w:pPr>
            <w:r w:rsidRPr="00A7099C">
              <w:rPr>
                <w:color w:val="000000"/>
                <w:sz w:val="20"/>
                <w:szCs w:val="20"/>
                <w:lang w:val="es-GT" w:eastAsia="es-GT"/>
              </w:rPr>
              <w:t xml:space="preserve">            127,667.5 </w:t>
            </w:r>
          </w:p>
        </w:tc>
        <w:tc>
          <w:tcPr>
            <w:tcW w:w="1646" w:type="dxa"/>
            <w:tcBorders>
              <w:left w:val="single" w:sz="8" w:space="0" w:color="auto"/>
              <w:right w:val="single" w:sz="8" w:space="0" w:color="auto"/>
            </w:tcBorders>
            <w:shd w:val="clear" w:color="auto" w:fill="auto"/>
            <w:noWrap/>
            <w:vAlign w:val="bottom"/>
            <w:hideMark/>
          </w:tcPr>
          <w:p w14:paraId="6CCF2F53" w14:textId="77777777" w:rsidR="00A7099C" w:rsidRPr="00A7099C" w:rsidRDefault="00A7099C" w:rsidP="00A7099C">
            <w:pPr>
              <w:rPr>
                <w:color w:val="000000"/>
                <w:sz w:val="20"/>
                <w:szCs w:val="20"/>
                <w:lang w:val="es-GT" w:eastAsia="es-GT"/>
              </w:rPr>
            </w:pPr>
            <w:r w:rsidRPr="00A7099C">
              <w:rPr>
                <w:color w:val="000000"/>
                <w:sz w:val="20"/>
                <w:szCs w:val="20"/>
                <w:lang w:val="es-GT" w:eastAsia="es-GT"/>
              </w:rPr>
              <w:t xml:space="preserve">              87,087.9 </w:t>
            </w:r>
          </w:p>
        </w:tc>
        <w:tc>
          <w:tcPr>
            <w:tcW w:w="1546" w:type="dxa"/>
            <w:tcBorders>
              <w:left w:val="single" w:sz="8" w:space="0" w:color="auto"/>
              <w:right w:val="single" w:sz="8" w:space="0" w:color="auto"/>
            </w:tcBorders>
            <w:shd w:val="clear" w:color="auto" w:fill="auto"/>
            <w:noWrap/>
            <w:vAlign w:val="bottom"/>
            <w:hideMark/>
          </w:tcPr>
          <w:p w14:paraId="63577EC8" w14:textId="77777777" w:rsidR="00A7099C" w:rsidRPr="00A7099C" w:rsidRDefault="00A7099C" w:rsidP="00A7099C">
            <w:pPr>
              <w:rPr>
                <w:color w:val="000000"/>
                <w:sz w:val="20"/>
                <w:szCs w:val="20"/>
                <w:lang w:val="es-GT" w:eastAsia="es-GT"/>
              </w:rPr>
            </w:pPr>
            <w:r w:rsidRPr="00A7099C">
              <w:rPr>
                <w:color w:val="000000"/>
                <w:sz w:val="20"/>
                <w:szCs w:val="20"/>
                <w:lang w:val="es-GT" w:eastAsia="es-GT"/>
              </w:rPr>
              <w:t xml:space="preserve">            179,349.8 </w:t>
            </w:r>
          </w:p>
        </w:tc>
        <w:tc>
          <w:tcPr>
            <w:tcW w:w="1545" w:type="dxa"/>
            <w:tcBorders>
              <w:left w:val="single" w:sz="8" w:space="0" w:color="auto"/>
            </w:tcBorders>
            <w:shd w:val="clear" w:color="auto" w:fill="auto"/>
            <w:noWrap/>
            <w:vAlign w:val="bottom"/>
            <w:hideMark/>
          </w:tcPr>
          <w:p w14:paraId="2EA7B3C5" w14:textId="77777777" w:rsidR="00A7099C" w:rsidRPr="00A7099C" w:rsidRDefault="00A7099C" w:rsidP="00A7099C">
            <w:pPr>
              <w:rPr>
                <w:color w:val="000000"/>
                <w:sz w:val="20"/>
                <w:szCs w:val="20"/>
                <w:lang w:val="es-GT" w:eastAsia="es-GT"/>
              </w:rPr>
            </w:pPr>
            <w:r w:rsidRPr="00A7099C">
              <w:rPr>
                <w:color w:val="000000"/>
                <w:sz w:val="20"/>
                <w:szCs w:val="20"/>
                <w:lang w:val="es-GT" w:eastAsia="es-GT"/>
              </w:rPr>
              <w:t xml:space="preserve">              35,407.6 </w:t>
            </w:r>
          </w:p>
        </w:tc>
      </w:tr>
      <w:tr w:rsidR="004826F1" w:rsidRPr="00A7099C" w14:paraId="7FC0D59C" w14:textId="77777777" w:rsidTr="004448AD">
        <w:trPr>
          <w:trHeight w:val="325"/>
        </w:trPr>
        <w:tc>
          <w:tcPr>
            <w:tcW w:w="974" w:type="dxa"/>
            <w:tcBorders>
              <w:bottom w:val="single" w:sz="12" w:space="0" w:color="auto"/>
              <w:right w:val="single" w:sz="8" w:space="0" w:color="auto"/>
            </w:tcBorders>
            <w:shd w:val="clear" w:color="auto" w:fill="auto"/>
            <w:noWrap/>
            <w:vAlign w:val="bottom"/>
            <w:hideMark/>
          </w:tcPr>
          <w:p w14:paraId="40E09BCA" w14:textId="77777777" w:rsidR="00A7099C" w:rsidRPr="00A7099C" w:rsidRDefault="00A7099C" w:rsidP="00A7099C">
            <w:pPr>
              <w:jc w:val="center"/>
              <w:rPr>
                <w:color w:val="000000"/>
                <w:sz w:val="20"/>
                <w:szCs w:val="20"/>
                <w:lang w:val="es-GT" w:eastAsia="es-GT"/>
              </w:rPr>
            </w:pPr>
            <w:r w:rsidRPr="00A7099C">
              <w:rPr>
                <w:color w:val="000000"/>
                <w:sz w:val="20"/>
                <w:szCs w:val="20"/>
                <w:lang w:val="es-GT" w:eastAsia="es-GT"/>
              </w:rPr>
              <w:t>2023</w:t>
            </w:r>
          </w:p>
        </w:tc>
        <w:tc>
          <w:tcPr>
            <w:tcW w:w="1686" w:type="dxa"/>
            <w:tcBorders>
              <w:left w:val="single" w:sz="8" w:space="0" w:color="auto"/>
              <w:bottom w:val="single" w:sz="12" w:space="0" w:color="auto"/>
              <w:right w:val="single" w:sz="8" w:space="0" w:color="auto"/>
            </w:tcBorders>
            <w:shd w:val="clear" w:color="auto" w:fill="auto"/>
            <w:noWrap/>
            <w:vAlign w:val="bottom"/>
            <w:hideMark/>
          </w:tcPr>
          <w:p w14:paraId="03C577F7" w14:textId="77777777" w:rsidR="00A7099C" w:rsidRPr="00A7099C" w:rsidRDefault="00A7099C" w:rsidP="00A7099C">
            <w:pPr>
              <w:rPr>
                <w:color w:val="000000"/>
                <w:sz w:val="20"/>
                <w:szCs w:val="20"/>
                <w:lang w:val="es-GT" w:eastAsia="es-GT"/>
              </w:rPr>
            </w:pPr>
            <w:r w:rsidRPr="00A7099C">
              <w:rPr>
                <w:color w:val="000000"/>
                <w:sz w:val="20"/>
                <w:szCs w:val="20"/>
                <w:lang w:val="es-GT" w:eastAsia="es-GT"/>
              </w:rPr>
              <w:t xml:space="preserve">            222,575.7 </w:t>
            </w:r>
          </w:p>
        </w:tc>
        <w:tc>
          <w:tcPr>
            <w:tcW w:w="1866" w:type="dxa"/>
            <w:tcBorders>
              <w:left w:val="single" w:sz="8" w:space="0" w:color="auto"/>
              <w:bottom w:val="single" w:sz="12" w:space="0" w:color="auto"/>
              <w:right w:val="single" w:sz="8" w:space="0" w:color="auto"/>
            </w:tcBorders>
            <w:shd w:val="clear" w:color="auto" w:fill="auto"/>
            <w:noWrap/>
            <w:vAlign w:val="bottom"/>
            <w:hideMark/>
          </w:tcPr>
          <w:p w14:paraId="49980191" w14:textId="77777777" w:rsidR="00A7099C" w:rsidRPr="00A7099C" w:rsidRDefault="00A7099C" w:rsidP="00A7099C">
            <w:pPr>
              <w:rPr>
                <w:color w:val="000000"/>
                <w:sz w:val="20"/>
                <w:szCs w:val="20"/>
                <w:lang w:val="es-GT" w:eastAsia="es-GT"/>
              </w:rPr>
            </w:pPr>
            <w:r w:rsidRPr="00A7099C">
              <w:rPr>
                <w:color w:val="000000"/>
                <w:sz w:val="20"/>
                <w:szCs w:val="20"/>
                <w:lang w:val="es-GT" w:eastAsia="es-GT"/>
              </w:rPr>
              <w:t xml:space="preserve">            125,162.2 </w:t>
            </w:r>
          </w:p>
        </w:tc>
        <w:tc>
          <w:tcPr>
            <w:tcW w:w="1646" w:type="dxa"/>
            <w:tcBorders>
              <w:left w:val="single" w:sz="8" w:space="0" w:color="auto"/>
              <w:bottom w:val="single" w:sz="12" w:space="0" w:color="auto"/>
              <w:right w:val="single" w:sz="8" w:space="0" w:color="auto"/>
            </w:tcBorders>
            <w:shd w:val="clear" w:color="auto" w:fill="auto"/>
            <w:noWrap/>
            <w:vAlign w:val="bottom"/>
            <w:hideMark/>
          </w:tcPr>
          <w:p w14:paraId="6780F269" w14:textId="77777777" w:rsidR="00A7099C" w:rsidRPr="00A7099C" w:rsidRDefault="00A7099C" w:rsidP="00A7099C">
            <w:pPr>
              <w:rPr>
                <w:color w:val="000000"/>
                <w:sz w:val="20"/>
                <w:szCs w:val="20"/>
                <w:lang w:val="es-GT" w:eastAsia="es-GT"/>
              </w:rPr>
            </w:pPr>
            <w:r w:rsidRPr="00A7099C">
              <w:rPr>
                <w:color w:val="000000"/>
                <w:sz w:val="20"/>
                <w:szCs w:val="20"/>
                <w:lang w:val="es-GT" w:eastAsia="es-GT"/>
              </w:rPr>
              <w:t xml:space="preserve">              97,413.5 </w:t>
            </w:r>
          </w:p>
        </w:tc>
        <w:tc>
          <w:tcPr>
            <w:tcW w:w="1546" w:type="dxa"/>
            <w:tcBorders>
              <w:left w:val="single" w:sz="8" w:space="0" w:color="auto"/>
              <w:bottom w:val="single" w:sz="12" w:space="0" w:color="auto"/>
              <w:right w:val="single" w:sz="8" w:space="0" w:color="auto"/>
            </w:tcBorders>
            <w:shd w:val="clear" w:color="auto" w:fill="auto"/>
            <w:noWrap/>
            <w:vAlign w:val="bottom"/>
            <w:hideMark/>
          </w:tcPr>
          <w:p w14:paraId="58E0A512" w14:textId="77777777" w:rsidR="00A7099C" w:rsidRPr="00A7099C" w:rsidRDefault="00A7099C" w:rsidP="00A7099C">
            <w:pPr>
              <w:rPr>
                <w:color w:val="000000"/>
                <w:sz w:val="20"/>
                <w:szCs w:val="20"/>
                <w:lang w:val="es-GT" w:eastAsia="es-GT"/>
              </w:rPr>
            </w:pPr>
            <w:r w:rsidRPr="00A7099C">
              <w:rPr>
                <w:color w:val="000000"/>
                <w:sz w:val="20"/>
                <w:szCs w:val="20"/>
                <w:lang w:val="es-GT" w:eastAsia="es-GT"/>
              </w:rPr>
              <w:t xml:space="preserve">            188,428.8 </w:t>
            </w:r>
          </w:p>
        </w:tc>
        <w:tc>
          <w:tcPr>
            <w:tcW w:w="1545" w:type="dxa"/>
            <w:tcBorders>
              <w:left w:val="single" w:sz="8" w:space="0" w:color="auto"/>
              <w:bottom w:val="single" w:sz="12" w:space="0" w:color="auto"/>
            </w:tcBorders>
            <w:shd w:val="clear" w:color="auto" w:fill="auto"/>
            <w:noWrap/>
            <w:vAlign w:val="bottom"/>
            <w:hideMark/>
          </w:tcPr>
          <w:p w14:paraId="3D299834" w14:textId="77777777" w:rsidR="00A7099C" w:rsidRPr="00A7099C" w:rsidRDefault="00A7099C" w:rsidP="00A7099C">
            <w:pPr>
              <w:rPr>
                <w:color w:val="000000"/>
                <w:sz w:val="20"/>
                <w:szCs w:val="20"/>
                <w:lang w:val="es-GT" w:eastAsia="es-GT"/>
              </w:rPr>
            </w:pPr>
            <w:r w:rsidRPr="00A7099C">
              <w:rPr>
                <w:color w:val="000000"/>
                <w:sz w:val="20"/>
                <w:szCs w:val="20"/>
                <w:lang w:val="es-GT" w:eastAsia="es-GT"/>
              </w:rPr>
              <w:t xml:space="preserve">              34,146.9 </w:t>
            </w:r>
          </w:p>
        </w:tc>
      </w:tr>
    </w:tbl>
    <w:p w14:paraId="4E6A5103" w14:textId="5F15879B" w:rsidR="004826F1" w:rsidRPr="00CF14DC" w:rsidRDefault="004826F1" w:rsidP="004826F1">
      <w:pPr>
        <w:rPr>
          <w:sz w:val="18"/>
          <w:lang w:val="es-MX"/>
        </w:rPr>
      </w:pPr>
      <w:r w:rsidRPr="00CF14DC">
        <w:rPr>
          <w:sz w:val="18"/>
          <w:lang w:val="es-MX"/>
        </w:rPr>
        <w:t>* Cifras preliminares</w:t>
      </w:r>
    </w:p>
    <w:p w14:paraId="3D2ECD45" w14:textId="68E9963B" w:rsidR="00A7099C" w:rsidRDefault="004826F1" w:rsidP="004826F1">
      <w:pPr>
        <w:jc w:val="both"/>
      </w:pPr>
      <w:r>
        <w:rPr>
          <w:sz w:val="18"/>
          <w:lang w:val="es-MX"/>
        </w:rPr>
        <w:t xml:space="preserve">   </w:t>
      </w:r>
      <w:r w:rsidRPr="00CF14DC">
        <w:rPr>
          <w:sz w:val="18"/>
          <w:lang w:val="es-MX"/>
        </w:rPr>
        <w:t xml:space="preserve">Fuente: </w:t>
      </w:r>
      <w:r>
        <w:rPr>
          <w:sz w:val="18"/>
        </w:rPr>
        <w:t>SICOIN</w:t>
      </w:r>
      <w:r w:rsidRPr="00CF14DC">
        <w:rPr>
          <w:sz w:val="18"/>
          <w:lang w:val="es-MX"/>
        </w:rPr>
        <w:t xml:space="preserve"> Ministerio de Finanzas Públicas</w:t>
      </w:r>
      <w:r>
        <w:rPr>
          <w:sz w:val="18"/>
          <w:lang w:val="es-MX"/>
        </w:rPr>
        <w:t>.</w:t>
      </w:r>
    </w:p>
    <w:p w14:paraId="6E60D49D" w14:textId="13C980AD" w:rsidR="00A7099C" w:rsidRDefault="00A7099C" w:rsidP="00C772D2">
      <w:pPr>
        <w:jc w:val="both"/>
      </w:pPr>
    </w:p>
    <w:p w14:paraId="52F10B95" w14:textId="77777777" w:rsidR="00BC6144" w:rsidRPr="004448AD" w:rsidRDefault="00BC6144" w:rsidP="00C772D2">
      <w:pPr>
        <w:jc w:val="both"/>
        <w:rPr>
          <w:sz w:val="22"/>
        </w:rPr>
      </w:pPr>
    </w:p>
    <w:p w14:paraId="0D885E1E" w14:textId="77777777" w:rsidR="00C772D2" w:rsidRPr="00253E46" w:rsidRDefault="00C772D2" w:rsidP="00C772D2">
      <w:pPr>
        <w:jc w:val="center"/>
        <w:rPr>
          <w:b/>
          <w:lang w:val="es-MX"/>
        </w:rPr>
      </w:pPr>
      <w:r w:rsidRPr="00253E46">
        <w:rPr>
          <w:b/>
          <w:lang w:val="es-MX"/>
        </w:rPr>
        <w:t xml:space="preserve">Gráfica </w:t>
      </w:r>
      <w:r>
        <w:rPr>
          <w:b/>
          <w:lang w:val="es-MX"/>
        </w:rPr>
        <w:t>10</w:t>
      </w:r>
    </w:p>
    <w:p w14:paraId="438F6CD4" w14:textId="3B2DC1F1" w:rsidR="00C772D2" w:rsidRDefault="00C772D2" w:rsidP="00C772D2">
      <w:pPr>
        <w:jc w:val="center"/>
        <w:rPr>
          <w:b/>
          <w:lang w:val="es-MX"/>
        </w:rPr>
      </w:pPr>
      <w:r w:rsidRPr="00253E46">
        <w:rPr>
          <w:b/>
          <w:lang w:val="es-MX"/>
        </w:rPr>
        <w:t>Situación de la Deuda Pública</w:t>
      </w:r>
      <w:r>
        <w:rPr>
          <w:b/>
          <w:lang w:val="es-MX"/>
        </w:rPr>
        <w:t xml:space="preserve"> en </w:t>
      </w:r>
      <w:r w:rsidRPr="00253E46">
        <w:rPr>
          <w:b/>
          <w:lang w:val="es-MX"/>
        </w:rPr>
        <w:t>20</w:t>
      </w:r>
      <w:r>
        <w:rPr>
          <w:b/>
          <w:lang w:val="es-MX"/>
        </w:rPr>
        <w:t>14</w:t>
      </w:r>
      <w:r w:rsidR="002C5480">
        <w:rPr>
          <w:b/>
          <w:lang w:val="es-MX"/>
        </w:rPr>
        <w:t xml:space="preserve"> </w:t>
      </w:r>
      <w:r w:rsidR="003F1803">
        <w:rPr>
          <w:b/>
          <w:lang w:val="es-MX"/>
        </w:rPr>
        <w:t>-</w:t>
      </w:r>
      <w:r w:rsidR="002C5480">
        <w:rPr>
          <w:b/>
          <w:lang w:val="es-MX"/>
        </w:rPr>
        <w:t xml:space="preserve"> </w:t>
      </w:r>
      <w:r w:rsidRPr="00253E46">
        <w:rPr>
          <w:b/>
          <w:lang w:val="es-MX"/>
        </w:rPr>
        <w:t>20</w:t>
      </w:r>
      <w:r>
        <w:rPr>
          <w:b/>
          <w:lang w:val="es-MX"/>
        </w:rPr>
        <w:t>23*</w:t>
      </w:r>
    </w:p>
    <w:p w14:paraId="704EE93D" w14:textId="4C5D8075" w:rsidR="00C772D2" w:rsidRDefault="00C772D2" w:rsidP="00C772D2">
      <w:pPr>
        <w:jc w:val="center"/>
        <w:rPr>
          <w:b/>
          <w:lang w:val="es-MX"/>
        </w:rPr>
      </w:pPr>
      <w:r>
        <w:rPr>
          <w:b/>
          <w:lang w:val="es-MX"/>
        </w:rPr>
        <w:t>(</w:t>
      </w:r>
      <w:r w:rsidR="0047607F">
        <w:rPr>
          <w:b/>
          <w:lang w:val="es-MX"/>
        </w:rPr>
        <w:t xml:space="preserve">En </w:t>
      </w:r>
      <w:r>
        <w:rPr>
          <w:b/>
          <w:lang w:val="es-MX"/>
        </w:rPr>
        <w:t>P</w:t>
      </w:r>
      <w:r w:rsidRPr="00253E46">
        <w:rPr>
          <w:b/>
          <w:lang w:val="es-MX"/>
        </w:rPr>
        <w:t>orcentaje</w:t>
      </w:r>
      <w:r w:rsidR="0047607F">
        <w:rPr>
          <w:b/>
          <w:lang w:val="es-MX"/>
        </w:rPr>
        <w:t>s</w:t>
      </w:r>
      <w:r w:rsidRPr="00253E46">
        <w:rPr>
          <w:b/>
          <w:lang w:val="es-MX"/>
        </w:rPr>
        <w:t xml:space="preserve"> respecto </w:t>
      </w:r>
      <w:r>
        <w:rPr>
          <w:b/>
          <w:lang w:val="es-MX"/>
        </w:rPr>
        <w:t>del</w:t>
      </w:r>
      <w:r w:rsidRPr="00253E46">
        <w:rPr>
          <w:b/>
          <w:lang w:val="es-MX"/>
        </w:rPr>
        <w:t xml:space="preserve"> PIB</w:t>
      </w:r>
      <w:r>
        <w:rPr>
          <w:b/>
          <w:lang w:val="es-MX"/>
        </w:rPr>
        <w:t>)</w:t>
      </w:r>
    </w:p>
    <w:p w14:paraId="1E56BC67" w14:textId="77777777" w:rsidR="00C772D2" w:rsidRDefault="00C772D2" w:rsidP="00C772D2">
      <w:pPr>
        <w:jc w:val="center"/>
        <w:rPr>
          <w:b/>
          <w:lang w:val="es-MX"/>
        </w:rPr>
      </w:pPr>
      <w:r>
        <w:rPr>
          <w:noProof/>
          <w:lang w:val="es-GT" w:eastAsia="es-GT"/>
        </w:rPr>
        <w:drawing>
          <wp:inline distT="0" distB="0" distL="0" distR="0" wp14:anchorId="22238278" wp14:editId="158CD69A">
            <wp:extent cx="5844844" cy="3935578"/>
            <wp:effectExtent l="0" t="0" r="3810" b="8255"/>
            <wp:docPr id="23" name="Gráfico 23">
              <a:extLst xmlns:a="http://schemas.openxmlformats.org/drawingml/2006/main">
                <a:ext uri="{FF2B5EF4-FFF2-40B4-BE49-F238E27FC236}">
                  <a16:creationId xmlns:a16="http://schemas.microsoft.com/office/drawing/2014/main" id="{30E71FD0-50F9-43D4-8D5A-0D5D4E5F713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00867CFC" w14:textId="77777777" w:rsidR="00C772D2" w:rsidRPr="00CF14DC" w:rsidRDefault="00C772D2" w:rsidP="00C772D2">
      <w:pPr>
        <w:rPr>
          <w:sz w:val="18"/>
          <w:lang w:val="es-MX"/>
        </w:rPr>
      </w:pPr>
      <w:r w:rsidRPr="00CF14DC">
        <w:rPr>
          <w:sz w:val="18"/>
          <w:lang w:val="es-MX"/>
        </w:rPr>
        <w:t>* Cifras preliminares</w:t>
      </w:r>
    </w:p>
    <w:p w14:paraId="4275808D" w14:textId="77777777" w:rsidR="00C772D2" w:rsidRDefault="00C772D2" w:rsidP="00C772D2">
      <w:pPr>
        <w:rPr>
          <w:sz w:val="16"/>
          <w:lang w:val="es-MX"/>
        </w:rPr>
      </w:pPr>
      <w:r>
        <w:rPr>
          <w:sz w:val="18"/>
          <w:lang w:val="es-MX"/>
        </w:rPr>
        <w:t xml:space="preserve">   </w:t>
      </w:r>
      <w:r w:rsidRPr="00CF14DC">
        <w:rPr>
          <w:sz w:val="18"/>
          <w:lang w:val="es-MX"/>
        </w:rPr>
        <w:t xml:space="preserve">Fuente: </w:t>
      </w:r>
      <w:r>
        <w:rPr>
          <w:sz w:val="18"/>
        </w:rPr>
        <w:t>SICOIN</w:t>
      </w:r>
      <w:r w:rsidRPr="00CF14DC">
        <w:rPr>
          <w:sz w:val="18"/>
          <w:lang w:val="es-MX"/>
        </w:rPr>
        <w:t xml:space="preserve"> Ministerio de Finanzas Públicas</w:t>
      </w:r>
      <w:r>
        <w:rPr>
          <w:sz w:val="16"/>
          <w:lang w:val="es-MX"/>
        </w:rPr>
        <w:t>.</w:t>
      </w:r>
    </w:p>
    <w:p w14:paraId="716DE5D5" w14:textId="77777777" w:rsidR="00A004B7" w:rsidRDefault="00A004B7" w:rsidP="00C772D2">
      <w:pPr>
        <w:jc w:val="both"/>
      </w:pPr>
    </w:p>
    <w:p w14:paraId="6E3A3FA8" w14:textId="4122DC65" w:rsidR="00C772D2" w:rsidRDefault="00C772D2" w:rsidP="00C772D2">
      <w:pPr>
        <w:jc w:val="both"/>
        <w:rPr>
          <w:lang w:val="es-MX"/>
        </w:rPr>
      </w:pPr>
      <w:r>
        <w:t xml:space="preserve">Es conveniente señalar que el saldo de la deuda pública inició su tendencia al alza a partir de 2018 </w:t>
      </w:r>
      <w:r>
        <w:rPr>
          <w:lang w:val="es-MX"/>
        </w:rPr>
        <w:t>con un monto de Q.13,571.0 millones adicionales a lo observado durante 2017</w:t>
      </w:r>
      <w:r w:rsidR="003F1803">
        <w:rPr>
          <w:lang w:val="es-MX"/>
        </w:rPr>
        <w:t>, lo</w:t>
      </w:r>
      <w:r>
        <w:rPr>
          <w:lang w:val="es-MX"/>
        </w:rPr>
        <w:t xml:space="preserve"> que representa el 10.2% de aumento</w:t>
      </w:r>
      <w:r w:rsidR="003F1803">
        <w:rPr>
          <w:lang w:val="es-MX"/>
        </w:rPr>
        <w:t>. E</w:t>
      </w:r>
      <w:r>
        <w:rPr>
          <w:lang w:val="es-MX"/>
        </w:rPr>
        <w:t xml:space="preserve">n 2019 tuvo </w:t>
      </w:r>
      <w:r>
        <w:t>un incremento menor comp</w:t>
      </w:r>
      <w:r w:rsidR="003F1803">
        <w:t>a</w:t>
      </w:r>
      <w:r>
        <w:t>rado con el año anterior de Q.11,305.3 millones</w:t>
      </w:r>
      <w:r w:rsidR="003F1803">
        <w:t>,</w:t>
      </w:r>
      <w:r>
        <w:t xml:space="preserve"> equivalentes al 7.7%. Sin embargo, en el 2020 debido a los efectos negativos en la recaudación </w:t>
      </w:r>
      <w:r w:rsidR="003F1803">
        <w:t xml:space="preserve">ocasionados </w:t>
      </w:r>
      <w:r>
        <w:t xml:space="preserve">por la pandemia </w:t>
      </w:r>
      <w:r w:rsidR="003F1803">
        <w:t>del Covid</w:t>
      </w:r>
      <w:r>
        <w:t>-19, la deuda pública se incrementó llegando alcanzar un monto de Q.189,187.6 millones, con una variación en el saldo de la deuda de Q.31,861.7 millones</w:t>
      </w:r>
      <w:r w:rsidR="003F1803">
        <w:t>,</w:t>
      </w:r>
      <w:r>
        <w:t xml:space="preserve"> equivalentes a un 20.3% </w:t>
      </w:r>
      <w:r w:rsidR="003F1803">
        <w:t>adicional</w:t>
      </w:r>
      <w:r>
        <w:t xml:space="preserve"> al año anterior. Para los años 2021</w:t>
      </w:r>
      <w:r w:rsidR="003F1803">
        <w:t xml:space="preserve">, 2022 y </w:t>
      </w:r>
      <w:r>
        <w:t>2023</w:t>
      </w:r>
      <w:r w:rsidR="003F1803">
        <w:t>,</w:t>
      </w:r>
      <w:r>
        <w:t xml:space="preserve"> el saldo de la deuda vuelve a su comportamiento normal con una variación en el saldo de Q.15,478.5 millones</w:t>
      </w:r>
      <w:r w:rsidR="003F1803">
        <w:t>,</w:t>
      </w:r>
      <w:r>
        <w:t xml:space="preserve"> Q.10,089.4 millones y Q.7,820.4</w:t>
      </w:r>
      <w:r w:rsidR="003F1803">
        <w:t xml:space="preserve"> millones, respectivamente.</w:t>
      </w:r>
    </w:p>
    <w:p w14:paraId="4BA8F03D" w14:textId="273DDBC8" w:rsidR="00C772D2" w:rsidRPr="00A004B7" w:rsidRDefault="00C772D2" w:rsidP="00C772D2">
      <w:pPr>
        <w:ind w:firstLine="567"/>
        <w:rPr>
          <w:sz w:val="32"/>
          <w:lang w:val="es-MX"/>
        </w:rPr>
      </w:pPr>
    </w:p>
    <w:p w14:paraId="2B1536B1" w14:textId="77777777" w:rsidR="00C772D2" w:rsidRPr="00253E46" w:rsidRDefault="00C772D2" w:rsidP="00C772D2">
      <w:pPr>
        <w:jc w:val="center"/>
        <w:rPr>
          <w:b/>
          <w:lang w:val="es-MX"/>
        </w:rPr>
      </w:pPr>
      <w:r w:rsidRPr="00253E46">
        <w:rPr>
          <w:b/>
          <w:lang w:val="es-MX"/>
        </w:rPr>
        <w:t xml:space="preserve">Gráfica </w:t>
      </w:r>
      <w:r>
        <w:rPr>
          <w:b/>
          <w:lang w:val="es-MX"/>
        </w:rPr>
        <w:t>11</w:t>
      </w:r>
    </w:p>
    <w:p w14:paraId="67DFF8AB" w14:textId="77777777" w:rsidR="00C772D2" w:rsidRDefault="00C772D2" w:rsidP="00C772D2">
      <w:pPr>
        <w:ind w:firstLine="567"/>
        <w:jc w:val="center"/>
        <w:rPr>
          <w:b/>
          <w:lang w:val="es-MX"/>
        </w:rPr>
      </w:pPr>
      <w:r w:rsidRPr="00710C24">
        <w:rPr>
          <w:b/>
          <w:lang w:val="es-MX"/>
        </w:rPr>
        <w:t>Variaciones en el Saldo de la Deuda Pública</w:t>
      </w:r>
    </w:p>
    <w:p w14:paraId="1653A632" w14:textId="3E9F194C" w:rsidR="00C772D2" w:rsidRPr="00710C24" w:rsidRDefault="00C772D2" w:rsidP="00C772D2">
      <w:pPr>
        <w:ind w:firstLine="567"/>
        <w:jc w:val="center"/>
        <w:rPr>
          <w:b/>
          <w:lang w:val="es-MX"/>
        </w:rPr>
      </w:pPr>
      <w:r>
        <w:rPr>
          <w:b/>
          <w:lang w:val="es-MX"/>
        </w:rPr>
        <w:t>A</w:t>
      </w:r>
      <w:r w:rsidRPr="00710C24">
        <w:rPr>
          <w:b/>
          <w:lang w:val="es-MX"/>
        </w:rPr>
        <w:t>l cierre de cada año</w:t>
      </w:r>
      <w:r>
        <w:rPr>
          <w:b/>
          <w:lang w:val="es-MX"/>
        </w:rPr>
        <w:t xml:space="preserve"> </w:t>
      </w:r>
      <w:r w:rsidRPr="00710C24">
        <w:rPr>
          <w:b/>
          <w:lang w:val="es-MX"/>
        </w:rPr>
        <w:t>201</w:t>
      </w:r>
      <w:r>
        <w:rPr>
          <w:b/>
          <w:lang w:val="es-MX"/>
        </w:rPr>
        <w:t>4</w:t>
      </w:r>
      <w:r w:rsidR="00DA230B">
        <w:rPr>
          <w:b/>
          <w:lang w:val="es-MX"/>
        </w:rPr>
        <w:t xml:space="preserve"> </w:t>
      </w:r>
      <w:r>
        <w:rPr>
          <w:b/>
          <w:lang w:val="es-MX"/>
        </w:rPr>
        <w:t>-</w:t>
      </w:r>
      <w:r w:rsidR="00DA230B">
        <w:rPr>
          <w:b/>
          <w:lang w:val="es-MX"/>
        </w:rPr>
        <w:t xml:space="preserve"> </w:t>
      </w:r>
      <w:r w:rsidRPr="00710C24">
        <w:rPr>
          <w:b/>
          <w:lang w:val="es-MX"/>
        </w:rPr>
        <w:t>202</w:t>
      </w:r>
      <w:r>
        <w:rPr>
          <w:b/>
          <w:lang w:val="es-MX"/>
        </w:rPr>
        <w:t>3*</w:t>
      </w:r>
    </w:p>
    <w:p w14:paraId="221B7920" w14:textId="77777777" w:rsidR="00C772D2" w:rsidRDefault="00C772D2" w:rsidP="00C772D2">
      <w:pPr>
        <w:ind w:firstLine="567"/>
        <w:jc w:val="center"/>
        <w:rPr>
          <w:b/>
          <w:lang w:val="es-MX"/>
        </w:rPr>
      </w:pPr>
      <w:r>
        <w:rPr>
          <w:b/>
          <w:lang w:val="es-MX"/>
        </w:rPr>
        <w:t xml:space="preserve">(En </w:t>
      </w:r>
      <w:r w:rsidRPr="00710C24">
        <w:rPr>
          <w:b/>
          <w:lang w:val="es-MX"/>
        </w:rPr>
        <w:t>Millones de Quetzales</w:t>
      </w:r>
      <w:r>
        <w:rPr>
          <w:b/>
          <w:lang w:val="es-MX"/>
        </w:rPr>
        <w:t xml:space="preserve"> y Porcentajes)</w:t>
      </w:r>
    </w:p>
    <w:p w14:paraId="13027381" w14:textId="77777777" w:rsidR="00C772D2" w:rsidRDefault="00C772D2" w:rsidP="00C772D2">
      <w:pPr>
        <w:rPr>
          <w:b/>
          <w:lang w:val="es-MX"/>
        </w:rPr>
      </w:pPr>
      <w:r>
        <w:rPr>
          <w:b/>
          <w:noProof/>
          <w:lang w:val="es-GT" w:eastAsia="es-GT"/>
        </w:rPr>
        <w:drawing>
          <wp:inline distT="0" distB="0" distL="0" distR="0" wp14:anchorId="0B42CD14" wp14:editId="7CB4DA2D">
            <wp:extent cx="6082030" cy="3601940"/>
            <wp:effectExtent l="19050" t="19050" r="13970" b="1778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53428" cy="3644224"/>
                    </a:xfrm>
                    <a:prstGeom prst="rect">
                      <a:avLst/>
                    </a:prstGeom>
                    <a:noFill/>
                    <a:ln>
                      <a:solidFill>
                        <a:sysClr val="windowText" lastClr="000000"/>
                      </a:solidFill>
                    </a:ln>
                  </pic:spPr>
                </pic:pic>
              </a:graphicData>
            </a:graphic>
          </wp:inline>
        </w:drawing>
      </w:r>
    </w:p>
    <w:p w14:paraId="6015DC26" w14:textId="77777777" w:rsidR="00C772D2" w:rsidRPr="00CF14DC" w:rsidRDefault="00C772D2" w:rsidP="00C772D2">
      <w:pPr>
        <w:rPr>
          <w:sz w:val="18"/>
          <w:lang w:val="es-MX"/>
        </w:rPr>
      </w:pPr>
      <w:r>
        <w:rPr>
          <w:sz w:val="18"/>
          <w:lang w:val="es-MX"/>
        </w:rPr>
        <w:t>*</w:t>
      </w:r>
      <w:r w:rsidRPr="00CF14DC">
        <w:rPr>
          <w:sz w:val="18"/>
          <w:lang w:val="es-MX"/>
        </w:rPr>
        <w:t xml:space="preserve"> Cifras preliminares</w:t>
      </w:r>
    </w:p>
    <w:p w14:paraId="41AB982A" w14:textId="77777777" w:rsidR="00C772D2" w:rsidRDefault="00C772D2" w:rsidP="00C772D2">
      <w:pPr>
        <w:rPr>
          <w:sz w:val="16"/>
          <w:lang w:val="es-MX"/>
        </w:rPr>
      </w:pPr>
      <w:r>
        <w:rPr>
          <w:sz w:val="18"/>
          <w:lang w:val="es-MX"/>
        </w:rPr>
        <w:t xml:space="preserve">   </w:t>
      </w:r>
      <w:r w:rsidRPr="00CF14DC">
        <w:rPr>
          <w:sz w:val="18"/>
          <w:lang w:val="es-MX"/>
        </w:rPr>
        <w:t xml:space="preserve">Fuente: </w:t>
      </w:r>
      <w:r>
        <w:rPr>
          <w:sz w:val="18"/>
        </w:rPr>
        <w:t>SICOIN</w:t>
      </w:r>
      <w:r w:rsidRPr="00CF14DC">
        <w:rPr>
          <w:sz w:val="18"/>
          <w:lang w:val="es-MX"/>
        </w:rPr>
        <w:t xml:space="preserve"> Ministerio de Finanzas Públicas</w:t>
      </w:r>
      <w:r>
        <w:rPr>
          <w:sz w:val="16"/>
          <w:lang w:val="es-MX"/>
        </w:rPr>
        <w:t>.</w:t>
      </w:r>
    </w:p>
    <w:p w14:paraId="6EF94E7C" w14:textId="77777777" w:rsidR="00C772D2" w:rsidRPr="00BC6144" w:rsidRDefault="00C772D2" w:rsidP="00C772D2">
      <w:pPr>
        <w:ind w:firstLine="567"/>
        <w:rPr>
          <w:sz w:val="36"/>
          <w:lang w:val="es-MX"/>
        </w:rPr>
      </w:pPr>
    </w:p>
    <w:p w14:paraId="6D44D2F8" w14:textId="7080A722" w:rsidR="00C772D2" w:rsidRPr="00E25B50" w:rsidRDefault="00352067" w:rsidP="00E46070">
      <w:pPr>
        <w:pStyle w:val="Ttulo3"/>
        <w:numPr>
          <w:ilvl w:val="0"/>
          <w:numId w:val="0"/>
        </w:numPr>
        <w:ind w:left="720"/>
        <w:rPr>
          <w:rFonts w:ascii="Times New Roman" w:hAnsi="Times New Roman"/>
          <w:color w:val="000000" w:themeColor="text1"/>
        </w:rPr>
      </w:pPr>
      <w:bookmarkStart w:id="20" w:name="_Toc129253912"/>
      <w:bookmarkStart w:id="21" w:name="_Toc162005490"/>
      <w:r>
        <w:rPr>
          <w:rFonts w:ascii="Times New Roman" w:hAnsi="Times New Roman"/>
          <w:color w:val="000000" w:themeColor="text1"/>
        </w:rPr>
        <w:t>4.2.1</w:t>
      </w:r>
      <w:r w:rsidR="00F7364F">
        <w:rPr>
          <w:rFonts w:ascii="Times New Roman" w:hAnsi="Times New Roman"/>
          <w:color w:val="000000" w:themeColor="text1"/>
        </w:rPr>
        <w:t xml:space="preserve">  </w:t>
      </w:r>
      <w:r w:rsidR="00C772D2" w:rsidRPr="00E25B50">
        <w:rPr>
          <w:rFonts w:ascii="Times New Roman" w:hAnsi="Times New Roman"/>
          <w:color w:val="000000" w:themeColor="text1"/>
        </w:rPr>
        <w:t>Indicadores de la Deuda Pública</w:t>
      </w:r>
      <w:bookmarkEnd w:id="20"/>
      <w:bookmarkEnd w:id="21"/>
    </w:p>
    <w:p w14:paraId="045E71E7" w14:textId="77777777" w:rsidR="00C772D2" w:rsidRPr="008A217F" w:rsidRDefault="00C772D2" w:rsidP="00C772D2">
      <w:pPr>
        <w:rPr>
          <w:sz w:val="16"/>
        </w:rPr>
      </w:pPr>
    </w:p>
    <w:p w14:paraId="36445D7F" w14:textId="2F6E3384" w:rsidR="00C772D2" w:rsidRPr="00B06E3B" w:rsidRDefault="00C772D2" w:rsidP="00C772D2">
      <w:pPr>
        <w:pStyle w:val="Sinespaciado"/>
        <w:jc w:val="both"/>
        <w:rPr>
          <w:rFonts w:ascii="Times New Roman" w:hAnsi="Times New Roman" w:cs="Times New Roman"/>
          <w:lang w:val="es-MX"/>
        </w:rPr>
      </w:pPr>
      <w:r>
        <w:rPr>
          <w:rFonts w:ascii="Times New Roman" w:hAnsi="Times New Roman" w:cs="Times New Roman"/>
        </w:rPr>
        <w:t xml:space="preserve">Al 31 </w:t>
      </w:r>
      <w:r w:rsidRPr="00B06E3B">
        <w:rPr>
          <w:rFonts w:ascii="Times New Roman" w:hAnsi="Times New Roman" w:cs="Times New Roman"/>
        </w:rPr>
        <w:t>de diciembre de 202</w:t>
      </w:r>
      <w:r>
        <w:rPr>
          <w:rFonts w:ascii="Times New Roman" w:hAnsi="Times New Roman" w:cs="Times New Roman"/>
        </w:rPr>
        <w:t>3</w:t>
      </w:r>
      <w:r w:rsidRPr="00B06E3B">
        <w:rPr>
          <w:rFonts w:ascii="Times New Roman" w:hAnsi="Times New Roman" w:cs="Times New Roman"/>
        </w:rPr>
        <w:t xml:space="preserve">, </w:t>
      </w:r>
      <w:r>
        <w:rPr>
          <w:rFonts w:ascii="Times New Roman" w:hAnsi="Times New Roman" w:cs="Times New Roman"/>
        </w:rPr>
        <w:t>l</w:t>
      </w:r>
      <w:r w:rsidRPr="00B06E3B">
        <w:rPr>
          <w:rFonts w:ascii="Times New Roman" w:hAnsi="Times New Roman" w:cs="Times New Roman"/>
          <w:lang w:val="es-MX"/>
        </w:rPr>
        <w:t xml:space="preserve">a </w:t>
      </w:r>
      <w:r>
        <w:rPr>
          <w:rFonts w:ascii="Times New Roman" w:hAnsi="Times New Roman" w:cs="Times New Roman"/>
          <w:lang w:val="es-MX"/>
        </w:rPr>
        <w:t xml:space="preserve">estructura de </w:t>
      </w:r>
      <w:r w:rsidRPr="00B06E3B">
        <w:rPr>
          <w:rFonts w:ascii="Times New Roman" w:hAnsi="Times New Roman" w:cs="Times New Roman"/>
          <w:lang w:val="es-MX"/>
        </w:rPr>
        <w:t>la deuda interna y externa se ubicó en 5</w:t>
      </w:r>
      <w:r>
        <w:rPr>
          <w:rFonts w:ascii="Times New Roman" w:hAnsi="Times New Roman" w:cs="Times New Roman"/>
          <w:lang w:val="es-MX"/>
        </w:rPr>
        <w:t>6.2</w:t>
      </w:r>
      <w:r w:rsidRPr="00B06E3B">
        <w:rPr>
          <w:rFonts w:ascii="Times New Roman" w:hAnsi="Times New Roman" w:cs="Times New Roman"/>
          <w:lang w:val="es-MX"/>
        </w:rPr>
        <w:t>% y 4</w:t>
      </w:r>
      <w:r>
        <w:rPr>
          <w:rFonts w:ascii="Times New Roman" w:hAnsi="Times New Roman" w:cs="Times New Roman"/>
          <w:lang w:val="es-MX"/>
        </w:rPr>
        <w:t>3.8%</w:t>
      </w:r>
      <w:r w:rsidRPr="00B06E3B">
        <w:rPr>
          <w:rFonts w:ascii="Times New Roman" w:hAnsi="Times New Roman" w:cs="Times New Roman"/>
          <w:lang w:val="es-MX"/>
        </w:rPr>
        <w:t>, respectivamente</w:t>
      </w:r>
      <w:r>
        <w:rPr>
          <w:rFonts w:ascii="Times New Roman" w:hAnsi="Times New Roman" w:cs="Times New Roman"/>
          <w:lang w:val="es-MX"/>
        </w:rPr>
        <w:t>,</w:t>
      </w:r>
      <w:r w:rsidRPr="00B06E3B">
        <w:rPr>
          <w:rFonts w:ascii="Times New Roman" w:hAnsi="Times New Roman" w:cs="Times New Roman"/>
          <w:lang w:val="es-MX"/>
        </w:rPr>
        <w:t xml:space="preserve"> en tanto que, para finales del 202</w:t>
      </w:r>
      <w:r>
        <w:rPr>
          <w:rFonts w:ascii="Times New Roman" w:hAnsi="Times New Roman" w:cs="Times New Roman"/>
          <w:lang w:val="es-MX"/>
        </w:rPr>
        <w:t>2</w:t>
      </w:r>
      <w:r w:rsidRPr="00B06E3B">
        <w:rPr>
          <w:rFonts w:ascii="Times New Roman" w:hAnsi="Times New Roman" w:cs="Times New Roman"/>
          <w:lang w:val="es-MX"/>
        </w:rPr>
        <w:t xml:space="preserve"> fue de 5</w:t>
      </w:r>
      <w:r>
        <w:rPr>
          <w:rFonts w:ascii="Times New Roman" w:hAnsi="Times New Roman" w:cs="Times New Roman"/>
          <w:lang w:val="es-MX"/>
        </w:rPr>
        <w:t>9.4</w:t>
      </w:r>
      <w:r w:rsidRPr="00B06E3B">
        <w:rPr>
          <w:rFonts w:ascii="Times New Roman" w:hAnsi="Times New Roman" w:cs="Times New Roman"/>
          <w:lang w:val="es-MX"/>
        </w:rPr>
        <w:t>% y 4</w:t>
      </w:r>
      <w:r>
        <w:rPr>
          <w:rFonts w:ascii="Times New Roman" w:hAnsi="Times New Roman" w:cs="Times New Roman"/>
          <w:lang w:val="es-MX"/>
        </w:rPr>
        <w:t xml:space="preserve">0.6%; esta estructura evidencia que la tendencia de la deuda en la última década ha cambiado, lo que se traduce en una deuda más cara al colocar instrumentos de deuda a través de </w:t>
      </w:r>
      <w:r w:rsidR="003A3469">
        <w:rPr>
          <w:rFonts w:ascii="Times New Roman" w:hAnsi="Times New Roman" w:cs="Times New Roman"/>
          <w:lang w:val="es-MX"/>
        </w:rPr>
        <w:t>B</w:t>
      </w:r>
      <w:r>
        <w:rPr>
          <w:rFonts w:ascii="Times New Roman" w:hAnsi="Times New Roman" w:cs="Times New Roman"/>
          <w:lang w:val="es-MX"/>
        </w:rPr>
        <w:t xml:space="preserve">onos del </w:t>
      </w:r>
      <w:r w:rsidR="003A3469">
        <w:rPr>
          <w:rFonts w:ascii="Times New Roman" w:hAnsi="Times New Roman" w:cs="Times New Roman"/>
          <w:lang w:val="es-MX"/>
        </w:rPr>
        <w:t>T</w:t>
      </w:r>
      <w:r>
        <w:rPr>
          <w:rFonts w:ascii="Times New Roman" w:hAnsi="Times New Roman" w:cs="Times New Roman"/>
          <w:lang w:val="es-MX"/>
        </w:rPr>
        <w:t>esoro</w:t>
      </w:r>
      <w:r w:rsidR="003A3469">
        <w:rPr>
          <w:rFonts w:ascii="Times New Roman" w:hAnsi="Times New Roman" w:cs="Times New Roman"/>
          <w:lang w:val="es-MX"/>
        </w:rPr>
        <w:t xml:space="preserve"> de la República de Guatemala</w:t>
      </w:r>
      <w:r>
        <w:rPr>
          <w:rFonts w:ascii="Times New Roman" w:hAnsi="Times New Roman" w:cs="Times New Roman"/>
          <w:lang w:val="es-MX"/>
        </w:rPr>
        <w:t>.</w:t>
      </w:r>
    </w:p>
    <w:p w14:paraId="77C39BE9" w14:textId="77777777" w:rsidR="00C772D2" w:rsidRDefault="00C772D2" w:rsidP="00C772D2">
      <w:pPr>
        <w:jc w:val="both"/>
        <w:rPr>
          <w:lang w:val="es-MX"/>
        </w:rPr>
      </w:pPr>
    </w:p>
    <w:p w14:paraId="2641447D" w14:textId="37887AC9" w:rsidR="00C772D2" w:rsidRDefault="00C772D2" w:rsidP="00C772D2">
      <w:pPr>
        <w:jc w:val="both"/>
        <w:rPr>
          <w:lang w:val="es-MX"/>
        </w:rPr>
      </w:pPr>
      <w:r>
        <w:rPr>
          <w:lang w:val="es-MX"/>
        </w:rPr>
        <w:t xml:space="preserve">La composición de la deuda pública por tasa de interés, es de 84.7% a tasa fija y de 15.3% a tasa variable, que si se compara con el año 2022 mantiene </w:t>
      </w:r>
      <w:r w:rsidR="003B5BB1">
        <w:rPr>
          <w:lang w:val="es-MX"/>
        </w:rPr>
        <w:t xml:space="preserve">aproximadamente </w:t>
      </w:r>
      <w:r>
        <w:rPr>
          <w:lang w:val="es-MX"/>
        </w:rPr>
        <w:t xml:space="preserve">la misma tendencia </w:t>
      </w:r>
      <w:r w:rsidR="003B5BB1">
        <w:rPr>
          <w:lang w:val="es-MX"/>
        </w:rPr>
        <w:t xml:space="preserve">en </w:t>
      </w:r>
      <w:r>
        <w:rPr>
          <w:lang w:val="es-MX"/>
        </w:rPr>
        <w:t>83.5</w:t>
      </w:r>
      <w:r w:rsidRPr="00124AD6">
        <w:rPr>
          <w:lang w:val="es-MX"/>
        </w:rPr>
        <w:t xml:space="preserve">% con tasa de interés fija </w:t>
      </w:r>
      <w:r>
        <w:rPr>
          <w:lang w:val="es-MX"/>
        </w:rPr>
        <w:t>y de 16.5</w:t>
      </w:r>
      <w:r w:rsidRPr="00124AD6">
        <w:rPr>
          <w:lang w:val="es-MX"/>
        </w:rPr>
        <w:t xml:space="preserve">% </w:t>
      </w:r>
      <w:r>
        <w:rPr>
          <w:lang w:val="es-MX"/>
        </w:rPr>
        <w:t>con tasa de interés variable</w:t>
      </w:r>
      <w:r w:rsidRPr="00124AD6">
        <w:rPr>
          <w:lang w:val="es-MX"/>
        </w:rPr>
        <w:t>.</w:t>
      </w:r>
    </w:p>
    <w:p w14:paraId="30ED3937" w14:textId="77777777" w:rsidR="00C772D2" w:rsidRDefault="00C772D2" w:rsidP="00C772D2">
      <w:pPr>
        <w:jc w:val="both"/>
        <w:rPr>
          <w:lang w:val="es-MX"/>
        </w:rPr>
      </w:pPr>
    </w:p>
    <w:p w14:paraId="17B8C99A" w14:textId="77431AF0" w:rsidR="00C772D2" w:rsidRDefault="00C772D2" w:rsidP="00C772D2">
      <w:pPr>
        <w:jc w:val="both"/>
        <w:rPr>
          <w:lang w:val="es-MX"/>
        </w:rPr>
      </w:pPr>
      <w:r>
        <w:rPr>
          <w:lang w:val="es-MX"/>
        </w:rPr>
        <w:t>Con relación al tipo de moneda</w:t>
      </w:r>
      <w:r w:rsidR="004867B9">
        <w:rPr>
          <w:lang w:val="es-MX"/>
        </w:rPr>
        <w:t>,</w:t>
      </w:r>
      <w:r>
        <w:rPr>
          <w:lang w:val="es-MX"/>
        </w:rPr>
        <w:t xml:space="preserve"> la estructura de la deuda es la siguiente: en moneda nacional para 2023 es de 53.8% y en moneda extranjera es de 46.2%; mientras que para 2022 fue de 56.7% en moneda nacional y 43.3% en moneda extranjera.</w:t>
      </w:r>
    </w:p>
    <w:p w14:paraId="271ACB86" w14:textId="77777777" w:rsidR="00C772D2" w:rsidRPr="009F70BD" w:rsidRDefault="00C772D2" w:rsidP="00C772D2">
      <w:pPr>
        <w:jc w:val="both"/>
        <w:rPr>
          <w:lang w:val="es-MX"/>
        </w:rPr>
      </w:pPr>
    </w:p>
    <w:p w14:paraId="49FE9E75" w14:textId="6F1FE1D6" w:rsidR="00C772D2" w:rsidRDefault="00C772D2" w:rsidP="00C772D2">
      <w:pPr>
        <w:jc w:val="both"/>
        <w:rPr>
          <w:lang w:val="es-MX"/>
        </w:rPr>
      </w:pPr>
      <w:r>
        <w:rPr>
          <w:lang w:val="es-MX"/>
        </w:rPr>
        <w:t>En cuanto a la procedencia de los recursos, la composición de la deuda pública para 2023 se inclina por la Colocación de Bonos del Tesoro con 83.3% y en 16.7% procedente de préstamos</w:t>
      </w:r>
      <w:r w:rsidR="004867B9">
        <w:rPr>
          <w:lang w:val="es-MX"/>
        </w:rPr>
        <w:t xml:space="preserve"> externos</w:t>
      </w:r>
      <w:r>
        <w:rPr>
          <w:lang w:val="es-MX"/>
        </w:rPr>
        <w:t>; mientras que para 2022, la estructura es de 81.9% y 18.1%</w:t>
      </w:r>
      <w:r w:rsidR="004867B9">
        <w:rPr>
          <w:lang w:val="es-MX"/>
        </w:rPr>
        <w:t>, respectivamente</w:t>
      </w:r>
      <w:r>
        <w:rPr>
          <w:lang w:val="es-MX"/>
        </w:rPr>
        <w:t>.</w:t>
      </w:r>
    </w:p>
    <w:p w14:paraId="4811D2FC" w14:textId="6EC35A81" w:rsidR="00C772D2" w:rsidRDefault="00C772D2" w:rsidP="00C772D2">
      <w:pPr>
        <w:rPr>
          <w:sz w:val="20"/>
          <w:lang w:val="es-MX"/>
        </w:rPr>
      </w:pPr>
    </w:p>
    <w:p w14:paraId="5773F0D0" w14:textId="5D35A8BE" w:rsidR="003A3469" w:rsidRDefault="003A3469" w:rsidP="00C772D2">
      <w:pPr>
        <w:rPr>
          <w:sz w:val="20"/>
          <w:lang w:val="es-MX"/>
        </w:rPr>
      </w:pPr>
    </w:p>
    <w:p w14:paraId="6ED7D746" w14:textId="77777777" w:rsidR="00C772D2" w:rsidRPr="00253E46" w:rsidRDefault="00C772D2" w:rsidP="00C772D2">
      <w:pPr>
        <w:jc w:val="center"/>
        <w:rPr>
          <w:b/>
          <w:lang w:val="es-MX"/>
        </w:rPr>
      </w:pPr>
      <w:r w:rsidRPr="00253E46">
        <w:rPr>
          <w:b/>
          <w:lang w:val="es-MX"/>
        </w:rPr>
        <w:t>Gráfica 1</w:t>
      </w:r>
      <w:r>
        <w:rPr>
          <w:b/>
          <w:lang w:val="es-MX"/>
        </w:rPr>
        <w:t>2</w:t>
      </w:r>
    </w:p>
    <w:p w14:paraId="696A8E71" w14:textId="3A15F659" w:rsidR="00C772D2" w:rsidRDefault="00C772D2" w:rsidP="00C772D2">
      <w:pPr>
        <w:jc w:val="center"/>
        <w:rPr>
          <w:b/>
          <w:lang w:val="es-MX"/>
        </w:rPr>
      </w:pPr>
      <w:r w:rsidRPr="00253E46">
        <w:rPr>
          <w:b/>
          <w:lang w:val="es-MX"/>
        </w:rPr>
        <w:t>Composición de la Deuda Pública en Interna y Externa</w:t>
      </w:r>
      <w:r>
        <w:rPr>
          <w:b/>
          <w:lang w:val="es-MX"/>
        </w:rPr>
        <w:t xml:space="preserve"> 2023</w:t>
      </w:r>
    </w:p>
    <w:p w14:paraId="7798991C" w14:textId="0819CC03" w:rsidR="0047607F" w:rsidRDefault="0047607F" w:rsidP="00C772D2">
      <w:pPr>
        <w:jc w:val="center"/>
        <w:rPr>
          <w:b/>
          <w:lang w:val="es-MX"/>
        </w:rPr>
      </w:pPr>
      <w:r>
        <w:rPr>
          <w:b/>
          <w:lang w:val="es-MX"/>
        </w:rPr>
        <w:t>(En Porcentajes)</w:t>
      </w:r>
    </w:p>
    <w:p w14:paraId="37E76230" w14:textId="77777777" w:rsidR="00C772D2" w:rsidRPr="00253E46" w:rsidRDefault="00C772D2" w:rsidP="00C772D2">
      <w:pPr>
        <w:jc w:val="center"/>
        <w:rPr>
          <w:b/>
          <w:lang w:val="es-MX"/>
        </w:rPr>
      </w:pPr>
      <w:r w:rsidRPr="00261CD9">
        <w:rPr>
          <w:noProof/>
          <w:sz w:val="14"/>
          <w:lang w:val="es-GT" w:eastAsia="es-GT"/>
        </w:rPr>
        <w:drawing>
          <wp:inline distT="0" distB="0" distL="0" distR="0" wp14:anchorId="604B873D" wp14:editId="185EF59E">
            <wp:extent cx="3457575" cy="1784909"/>
            <wp:effectExtent l="0" t="0" r="9525" b="6350"/>
            <wp:docPr id="35" name="Gráfico 35">
              <a:extLst xmlns:a="http://schemas.openxmlformats.org/drawingml/2006/main">
                <a:ext uri="{FF2B5EF4-FFF2-40B4-BE49-F238E27FC236}">
                  <a16:creationId xmlns:a16="http://schemas.microsoft.com/office/drawing/2014/main" id="{57F4C466-BAFF-4905-B0CD-A5F4CB89773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42AE9CCF" w14:textId="28148A2C" w:rsidR="00C772D2" w:rsidRPr="00DF1F42" w:rsidRDefault="00C772D2" w:rsidP="00C772D2">
      <w:pPr>
        <w:ind w:firstLine="567"/>
        <w:rPr>
          <w:sz w:val="18"/>
          <w:lang w:val="es-MX"/>
        </w:rPr>
      </w:pPr>
      <w:r w:rsidRPr="00DF1F42">
        <w:rPr>
          <w:sz w:val="18"/>
          <w:lang w:val="es-MX"/>
        </w:rPr>
        <w:t xml:space="preserve">                               Fuente: Ministerio de Finanzas Públicas.</w:t>
      </w:r>
    </w:p>
    <w:p w14:paraId="3FC29514" w14:textId="60AE794E" w:rsidR="00C772D2" w:rsidRDefault="00C772D2" w:rsidP="00C772D2">
      <w:pPr>
        <w:rPr>
          <w:b/>
          <w:lang w:val="es-MX"/>
        </w:rPr>
      </w:pPr>
    </w:p>
    <w:p w14:paraId="2070997A" w14:textId="2016FFBC" w:rsidR="007D31CE" w:rsidRDefault="007D31CE" w:rsidP="00C772D2">
      <w:pPr>
        <w:rPr>
          <w:b/>
          <w:lang w:val="es-MX"/>
        </w:rPr>
      </w:pPr>
    </w:p>
    <w:p w14:paraId="2D5DA3BE" w14:textId="77777777" w:rsidR="00A004B7" w:rsidRDefault="00A004B7" w:rsidP="00C772D2">
      <w:pPr>
        <w:rPr>
          <w:b/>
          <w:lang w:val="es-MX"/>
        </w:rPr>
      </w:pPr>
    </w:p>
    <w:p w14:paraId="1AD37639" w14:textId="77777777" w:rsidR="00BC6144" w:rsidRPr="0047607F" w:rsidRDefault="00BC6144" w:rsidP="00C772D2">
      <w:pPr>
        <w:rPr>
          <w:b/>
          <w:sz w:val="14"/>
          <w:lang w:val="es-MX"/>
        </w:rPr>
      </w:pPr>
    </w:p>
    <w:p w14:paraId="26DDFEFA" w14:textId="77777777" w:rsidR="00C772D2" w:rsidRPr="00E25B50" w:rsidRDefault="00C772D2" w:rsidP="00C772D2">
      <w:pPr>
        <w:jc w:val="center"/>
        <w:rPr>
          <w:b/>
          <w:lang w:val="es-MX"/>
        </w:rPr>
      </w:pPr>
      <w:r w:rsidRPr="00E25B50">
        <w:rPr>
          <w:b/>
          <w:lang w:val="es-MX"/>
        </w:rPr>
        <w:t>Gráfica 1</w:t>
      </w:r>
      <w:r>
        <w:rPr>
          <w:b/>
          <w:lang w:val="es-MX"/>
        </w:rPr>
        <w:t>3</w:t>
      </w:r>
    </w:p>
    <w:p w14:paraId="2D8B8713" w14:textId="60B44962" w:rsidR="00C772D2" w:rsidRDefault="00C772D2" w:rsidP="00C772D2">
      <w:pPr>
        <w:jc w:val="center"/>
        <w:rPr>
          <w:b/>
          <w:lang w:val="es-MX"/>
        </w:rPr>
      </w:pPr>
      <w:r w:rsidRPr="00E25B50">
        <w:rPr>
          <w:b/>
          <w:lang w:val="es-MX"/>
        </w:rPr>
        <w:t>Composición de la Deuda Pública por Tasa</w:t>
      </w:r>
      <w:r>
        <w:rPr>
          <w:b/>
          <w:lang w:val="es-MX"/>
        </w:rPr>
        <w:t>s</w:t>
      </w:r>
      <w:r w:rsidRPr="00E25B50">
        <w:rPr>
          <w:b/>
          <w:lang w:val="es-MX"/>
        </w:rPr>
        <w:t xml:space="preserve"> de Interés</w:t>
      </w:r>
      <w:r>
        <w:rPr>
          <w:b/>
          <w:lang w:val="es-MX"/>
        </w:rPr>
        <w:t xml:space="preserve"> 2023</w:t>
      </w:r>
    </w:p>
    <w:p w14:paraId="7F701A93" w14:textId="642440A4" w:rsidR="0047607F" w:rsidRPr="00E25B50" w:rsidRDefault="0047607F" w:rsidP="00C772D2">
      <w:pPr>
        <w:jc w:val="center"/>
        <w:rPr>
          <w:b/>
          <w:lang w:val="es-MX"/>
        </w:rPr>
      </w:pPr>
      <w:r>
        <w:rPr>
          <w:b/>
          <w:lang w:val="es-MX"/>
        </w:rPr>
        <w:t>(En Porcentajes)</w:t>
      </w:r>
    </w:p>
    <w:p w14:paraId="5CC9BDF7" w14:textId="77777777" w:rsidR="00C772D2" w:rsidRPr="0046725D" w:rsidRDefault="00C772D2" w:rsidP="00C772D2">
      <w:pPr>
        <w:jc w:val="center"/>
        <w:rPr>
          <w:b/>
          <w:sz w:val="22"/>
          <w:lang w:val="es-MX"/>
        </w:rPr>
      </w:pPr>
      <w:r>
        <w:rPr>
          <w:noProof/>
          <w:lang w:val="es-GT" w:eastAsia="es-GT"/>
        </w:rPr>
        <w:drawing>
          <wp:inline distT="0" distB="0" distL="0" distR="0" wp14:anchorId="4C687A2A" wp14:editId="6C4B0A98">
            <wp:extent cx="3496665" cy="1700530"/>
            <wp:effectExtent l="0" t="0" r="8890" b="13970"/>
            <wp:docPr id="40" name="Gráfico 40">
              <a:extLst xmlns:a="http://schemas.openxmlformats.org/drawingml/2006/main">
                <a:ext uri="{FF2B5EF4-FFF2-40B4-BE49-F238E27FC236}">
                  <a16:creationId xmlns:a16="http://schemas.microsoft.com/office/drawing/2014/main" id="{BCC6D16E-1D2E-40A2-A543-525D6016B4C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4289934F" w14:textId="1D243DC6" w:rsidR="00C772D2" w:rsidRPr="00DF1F42" w:rsidRDefault="00C772D2" w:rsidP="00C772D2">
      <w:pPr>
        <w:ind w:firstLine="567"/>
        <w:rPr>
          <w:sz w:val="18"/>
          <w:lang w:val="es-MX"/>
        </w:rPr>
      </w:pPr>
      <w:r w:rsidRPr="00DF1F42">
        <w:rPr>
          <w:sz w:val="18"/>
          <w:lang w:val="es-MX"/>
        </w:rPr>
        <w:t xml:space="preserve">                               Fuente: Ministerio de Finanzas Públicas.</w:t>
      </w:r>
    </w:p>
    <w:p w14:paraId="32E50ABA" w14:textId="3D6B21F4" w:rsidR="00C772D2" w:rsidRDefault="00C772D2" w:rsidP="00C772D2">
      <w:pPr>
        <w:jc w:val="center"/>
        <w:rPr>
          <w:b/>
          <w:lang w:val="es-MX"/>
        </w:rPr>
      </w:pPr>
    </w:p>
    <w:p w14:paraId="52025ECA" w14:textId="77777777" w:rsidR="00BC6144" w:rsidRDefault="00BC6144" w:rsidP="00C772D2">
      <w:pPr>
        <w:jc w:val="center"/>
        <w:rPr>
          <w:b/>
          <w:lang w:val="es-MX"/>
        </w:rPr>
      </w:pPr>
    </w:p>
    <w:p w14:paraId="17D950EC" w14:textId="77777777" w:rsidR="00C772D2" w:rsidRPr="00253E46" w:rsidRDefault="00C772D2" w:rsidP="00C772D2">
      <w:pPr>
        <w:jc w:val="center"/>
        <w:rPr>
          <w:b/>
          <w:lang w:val="es-MX"/>
        </w:rPr>
      </w:pPr>
      <w:r w:rsidRPr="00253E46">
        <w:rPr>
          <w:b/>
          <w:lang w:val="es-MX"/>
        </w:rPr>
        <w:t>Gráfica 1</w:t>
      </w:r>
      <w:r>
        <w:rPr>
          <w:b/>
          <w:lang w:val="es-MX"/>
        </w:rPr>
        <w:t>4</w:t>
      </w:r>
    </w:p>
    <w:p w14:paraId="07022EED" w14:textId="77777777" w:rsidR="00C772D2" w:rsidRDefault="00C772D2" w:rsidP="00C772D2">
      <w:pPr>
        <w:jc w:val="center"/>
        <w:rPr>
          <w:b/>
          <w:lang w:val="es-MX"/>
        </w:rPr>
      </w:pPr>
      <w:r w:rsidRPr="00253E46">
        <w:rPr>
          <w:b/>
          <w:lang w:val="es-MX"/>
        </w:rPr>
        <w:t>Composición de la Deuda Pública en Quetzales y Moneda Extranjera</w:t>
      </w:r>
      <w:r>
        <w:rPr>
          <w:b/>
          <w:lang w:val="es-MX"/>
        </w:rPr>
        <w:t xml:space="preserve"> 2023</w:t>
      </w:r>
    </w:p>
    <w:p w14:paraId="79CEEE9F" w14:textId="47E0D2D6" w:rsidR="00C772D2" w:rsidRPr="00253E46" w:rsidRDefault="0047607F" w:rsidP="00C772D2">
      <w:pPr>
        <w:jc w:val="center"/>
        <w:rPr>
          <w:b/>
          <w:lang w:val="es-MX"/>
        </w:rPr>
      </w:pPr>
      <w:r>
        <w:rPr>
          <w:b/>
          <w:lang w:val="es-MX"/>
        </w:rPr>
        <w:t>(En Porcentajes)</w:t>
      </w:r>
    </w:p>
    <w:p w14:paraId="12A53044" w14:textId="7EBAEFE5" w:rsidR="00C772D2" w:rsidRDefault="00C772D2" w:rsidP="007D31CE">
      <w:pPr>
        <w:ind w:firstLine="567"/>
        <w:jc w:val="center"/>
        <w:rPr>
          <w:b/>
          <w:lang w:val="es-MX"/>
        </w:rPr>
      </w:pPr>
      <w:r>
        <w:rPr>
          <w:noProof/>
          <w:lang w:val="es-GT" w:eastAsia="es-GT"/>
        </w:rPr>
        <w:drawing>
          <wp:inline distT="0" distB="0" distL="0" distR="0" wp14:anchorId="6DF8F31F" wp14:editId="73EE0FA0">
            <wp:extent cx="3437788" cy="1798955"/>
            <wp:effectExtent l="0" t="0" r="10795" b="10795"/>
            <wp:docPr id="41" name="Gráfico 41">
              <a:extLst xmlns:a="http://schemas.openxmlformats.org/drawingml/2006/main">
                <a:ext uri="{FF2B5EF4-FFF2-40B4-BE49-F238E27FC236}">
                  <a16:creationId xmlns:a16="http://schemas.microsoft.com/office/drawing/2014/main" id="{43C6D8D9-8562-4012-B1D9-394372462A4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663966C2" w14:textId="124155B9" w:rsidR="00C772D2" w:rsidRPr="00DF1F42" w:rsidRDefault="00C772D2" w:rsidP="00C772D2">
      <w:pPr>
        <w:ind w:firstLine="567"/>
        <w:rPr>
          <w:sz w:val="18"/>
          <w:lang w:val="es-MX"/>
        </w:rPr>
      </w:pPr>
      <w:r w:rsidRPr="00DF1F42">
        <w:rPr>
          <w:sz w:val="18"/>
          <w:lang w:val="es-MX"/>
        </w:rPr>
        <w:t xml:space="preserve">                       </w:t>
      </w:r>
      <w:r>
        <w:rPr>
          <w:sz w:val="18"/>
          <w:lang w:val="es-MX"/>
        </w:rPr>
        <w:t xml:space="preserve">    </w:t>
      </w:r>
      <w:r w:rsidRPr="00DF1F42">
        <w:rPr>
          <w:sz w:val="18"/>
          <w:lang w:val="es-MX"/>
        </w:rPr>
        <w:t xml:space="preserve">           Fuente: Ministerio de Finanzas Públicas.</w:t>
      </w:r>
    </w:p>
    <w:p w14:paraId="43281A4F" w14:textId="0EDA580D" w:rsidR="00C772D2" w:rsidRDefault="00C772D2" w:rsidP="00C772D2">
      <w:pPr>
        <w:jc w:val="center"/>
        <w:rPr>
          <w:b/>
          <w:lang w:val="es-MX"/>
        </w:rPr>
      </w:pPr>
    </w:p>
    <w:p w14:paraId="6970A5FD" w14:textId="77777777" w:rsidR="007D31CE" w:rsidRDefault="007D31CE" w:rsidP="00C772D2">
      <w:pPr>
        <w:jc w:val="center"/>
        <w:rPr>
          <w:b/>
          <w:lang w:val="es-MX"/>
        </w:rPr>
      </w:pPr>
    </w:p>
    <w:p w14:paraId="74862FDF" w14:textId="77777777" w:rsidR="00C772D2" w:rsidRPr="002C4C3E" w:rsidRDefault="00C772D2" w:rsidP="00C772D2">
      <w:pPr>
        <w:jc w:val="center"/>
        <w:rPr>
          <w:b/>
          <w:lang w:val="es-MX"/>
        </w:rPr>
      </w:pPr>
      <w:r>
        <w:rPr>
          <w:b/>
          <w:lang w:val="es-MX"/>
        </w:rPr>
        <w:t>Gráfica 15</w:t>
      </w:r>
    </w:p>
    <w:p w14:paraId="5AE782C9" w14:textId="17054073" w:rsidR="00C772D2" w:rsidRDefault="00C772D2" w:rsidP="00C772D2">
      <w:pPr>
        <w:jc w:val="center"/>
        <w:rPr>
          <w:b/>
          <w:lang w:val="es-MX"/>
        </w:rPr>
      </w:pPr>
      <w:r w:rsidRPr="00BD6097">
        <w:rPr>
          <w:b/>
          <w:lang w:val="es-MX"/>
        </w:rPr>
        <w:t xml:space="preserve">Composición de la Deuda Pública en Bonos </w:t>
      </w:r>
      <w:r>
        <w:rPr>
          <w:b/>
          <w:lang w:val="es-MX"/>
        </w:rPr>
        <w:t xml:space="preserve">del Tesoro </w:t>
      </w:r>
      <w:r w:rsidRPr="00BD6097">
        <w:rPr>
          <w:b/>
          <w:lang w:val="es-MX"/>
        </w:rPr>
        <w:t>y Préstamos</w:t>
      </w:r>
      <w:r>
        <w:rPr>
          <w:b/>
          <w:lang w:val="es-MX"/>
        </w:rPr>
        <w:t xml:space="preserve"> Externos 2023</w:t>
      </w:r>
    </w:p>
    <w:p w14:paraId="3F86340D" w14:textId="26B7E0B4" w:rsidR="0047607F" w:rsidRDefault="0047607F" w:rsidP="00C772D2">
      <w:pPr>
        <w:jc w:val="center"/>
        <w:rPr>
          <w:b/>
          <w:lang w:val="es-MX"/>
        </w:rPr>
      </w:pPr>
      <w:r>
        <w:rPr>
          <w:b/>
          <w:lang w:val="es-MX"/>
        </w:rPr>
        <w:t>(En Porcentajes)</w:t>
      </w:r>
    </w:p>
    <w:p w14:paraId="7E912DC3" w14:textId="77777777" w:rsidR="00C772D2" w:rsidRPr="00DF1F42" w:rsidRDefault="00C772D2" w:rsidP="00C772D2">
      <w:pPr>
        <w:jc w:val="center"/>
        <w:rPr>
          <w:b/>
          <w:sz w:val="28"/>
          <w:lang w:val="es-MX"/>
        </w:rPr>
      </w:pPr>
      <w:r>
        <w:rPr>
          <w:noProof/>
          <w:lang w:val="es-GT" w:eastAsia="es-GT"/>
        </w:rPr>
        <w:drawing>
          <wp:inline distT="0" distB="0" distL="0" distR="0" wp14:anchorId="00873B89" wp14:editId="6D5F7C1B">
            <wp:extent cx="3408883" cy="1894205"/>
            <wp:effectExtent l="0" t="0" r="1270" b="10795"/>
            <wp:docPr id="42" name="Gráfico 42">
              <a:extLst xmlns:a="http://schemas.openxmlformats.org/drawingml/2006/main">
                <a:ext uri="{FF2B5EF4-FFF2-40B4-BE49-F238E27FC236}">
                  <a16:creationId xmlns:a16="http://schemas.microsoft.com/office/drawing/2014/main" id="{7D48A240-D4A2-4080-87C5-FAC8AF332E5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22957C64" w14:textId="29A94AB3" w:rsidR="00C772D2" w:rsidRPr="00DF1F42" w:rsidRDefault="00C772D2" w:rsidP="00C772D2">
      <w:pPr>
        <w:ind w:firstLine="567"/>
        <w:rPr>
          <w:sz w:val="18"/>
          <w:lang w:val="es-MX"/>
        </w:rPr>
      </w:pPr>
      <w:r>
        <w:rPr>
          <w:sz w:val="18"/>
          <w:lang w:val="es-MX"/>
        </w:rPr>
        <w:t xml:space="preserve">  </w:t>
      </w:r>
      <w:r w:rsidR="007D31CE">
        <w:rPr>
          <w:sz w:val="18"/>
          <w:lang w:val="es-MX"/>
        </w:rPr>
        <w:t xml:space="preserve">                     </w:t>
      </w:r>
      <w:r>
        <w:rPr>
          <w:sz w:val="18"/>
          <w:lang w:val="es-MX"/>
        </w:rPr>
        <w:t xml:space="preserve">          </w:t>
      </w:r>
      <w:r w:rsidRPr="00DF1F42">
        <w:rPr>
          <w:sz w:val="18"/>
          <w:lang w:val="es-MX"/>
        </w:rPr>
        <w:t>Fuente: Ministerio de Finanzas Públicas.</w:t>
      </w:r>
    </w:p>
    <w:p w14:paraId="5BD1C731" w14:textId="553693BE" w:rsidR="00C772D2" w:rsidRDefault="00C772D2" w:rsidP="00C772D2">
      <w:pPr>
        <w:jc w:val="both"/>
        <w:rPr>
          <w:bCs/>
        </w:rPr>
      </w:pPr>
    </w:p>
    <w:p w14:paraId="23FAA022" w14:textId="77777777" w:rsidR="00BC6144" w:rsidRDefault="00BC6144" w:rsidP="00C772D2">
      <w:pPr>
        <w:jc w:val="both"/>
        <w:rPr>
          <w:bCs/>
        </w:rPr>
      </w:pPr>
    </w:p>
    <w:p w14:paraId="19D38BDA" w14:textId="366E9A5D" w:rsidR="00C772D2" w:rsidRPr="00124AD6" w:rsidRDefault="00C772D2" w:rsidP="00C772D2">
      <w:pPr>
        <w:jc w:val="center"/>
        <w:rPr>
          <w:b/>
        </w:rPr>
      </w:pPr>
      <w:r w:rsidRPr="00124AD6">
        <w:rPr>
          <w:b/>
        </w:rPr>
        <w:t xml:space="preserve">Cuadro </w:t>
      </w:r>
      <w:r w:rsidR="006B7915">
        <w:rPr>
          <w:b/>
        </w:rPr>
        <w:t>6</w:t>
      </w:r>
    </w:p>
    <w:p w14:paraId="63A8F6FF" w14:textId="77777777" w:rsidR="00C772D2" w:rsidRPr="00124AD6" w:rsidRDefault="00C772D2" w:rsidP="00C772D2">
      <w:pPr>
        <w:jc w:val="center"/>
        <w:rPr>
          <w:b/>
        </w:rPr>
      </w:pPr>
      <w:r>
        <w:rPr>
          <w:b/>
        </w:rPr>
        <w:t>Tasa de Interés Promedio Ponderada</w:t>
      </w:r>
    </w:p>
    <w:p w14:paraId="64187571" w14:textId="21C8A3C7" w:rsidR="00C772D2" w:rsidRPr="00124AD6" w:rsidRDefault="00C772D2" w:rsidP="00C772D2">
      <w:pPr>
        <w:jc w:val="center"/>
        <w:rPr>
          <w:b/>
        </w:rPr>
      </w:pPr>
      <w:r>
        <w:rPr>
          <w:b/>
        </w:rPr>
        <w:t>Per</w:t>
      </w:r>
      <w:r w:rsidR="007D31CE">
        <w:rPr>
          <w:b/>
        </w:rPr>
        <w:t>í</w:t>
      </w:r>
      <w:r>
        <w:rPr>
          <w:b/>
        </w:rPr>
        <w:t>odo 2014 - 2023</w:t>
      </w:r>
    </w:p>
    <w:p w14:paraId="195E63F8" w14:textId="04A78E1C" w:rsidR="00C772D2" w:rsidRDefault="00C772D2" w:rsidP="00C772D2">
      <w:pPr>
        <w:jc w:val="center"/>
      </w:pPr>
      <w:r>
        <w:rPr>
          <w:b/>
        </w:rPr>
        <w:t>(</w:t>
      </w:r>
      <w:r w:rsidR="007D31CE">
        <w:rPr>
          <w:b/>
        </w:rPr>
        <w:t xml:space="preserve">En </w:t>
      </w:r>
      <w:r>
        <w:rPr>
          <w:b/>
        </w:rPr>
        <w:t>Porcentajes)</w:t>
      </w:r>
    </w:p>
    <w:tbl>
      <w:tblPr>
        <w:tblpPr w:leftFromText="141" w:rightFromText="141" w:vertAnchor="text" w:horzAnchor="margin" w:tblpXSpec="center" w:tblpY="136"/>
        <w:tblW w:w="9692" w:type="dxa"/>
        <w:tblCellMar>
          <w:left w:w="70" w:type="dxa"/>
          <w:right w:w="70" w:type="dxa"/>
        </w:tblCellMar>
        <w:tblLook w:val="04A0" w:firstRow="1" w:lastRow="0" w:firstColumn="1" w:lastColumn="0" w:noHBand="0" w:noVBand="1"/>
      </w:tblPr>
      <w:tblGrid>
        <w:gridCol w:w="1742"/>
        <w:gridCol w:w="795"/>
        <w:gridCol w:w="795"/>
        <w:gridCol w:w="795"/>
        <w:gridCol w:w="795"/>
        <w:gridCol w:w="795"/>
        <w:gridCol w:w="795"/>
        <w:gridCol w:w="795"/>
        <w:gridCol w:w="795"/>
        <w:gridCol w:w="795"/>
        <w:gridCol w:w="795"/>
      </w:tblGrid>
      <w:tr w:rsidR="00C772D2" w:rsidRPr="0053541D" w14:paraId="753EB122" w14:textId="77777777" w:rsidTr="006B7915">
        <w:trPr>
          <w:trHeight w:val="700"/>
        </w:trPr>
        <w:tc>
          <w:tcPr>
            <w:tcW w:w="1742"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552DD47E" w14:textId="7704853B" w:rsidR="00C772D2" w:rsidRPr="00BC6144" w:rsidRDefault="007D31CE" w:rsidP="007D31CE">
            <w:pPr>
              <w:jc w:val="center"/>
              <w:rPr>
                <w:b/>
                <w:bCs/>
                <w:sz w:val="22"/>
                <w:szCs w:val="20"/>
                <w:lang w:val="es-GT" w:eastAsia="es-GT"/>
              </w:rPr>
            </w:pPr>
            <w:r w:rsidRPr="00BC6144">
              <w:rPr>
                <w:b/>
                <w:bCs/>
                <w:sz w:val="22"/>
                <w:szCs w:val="20"/>
                <w:lang w:val="es-GT" w:eastAsia="es-GT"/>
              </w:rPr>
              <w:t>Concepto</w:t>
            </w:r>
          </w:p>
        </w:tc>
        <w:tc>
          <w:tcPr>
            <w:tcW w:w="795" w:type="dxa"/>
            <w:tcBorders>
              <w:top w:val="single" w:sz="4" w:space="0" w:color="auto"/>
              <w:left w:val="nil"/>
              <w:bottom w:val="single" w:sz="4" w:space="0" w:color="auto"/>
              <w:right w:val="single" w:sz="4" w:space="0" w:color="auto"/>
            </w:tcBorders>
            <w:shd w:val="clear" w:color="auto" w:fill="00B0F0"/>
            <w:noWrap/>
            <w:vAlign w:val="center"/>
            <w:hideMark/>
          </w:tcPr>
          <w:p w14:paraId="5A3DD6D7" w14:textId="77777777" w:rsidR="00C772D2" w:rsidRPr="00BC6144" w:rsidRDefault="00C772D2" w:rsidP="007D31CE">
            <w:pPr>
              <w:jc w:val="center"/>
              <w:rPr>
                <w:b/>
                <w:bCs/>
                <w:sz w:val="22"/>
                <w:szCs w:val="20"/>
                <w:lang w:val="es-GT" w:eastAsia="es-GT"/>
              </w:rPr>
            </w:pPr>
            <w:r w:rsidRPr="00BC6144">
              <w:rPr>
                <w:b/>
                <w:bCs/>
                <w:sz w:val="22"/>
                <w:szCs w:val="20"/>
                <w:lang w:val="es-GT" w:eastAsia="es-GT"/>
              </w:rPr>
              <w:t>2014</w:t>
            </w:r>
          </w:p>
        </w:tc>
        <w:tc>
          <w:tcPr>
            <w:tcW w:w="795" w:type="dxa"/>
            <w:tcBorders>
              <w:top w:val="single" w:sz="4" w:space="0" w:color="auto"/>
              <w:left w:val="nil"/>
              <w:bottom w:val="single" w:sz="4" w:space="0" w:color="auto"/>
              <w:right w:val="single" w:sz="4" w:space="0" w:color="auto"/>
            </w:tcBorders>
            <w:shd w:val="clear" w:color="auto" w:fill="00B0F0"/>
            <w:noWrap/>
            <w:vAlign w:val="center"/>
            <w:hideMark/>
          </w:tcPr>
          <w:p w14:paraId="1167D39F" w14:textId="77777777" w:rsidR="00C772D2" w:rsidRPr="00BC6144" w:rsidRDefault="00C772D2" w:rsidP="007D31CE">
            <w:pPr>
              <w:jc w:val="center"/>
              <w:rPr>
                <w:b/>
                <w:bCs/>
                <w:sz w:val="22"/>
                <w:szCs w:val="20"/>
                <w:lang w:val="es-GT" w:eastAsia="es-GT"/>
              </w:rPr>
            </w:pPr>
            <w:r w:rsidRPr="00BC6144">
              <w:rPr>
                <w:b/>
                <w:bCs/>
                <w:sz w:val="22"/>
                <w:szCs w:val="20"/>
                <w:lang w:val="es-GT" w:eastAsia="es-GT"/>
              </w:rPr>
              <w:t>2015</w:t>
            </w:r>
          </w:p>
        </w:tc>
        <w:tc>
          <w:tcPr>
            <w:tcW w:w="795" w:type="dxa"/>
            <w:tcBorders>
              <w:top w:val="single" w:sz="4" w:space="0" w:color="auto"/>
              <w:left w:val="nil"/>
              <w:bottom w:val="single" w:sz="4" w:space="0" w:color="auto"/>
              <w:right w:val="single" w:sz="4" w:space="0" w:color="auto"/>
            </w:tcBorders>
            <w:shd w:val="clear" w:color="auto" w:fill="00B0F0"/>
            <w:noWrap/>
            <w:vAlign w:val="center"/>
            <w:hideMark/>
          </w:tcPr>
          <w:p w14:paraId="572E223F" w14:textId="77777777" w:rsidR="00C772D2" w:rsidRPr="00BC6144" w:rsidRDefault="00C772D2" w:rsidP="007D31CE">
            <w:pPr>
              <w:jc w:val="center"/>
              <w:rPr>
                <w:b/>
                <w:bCs/>
                <w:sz w:val="22"/>
                <w:szCs w:val="20"/>
                <w:lang w:val="es-GT" w:eastAsia="es-GT"/>
              </w:rPr>
            </w:pPr>
            <w:r w:rsidRPr="00BC6144">
              <w:rPr>
                <w:b/>
                <w:bCs/>
                <w:sz w:val="22"/>
                <w:szCs w:val="20"/>
                <w:lang w:val="es-GT" w:eastAsia="es-GT"/>
              </w:rPr>
              <w:t>2016</w:t>
            </w:r>
          </w:p>
        </w:tc>
        <w:tc>
          <w:tcPr>
            <w:tcW w:w="795" w:type="dxa"/>
            <w:tcBorders>
              <w:top w:val="single" w:sz="4" w:space="0" w:color="auto"/>
              <w:left w:val="nil"/>
              <w:bottom w:val="single" w:sz="4" w:space="0" w:color="auto"/>
              <w:right w:val="single" w:sz="4" w:space="0" w:color="auto"/>
            </w:tcBorders>
            <w:shd w:val="clear" w:color="auto" w:fill="00B0F0"/>
            <w:noWrap/>
            <w:vAlign w:val="center"/>
            <w:hideMark/>
          </w:tcPr>
          <w:p w14:paraId="1FE4C087" w14:textId="77777777" w:rsidR="00C772D2" w:rsidRPr="00BC6144" w:rsidRDefault="00C772D2" w:rsidP="007D31CE">
            <w:pPr>
              <w:jc w:val="center"/>
              <w:rPr>
                <w:b/>
                <w:bCs/>
                <w:sz w:val="22"/>
                <w:szCs w:val="20"/>
                <w:lang w:val="es-GT" w:eastAsia="es-GT"/>
              </w:rPr>
            </w:pPr>
            <w:r w:rsidRPr="00BC6144">
              <w:rPr>
                <w:b/>
                <w:bCs/>
                <w:sz w:val="22"/>
                <w:szCs w:val="20"/>
                <w:lang w:val="es-GT" w:eastAsia="es-GT"/>
              </w:rPr>
              <w:t>2017</w:t>
            </w:r>
          </w:p>
        </w:tc>
        <w:tc>
          <w:tcPr>
            <w:tcW w:w="795" w:type="dxa"/>
            <w:tcBorders>
              <w:top w:val="single" w:sz="4" w:space="0" w:color="auto"/>
              <w:left w:val="nil"/>
              <w:bottom w:val="single" w:sz="4" w:space="0" w:color="auto"/>
              <w:right w:val="single" w:sz="4" w:space="0" w:color="auto"/>
            </w:tcBorders>
            <w:shd w:val="clear" w:color="auto" w:fill="00B0F0"/>
            <w:noWrap/>
            <w:vAlign w:val="center"/>
            <w:hideMark/>
          </w:tcPr>
          <w:p w14:paraId="25BAB544" w14:textId="77777777" w:rsidR="00C772D2" w:rsidRPr="00BC6144" w:rsidRDefault="00C772D2" w:rsidP="007D31CE">
            <w:pPr>
              <w:jc w:val="center"/>
              <w:rPr>
                <w:b/>
                <w:bCs/>
                <w:sz w:val="22"/>
                <w:szCs w:val="20"/>
                <w:lang w:val="es-GT" w:eastAsia="es-GT"/>
              </w:rPr>
            </w:pPr>
            <w:r w:rsidRPr="00BC6144">
              <w:rPr>
                <w:b/>
                <w:bCs/>
                <w:sz w:val="22"/>
                <w:szCs w:val="20"/>
                <w:lang w:val="es-GT" w:eastAsia="es-GT"/>
              </w:rPr>
              <w:t>2018</w:t>
            </w:r>
          </w:p>
        </w:tc>
        <w:tc>
          <w:tcPr>
            <w:tcW w:w="795" w:type="dxa"/>
            <w:tcBorders>
              <w:top w:val="single" w:sz="4" w:space="0" w:color="auto"/>
              <w:left w:val="nil"/>
              <w:bottom w:val="single" w:sz="4" w:space="0" w:color="auto"/>
              <w:right w:val="single" w:sz="4" w:space="0" w:color="auto"/>
            </w:tcBorders>
            <w:shd w:val="clear" w:color="auto" w:fill="00B0F0"/>
            <w:noWrap/>
            <w:vAlign w:val="center"/>
            <w:hideMark/>
          </w:tcPr>
          <w:p w14:paraId="06C8AA5A" w14:textId="77777777" w:rsidR="00C772D2" w:rsidRPr="00BC6144" w:rsidRDefault="00C772D2" w:rsidP="007D31CE">
            <w:pPr>
              <w:jc w:val="center"/>
              <w:rPr>
                <w:b/>
                <w:bCs/>
                <w:sz w:val="22"/>
                <w:szCs w:val="20"/>
                <w:lang w:val="es-GT" w:eastAsia="es-GT"/>
              </w:rPr>
            </w:pPr>
            <w:r w:rsidRPr="00BC6144">
              <w:rPr>
                <w:b/>
                <w:bCs/>
                <w:sz w:val="22"/>
                <w:szCs w:val="20"/>
                <w:lang w:val="es-GT" w:eastAsia="es-GT"/>
              </w:rPr>
              <w:t>2019</w:t>
            </w:r>
          </w:p>
        </w:tc>
        <w:tc>
          <w:tcPr>
            <w:tcW w:w="795" w:type="dxa"/>
            <w:tcBorders>
              <w:top w:val="single" w:sz="4" w:space="0" w:color="auto"/>
              <w:left w:val="nil"/>
              <w:bottom w:val="single" w:sz="4" w:space="0" w:color="auto"/>
              <w:right w:val="single" w:sz="4" w:space="0" w:color="auto"/>
            </w:tcBorders>
            <w:shd w:val="clear" w:color="auto" w:fill="00B0F0"/>
            <w:noWrap/>
            <w:vAlign w:val="center"/>
            <w:hideMark/>
          </w:tcPr>
          <w:p w14:paraId="5B3BFE75" w14:textId="77777777" w:rsidR="00C772D2" w:rsidRPr="00BC6144" w:rsidRDefault="00C772D2" w:rsidP="007D31CE">
            <w:pPr>
              <w:jc w:val="center"/>
              <w:rPr>
                <w:b/>
                <w:bCs/>
                <w:sz w:val="22"/>
                <w:szCs w:val="20"/>
                <w:lang w:val="es-GT" w:eastAsia="es-GT"/>
              </w:rPr>
            </w:pPr>
            <w:r w:rsidRPr="00BC6144">
              <w:rPr>
                <w:b/>
                <w:bCs/>
                <w:sz w:val="22"/>
                <w:szCs w:val="20"/>
                <w:lang w:val="es-GT" w:eastAsia="es-GT"/>
              </w:rPr>
              <w:t>2020</w:t>
            </w:r>
          </w:p>
        </w:tc>
        <w:tc>
          <w:tcPr>
            <w:tcW w:w="795" w:type="dxa"/>
            <w:tcBorders>
              <w:top w:val="single" w:sz="4" w:space="0" w:color="auto"/>
              <w:left w:val="nil"/>
              <w:bottom w:val="single" w:sz="4" w:space="0" w:color="auto"/>
              <w:right w:val="single" w:sz="4" w:space="0" w:color="auto"/>
            </w:tcBorders>
            <w:shd w:val="clear" w:color="auto" w:fill="00B0F0"/>
            <w:noWrap/>
            <w:vAlign w:val="center"/>
            <w:hideMark/>
          </w:tcPr>
          <w:p w14:paraId="279DBE73" w14:textId="77777777" w:rsidR="00C772D2" w:rsidRPr="00BC6144" w:rsidRDefault="00C772D2" w:rsidP="007D31CE">
            <w:pPr>
              <w:jc w:val="center"/>
              <w:rPr>
                <w:b/>
                <w:bCs/>
                <w:sz w:val="22"/>
                <w:szCs w:val="20"/>
                <w:lang w:val="es-GT" w:eastAsia="es-GT"/>
              </w:rPr>
            </w:pPr>
            <w:r w:rsidRPr="00BC6144">
              <w:rPr>
                <w:b/>
                <w:bCs/>
                <w:sz w:val="22"/>
                <w:szCs w:val="20"/>
                <w:lang w:val="es-GT" w:eastAsia="es-GT"/>
              </w:rPr>
              <w:t>2021</w:t>
            </w:r>
          </w:p>
        </w:tc>
        <w:tc>
          <w:tcPr>
            <w:tcW w:w="795" w:type="dxa"/>
            <w:tcBorders>
              <w:top w:val="single" w:sz="4" w:space="0" w:color="auto"/>
              <w:left w:val="nil"/>
              <w:bottom w:val="single" w:sz="4" w:space="0" w:color="auto"/>
              <w:right w:val="single" w:sz="4" w:space="0" w:color="auto"/>
            </w:tcBorders>
            <w:shd w:val="clear" w:color="auto" w:fill="00B0F0"/>
            <w:noWrap/>
            <w:vAlign w:val="center"/>
            <w:hideMark/>
          </w:tcPr>
          <w:p w14:paraId="69A0037D" w14:textId="77777777" w:rsidR="00C772D2" w:rsidRPr="00BC6144" w:rsidRDefault="00C772D2" w:rsidP="007D31CE">
            <w:pPr>
              <w:jc w:val="center"/>
              <w:rPr>
                <w:b/>
                <w:bCs/>
                <w:sz w:val="22"/>
                <w:szCs w:val="20"/>
                <w:lang w:val="es-GT" w:eastAsia="es-GT"/>
              </w:rPr>
            </w:pPr>
            <w:r w:rsidRPr="00BC6144">
              <w:rPr>
                <w:b/>
                <w:bCs/>
                <w:sz w:val="22"/>
                <w:szCs w:val="20"/>
                <w:lang w:val="es-GT" w:eastAsia="es-GT"/>
              </w:rPr>
              <w:t>2022</w:t>
            </w:r>
          </w:p>
        </w:tc>
        <w:tc>
          <w:tcPr>
            <w:tcW w:w="795" w:type="dxa"/>
            <w:tcBorders>
              <w:top w:val="single" w:sz="4" w:space="0" w:color="auto"/>
              <w:left w:val="nil"/>
              <w:bottom w:val="single" w:sz="4" w:space="0" w:color="auto"/>
              <w:right w:val="single" w:sz="4" w:space="0" w:color="auto"/>
            </w:tcBorders>
            <w:shd w:val="clear" w:color="auto" w:fill="00B0F0"/>
            <w:noWrap/>
            <w:vAlign w:val="center"/>
            <w:hideMark/>
          </w:tcPr>
          <w:p w14:paraId="3AB2B7B7" w14:textId="77777777" w:rsidR="00C772D2" w:rsidRPr="00BC6144" w:rsidRDefault="00C772D2" w:rsidP="007D31CE">
            <w:pPr>
              <w:jc w:val="center"/>
              <w:rPr>
                <w:b/>
                <w:bCs/>
                <w:sz w:val="22"/>
                <w:szCs w:val="20"/>
                <w:lang w:val="es-GT" w:eastAsia="es-GT"/>
              </w:rPr>
            </w:pPr>
            <w:r w:rsidRPr="00BC6144">
              <w:rPr>
                <w:b/>
                <w:bCs/>
                <w:sz w:val="22"/>
                <w:szCs w:val="20"/>
                <w:lang w:val="es-GT" w:eastAsia="es-GT"/>
              </w:rPr>
              <w:t>2023</w:t>
            </w:r>
          </w:p>
        </w:tc>
      </w:tr>
      <w:tr w:rsidR="00C772D2" w:rsidRPr="0053541D" w14:paraId="04ED4F73" w14:textId="77777777" w:rsidTr="00BC6144">
        <w:trPr>
          <w:trHeight w:val="429"/>
        </w:trPr>
        <w:tc>
          <w:tcPr>
            <w:tcW w:w="1742" w:type="dxa"/>
            <w:tcBorders>
              <w:top w:val="nil"/>
              <w:left w:val="single" w:sz="4" w:space="0" w:color="auto"/>
              <w:bottom w:val="nil"/>
              <w:right w:val="single" w:sz="4" w:space="0" w:color="auto"/>
            </w:tcBorders>
            <w:shd w:val="clear" w:color="auto" w:fill="auto"/>
            <w:noWrap/>
            <w:hideMark/>
          </w:tcPr>
          <w:p w14:paraId="011E5466" w14:textId="77777777" w:rsidR="00C772D2" w:rsidRPr="0053541D" w:rsidRDefault="00C772D2" w:rsidP="00C772D2">
            <w:pPr>
              <w:rPr>
                <w:sz w:val="20"/>
                <w:szCs w:val="20"/>
                <w:lang w:val="es-GT" w:eastAsia="es-GT"/>
              </w:rPr>
            </w:pPr>
            <w:r w:rsidRPr="0053541D">
              <w:rPr>
                <w:sz w:val="20"/>
                <w:szCs w:val="20"/>
                <w:lang w:val="es-GT" w:eastAsia="es-GT"/>
              </w:rPr>
              <w:t>Bilateral</w:t>
            </w:r>
          </w:p>
        </w:tc>
        <w:tc>
          <w:tcPr>
            <w:tcW w:w="795" w:type="dxa"/>
            <w:tcBorders>
              <w:top w:val="nil"/>
              <w:left w:val="nil"/>
              <w:bottom w:val="nil"/>
              <w:right w:val="single" w:sz="4" w:space="0" w:color="auto"/>
            </w:tcBorders>
            <w:shd w:val="clear" w:color="auto" w:fill="auto"/>
            <w:noWrap/>
            <w:hideMark/>
          </w:tcPr>
          <w:p w14:paraId="03988807" w14:textId="77777777" w:rsidR="00C772D2" w:rsidRPr="0053541D" w:rsidRDefault="00C772D2" w:rsidP="00C772D2">
            <w:pPr>
              <w:jc w:val="right"/>
              <w:rPr>
                <w:sz w:val="20"/>
                <w:szCs w:val="20"/>
                <w:lang w:val="es-GT" w:eastAsia="es-GT"/>
              </w:rPr>
            </w:pPr>
            <w:r w:rsidRPr="0053541D">
              <w:rPr>
                <w:sz w:val="20"/>
                <w:szCs w:val="20"/>
                <w:lang w:val="es-GT" w:eastAsia="es-GT"/>
              </w:rPr>
              <w:t>3.0%</w:t>
            </w:r>
          </w:p>
        </w:tc>
        <w:tc>
          <w:tcPr>
            <w:tcW w:w="795" w:type="dxa"/>
            <w:tcBorders>
              <w:top w:val="nil"/>
              <w:left w:val="nil"/>
              <w:bottom w:val="nil"/>
              <w:right w:val="single" w:sz="4" w:space="0" w:color="auto"/>
            </w:tcBorders>
            <w:shd w:val="clear" w:color="auto" w:fill="auto"/>
            <w:noWrap/>
            <w:hideMark/>
          </w:tcPr>
          <w:p w14:paraId="0DA72626" w14:textId="77777777" w:rsidR="00C772D2" w:rsidRPr="0053541D" w:rsidRDefault="00C772D2" w:rsidP="00C772D2">
            <w:pPr>
              <w:jc w:val="right"/>
              <w:rPr>
                <w:sz w:val="20"/>
                <w:szCs w:val="20"/>
                <w:lang w:val="es-GT" w:eastAsia="es-GT"/>
              </w:rPr>
            </w:pPr>
            <w:r w:rsidRPr="0053541D">
              <w:rPr>
                <w:sz w:val="20"/>
                <w:szCs w:val="20"/>
                <w:lang w:val="es-GT" w:eastAsia="es-GT"/>
              </w:rPr>
              <w:t>3.2%</w:t>
            </w:r>
          </w:p>
        </w:tc>
        <w:tc>
          <w:tcPr>
            <w:tcW w:w="795" w:type="dxa"/>
            <w:tcBorders>
              <w:top w:val="nil"/>
              <w:left w:val="nil"/>
              <w:bottom w:val="nil"/>
              <w:right w:val="single" w:sz="4" w:space="0" w:color="auto"/>
            </w:tcBorders>
            <w:shd w:val="clear" w:color="auto" w:fill="auto"/>
            <w:noWrap/>
            <w:hideMark/>
          </w:tcPr>
          <w:p w14:paraId="606F4837" w14:textId="77777777" w:rsidR="00C772D2" w:rsidRPr="0053541D" w:rsidRDefault="00C772D2" w:rsidP="00C772D2">
            <w:pPr>
              <w:jc w:val="right"/>
              <w:rPr>
                <w:sz w:val="20"/>
                <w:szCs w:val="20"/>
                <w:lang w:val="es-GT" w:eastAsia="es-GT"/>
              </w:rPr>
            </w:pPr>
            <w:r w:rsidRPr="0053541D">
              <w:rPr>
                <w:sz w:val="20"/>
                <w:szCs w:val="20"/>
                <w:lang w:val="es-GT" w:eastAsia="es-GT"/>
              </w:rPr>
              <w:t>3.1%</w:t>
            </w:r>
          </w:p>
        </w:tc>
        <w:tc>
          <w:tcPr>
            <w:tcW w:w="795" w:type="dxa"/>
            <w:tcBorders>
              <w:top w:val="nil"/>
              <w:left w:val="nil"/>
              <w:bottom w:val="nil"/>
              <w:right w:val="single" w:sz="4" w:space="0" w:color="auto"/>
            </w:tcBorders>
            <w:shd w:val="clear" w:color="auto" w:fill="auto"/>
            <w:noWrap/>
            <w:hideMark/>
          </w:tcPr>
          <w:p w14:paraId="283260B2" w14:textId="77777777" w:rsidR="00C772D2" w:rsidRPr="0053541D" w:rsidRDefault="00C772D2" w:rsidP="00C772D2">
            <w:pPr>
              <w:jc w:val="right"/>
              <w:rPr>
                <w:sz w:val="20"/>
                <w:szCs w:val="20"/>
                <w:lang w:val="es-GT" w:eastAsia="es-GT"/>
              </w:rPr>
            </w:pPr>
            <w:r w:rsidRPr="0053541D">
              <w:rPr>
                <w:sz w:val="20"/>
                <w:szCs w:val="20"/>
                <w:lang w:val="es-GT" w:eastAsia="es-GT"/>
              </w:rPr>
              <w:t>3.0%</w:t>
            </w:r>
          </w:p>
        </w:tc>
        <w:tc>
          <w:tcPr>
            <w:tcW w:w="795" w:type="dxa"/>
            <w:tcBorders>
              <w:top w:val="nil"/>
              <w:left w:val="nil"/>
              <w:bottom w:val="nil"/>
              <w:right w:val="single" w:sz="4" w:space="0" w:color="auto"/>
            </w:tcBorders>
            <w:shd w:val="clear" w:color="auto" w:fill="auto"/>
            <w:noWrap/>
            <w:hideMark/>
          </w:tcPr>
          <w:p w14:paraId="2FB45C3D" w14:textId="77777777" w:rsidR="00C772D2" w:rsidRPr="0053541D" w:rsidRDefault="00C772D2" w:rsidP="00C772D2">
            <w:pPr>
              <w:jc w:val="right"/>
              <w:rPr>
                <w:sz w:val="20"/>
                <w:szCs w:val="20"/>
                <w:lang w:val="es-GT" w:eastAsia="es-GT"/>
              </w:rPr>
            </w:pPr>
            <w:r w:rsidRPr="0053541D">
              <w:rPr>
                <w:sz w:val="20"/>
                <w:szCs w:val="20"/>
                <w:lang w:val="es-GT" w:eastAsia="es-GT"/>
              </w:rPr>
              <w:t>3.0%</w:t>
            </w:r>
          </w:p>
        </w:tc>
        <w:tc>
          <w:tcPr>
            <w:tcW w:w="795" w:type="dxa"/>
            <w:tcBorders>
              <w:top w:val="nil"/>
              <w:left w:val="nil"/>
              <w:bottom w:val="nil"/>
              <w:right w:val="single" w:sz="4" w:space="0" w:color="auto"/>
            </w:tcBorders>
            <w:shd w:val="clear" w:color="auto" w:fill="auto"/>
            <w:noWrap/>
            <w:hideMark/>
          </w:tcPr>
          <w:p w14:paraId="35436641" w14:textId="77777777" w:rsidR="00C772D2" w:rsidRPr="0053541D" w:rsidRDefault="00C772D2" w:rsidP="00C772D2">
            <w:pPr>
              <w:jc w:val="right"/>
              <w:rPr>
                <w:sz w:val="20"/>
                <w:szCs w:val="20"/>
                <w:lang w:val="es-GT" w:eastAsia="es-GT"/>
              </w:rPr>
            </w:pPr>
            <w:r w:rsidRPr="0053541D">
              <w:rPr>
                <w:sz w:val="20"/>
                <w:szCs w:val="20"/>
                <w:lang w:val="es-GT" w:eastAsia="es-GT"/>
              </w:rPr>
              <w:t>2.9%</w:t>
            </w:r>
          </w:p>
        </w:tc>
        <w:tc>
          <w:tcPr>
            <w:tcW w:w="795" w:type="dxa"/>
            <w:tcBorders>
              <w:top w:val="nil"/>
              <w:left w:val="nil"/>
              <w:bottom w:val="nil"/>
              <w:right w:val="single" w:sz="4" w:space="0" w:color="auto"/>
            </w:tcBorders>
            <w:shd w:val="clear" w:color="auto" w:fill="auto"/>
            <w:noWrap/>
            <w:hideMark/>
          </w:tcPr>
          <w:p w14:paraId="75B69A23" w14:textId="77777777" w:rsidR="00C772D2" w:rsidRPr="0053541D" w:rsidRDefault="00C772D2" w:rsidP="00C772D2">
            <w:pPr>
              <w:jc w:val="right"/>
              <w:rPr>
                <w:sz w:val="20"/>
                <w:szCs w:val="20"/>
                <w:lang w:val="es-GT" w:eastAsia="es-GT"/>
              </w:rPr>
            </w:pPr>
            <w:r w:rsidRPr="0053541D">
              <w:rPr>
                <w:sz w:val="20"/>
                <w:szCs w:val="20"/>
                <w:lang w:val="es-GT" w:eastAsia="es-GT"/>
              </w:rPr>
              <w:t>2.4%</w:t>
            </w:r>
          </w:p>
        </w:tc>
        <w:tc>
          <w:tcPr>
            <w:tcW w:w="795" w:type="dxa"/>
            <w:tcBorders>
              <w:top w:val="nil"/>
              <w:left w:val="nil"/>
              <w:bottom w:val="nil"/>
              <w:right w:val="single" w:sz="4" w:space="0" w:color="auto"/>
            </w:tcBorders>
            <w:shd w:val="clear" w:color="auto" w:fill="auto"/>
            <w:noWrap/>
            <w:hideMark/>
          </w:tcPr>
          <w:p w14:paraId="79441856" w14:textId="77777777" w:rsidR="00C772D2" w:rsidRPr="0053541D" w:rsidRDefault="00C772D2" w:rsidP="00C772D2">
            <w:pPr>
              <w:jc w:val="right"/>
              <w:rPr>
                <w:sz w:val="20"/>
                <w:szCs w:val="20"/>
                <w:lang w:val="es-GT" w:eastAsia="es-GT"/>
              </w:rPr>
            </w:pPr>
            <w:r w:rsidRPr="0053541D">
              <w:rPr>
                <w:sz w:val="20"/>
                <w:szCs w:val="20"/>
                <w:lang w:val="es-GT" w:eastAsia="es-GT"/>
              </w:rPr>
              <w:t>2.2%</w:t>
            </w:r>
          </w:p>
        </w:tc>
        <w:tc>
          <w:tcPr>
            <w:tcW w:w="795" w:type="dxa"/>
            <w:tcBorders>
              <w:top w:val="nil"/>
              <w:left w:val="nil"/>
              <w:bottom w:val="nil"/>
              <w:right w:val="single" w:sz="4" w:space="0" w:color="auto"/>
            </w:tcBorders>
            <w:shd w:val="clear" w:color="auto" w:fill="auto"/>
            <w:noWrap/>
            <w:hideMark/>
          </w:tcPr>
          <w:p w14:paraId="4466A389" w14:textId="77777777" w:rsidR="00C772D2" w:rsidRPr="0053541D" w:rsidRDefault="00C772D2" w:rsidP="00C772D2">
            <w:pPr>
              <w:jc w:val="right"/>
              <w:rPr>
                <w:sz w:val="20"/>
                <w:szCs w:val="20"/>
                <w:lang w:val="es-GT" w:eastAsia="es-GT"/>
              </w:rPr>
            </w:pPr>
            <w:r w:rsidRPr="0053541D">
              <w:rPr>
                <w:sz w:val="20"/>
                <w:szCs w:val="20"/>
                <w:lang w:val="es-GT" w:eastAsia="es-GT"/>
              </w:rPr>
              <w:t>2.4%</w:t>
            </w:r>
          </w:p>
        </w:tc>
        <w:tc>
          <w:tcPr>
            <w:tcW w:w="795" w:type="dxa"/>
            <w:tcBorders>
              <w:top w:val="nil"/>
              <w:left w:val="nil"/>
              <w:bottom w:val="nil"/>
              <w:right w:val="single" w:sz="4" w:space="0" w:color="auto"/>
            </w:tcBorders>
            <w:shd w:val="clear" w:color="auto" w:fill="auto"/>
            <w:noWrap/>
            <w:hideMark/>
          </w:tcPr>
          <w:p w14:paraId="309CA832" w14:textId="77777777" w:rsidR="00C772D2" w:rsidRPr="0053541D" w:rsidRDefault="00C772D2" w:rsidP="00C772D2">
            <w:pPr>
              <w:jc w:val="right"/>
              <w:rPr>
                <w:sz w:val="20"/>
                <w:szCs w:val="20"/>
                <w:lang w:val="es-GT" w:eastAsia="es-GT"/>
              </w:rPr>
            </w:pPr>
            <w:r w:rsidRPr="0053541D">
              <w:rPr>
                <w:sz w:val="20"/>
                <w:szCs w:val="20"/>
                <w:lang w:val="es-GT" w:eastAsia="es-GT"/>
              </w:rPr>
              <w:t>2.8%</w:t>
            </w:r>
          </w:p>
        </w:tc>
      </w:tr>
      <w:tr w:rsidR="00C772D2" w:rsidRPr="0053541D" w14:paraId="5DAA713E" w14:textId="77777777" w:rsidTr="00BC6144">
        <w:trPr>
          <w:trHeight w:val="429"/>
        </w:trPr>
        <w:tc>
          <w:tcPr>
            <w:tcW w:w="1742" w:type="dxa"/>
            <w:tcBorders>
              <w:top w:val="nil"/>
              <w:left w:val="single" w:sz="4" w:space="0" w:color="auto"/>
              <w:bottom w:val="nil"/>
              <w:right w:val="single" w:sz="4" w:space="0" w:color="auto"/>
            </w:tcBorders>
            <w:shd w:val="clear" w:color="auto" w:fill="auto"/>
            <w:noWrap/>
            <w:hideMark/>
          </w:tcPr>
          <w:p w14:paraId="1F0D949E" w14:textId="77777777" w:rsidR="00C772D2" w:rsidRPr="0053541D" w:rsidRDefault="00C772D2" w:rsidP="00C772D2">
            <w:pPr>
              <w:rPr>
                <w:sz w:val="20"/>
                <w:szCs w:val="20"/>
                <w:lang w:val="es-GT" w:eastAsia="es-GT"/>
              </w:rPr>
            </w:pPr>
            <w:r w:rsidRPr="0053541D">
              <w:rPr>
                <w:sz w:val="20"/>
                <w:szCs w:val="20"/>
                <w:lang w:val="es-GT" w:eastAsia="es-GT"/>
              </w:rPr>
              <w:t>Multilateral</w:t>
            </w:r>
          </w:p>
        </w:tc>
        <w:tc>
          <w:tcPr>
            <w:tcW w:w="795" w:type="dxa"/>
            <w:tcBorders>
              <w:top w:val="nil"/>
              <w:left w:val="nil"/>
              <w:bottom w:val="nil"/>
              <w:right w:val="single" w:sz="4" w:space="0" w:color="auto"/>
            </w:tcBorders>
            <w:shd w:val="clear" w:color="auto" w:fill="auto"/>
            <w:noWrap/>
            <w:hideMark/>
          </w:tcPr>
          <w:p w14:paraId="670B40D2" w14:textId="77777777" w:rsidR="00C772D2" w:rsidRPr="0053541D" w:rsidRDefault="00C772D2" w:rsidP="00C772D2">
            <w:pPr>
              <w:jc w:val="right"/>
              <w:rPr>
                <w:sz w:val="20"/>
                <w:szCs w:val="20"/>
                <w:lang w:val="es-GT" w:eastAsia="es-GT"/>
              </w:rPr>
            </w:pPr>
            <w:r w:rsidRPr="0053541D">
              <w:rPr>
                <w:sz w:val="20"/>
                <w:szCs w:val="20"/>
                <w:lang w:val="es-GT" w:eastAsia="es-GT"/>
              </w:rPr>
              <w:t>4.1%</w:t>
            </w:r>
          </w:p>
        </w:tc>
        <w:tc>
          <w:tcPr>
            <w:tcW w:w="795" w:type="dxa"/>
            <w:tcBorders>
              <w:top w:val="nil"/>
              <w:left w:val="nil"/>
              <w:bottom w:val="nil"/>
              <w:right w:val="single" w:sz="4" w:space="0" w:color="auto"/>
            </w:tcBorders>
            <w:shd w:val="clear" w:color="auto" w:fill="auto"/>
            <w:noWrap/>
            <w:hideMark/>
          </w:tcPr>
          <w:p w14:paraId="35C2A6CF" w14:textId="77777777" w:rsidR="00C772D2" w:rsidRPr="0053541D" w:rsidRDefault="00C772D2" w:rsidP="00C772D2">
            <w:pPr>
              <w:jc w:val="right"/>
              <w:rPr>
                <w:sz w:val="20"/>
                <w:szCs w:val="20"/>
                <w:lang w:val="es-GT" w:eastAsia="es-GT"/>
              </w:rPr>
            </w:pPr>
            <w:r w:rsidRPr="0053541D">
              <w:rPr>
                <w:sz w:val="20"/>
                <w:szCs w:val="20"/>
                <w:lang w:val="es-GT" w:eastAsia="es-GT"/>
              </w:rPr>
              <w:t>4.0%</w:t>
            </w:r>
          </w:p>
        </w:tc>
        <w:tc>
          <w:tcPr>
            <w:tcW w:w="795" w:type="dxa"/>
            <w:tcBorders>
              <w:top w:val="nil"/>
              <w:left w:val="nil"/>
              <w:bottom w:val="nil"/>
              <w:right w:val="single" w:sz="4" w:space="0" w:color="auto"/>
            </w:tcBorders>
            <w:shd w:val="clear" w:color="auto" w:fill="auto"/>
            <w:noWrap/>
            <w:hideMark/>
          </w:tcPr>
          <w:p w14:paraId="078629F8" w14:textId="77777777" w:rsidR="00C772D2" w:rsidRPr="0053541D" w:rsidRDefault="00C772D2" w:rsidP="00C772D2">
            <w:pPr>
              <w:jc w:val="right"/>
              <w:rPr>
                <w:sz w:val="20"/>
                <w:szCs w:val="20"/>
                <w:lang w:val="es-GT" w:eastAsia="es-GT"/>
              </w:rPr>
            </w:pPr>
            <w:r w:rsidRPr="0053541D">
              <w:rPr>
                <w:sz w:val="20"/>
                <w:szCs w:val="20"/>
                <w:lang w:val="es-GT" w:eastAsia="es-GT"/>
              </w:rPr>
              <w:t>4.2%</w:t>
            </w:r>
          </w:p>
        </w:tc>
        <w:tc>
          <w:tcPr>
            <w:tcW w:w="795" w:type="dxa"/>
            <w:tcBorders>
              <w:top w:val="nil"/>
              <w:left w:val="nil"/>
              <w:bottom w:val="nil"/>
              <w:right w:val="single" w:sz="4" w:space="0" w:color="auto"/>
            </w:tcBorders>
            <w:shd w:val="clear" w:color="auto" w:fill="auto"/>
            <w:noWrap/>
            <w:hideMark/>
          </w:tcPr>
          <w:p w14:paraId="4104CF9B" w14:textId="77777777" w:rsidR="00C772D2" w:rsidRPr="0053541D" w:rsidRDefault="00C772D2" w:rsidP="00C772D2">
            <w:pPr>
              <w:jc w:val="right"/>
              <w:rPr>
                <w:sz w:val="20"/>
                <w:szCs w:val="20"/>
                <w:lang w:val="es-GT" w:eastAsia="es-GT"/>
              </w:rPr>
            </w:pPr>
            <w:r w:rsidRPr="0053541D">
              <w:rPr>
                <w:sz w:val="20"/>
                <w:szCs w:val="20"/>
                <w:lang w:val="es-GT" w:eastAsia="es-GT"/>
              </w:rPr>
              <w:t>4.2%</w:t>
            </w:r>
          </w:p>
        </w:tc>
        <w:tc>
          <w:tcPr>
            <w:tcW w:w="795" w:type="dxa"/>
            <w:tcBorders>
              <w:top w:val="nil"/>
              <w:left w:val="nil"/>
              <w:bottom w:val="nil"/>
              <w:right w:val="single" w:sz="4" w:space="0" w:color="auto"/>
            </w:tcBorders>
            <w:shd w:val="clear" w:color="auto" w:fill="auto"/>
            <w:noWrap/>
            <w:hideMark/>
          </w:tcPr>
          <w:p w14:paraId="709D5635" w14:textId="77777777" w:rsidR="00C772D2" w:rsidRPr="0053541D" w:rsidRDefault="00C772D2" w:rsidP="00C772D2">
            <w:pPr>
              <w:jc w:val="right"/>
              <w:rPr>
                <w:sz w:val="20"/>
                <w:szCs w:val="20"/>
                <w:lang w:val="es-GT" w:eastAsia="es-GT"/>
              </w:rPr>
            </w:pPr>
            <w:r w:rsidRPr="0053541D">
              <w:rPr>
                <w:sz w:val="20"/>
                <w:szCs w:val="20"/>
                <w:lang w:val="es-GT" w:eastAsia="es-GT"/>
              </w:rPr>
              <w:t>4.3%</w:t>
            </w:r>
          </w:p>
        </w:tc>
        <w:tc>
          <w:tcPr>
            <w:tcW w:w="795" w:type="dxa"/>
            <w:tcBorders>
              <w:top w:val="nil"/>
              <w:left w:val="nil"/>
              <w:bottom w:val="nil"/>
              <w:right w:val="single" w:sz="4" w:space="0" w:color="auto"/>
            </w:tcBorders>
            <w:shd w:val="clear" w:color="auto" w:fill="auto"/>
            <w:noWrap/>
            <w:hideMark/>
          </w:tcPr>
          <w:p w14:paraId="5F01147B" w14:textId="77777777" w:rsidR="00C772D2" w:rsidRPr="0053541D" w:rsidRDefault="00C772D2" w:rsidP="00C772D2">
            <w:pPr>
              <w:jc w:val="right"/>
              <w:rPr>
                <w:sz w:val="20"/>
                <w:szCs w:val="20"/>
                <w:lang w:val="es-GT" w:eastAsia="es-GT"/>
              </w:rPr>
            </w:pPr>
            <w:r w:rsidRPr="0053541D">
              <w:rPr>
                <w:sz w:val="20"/>
                <w:szCs w:val="20"/>
                <w:lang w:val="es-GT" w:eastAsia="es-GT"/>
              </w:rPr>
              <w:t>4.4%</w:t>
            </w:r>
          </w:p>
        </w:tc>
        <w:tc>
          <w:tcPr>
            <w:tcW w:w="795" w:type="dxa"/>
            <w:tcBorders>
              <w:top w:val="nil"/>
              <w:left w:val="nil"/>
              <w:bottom w:val="nil"/>
              <w:right w:val="single" w:sz="4" w:space="0" w:color="auto"/>
            </w:tcBorders>
            <w:shd w:val="clear" w:color="auto" w:fill="auto"/>
            <w:noWrap/>
            <w:hideMark/>
          </w:tcPr>
          <w:p w14:paraId="477B9BCF" w14:textId="77777777" w:rsidR="00C772D2" w:rsidRPr="0053541D" w:rsidRDefault="00C772D2" w:rsidP="00C772D2">
            <w:pPr>
              <w:jc w:val="right"/>
              <w:rPr>
                <w:sz w:val="20"/>
                <w:szCs w:val="20"/>
                <w:lang w:val="es-GT" w:eastAsia="es-GT"/>
              </w:rPr>
            </w:pPr>
            <w:r w:rsidRPr="0053541D">
              <w:rPr>
                <w:sz w:val="20"/>
                <w:szCs w:val="20"/>
                <w:lang w:val="es-GT" w:eastAsia="es-GT"/>
              </w:rPr>
              <w:t>3.6%</w:t>
            </w:r>
          </w:p>
        </w:tc>
        <w:tc>
          <w:tcPr>
            <w:tcW w:w="795" w:type="dxa"/>
            <w:tcBorders>
              <w:top w:val="nil"/>
              <w:left w:val="nil"/>
              <w:bottom w:val="nil"/>
              <w:right w:val="single" w:sz="4" w:space="0" w:color="auto"/>
            </w:tcBorders>
            <w:shd w:val="clear" w:color="auto" w:fill="auto"/>
            <w:noWrap/>
            <w:hideMark/>
          </w:tcPr>
          <w:p w14:paraId="6C1527F7" w14:textId="77777777" w:rsidR="00C772D2" w:rsidRPr="0053541D" w:rsidRDefault="00C772D2" w:rsidP="00C772D2">
            <w:pPr>
              <w:jc w:val="right"/>
              <w:rPr>
                <w:sz w:val="20"/>
                <w:szCs w:val="20"/>
                <w:lang w:val="es-GT" w:eastAsia="es-GT"/>
              </w:rPr>
            </w:pPr>
            <w:r w:rsidRPr="0053541D">
              <w:rPr>
                <w:sz w:val="20"/>
                <w:szCs w:val="20"/>
                <w:lang w:val="es-GT" w:eastAsia="es-GT"/>
              </w:rPr>
              <w:t>3.5%</w:t>
            </w:r>
          </w:p>
        </w:tc>
        <w:tc>
          <w:tcPr>
            <w:tcW w:w="795" w:type="dxa"/>
            <w:tcBorders>
              <w:top w:val="nil"/>
              <w:left w:val="nil"/>
              <w:bottom w:val="nil"/>
              <w:right w:val="single" w:sz="4" w:space="0" w:color="auto"/>
            </w:tcBorders>
            <w:shd w:val="clear" w:color="auto" w:fill="auto"/>
            <w:noWrap/>
            <w:hideMark/>
          </w:tcPr>
          <w:p w14:paraId="02AB31C9" w14:textId="77777777" w:rsidR="00C772D2" w:rsidRPr="0053541D" w:rsidRDefault="00C772D2" w:rsidP="00C772D2">
            <w:pPr>
              <w:jc w:val="right"/>
              <w:rPr>
                <w:sz w:val="20"/>
                <w:szCs w:val="20"/>
                <w:lang w:val="es-GT" w:eastAsia="es-GT"/>
              </w:rPr>
            </w:pPr>
            <w:r w:rsidRPr="0053541D">
              <w:rPr>
                <w:sz w:val="20"/>
                <w:szCs w:val="20"/>
                <w:lang w:val="es-GT" w:eastAsia="es-GT"/>
              </w:rPr>
              <w:t>4.3%</w:t>
            </w:r>
          </w:p>
        </w:tc>
        <w:tc>
          <w:tcPr>
            <w:tcW w:w="795" w:type="dxa"/>
            <w:tcBorders>
              <w:top w:val="nil"/>
              <w:left w:val="nil"/>
              <w:bottom w:val="nil"/>
              <w:right w:val="single" w:sz="4" w:space="0" w:color="auto"/>
            </w:tcBorders>
            <w:shd w:val="clear" w:color="auto" w:fill="auto"/>
            <w:noWrap/>
            <w:hideMark/>
          </w:tcPr>
          <w:p w14:paraId="7CA193A7" w14:textId="77777777" w:rsidR="00C772D2" w:rsidRPr="0053541D" w:rsidRDefault="00C772D2" w:rsidP="00C772D2">
            <w:pPr>
              <w:jc w:val="right"/>
              <w:rPr>
                <w:sz w:val="20"/>
                <w:szCs w:val="20"/>
                <w:lang w:val="es-GT" w:eastAsia="es-GT"/>
              </w:rPr>
            </w:pPr>
            <w:r w:rsidRPr="0053541D">
              <w:rPr>
                <w:sz w:val="20"/>
                <w:szCs w:val="20"/>
                <w:lang w:val="es-GT" w:eastAsia="es-GT"/>
              </w:rPr>
              <w:t>5.3%</w:t>
            </w:r>
          </w:p>
        </w:tc>
      </w:tr>
      <w:tr w:rsidR="00C772D2" w:rsidRPr="0053541D" w14:paraId="11DB06EB" w14:textId="77777777" w:rsidTr="00BC6144">
        <w:trPr>
          <w:trHeight w:val="429"/>
        </w:trPr>
        <w:tc>
          <w:tcPr>
            <w:tcW w:w="1742" w:type="dxa"/>
            <w:tcBorders>
              <w:top w:val="nil"/>
              <w:left w:val="single" w:sz="4" w:space="0" w:color="auto"/>
              <w:bottom w:val="nil"/>
              <w:right w:val="single" w:sz="4" w:space="0" w:color="auto"/>
            </w:tcBorders>
            <w:shd w:val="clear" w:color="auto" w:fill="auto"/>
            <w:noWrap/>
            <w:hideMark/>
          </w:tcPr>
          <w:p w14:paraId="6EC746F0" w14:textId="77777777" w:rsidR="00C772D2" w:rsidRPr="0053541D" w:rsidRDefault="00C772D2" w:rsidP="00C772D2">
            <w:pPr>
              <w:rPr>
                <w:sz w:val="20"/>
                <w:szCs w:val="20"/>
                <w:lang w:val="es-GT" w:eastAsia="es-GT"/>
              </w:rPr>
            </w:pPr>
            <w:r w:rsidRPr="0053541D">
              <w:rPr>
                <w:sz w:val="20"/>
                <w:szCs w:val="20"/>
                <w:lang w:val="es-GT" w:eastAsia="es-GT"/>
              </w:rPr>
              <w:t>Eurobonos</w:t>
            </w:r>
          </w:p>
        </w:tc>
        <w:tc>
          <w:tcPr>
            <w:tcW w:w="795" w:type="dxa"/>
            <w:tcBorders>
              <w:top w:val="nil"/>
              <w:left w:val="nil"/>
              <w:bottom w:val="nil"/>
              <w:right w:val="single" w:sz="4" w:space="0" w:color="auto"/>
            </w:tcBorders>
            <w:shd w:val="clear" w:color="auto" w:fill="auto"/>
            <w:noWrap/>
            <w:hideMark/>
          </w:tcPr>
          <w:p w14:paraId="6DF96935" w14:textId="77777777" w:rsidR="00C772D2" w:rsidRPr="0053541D" w:rsidRDefault="00C772D2" w:rsidP="00C772D2">
            <w:pPr>
              <w:jc w:val="right"/>
              <w:rPr>
                <w:sz w:val="20"/>
                <w:szCs w:val="20"/>
                <w:lang w:val="es-GT" w:eastAsia="es-GT"/>
              </w:rPr>
            </w:pPr>
            <w:r w:rsidRPr="0053541D">
              <w:rPr>
                <w:sz w:val="20"/>
                <w:szCs w:val="20"/>
                <w:lang w:val="es-GT" w:eastAsia="es-GT"/>
              </w:rPr>
              <w:t>5.9%</w:t>
            </w:r>
          </w:p>
        </w:tc>
        <w:tc>
          <w:tcPr>
            <w:tcW w:w="795" w:type="dxa"/>
            <w:tcBorders>
              <w:top w:val="nil"/>
              <w:left w:val="nil"/>
              <w:bottom w:val="nil"/>
              <w:right w:val="single" w:sz="4" w:space="0" w:color="auto"/>
            </w:tcBorders>
            <w:shd w:val="clear" w:color="auto" w:fill="auto"/>
            <w:noWrap/>
            <w:hideMark/>
          </w:tcPr>
          <w:p w14:paraId="1446188F" w14:textId="77777777" w:rsidR="00C772D2" w:rsidRPr="0053541D" w:rsidRDefault="00C772D2" w:rsidP="00C772D2">
            <w:pPr>
              <w:jc w:val="right"/>
              <w:rPr>
                <w:sz w:val="20"/>
                <w:szCs w:val="20"/>
                <w:lang w:val="es-GT" w:eastAsia="es-GT"/>
              </w:rPr>
            </w:pPr>
            <w:r w:rsidRPr="0053541D">
              <w:rPr>
                <w:sz w:val="20"/>
                <w:szCs w:val="20"/>
                <w:lang w:val="es-GT" w:eastAsia="es-GT"/>
              </w:rPr>
              <w:t>5.9%</w:t>
            </w:r>
          </w:p>
        </w:tc>
        <w:tc>
          <w:tcPr>
            <w:tcW w:w="795" w:type="dxa"/>
            <w:tcBorders>
              <w:top w:val="nil"/>
              <w:left w:val="nil"/>
              <w:bottom w:val="nil"/>
              <w:right w:val="single" w:sz="4" w:space="0" w:color="auto"/>
            </w:tcBorders>
            <w:shd w:val="clear" w:color="auto" w:fill="auto"/>
            <w:noWrap/>
            <w:hideMark/>
          </w:tcPr>
          <w:p w14:paraId="6028D4A1" w14:textId="77777777" w:rsidR="00C772D2" w:rsidRPr="0053541D" w:rsidRDefault="00C772D2" w:rsidP="00C772D2">
            <w:pPr>
              <w:jc w:val="right"/>
              <w:rPr>
                <w:sz w:val="20"/>
                <w:szCs w:val="20"/>
                <w:lang w:val="es-GT" w:eastAsia="es-GT"/>
              </w:rPr>
            </w:pPr>
            <w:r w:rsidRPr="0053541D">
              <w:rPr>
                <w:sz w:val="20"/>
                <w:szCs w:val="20"/>
                <w:lang w:val="es-GT" w:eastAsia="es-GT"/>
              </w:rPr>
              <w:t>5.5%</w:t>
            </w:r>
          </w:p>
        </w:tc>
        <w:tc>
          <w:tcPr>
            <w:tcW w:w="795" w:type="dxa"/>
            <w:tcBorders>
              <w:top w:val="nil"/>
              <w:left w:val="nil"/>
              <w:bottom w:val="nil"/>
              <w:right w:val="single" w:sz="4" w:space="0" w:color="auto"/>
            </w:tcBorders>
            <w:shd w:val="clear" w:color="auto" w:fill="auto"/>
            <w:noWrap/>
            <w:hideMark/>
          </w:tcPr>
          <w:p w14:paraId="1972048D" w14:textId="77777777" w:rsidR="00C772D2" w:rsidRPr="0053541D" w:rsidRDefault="00C772D2" w:rsidP="00C772D2">
            <w:pPr>
              <w:jc w:val="right"/>
              <w:rPr>
                <w:sz w:val="20"/>
                <w:szCs w:val="20"/>
                <w:lang w:val="es-GT" w:eastAsia="es-GT"/>
              </w:rPr>
            </w:pPr>
            <w:r w:rsidRPr="0053541D">
              <w:rPr>
                <w:sz w:val="20"/>
                <w:szCs w:val="20"/>
                <w:lang w:val="es-GT" w:eastAsia="es-GT"/>
              </w:rPr>
              <w:t>5.3%</w:t>
            </w:r>
          </w:p>
        </w:tc>
        <w:tc>
          <w:tcPr>
            <w:tcW w:w="795" w:type="dxa"/>
            <w:tcBorders>
              <w:top w:val="nil"/>
              <w:left w:val="nil"/>
              <w:bottom w:val="nil"/>
              <w:right w:val="single" w:sz="4" w:space="0" w:color="auto"/>
            </w:tcBorders>
            <w:shd w:val="clear" w:color="auto" w:fill="auto"/>
            <w:noWrap/>
            <w:hideMark/>
          </w:tcPr>
          <w:p w14:paraId="46254374" w14:textId="77777777" w:rsidR="00C772D2" w:rsidRPr="0053541D" w:rsidRDefault="00C772D2" w:rsidP="00C772D2">
            <w:pPr>
              <w:jc w:val="right"/>
              <w:rPr>
                <w:sz w:val="20"/>
                <w:szCs w:val="20"/>
                <w:lang w:val="es-GT" w:eastAsia="es-GT"/>
              </w:rPr>
            </w:pPr>
            <w:r w:rsidRPr="0053541D">
              <w:rPr>
                <w:sz w:val="20"/>
                <w:szCs w:val="20"/>
                <w:lang w:val="es-GT" w:eastAsia="es-GT"/>
              </w:rPr>
              <w:t>5.3%</w:t>
            </w:r>
          </w:p>
        </w:tc>
        <w:tc>
          <w:tcPr>
            <w:tcW w:w="795" w:type="dxa"/>
            <w:tcBorders>
              <w:top w:val="nil"/>
              <w:left w:val="nil"/>
              <w:bottom w:val="nil"/>
              <w:right w:val="single" w:sz="4" w:space="0" w:color="auto"/>
            </w:tcBorders>
            <w:shd w:val="clear" w:color="auto" w:fill="auto"/>
            <w:noWrap/>
            <w:hideMark/>
          </w:tcPr>
          <w:p w14:paraId="1E9995C1" w14:textId="77777777" w:rsidR="00C772D2" w:rsidRPr="0053541D" w:rsidRDefault="00C772D2" w:rsidP="00C772D2">
            <w:pPr>
              <w:jc w:val="right"/>
              <w:rPr>
                <w:sz w:val="20"/>
                <w:szCs w:val="20"/>
                <w:lang w:val="es-GT" w:eastAsia="es-GT"/>
              </w:rPr>
            </w:pPr>
            <w:r w:rsidRPr="0053541D">
              <w:rPr>
                <w:sz w:val="20"/>
                <w:szCs w:val="20"/>
                <w:lang w:val="es-GT" w:eastAsia="es-GT"/>
              </w:rPr>
              <w:t>5.4%</w:t>
            </w:r>
          </w:p>
        </w:tc>
        <w:tc>
          <w:tcPr>
            <w:tcW w:w="795" w:type="dxa"/>
            <w:tcBorders>
              <w:top w:val="nil"/>
              <w:left w:val="nil"/>
              <w:bottom w:val="nil"/>
              <w:right w:val="single" w:sz="4" w:space="0" w:color="auto"/>
            </w:tcBorders>
            <w:shd w:val="clear" w:color="auto" w:fill="auto"/>
            <w:noWrap/>
            <w:hideMark/>
          </w:tcPr>
          <w:p w14:paraId="0512D413" w14:textId="77777777" w:rsidR="00C772D2" w:rsidRPr="0053541D" w:rsidRDefault="00C772D2" w:rsidP="00C772D2">
            <w:pPr>
              <w:jc w:val="right"/>
              <w:rPr>
                <w:sz w:val="20"/>
                <w:szCs w:val="20"/>
                <w:lang w:val="es-GT" w:eastAsia="es-GT"/>
              </w:rPr>
            </w:pPr>
            <w:r w:rsidRPr="0053541D">
              <w:rPr>
                <w:sz w:val="20"/>
                <w:szCs w:val="20"/>
                <w:lang w:val="es-GT" w:eastAsia="es-GT"/>
              </w:rPr>
              <w:t>5.5%</w:t>
            </w:r>
          </w:p>
        </w:tc>
        <w:tc>
          <w:tcPr>
            <w:tcW w:w="795" w:type="dxa"/>
            <w:tcBorders>
              <w:top w:val="nil"/>
              <w:left w:val="nil"/>
              <w:bottom w:val="nil"/>
              <w:right w:val="single" w:sz="4" w:space="0" w:color="auto"/>
            </w:tcBorders>
            <w:shd w:val="clear" w:color="auto" w:fill="auto"/>
            <w:noWrap/>
            <w:hideMark/>
          </w:tcPr>
          <w:p w14:paraId="3E5E90E7" w14:textId="77777777" w:rsidR="00C772D2" w:rsidRPr="0053541D" w:rsidRDefault="00C772D2" w:rsidP="00C772D2">
            <w:pPr>
              <w:jc w:val="right"/>
              <w:rPr>
                <w:sz w:val="20"/>
                <w:szCs w:val="20"/>
                <w:lang w:val="es-GT" w:eastAsia="es-GT"/>
              </w:rPr>
            </w:pPr>
            <w:r w:rsidRPr="0053541D">
              <w:rPr>
                <w:sz w:val="20"/>
                <w:szCs w:val="20"/>
                <w:lang w:val="es-GT" w:eastAsia="es-GT"/>
              </w:rPr>
              <w:t>5.3%</w:t>
            </w:r>
          </w:p>
        </w:tc>
        <w:tc>
          <w:tcPr>
            <w:tcW w:w="795" w:type="dxa"/>
            <w:tcBorders>
              <w:top w:val="nil"/>
              <w:left w:val="nil"/>
              <w:bottom w:val="nil"/>
              <w:right w:val="single" w:sz="4" w:space="0" w:color="auto"/>
            </w:tcBorders>
            <w:shd w:val="clear" w:color="auto" w:fill="auto"/>
            <w:noWrap/>
            <w:hideMark/>
          </w:tcPr>
          <w:p w14:paraId="4CE9CA01" w14:textId="77777777" w:rsidR="00C772D2" w:rsidRPr="0053541D" w:rsidRDefault="00C772D2" w:rsidP="00C772D2">
            <w:pPr>
              <w:jc w:val="right"/>
              <w:rPr>
                <w:sz w:val="20"/>
                <w:szCs w:val="20"/>
                <w:lang w:val="es-GT" w:eastAsia="es-GT"/>
              </w:rPr>
            </w:pPr>
            <w:r w:rsidRPr="0053541D">
              <w:rPr>
                <w:sz w:val="20"/>
                <w:szCs w:val="20"/>
                <w:lang w:val="es-GT" w:eastAsia="es-GT"/>
              </w:rPr>
              <w:t>5.2%</w:t>
            </w:r>
          </w:p>
        </w:tc>
        <w:tc>
          <w:tcPr>
            <w:tcW w:w="795" w:type="dxa"/>
            <w:tcBorders>
              <w:top w:val="nil"/>
              <w:left w:val="nil"/>
              <w:bottom w:val="nil"/>
              <w:right w:val="single" w:sz="4" w:space="0" w:color="auto"/>
            </w:tcBorders>
            <w:shd w:val="clear" w:color="auto" w:fill="auto"/>
            <w:noWrap/>
            <w:hideMark/>
          </w:tcPr>
          <w:p w14:paraId="3FF76B45" w14:textId="77777777" w:rsidR="00C772D2" w:rsidRPr="0053541D" w:rsidRDefault="00C772D2" w:rsidP="00C772D2">
            <w:pPr>
              <w:jc w:val="right"/>
              <w:rPr>
                <w:sz w:val="20"/>
                <w:szCs w:val="20"/>
                <w:lang w:val="es-GT" w:eastAsia="es-GT"/>
              </w:rPr>
            </w:pPr>
            <w:r w:rsidRPr="0053541D">
              <w:rPr>
                <w:sz w:val="20"/>
                <w:szCs w:val="20"/>
                <w:lang w:val="es-GT" w:eastAsia="es-GT"/>
              </w:rPr>
              <w:t>5.5%</w:t>
            </w:r>
          </w:p>
        </w:tc>
      </w:tr>
      <w:tr w:rsidR="00C772D2" w:rsidRPr="0053541D" w14:paraId="2B5C7F4F" w14:textId="77777777" w:rsidTr="00BC6144">
        <w:trPr>
          <w:trHeight w:val="429"/>
        </w:trPr>
        <w:tc>
          <w:tcPr>
            <w:tcW w:w="1742" w:type="dxa"/>
            <w:tcBorders>
              <w:top w:val="nil"/>
              <w:left w:val="single" w:sz="4" w:space="0" w:color="auto"/>
              <w:bottom w:val="single" w:sz="4" w:space="0" w:color="auto"/>
              <w:right w:val="single" w:sz="4" w:space="0" w:color="auto"/>
            </w:tcBorders>
            <w:shd w:val="clear" w:color="auto" w:fill="auto"/>
            <w:noWrap/>
            <w:hideMark/>
          </w:tcPr>
          <w:p w14:paraId="1AA5187A" w14:textId="77777777" w:rsidR="00C772D2" w:rsidRPr="0053541D" w:rsidRDefault="00C772D2" w:rsidP="00C772D2">
            <w:pPr>
              <w:rPr>
                <w:sz w:val="20"/>
                <w:szCs w:val="20"/>
                <w:lang w:val="es-GT" w:eastAsia="es-GT"/>
              </w:rPr>
            </w:pPr>
            <w:r w:rsidRPr="0053541D">
              <w:rPr>
                <w:sz w:val="20"/>
                <w:szCs w:val="20"/>
                <w:lang w:val="es-GT" w:eastAsia="es-GT"/>
              </w:rPr>
              <w:t>Bonos</w:t>
            </w:r>
          </w:p>
        </w:tc>
        <w:tc>
          <w:tcPr>
            <w:tcW w:w="795" w:type="dxa"/>
            <w:tcBorders>
              <w:top w:val="nil"/>
              <w:left w:val="nil"/>
              <w:bottom w:val="single" w:sz="4" w:space="0" w:color="auto"/>
              <w:right w:val="single" w:sz="4" w:space="0" w:color="auto"/>
            </w:tcBorders>
            <w:shd w:val="clear" w:color="auto" w:fill="auto"/>
            <w:noWrap/>
            <w:hideMark/>
          </w:tcPr>
          <w:p w14:paraId="4AA8AF26" w14:textId="77777777" w:rsidR="00C772D2" w:rsidRPr="0053541D" w:rsidRDefault="00C772D2" w:rsidP="00C772D2">
            <w:pPr>
              <w:jc w:val="right"/>
              <w:rPr>
                <w:sz w:val="20"/>
                <w:szCs w:val="20"/>
                <w:lang w:val="es-GT" w:eastAsia="es-GT"/>
              </w:rPr>
            </w:pPr>
            <w:r w:rsidRPr="0053541D">
              <w:rPr>
                <w:sz w:val="20"/>
                <w:szCs w:val="20"/>
                <w:lang w:val="es-GT" w:eastAsia="es-GT"/>
              </w:rPr>
              <w:t>8.1%</w:t>
            </w:r>
          </w:p>
        </w:tc>
        <w:tc>
          <w:tcPr>
            <w:tcW w:w="795" w:type="dxa"/>
            <w:tcBorders>
              <w:top w:val="nil"/>
              <w:left w:val="nil"/>
              <w:bottom w:val="single" w:sz="4" w:space="0" w:color="auto"/>
              <w:right w:val="single" w:sz="4" w:space="0" w:color="auto"/>
            </w:tcBorders>
            <w:shd w:val="clear" w:color="auto" w:fill="auto"/>
            <w:noWrap/>
            <w:hideMark/>
          </w:tcPr>
          <w:p w14:paraId="445432CD" w14:textId="77777777" w:rsidR="00C772D2" w:rsidRPr="0053541D" w:rsidRDefault="00C772D2" w:rsidP="00C772D2">
            <w:pPr>
              <w:jc w:val="right"/>
              <w:rPr>
                <w:sz w:val="20"/>
                <w:szCs w:val="20"/>
                <w:lang w:val="es-GT" w:eastAsia="es-GT"/>
              </w:rPr>
            </w:pPr>
            <w:r w:rsidRPr="0053541D">
              <w:rPr>
                <w:sz w:val="20"/>
                <w:szCs w:val="20"/>
                <w:lang w:val="es-GT" w:eastAsia="es-GT"/>
              </w:rPr>
              <w:t>7.9%</w:t>
            </w:r>
          </w:p>
        </w:tc>
        <w:tc>
          <w:tcPr>
            <w:tcW w:w="795" w:type="dxa"/>
            <w:tcBorders>
              <w:top w:val="nil"/>
              <w:left w:val="nil"/>
              <w:bottom w:val="single" w:sz="4" w:space="0" w:color="auto"/>
              <w:right w:val="single" w:sz="4" w:space="0" w:color="auto"/>
            </w:tcBorders>
            <w:shd w:val="clear" w:color="auto" w:fill="auto"/>
            <w:noWrap/>
            <w:hideMark/>
          </w:tcPr>
          <w:p w14:paraId="6D2DAED2" w14:textId="77777777" w:rsidR="00C772D2" w:rsidRPr="0053541D" w:rsidRDefault="00C772D2" w:rsidP="00C772D2">
            <w:pPr>
              <w:jc w:val="right"/>
              <w:rPr>
                <w:sz w:val="20"/>
                <w:szCs w:val="20"/>
                <w:lang w:val="es-GT" w:eastAsia="es-GT"/>
              </w:rPr>
            </w:pPr>
            <w:r w:rsidRPr="0053541D">
              <w:rPr>
                <w:sz w:val="20"/>
                <w:szCs w:val="20"/>
                <w:lang w:val="es-GT" w:eastAsia="es-GT"/>
              </w:rPr>
              <w:t>7.7%</w:t>
            </w:r>
          </w:p>
        </w:tc>
        <w:tc>
          <w:tcPr>
            <w:tcW w:w="795" w:type="dxa"/>
            <w:tcBorders>
              <w:top w:val="nil"/>
              <w:left w:val="nil"/>
              <w:bottom w:val="single" w:sz="4" w:space="0" w:color="auto"/>
              <w:right w:val="single" w:sz="4" w:space="0" w:color="auto"/>
            </w:tcBorders>
            <w:shd w:val="clear" w:color="auto" w:fill="auto"/>
            <w:noWrap/>
            <w:hideMark/>
          </w:tcPr>
          <w:p w14:paraId="0C98B204" w14:textId="77777777" w:rsidR="00C772D2" w:rsidRPr="0053541D" w:rsidRDefault="00C772D2" w:rsidP="00C772D2">
            <w:pPr>
              <w:jc w:val="right"/>
              <w:rPr>
                <w:sz w:val="20"/>
                <w:szCs w:val="20"/>
                <w:lang w:val="es-GT" w:eastAsia="es-GT"/>
              </w:rPr>
            </w:pPr>
            <w:r w:rsidRPr="0053541D">
              <w:rPr>
                <w:sz w:val="20"/>
                <w:szCs w:val="20"/>
                <w:lang w:val="es-GT" w:eastAsia="es-GT"/>
              </w:rPr>
              <w:t>7.6%</w:t>
            </w:r>
          </w:p>
        </w:tc>
        <w:tc>
          <w:tcPr>
            <w:tcW w:w="795" w:type="dxa"/>
            <w:tcBorders>
              <w:top w:val="nil"/>
              <w:left w:val="nil"/>
              <w:bottom w:val="single" w:sz="4" w:space="0" w:color="auto"/>
              <w:right w:val="single" w:sz="4" w:space="0" w:color="auto"/>
            </w:tcBorders>
            <w:shd w:val="clear" w:color="auto" w:fill="auto"/>
            <w:noWrap/>
            <w:hideMark/>
          </w:tcPr>
          <w:p w14:paraId="58F20384" w14:textId="77777777" w:rsidR="00C772D2" w:rsidRPr="0053541D" w:rsidRDefault="00C772D2" w:rsidP="00C772D2">
            <w:pPr>
              <w:jc w:val="right"/>
              <w:rPr>
                <w:sz w:val="20"/>
                <w:szCs w:val="20"/>
                <w:lang w:val="es-GT" w:eastAsia="es-GT"/>
              </w:rPr>
            </w:pPr>
            <w:r w:rsidRPr="0053541D">
              <w:rPr>
                <w:sz w:val="20"/>
                <w:szCs w:val="20"/>
                <w:lang w:val="es-GT" w:eastAsia="es-GT"/>
              </w:rPr>
              <w:t>7.5%</w:t>
            </w:r>
          </w:p>
        </w:tc>
        <w:tc>
          <w:tcPr>
            <w:tcW w:w="795" w:type="dxa"/>
            <w:tcBorders>
              <w:top w:val="nil"/>
              <w:left w:val="nil"/>
              <w:bottom w:val="single" w:sz="4" w:space="0" w:color="auto"/>
              <w:right w:val="single" w:sz="4" w:space="0" w:color="auto"/>
            </w:tcBorders>
            <w:shd w:val="clear" w:color="auto" w:fill="auto"/>
            <w:noWrap/>
            <w:hideMark/>
          </w:tcPr>
          <w:p w14:paraId="577DC468" w14:textId="77777777" w:rsidR="00C772D2" w:rsidRPr="0053541D" w:rsidRDefault="00C772D2" w:rsidP="00C772D2">
            <w:pPr>
              <w:jc w:val="right"/>
              <w:rPr>
                <w:sz w:val="20"/>
                <w:szCs w:val="20"/>
                <w:lang w:val="es-GT" w:eastAsia="es-GT"/>
              </w:rPr>
            </w:pPr>
            <w:r w:rsidRPr="0053541D">
              <w:rPr>
                <w:sz w:val="20"/>
                <w:szCs w:val="20"/>
                <w:lang w:val="es-GT" w:eastAsia="es-GT"/>
              </w:rPr>
              <w:t>7.4%</w:t>
            </w:r>
          </w:p>
        </w:tc>
        <w:tc>
          <w:tcPr>
            <w:tcW w:w="795" w:type="dxa"/>
            <w:tcBorders>
              <w:top w:val="nil"/>
              <w:left w:val="nil"/>
              <w:bottom w:val="single" w:sz="4" w:space="0" w:color="auto"/>
              <w:right w:val="single" w:sz="4" w:space="0" w:color="auto"/>
            </w:tcBorders>
            <w:shd w:val="clear" w:color="auto" w:fill="auto"/>
            <w:noWrap/>
            <w:hideMark/>
          </w:tcPr>
          <w:p w14:paraId="0EE4A160" w14:textId="77777777" w:rsidR="00C772D2" w:rsidRPr="0053541D" w:rsidRDefault="00C772D2" w:rsidP="00C772D2">
            <w:pPr>
              <w:jc w:val="right"/>
              <w:rPr>
                <w:sz w:val="20"/>
                <w:szCs w:val="20"/>
                <w:lang w:val="es-GT" w:eastAsia="es-GT"/>
              </w:rPr>
            </w:pPr>
            <w:r w:rsidRPr="0053541D">
              <w:rPr>
                <w:sz w:val="20"/>
                <w:szCs w:val="20"/>
                <w:lang w:val="es-GT" w:eastAsia="es-GT"/>
              </w:rPr>
              <w:t>7.0%</w:t>
            </w:r>
          </w:p>
        </w:tc>
        <w:tc>
          <w:tcPr>
            <w:tcW w:w="795" w:type="dxa"/>
            <w:tcBorders>
              <w:top w:val="nil"/>
              <w:left w:val="nil"/>
              <w:bottom w:val="single" w:sz="4" w:space="0" w:color="auto"/>
              <w:right w:val="single" w:sz="4" w:space="0" w:color="auto"/>
            </w:tcBorders>
            <w:shd w:val="clear" w:color="auto" w:fill="auto"/>
            <w:noWrap/>
            <w:hideMark/>
          </w:tcPr>
          <w:p w14:paraId="740FA04F" w14:textId="77777777" w:rsidR="00C772D2" w:rsidRPr="0053541D" w:rsidRDefault="00C772D2" w:rsidP="00C772D2">
            <w:pPr>
              <w:jc w:val="right"/>
              <w:rPr>
                <w:sz w:val="20"/>
                <w:szCs w:val="20"/>
                <w:lang w:val="es-GT" w:eastAsia="es-GT"/>
              </w:rPr>
            </w:pPr>
            <w:r w:rsidRPr="0053541D">
              <w:rPr>
                <w:sz w:val="20"/>
                <w:szCs w:val="20"/>
                <w:lang w:val="es-GT" w:eastAsia="es-GT"/>
              </w:rPr>
              <w:t>7.0%</w:t>
            </w:r>
          </w:p>
        </w:tc>
        <w:tc>
          <w:tcPr>
            <w:tcW w:w="795" w:type="dxa"/>
            <w:tcBorders>
              <w:top w:val="nil"/>
              <w:left w:val="nil"/>
              <w:bottom w:val="single" w:sz="4" w:space="0" w:color="auto"/>
              <w:right w:val="single" w:sz="4" w:space="0" w:color="auto"/>
            </w:tcBorders>
            <w:shd w:val="clear" w:color="auto" w:fill="auto"/>
            <w:noWrap/>
            <w:hideMark/>
          </w:tcPr>
          <w:p w14:paraId="1685FEFF" w14:textId="77777777" w:rsidR="00C772D2" w:rsidRPr="0053541D" w:rsidRDefault="00C772D2" w:rsidP="00C772D2">
            <w:pPr>
              <w:jc w:val="right"/>
              <w:rPr>
                <w:sz w:val="20"/>
                <w:szCs w:val="20"/>
                <w:lang w:val="es-GT" w:eastAsia="es-GT"/>
              </w:rPr>
            </w:pPr>
            <w:r w:rsidRPr="0053541D">
              <w:rPr>
                <w:sz w:val="20"/>
                <w:szCs w:val="20"/>
                <w:lang w:val="es-GT" w:eastAsia="es-GT"/>
              </w:rPr>
              <w:t>6.9%</w:t>
            </w:r>
          </w:p>
        </w:tc>
        <w:tc>
          <w:tcPr>
            <w:tcW w:w="795" w:type="dxa"/>
            <w:tcBorders>
              <w:top w:val="nil"/>
              <w:left w:val="nil"/>
              <w:bottom w:val="single" w:sz="4" w:space="0" w:color="auto"/>
              <w:right w:val="single" w:sz="4" w:space="0" w:color="auto"/>
            </w:tcBorders>
            <w:shd w:val="clear" w:color="auto" w:fill="auto"/>
            <w:noWrap/>
            <w:hideMark/>
          </w:tcPr>
          <w:p w14:paraId="2D943FB3" w14:textId="77777777" w:rsidR="00C772D2" w:rsidRPr="0053541D" w:rsidRDefault="00C772D2" w:rsidP="00C772D2">
            <w:pPr>
              <w:jc w:val="right"/>
              <w:rPr>
                <w:sz w:val="20"/>
                <w:szCs w:val="20"/>
                <w:lang w:val="es-GT" w:eastAsia="es-GT"/>
              </w:rPr>
            </w:pPr>
            <w:r w:rsidRPr="0053541D">
              <w:rPr>
                <w:sz w:val="20"/>
                <w:szCs w:val="20"/>
                <w:lang w:val="es-GT" w:eastAsia="es-GT"/>
              </w:rPr>
              <w:t>6.9%</w:t>
            </w:r>
          </w:p>
        </w:tc>
      </w:tr>
    </w:tbl>
    <w:p w14:paraId="022D92CB" w14:textId="77777777" w:rsidR="00C772D2" w:rsidRDefault="00C772D2" w:rsidP="005074D2">
      <w:pPr>
        <w:ind w:left="-142"/>
      </w:pPr>
      <w:r w:rsidRPr="00461E37">
        <w:rPr>
          <w:sz w:val="18"/>
          <w:lang w:val="es-MX"/>
        </w:rPr>
        <w:t>Fuente: Ministerio de Finanzas Públicas</w:t>
      </w:r>
    </w:p>
    <w:p w14:paraId="2965349D" w14:textId="77777777" w:rsidR="00C772D2" w:rsidRDefault="00C772D2" w:rsidP="00C772D2">
      <w:pPr>
        <w:jc w:val="both"/>
      </w:pPr>
    </w:p>
    <w:p w14:paraId="2AA02DBA" w14:textId="39359E82" w:rsidR="00C772D2" w:rsidRDefault="00C772D2" w:rsidP="00C772D2">
      <w:pPr>
        <w:jc w:val="both"/>
      </w:pPr>
      <w:r>
        <w:t xml:space="preserve">Los acreedores del gobierno de Guatemala se clasifican en deuda externa bilateral, deuda externa multilateral, deuda externa </w:t>
      </w:r>
      <w:r w:rsidR="00475A28">
        <w:t xml:space="preserve">en </w:t>
      </w:r>
      <w:r>
        <w:t>eurobonos y deuda interna</w:t>
      </w:r>
      <w:r w:rsidR="00475A28">
        <w:t>;</w:t>
      </w:r>
      <w:r>
        <w:t xml:space="preserve"> cada sector de financiamiento aplica diferente tasa de interés para las operaciones de crédito que conceden al país.</w:t>
      </w:r>
    </w:p>
    <w:p w14:paraId="5E06F603" w14:textId="38CC53DA" w:rsidR="00C772D2" w:rsidRDefault="00C772D2" w:rsidP="00C772D2">
      <w:pPr>
        <w:jc w:val="both"/>
      </w:pPr>
    </w:p>
    <w:p w14:paraId="4C18A8D5" w14:textId="77777777" w:rsidR="00C772D2" w:rsidRPr="002C4C3E" w:rsidRDefault="00C772D2" w:rsidP="00C772D2">
      <w:pPr>
        <w:jc w:val="center"/>
        <w:rPr>
          <w:b/>
          <w:lang w:val="es-MX"/>
        </w:rPr>
      </w:pPr>
      <w:r>
        <w:rPr>
          <w:b/>
          <w:lang w:val="es-MX"/>
        </w:rPr>
        <w:t>Gráfica 16</w:t>
      </w:r>
    </w:p>
    <w:p w14:paraId="6911C1C0" w14:textId="77777777" w:rsidR="00C772D2" w:rsidRDefault="00C772D2" w:rsidP="00C772D2">
      <w:pPr>
        <w:jc w:val="center"/>
        <w:rPr>
          <w:b/>
          <w:lang w:val="es-MX"/>
        </w:rPr>
      </w:pPr>
      <w:r w:rsidRPr="00BD6097">
        <w:rPr>
          <w:b/>
          <w:lang w:val="es-MX"/>
        </w:rPr>
        <w:t>Compo</w:t>
      </w:r>
      <w:r>
        <w:rPr>
          <w:b/>
          <w:lang w:val="es-MX"/>
        </w:rPr>
        <w:t>rtamiento de la Tasa de Interés Promedio Ponderada</w:t>
      </w:r>
    </w:p>
    <w:p w14:paraId="6942E2CD" w14:textId="4384414E" w:rsidR="00C772D2" w:rsidRDefault="00C772D2" w:rsidP="00C772D2">
      <w:pPr>
        <w:jc w:val="center"/>
        <w:rPr>
          <w:b/>
          <w:lang w:val="es-MX"/>
        </w:rPr>
      </w:pPr>
      <w:r>
        <w:rPr>
          <w:b/>
          <w:lang w:val="es-MX"/>
        </w:rPr>
        <w:t>Per</w:t>
      </w:r>
      <w:r w:rsidR="005074D2">
        <w:rPr>
          <w:b/>
          <w:lang w:val="es-MX"/>
        </w:rPr>
        <w:t>í</w:t>
      </w:r>
      <w:r>
        <w:rPr>
          <w:b/>
          <w:lang w:val="es-MX"/>
        </w:rPr>
        <w:t xml:space="preserve">odo 2014 </w:t>
      </w:r>
      <w:r w:rsidR="00475A28">
        <w:rPr>
          <w:b/>
          <w:lang w:val="es-MX"/>
        </w:rPr>
        <w:t>-</w:t>
      </w:r>
      <w:r>
        <w:rPr>
          <w:b/>
          <w:lang w:val="es-MX"/>
        </w:rPr>
        <w:t xml:space="preserve"> 2023</w:t>
      </w:r>
    </w:p>
    <w:p w14:paraId="4603BC92" w14:textId="17A674D9" w:rsidR="00C772D2" w:rsidRDefault="00C772D2" w:rsidP="00C772D2">
      <w:pPr>
        <w:jc w:val="center"/>
        <w:rPr>
          <w:b/>
        </w:rPr>
      </w:pPr>
      <w:r>
        <w:rPr>
          <w:b/>
        </w:rPr>
        <w:t>(</w:t>
      </w:r>
      <w:r w:rsidR="00475A28">
        <w:rPr>
          <w:b/>
        </w:rPr>
        <w:t xml:space="preserve">En </w:t>
      </w:r>
      <w:r>
        <w:rPr>
          <w:b/>
        </w:rPr>
        <w:t>Porcentajes)</w:t>
      </w:r>
    </w:p>
    <w:p w14:paraId="18660EAC" w14:textId="77777777" w:rsidR="00C772D2" w:rsidRDefault="00C772D2" w:rsidP="00C772D2">
      <w:r w:rsidRPr="00475A28">
        <w:rPr>
          <w:b/>
          <w:noProof/>
          <w:lang w:val="es-GT" w:eastAsia="es-GT"/>
        </w:rPr>
        <w:drawing>
          <wp:inline distT="0" distB="0" distL="0" distR="0" wp14:anchorId="29E0C47B" wp14:editId="535010B5">
            <wp:extent cx="6076931" cy="3145536"/>
            <wp:effectExtent l="19050" t="19050" r="19685" b="1714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217401" cy="3218246"/>
                    </a:xfrm>
                    <a:prstGeom prst="rect">
                      <a:avLst/>
                    </a:prstGeom>
                    <a:noFill/>
                    <a:ln>
                      <a:solidFill>
                        <a:schemeClr val="tx1"/>
                      </a:solidFill>
                    </a:ln>
                  </pic:spPr>
                </pic:pic>
              </a:graphicData>
            </a:graphic>
          </wp:inline>
        </w:drawing>
      </w:r>
    </w:p>
    <w:p w14:paraId="1E4DA9F6" w14:textId="77777777" w:rsidR="00C772D2" w:rsidRPr="00B00FCB" w:rsidRDefault="00C772D2" w:rsidP="00C772D2">
      <w:pPr>
        <w:rPr>
          <w:sz w:val="18"/>
        </w:rPr>
      </w:pPr>
      <w:r w:rsidRPr="00B00FCB">
        <w:rPr>
          <w:sz w:val="18"/>
        </w:rPr>
        <w:t>Fuente: Ministerio de Finanzas Públicas</w:t>
      </w:r>
    </w:p>
    <w:p w14:paraId="27818780" w14:textId="77777777" w:rsidR="00475A28" w:rsidRDefault="00475A28" w:rsidP="00C772D2">
      <w:pPr>
        <w:jc w:val="center"/>
        <w:rPr>
          <w:b/>
          <w:lang w:val="es-MX"/>
        </w:rPr>
      </w:pPr>
    </w:p>
    <w:p w14:paraId="13FEBB16" w14:textId="7A491A24" w:rsidR="00C772D2" w:rsidRDefault="00C772D2" w:rsidP="00C772D2">
      <w:pPr>
        <w:jc w:val="both"/>
      </w:pPr>
      <w:r>
        <w:t>Según el Reporte de Operaciones de Crédito Público del Ministerio de Finanzas Públicas al 31 de diciembre de 2023, la tasa más favorable de los créditos otorgados al gobierno de Guatemala, es la proveniente de la deuda externa bilateral con un promedio de 2.8% en la década de 2014 a 2023</w:t>
      </w:r>
      <w:r w:rsidR="00475A28">
        <w:t>,</w:t>
      </w:r>
      <w:r>
        <w:t xml:space="preserve"> y los créditos provenientes de la deuda interna son los más onerosos para el país con una tasa promedio de 7.4%.</w:t>
      </w:r>
    </w:p>
    <w:p w14:paraId="2E5BF1C4" w14:textId="419DD19C" w:rsidR="00C772D2" w:rsidRDefault="00C772D2" w:rsidP="00C772D2">
      <w:pPr>
        <w:jc w:val="both"/>
      </w:pPr>
    </w:p>
    <w:p w14:paraId="62F521D1" w14:textId="145D4A07" w:rsidR="00C772D2" w:rsidRDefault="00C772D2" w:rsidP="00C772D2">
      <w:pPr>
        <w:jc w:val="both"/>
        <w:rPr>
          <w:rFonts w:ascii="Calibri" w:eastAsia="Calibri" w:hAnsi="Calibri"/>
          <w:sz w:val="20"/>
          <w:szCs w:val="20"/>
          <w:lang w:val="es-GT" w:eastAsia="es-GT"/>
        </w:rPr>
      </w:pPr>
      <w:r>
        <w:fldChar w:fldCharType="begin"/>
      </w:r>
      <w:r>
        <w:instrText xml:space="preserve"> LINK Excel.Sheet.12 "C:\\Users\\Deefoper19\\Desktop\\BACKUP EMATUL\\Archivos Compartidos\\2023 A\\2023\\2023\\INFORME 2023\\Cuadros Informe final 2023.xlsx" "Presupuesto 2023!F11C2:F19C4" \a \f 4 \h  \* MERGEFORMAT </w:instrText>
      </w:r>
      <w:r>
        <w:fldChar w:fldCharType="separate"/>
      </w:r>
    </w:p>
    <w:p w14:paraId="711F35A6" w14:textId="65E058C1" w:rsidR="00C772D2" w:rsidRPr="00E962CF" w:rsidRDefault="00C772D2" w:rsidP="00F7364F">
      <w:pPr>
        <w:pStyle w:val="Ttulo3"/>
        <w:numPr>
          <w:ilvl w:val="0"/>
          <w:numId w:val="0"/>
        </w:numPr>
        <w:ind w:left="720" w:hanging="294"/>
        <w:rPr>
          <w:rFonts w:ascii="Times New Roman" w:hAnsi="Times New Roman"/>
          <w:color w:val="000000" w:themeColor="text1"/>
        </w:rPr>
      </w:pPr>
      <w:r>
        <w:fldChar w:fldCharType="end"/>
      </w:r>
      <w:bookmarkStart w:id="22" w:name="_Toc162005491"/>
      <w:r w:rsidR="00E962CF" w:rsidRPr="00E962CF">
        <w:rPr>
          <w:rFonts w:ascii="Times New Roman" w:hAnsi="Times New Roman"/>
          <w:color w:val="000000" w:themeColor="text1"/>
        </w:rPr>
        <w:t>4.2.2</w:t>
      </w:r>
      <w:r w:rsidR="00F7364F">
        <w:rPr>
          <w:rFonts w:ascii="Times New Roman" w:hAnsi="Times New Roman"/>
          <w:color w:val="000000" w:themeColor="text1"/>
        </w:rPr>
        <w:t xml:space="preserve">  </w:t>
      </w:r>
      <w:r w:rsidRPr="00E962CF">
        <w:rPr>
          <w:rFonts w:ascii="Times New Roman" w:hAnsi="Times New Roman"/>
          <w:color w:val="000000" w:themeColor="text1"/>
        </w:rPr>
        <w:t xml:space="preserve">Endeudamiento </w:t>
      </w:r>
      <w:r w:rsidR="007E45D0" w:rsidRPr="00E962CF">
        <w:rPr>
          <w:rFonts w:ascii="Times New Roman" w:hAnsi="Times New Roman"/>
          <w:color w:val="000000" w:themeColor="text1"/>
        </w:rPr>
        <w:t>P</w:t>
      </w:r>
      <w:r w:rsidRPr="00E962CF">
        <w:rPr>
          <w:rFonts w:ascii="Times New Roman" w:hAnsi="Times New Roman"/>
          <w:color w:val="000000" w:themeColor="text1"/>
        </w:rPr>
        <w:t>úblico</w:t>
      </w:r>
      <w:bookmarkEnd w:id="22"/>
    </w:p>
    <w:p w14:paraId="555A22A1" w14:textId="77777777" w:rsidR="00C772D2" w:rsidRDefault="00C772D2" w:rsidP="00C772D2">
      <w:pPr>
        <w:jc w:val="both"/>
      </w:pPr>
    </w:p>
    <w:p w14:paraId="7DEF681B" w14:textId="0C0BE549" w:rsidR="00C772D2" w:rsidRDefault="00C772D2" w:rsidP="00C772D2">
      <w:pPr>
        <w:jc w:val="both"/>
      </w:pPr>
      <w:r>
        <w:t xml:space="preserve">El </w:t>
      </w:r>
      <w:r w:rsidR="007E45D0">
        <w:t>P</w:t>
      </w:r>
      <w:r>
        <w:t xml:space="preserve">resupuesto de </w:t>
      </w:r>
      <w:r w:rsidR="007E45D0">
        <w:t>E</w:t>
      </w:r>
      <w:r>
        <w:t>gresos del Estado de</w:t>
      </w:r>
      <w:r w:rsidR="007E45D0">
        <w:t>l Ejercicio Fiscal</w:t>
      </w:r>
      <w:r>
        <w:t xml:space="preserve"> 2023 </w:t>
      </w:r>
      <w:r w:rsidR="007E45D0">
        <w:t>fue</w:t>
      </w:r>
      <w:r>
        <w:t xml:space="preserve"> financiado por operaciones de crédito público por un monto de Q.15,871.9 millones, 80.5% por deuda bonificada y 19.5% por préstamos externos. La ejecución de la deuda a través de recursos provenientes de la emisión de bonos</w:t>
      </w:r>
      <w:r w:rsidR="00021A9F">
        <w:t xml:space="preserve"> del tesoro</w:t>
      </w:r>
      <w:r>
        <w:t xml:space="preserve"> fue de 97.1% principalmente de la fuente 51 Colocaciones </w:t>
      </w:r>
      <w:r w:rsidR="00C933EB">
        <w:t>e</w:t>
      </w:r>
      <w:r>
        <w:t>xternas (</w:t>
      </w:r>
      <w:r w:rsidR="00C933EB">
        <w:t>E</w:t>
      </w:r>
      <w:r>
        <w:t>urobonos) por un monto de Q.11,573.3 millones.</w:t>
      </w:r>
    </w:p>
    <w:p w14:paraId="6479CA0B" w14:textId="50634F85" w:rsidR="00C772D2" w:rsidRDefault="00C772D2" w:rsidP="00C772D2">
      <w:pPr>
        <w:jc w:val="both"/>
      </w:pPr>
    </w:p>
    <w:p w14:paraId="0CEE7145" w14:textId="327C1046" w:rsidR="00BC6144" w:rsidRDefault="00BC6144" w:rsidP="00C772D2">
      <w:pPr>
        <w:jc w:val="both"/>
      </w:pPr>
    </w:p>
    <w:p w14:paraId="5C892DB6" w14:textId="15AB889E" w:rsidR="00BC6144" w:rsidRDefault="00BC6144" w:rsidP="00C772D2">
      <w:pPr>
        <w:jc w:val="both"/>
      </w:pPr>
    </w:p>
    <w:p w14:paraId="768C6839" w14:textId="77777777" w:rsidR="00A004B7" w:rsidRDefault="00A004B7" w:rsidP="00C772D2">
      <w:pPr>
        <w:jc w:val="center"/>
        <w:rPr>
          <w:b/>
        </w:rPr>
      </w:pPr>
    </w:p>
    <w:p w14:paraId="2F48FA1D" w14:textId="7C5F7EB2" w:rsidR="00C772D2" w:rsidRPr="00124AD6" w:rsidRDefault="00C772D2" w:rsidP="00C772D2">
      <w:pPr>
        <w:jc w:val="center"/>
        <w:rPr>
          <w:b/>
        </w:rPr>
      </w:pPr>
      <w:r w:rsidRPr="00124AD6">
        <w:rPr>
          <w:b/>
        </w:rPr>
        <w:t xml:space="preserve">Cuadro </w:t>
      </w:r>
      <w:r w:rsidR="002933B5">
        <w:rPr>
          <w:b/>
        </w:rPr>
        <w:t>7</w:t>
      </w:r>
    </w:p>
    <w:p w14:paraId="1DAFF684" w14:textId="77777777" w:rsidR="00C772D2" w:rsidRPr="002E2CC6" w:rsidRDefault="00C772D2" w:rsidP="00C772D2">
      <w:pPr>
        <w:jc w:val="center"/>
        <w:rPr>
          <w:b/>
        </w:rPr>
      </w:pPr>
      <w:r w:rsidRPr="002E2CC6">
        <w:rPr>
          <w:b/>
        </w:rPr>
        <w:t>Endeudamiento Público</w:t>
      </w:r>
    </w:p>
    <w:p w14:paraId="0290E07A" w14:textId="0719230A" w:rsidR="00C772D2" w:rsidRPr="002E2CC6" w:rsidRDefault="00C772D2" w:rsidP="00C772D2">
      <w:pPr>
        <w:jc w:val="center"/>
        <w:rPr>
          <w:b/>
        </w:rPr>
      </w:pPr>
      <w:r w:rsidRPr="002E2CC6">
        <w:rPr>
          <w:b/>
        </w:rPr>
        <w:t>Presupuesto Aprobado</w:t>
      </w:r>
      <w:r w:rsidR="00C933EB">
        <w:rPr>
          <w:b/>
        </w:rPr>
        <w:t xml:space="preserve"> y Ejecutado</w:t>
      </w:r>
      <w:r w:rsidRPr="002E2CC6">
        <w:rPr>
          <w:b/>
        </w:rPr>
        <w:t xml:space="preserve"> 2023</w:t>
      </w:r>
    </w:p>
    <w:p w14:paraId="0B00567B" w14:textId="59CD7379" w:rsidR="00C772D2" w:rsidRDefault="00C772D2" w:rsidP="00C772D2">
      <w:pPr>
        <w:jc w:val="center"/>
      </w:pPr>
      <w:r w:rsidRPr="002E2CC6">
        <w:rPr>
          <w:b/>
        </w:rPr>
        <w:t>(</w:t>
      </w:r>
      <w:r w:rsidR="0047607F">
        <w:rPr>
          <w:b/>
        </w:rPr>
        <w:t xml:space="preserve">En </w:t>
      </w:r>
      <w:r w:rsidRPr="002E2CC6">
        <w:rPr>
          <w:b/>
        </w:rPr>
        <w:t>Millones de Quetzales y Porcentajes</w:t>
      </w:r>
      <w:r>
        <w:rPr>
          <w:b/>
        </w:rPr>
        <w:t>)</w:t>
      </w:r>
    </w:p>
    <w:tbl>
      <w:tblPr>
        <w:tblW w:w="9583" w:type="dxa"/>
        <w:tblCellMar>
          <w:left w:w="70" w:type="dxa"/>
          <w:right w:w="70" w:type="dxa"/>
        </w:tblCellMar>
        <w:tblLook w:val="04A0" w:firstRow="1" w:lastRow="0" w:firstColumn="1" w:lastColumn="0" w:noHBand="0" w:noVBand="1"/>
      </w:tblPr>
      <w:tblGrid>
        <w:gridCol w:w="4766"/>
        <w:gridCol w:w="1222"/>
        <w:gridCol w:w="1162"/>
        <w:gridCol w:w="1289"/>
        <w:gridCol w:w="1144"/>
      </w:tblGrid>
      <w:tr w:rsidR="00C772D2" w:rsidRPr="00C933EB" w14:paraId="1E49A3F8" w14:textId="77777777" w:rsidTr="006B7915">
        <w:trPr>
          <w:trHeight w:val="306"/>
        </w:trPr>
        <w:tc>
          <w:tcPr>
            <w:tcW w:w="4766" w:type="dxa"/>
            <w:vMerge w:val="restart"/>
            <w:tcBorders>
              <w:top w:val="single" w:sz="4" w:space="0" w:color="auto"/>
              <w:left w:val="single" w:sz="4" w:space="0" w:color="auto"/>
              <w:bottom w:val="single" w:sz="4" w:space="0" w:color="000000"/>
              <w:right w:val="single" w:sz="4" w:space="0" w:color="auto"/>
            </w:tcBorders>
            <w:shd w:val="clear" w:color="auto" w:fill="00B0F0"/>
            <w:noWrap/>
            <w:vAlign w:val="center"/>
            <w:hideMark/>
          </w:tcPr>
          <w:p w14:paraId="208EF4CE" w14:textId="45B9E3B6" w:rsidR="00C772D2" w:rsidRPr="00C933EB" w:rsidRDefault="00C933EB" w:rsidP="00C933EB">
            <w:pPr>
              <w:jc w:val="center"/>
              <w:rPr>
                <w:b/>
                <w:bCs/>
                <w:color w:val="000000" w:themeColor="text1"/>
                <w:sz w:val="22"/>
                <w:szCs w:val="22"/>
                <w:lang w:val="es-GT" w:eastAsia="es-GT"/>
              </w:rPr>
            </w:pPr>
            <w:r w:rsidRPr="00C933EB">
              <w:rPr>
                <w:b/>
                <w:bCs/>
                <w:color w:val="000000" w:themeColor="text1"/>
                <w:sz w:val="22"/>
                <w:szCs w:val="22"/>
                <w:lang w:val="es-GT" w:eastAsia="es-GT"/>
              </w:rPr>
              <w:t>Concepto</w:t>
            </w:r>
          </w:p>
        </w:tc>
        <w:tc>
          <w:tcPr>
            <w:tcW w:w="3673" w:type="dxa"/>
            <w:gridSpan w:val="3"/>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27524483" w14:textId="77777777" w:rsidR="00C772D2" w:rsidRPr="00C933EB" w:rsidRDefault="00C772D2" w:rsidP="00C933EB">
            <w:pPr>
              <w:jc w:val="center"/>
              <w:rPr>
                <w:b/>
                <w:bCs/>
                <w:color w:val="000000" w:themeColor="text1"/>
                <w:sz w:val="22"/>
                <w:szCs w:val="22"/>
                <w:lang w:val="es-GT" w:eastAsia="es-GT"/>
              </w:rPr>
            </w:pPr>
            <w:r w:rsidRPr="00C933EB">
              <w:rPr>
                <w:b/>
                <w:bCs/>
                <w:color w:val="000000" w:themeColor="text1"/>
                <w:sz w:val="22"/>
                <w:szCs w:val="22"/>
                <w:lang w:val="es-GT" w:eastAsia="es-GT"/>
              </w:rPr>
              <w:t>Presupuesto</w:t>
            </w:r>
          </w:p>
        </w:tc>
        <w:tc>
          <w:tcPr>
            <w:tcW w:w="1144" w:type="dxa"/>
            <w:vMerge w:val="restart"/>
            <w:tcBorders>
              <w:top w:val="single" w:sz="4" w:space="0" w:color="auto"/>
              <w:left w:val="single" w:sz="4" w:space="0" w:color="auto"/>
              <w:bottom w:val="single" w:sz="4" w:space="0" w:color="000000"/>
              <w:right w:val="single" w:sz="4" w:space="0" w:color="auto"/>
            </w:tcBorders>
            <w:shd w:val="clear" w:color="auto" w:fill="00B0F0"/>
            <w:noWrap/>
            <w:vAlign w:val="center"/>
            <w:hideMark/>
          </w:tcPr>
          <w:p w14:paraId="1A1B243B" w14:textId="07221FFD" w:rsidR="00C772D2" w:rsidRPr="00C933EB" w:rsidRDefault="00C772D2" w:rsidP="00C933EB">
            <w:pPr>
              <w:jc w:val="center"/>
              <w:rPr>
                <w:b/>
                <w:bCs/>
                <w:color w:val="000000" w:themeColor="text1"/>
                <w:sz w:val="22"/>
                <w:szCs w:val="22"/>
                <w:lang w:val="es-GT" w:eastAsia="es-GT"/>
              </w:rPr>
            </w:pPr>
            <w:r w:rsidRPr="00C933EB">
              <w:rPr>
                <w:b/>
                <w:bCs/>
                <w:color w:val="000000" w:themeColor="text1"/>
                <w:sz w:val="22"/>
                <w:szCs w:val="22"/>
                <w:lang w:val="es-GT" w:eastAsia="es-GT"/>
              </w:rPr>
              <w:t xml:space="preserve">% </w:t>
            </w:r>
            <w:r w:rsidR="00C933EB">
              <w:rPr>
                <w:b/>
                <w:bCs/>
                <w:color w:val="000000" w:themeColor="text1"/>
                <w:sz w:val="22"/>
                <w:szCs w:val="22"/>
                <w:lang w:val="es-GT" w:eastAsia="es-GT"/>
              </w:rPr>
              <w:t xml:space="preserve">de </w:t>
            </w:r>
            <w:r w:rsidRPr="00C933EB">
              <w:rPr>
                <w:b/>
                <w:bCs/>
                <w:color w:val="000000" w:themeColor="text1"/>
                <w:sz w:val="22"/>
                <w:szCs w:val="22"/>
                <w:lang w:val="es-GT" w:eastAsia="es-GT"/>
              </w:rPr>
              <w:t>Ejecución</w:t>
            </w:r>
          </w:p>
        </w:tc>
      </w:tr>
      <w:tr w:rsidR="00C772D2" w:rsidRPr="00C933EB" w14:paraId="212AD73C" w14:textId="77777777" w:rsidTr="00A004B7">
        <w:trPr>
          <w:trHeight w:val="350"/>
        </w:trPr>
        <w:tc>
          <w:tcPr>
            <w:tcW w:w="4766" w:type="dxa"/>
            <w:vMerge/>
            <w:tcBorders>
              <w:top w:val="single" w:sz="4" w:space="0" w:color="auto"/>
              <w:left w:val="single" w:sz="4" w:space="0" w:color="auto"/>
              <w:bottom w:val="single" w:sz="4" w:space="0" w:color="000000"/>
              <w:right w:val="single" w:sz="4" w:space="0" w:color="auto"/>
            </w:tcBorders>
            <w:shd w:val="clear" w:color="auto" w:fill="00B0F0"/>
            <w:vAlign w:val="center"/>
            <w:hideMark/>
          </w:tcPr>
          <w:p w14:paraId="0A242997" w14:textId="77777777" w:rsidR="00C772D2" w:rsidRPr="00C933EB" w:rsidRDefault="00C772D2" w:rsidP="00C772D2">
            <w:pPr>
              <w:rPr>
                <w:b/>
                <w:bCs/>
                <w:color w:val="FF0000"/>
                <w:sz w:val="22"/>
                <w:szCs w:val="22"/>
                <w:lang w:val="es-GT" w:eastAsia="es-GT"/>
              </w:rPr>
            </w:pPr>
          </w:p>
        </w:tc>
        <w:tc>
          <w:tcPr>
            <w:tcW w:w="1222" w:type="dxa"/>
            <w:tcBorders>
              <w:top w:val="nil"/>
              <w:left w:val="nil"/>
              <w:bottom w:val="single" w:sz="4" w:space="0" w:color="auto"/>
              <w:right w:val="single" w:sz="4" w:space="0" w:color="auto"/>
            </w:tcBorders>
            <w:shd w:val="clear" w:color="auto" w:fill="00B0F0"/>
            <w:noWrap/>
            <w:vAlign w:val="center"/>
            <w:hideMark/>
          </w:tcPr>
          <w:p w14:paraId="285C4270" w14:textId="77777777" w:rsidR="00C772D2" w:rsidRPr="00C933EB" w:rsidRDefault="00C772D2" w:rsidP="00A004B7">
            <w:pPr>
              <w:jc w:val="center"/>
              <w:rPr>
                <w:b/>
                <w:bCs/>
                <w:sz w:val="22"/>
                <w:szCs w:val="22"/>
                <w:lang w:val="es-GT" w:eastAsia="es-GT"/>
              </w:rPr>
            </w:pPr>
            <w:r w:rsidRPr="00C933EB">
              <w:rPr>
                <w:b/>
                <w:bCs/>
                <w:sz w:val="22"/>
                <w:szCs w:val="22"/>
                <w:lang w:val="es-GT" w:eastAsia="es-GT"/>
              </w:rPr>
              <w:t>Aprobado</w:t>
            </w:r>
          </w:p>
        </w:tc>
        <w:tc>
          <w:tcPr>
            <w:tcW w:w="1162" w:type="dxa"/>
            <w:tcBorders>
              <w:top w:val="nil"/>
              <w:left w:val="nil"/>
              <w:bottom w:val="single" w:sz="4" w:space="0" w:color="auto"/>
              <w:right w:val="single" w:sz="4" w:space="0" w:color="auto"/>
            </w:tcBorders>
            <w:shd w:val="clear" w:color="auto" w:fill="00B0F0"/>
            <w:noWrap/>
            <w:vAlign w:val="center"/>
            <w:hideMark/>
          </w:tcPr>
          <w:p w14:paraId="766D83D6" w14:textId="77777777" w:rsidR="00C772D2" w:rsidRPr="00C933EB" w:rsidRDefault="00C772D2" w:rsidP="00A004B7">
            <w:pPr>
              <w:jc w:val="center"/>
              <w:rPr>
                <w:b/>
                <w:bCs/>
                <w:sz w:val="22"/>
                <w:szCs w:val="22"/>
                <w:lang w:val="es-GT" w:eastAsia="es-GT"/>
              </w:rPr>
            </w:pPr>
            <w:r w:rsidRPr="00C933EB">
              <w:rPr>
                <w:b/>
                <w:bCs/>
                <w:sz w:val="22"/>
                <w:szCs w:val="22"/>
                <w:lang w:val="es-GT" w:eastAsia="es-GT"/>
              </w:rPr>
              <w:t>Vigente</w:t>
            </w:r>
          </w:p>
        </w:tc>
        <w:tc>
          <w:tcPr>
            <w:tcW w:w="1288" w:type="dxa"/>
            <w:tcBorders>
              <w:top w:val="nil"/>
              <w:left w:val="nil"/>
              <w:bottom w:val="single" w:sz="4" w:space="0" w:color="auto"/>
              <w:right w:val="single" w:sz="4" w:space="0" w:color="auto"/>
            </w:tcBorders>
            <w:shd w:val="clear" w:color="auto" w:fill="00B0F0"/>
            <w:noWrap/>
            <w:vAlign w:val="center"/>
            <w:hideMark/>
          </w:tcPr>
          <w:p w14:paraId="62679353" w14:textId="77777777" w:rsidR="00C772D2" w:rsidRPr="00C933EB" w:rsidRDefault="00C772D2" w:rsidP="00A004B7">
            <w:pPr>
              <w:jc w:val="center"/>
              <w:rPr>
                <w:b/>
                <w:bCs/>
                <w:sz w:val="22"/>
                <w:szCs w:val="22"/>
                <w:lang w:val="es-GT" w:eastAsia="es-GT"/>
              </w:rPr>
            </w:pPr>
            <w:r w:rsidRPr="00C933EB">
              <w:rPr>
                <w:b/>
                <w:bCs/>
                <w:sz w:val="22"/>
                <w:szCs w:val="22"/>
                <w:lang w:val="es-GT" w:eastAsia="es-GT"/>
              </w:rPr>
              <w:t>Ejecutado</w:t>
            </w:r>
          </w:p>
        </w:tc>
        <w:tc>
          <w:tcPr>
            <w:tcW w:w="1144" w:type="dxa"/>
            <w:vMerge/>
            <w:tcBorders>
              <w:top w:val="single" w:sz="4" w:space="0" w:color="auto"/>
              <w:left w:val="single" w:sz="4" w:space="0" w:color="auto"/>
              <w:bottom w:val="single" w:sz="4" w:space="0" w:color="000000"/>
              <w:right w:val="single" w:sz="4" w:space="0" w:color="auto"/>
            </w:tcBorders>
            <w:vAlign w:val="center"/>
            <w:hideMark/>
          </w:tcPr>
          <w:p w14:paraId="3A8BD302" w14:textId="77777777" w:rsidR="00C772D2" w:rsidRPr="00C933EB" w:rsidRDefault="00C772D2" w:rsidP="00C772D2">
            <w:pPr>
              <w:rPr>
                <w:b/>
                <w:bCs/>
                <w:sz w:val="22"/>
                <w:szCs w:val="22"/>
                <w:lang w:val="es-GT" w:eastAsia="es-GT"/>
              </w:rPr>
            </w:pPr>
          </w:p>
        </w:tc>
      </w:tr>
      <w:tr w:rsidR="00C772D2" w:rsidRPr="00C933EB" w14:paraId="0DD0BF56" w14:textId="77777777" w:rsidTr="00BC6144">
        <w:trPr>
          <w:trHeight w:val="306"/>
        </w:trPr>
        <w:tc>
          <w:tcPr>
            <w:tcW w:w="4766" w:type="dxa"/>
            <w:tcBorders>
              <w:top w:val="nil"/>
              <w:left w:val="single" w:sz="4" w:space="0" w:color="auto"/>
              <w:bottom w:val="nil"/>
              <w:right w:val="single" w:sz="4" w:space="0" w:color="auto"/>
            </w:tcBorders>
            <w:shd w:val="clear" w:color="auto" w:fill="auto"/>
            <w:noWrap/>
            <w:hideMark/>
          </w:tcPr>
          <w:p w14:paraId="038FD4AB" w14:textId="4CC78D5B" w:rsidR="00C772D2" w:rsidRPr="00C933EB" w:rsidRDefault="00C933EB" w:rsidP="00C933EB">
            <w:pPr>
              <w:jc w:val="center"/>
              <w:rPr>
                <w:b/>
                <w:bCs/>
                <w:sz w:val="22"/>
                <w:szCs w:val="22"/>
                <w:lang w:val="es-GT" w:eastAsia="es-GT"/>
              </w:rPr>
            </w:pPr>
            <w:r>
              <w:rPr>
                <w:b/>
                <w:bCs/>
                <w:sz w:val="22"/>
                <w:szCs w:val="22"/>
                <w:lang w:val="es-GT" w:eastAsia="es-GT"/>
              </w:rPr>
              <w:t xml:space="preserve">Total de </w:t>
            </w:r>
            <w:r w:rsidR="00C772D2" w:rsidRPr="00C933EB">
              <w:rPr>
                <w:b/>
                <w:bCs/>
                <w:sz w:val="22"/>
                <w:szCs w:val="22"/>
                <w:lang w:val="es-GT" w:eastAsia="es-GT"/>
              </w:rPr>
              <w:t xml:space="preserve">Endeudamiento </w:t>
            </w:r>
            <w:r>
              <w:rPr>
                <w:b/>
                <w:bCs/>
                <w:sz w:val="22"/>
                <w:szCs w:val="22"/>
                <w:lang w:val="es-GT" w:eastAsia="es-GT"/>
              </w:rPr>
              <w:t>P</w:t>
            </w:r>
            <w:r w:rsidR="00C772D2" w:rsidRPr="00C933EB">
              <w:rPr>
                <w:b/>
                <w:bCs/>
                <w:sz w:val="22"/>
                <w:szCs w:val="22"/>
                <w:lang w:val="es-GT" w:eastAsia="es-GT"/>
              </w:rPr>
              <w:t>úblico</w:t>
            </w:r>
          </w:p>
        </w:tc>
        <w:tc>
          <w:tcPr>
            <w:tcW w:w="1222" w:type="dxa"/>
            <w:tcBorders>
              <w:top w:val="nil"/>
              <w:left w:val="nil"/>
              <w:bottom w:val="nil"/>
              <w:right w:val="single" w:sz="4" w:space="0" w:color="auto"/>
            </w:tcBorders>
            <w:shd w:val="clear" w:color="auto" w:fill="auto"/>
            <w:noWrap/>
            <w:vAlign w:val="center"/>
            <w:hideMark/>
          </w:tcPr>
          <w:p w14:paraId="3FDE5C9E" w14:textId="77777777" w:rsidR="00C772D2" w:rsidRPr="00C933EB" w:rsidRDefault="00C772D2" w:rsidP="00C933EB">
            <w:pPr>
              <w:jc w:val="right"/>
              <w:rPr>
                <w:b/>
                <w:bCs/>
                <w:sz w:val="22"/>
                <w:szCs w:val="22"/>
                <w:lang w:val="es-GT" w:eastAsia="es-GT"/>
              </w:rPr>
            </w:pPr>
            <w:r w:rsidRPr="00C933EB">
              <w:rPr>
                <w:b/>
                <w:bCs/>
                <w:sz w:val="22"/>
                <w:szCs w:val="22"/>
                <w:lang w:val="es-GT" w:eastAsia="es-GT"/>
              </w:rPr>
              <w:t>15,871.9</w:t>
            </w:r>
          </w:p>
        </w:tc>
        <w:tc>
          <w:tcPr>
            <w:tcW w:w="1162" w:type="dxa"/>
            <w:tcBorders>
              <w:top w:val="nil"/>
              <w:left w:val="nil"/>
              <w:bottom w:val="nil"/>
              <w:right w:val="single" w:sz="4" w:space="0" w:color="auto"/>
            </w:tcBorders>
            <w:shd w:val="clear" w:color="auto" w:fill="auto"/>
            <w:noWrap/>
            <w:vAlign w:val="center"/>
            <w:hideMark/>
          </w:tcPr>
          <w:p w14:paraId="5093F197" w14:textId="77777777" w:rsidR="00C772D2" w:rsidRPr="00C933EB" w:rsidRDefault="00C772D2" w:rsidP="00C933EB">
            <w:pPr>
              <w:jc w:val="right"/>
              <w:rPr>
                <w:b/>
                <w:bCs/>
                <w:sz w:val="22"/>
                <w:szCs w:val="22"/>
                <w:lang w:val="es-GT" w:eastAsia="es-GT"/>
              </w:rPr>
            </w:pPr>
            <w:r w:rsidRPr="00C933EB">
              <w:rPr>
                <w:b/>
                <w:bCs/>
                <w:sz w:val="22"/>
                <w:szCs w:val="22"/>
                <w:lang w:val="es-GT" w:eastAsia="es-GT"/>
              </w:rPr>
              <w:t>14,471.2</w:t>
            </w:r>
          </w:p>
        </w:tc>
        <w:tc>
          <w:tcPr>
            <w:tcW w:w="1288" w:type="dxa"/>
            <w:tcBorders>
              <w:top w:val="nil"/>
              <w:left w:val="nil"/>
              <w:bottom w:val="nil"/>
              <w:right w:val="single" w:sz="4" w:space="0" w:color="auto"/>
            </w:tcBorders>
            <w:shd w:val="clear" w:color="auto" w:fill="auto"/>
            <w:noWrap/>
            <w:vAlign w:val="center"/>
            <w:hideMark/>
          </w:tcPr>
          <w:p w14:paraId="56A7FFAD" w14:textId="77777777" w:rsidR="00C772D2" w:rsidRPr="00C933EB" w:rsidRDefault="00C772D2" w:rsidP="00C933EB">
            <w:pPr>
              <w:jc w:val="right"/>
              <w:rPr>
                <w:b/>
                <w:bCs/>
                <w:sz w:val="22"/>
                <w:szCs w:val="22"/>
                <w:lang w:val="es-GT" w:eastAsia="es-GT"/>
              </w:rPr>
            </w:pPr>
            <w:r w:rsidRPr="00C933EB">
              <w:rPr>
                <w:b/>
                <w:bCs/>
                <w:sz w:val="22"/>
                <w:szCs w:val="22"/>
                <w:lang w:val="es-GT" w:eastAsia="es-GT"/>
              </w:rPr>
              <w:t>13,564.2</w:t>
            </w:r>
          </w:p>
        </w:tc>
        <w:tc>
          <w:tcPr>
            <w:tcW w:w="1144" w:type="dxa"/>
            <w:tcBorders>
              <w:top w:val="nil"/>
              <w:left w:val="nil"/>
              <w:bottom w:val="nil"/>
              <w:right w:val="single" w:sz="4" w:space="0" w:color="auto"/>
            </w:tcBorders>
            <w:shd w:val="clear" w:color="auto" w:fill="auto"/>
            <w:noWrap/>
            <w:vAlign w:val="center"/>
            <w:hideMark/>
          </w:tcPr>
          <w:p w14:paraId="0608772D" w14:textId="1F26C9FB" w:rsidR="00C772D2" w:rsidRPr="00C933EB" w:rsidRDefault="00C772D2" w:rsidP="00C772D2">
            <w:pPr>
              <w:jc w:val="center"/>
              <w:rPr>
                <w:b/>
                <w:bCs/>
                <w:sz w:val="22"/>
                <w:szCs w:val="22"/>
                <w:lang w:val="es-GT" w:eastAsia="es-GT"/>
              </w:rPr>
            </w:pPr>
            <w:r w:rsidRPr="00C933EB">
              <w:rPr>
                <w:b/>
                <w:bCs/>
                <w:sz w:val="22"/>
                <w:szCs w:val="22"/>
                <w:lang w:val="es-GT" w:eastAsia="es-GT"/>
              </w:rPr>
              <w:t>93.7</w:t>
            </w:r>
          </w:p>
        </w:tc>
      </w:tr>
      <w:tr w:rsidR="00C772D2" w:rsidRPr="00C933EB" w14:paraId="4043BF01" w14:textId="77777777" w:rsidTr="00BC6144">
        <w:trPr>
          <w:trHeight w:val="306"/>
        </w:trPr>
        <w:tc>
          <w:tcPr>
            <w:tcW w:w="4766" w:type="dxa"/>
            <w:tcBorders>
              <w:top w:val="nil"/>
              <w:left w:val="single" w:sz="4" w:space="0" w:color="auto"/>
              <w:bottom w:val="nil"/>
              <w:right w:val="single" w:sz="4" w:space="0" w:color="auto"/>
            </w:tcBorders>
            <w:shd w:val="clear" w:color="auto" w:fill="auto"/>
            <w:noWrap/>
            <w:vAlign w:val="center"/>
            <w:hideMark/>
          </w:tcPr>
          <w:p w14:paraId="1C48EC62" w14:textId="01D472EA" w:rsidR="00C772D2" w:rsidRPr="00C933EB" w:rsidRDefault="00C772D2" w:rsidP="00995509">
            <w:pPr>
              <w:rPr>
                <w:b/>
                <w:bCs/>
                <w:sz w:val="22"/>
                <w:szCs w:val="22"/>
                <w:lang w:val="es-GT" w:eastAsia="es-GT"/>
              </w:rPr>
            </w:pPr>
            <w:r w:rsidRPr="00C933EB">
              <w:rPr>
                <w:b/>
                <w:bCs/>
                <w:sz w:val="22"/>
                <w:szCs w:val="22"/>
                <w:lang w:val="es-GT" w:eastAsia="es-GT"/>
              </w:rPr>
              <w:t>Colocación de Bonos</w:t>
            </w:r>
            <w:r w:rsidR="004B6F45">
              <w:rPr>
                <w:b/>
                <w:bCs/>
                <w:sz w:val="22"/>
                <w:szCs w:val="22"/>
                <w:lang w:val="es-GT" w:eastAsia="es-GT"/>
              </w:rPr>
              <w:t xml:space="preserve"> del Tesoro</w:t>
            </w:r>
          </w:p>
        </w:tc>
        <w:tc>
          <w:tcPr>
            <w:tcW w:w="1222" w:type="dxa"/>
            <w:tcBorders>
              <w:top w:val="nil"/>
              <w:left w:val="nil"/>
              <w:bottom w:val="nil"/>
              <w:right w:val="single" w:sz="4" w:space="0" w:color="auto"/>
            </w:tcBorders>
            <w:shd w:val="clear" w:color="auto" w:fill="auto"/>
            <w:noWrap/>
            <w:vAlign w:val="center"/>
            <w:hideMark/>
          </w:tcPr>
          <w:p w14:paraId="34A13089" w14:textId="77777777" w:rsidR="00C772D2" w:rsidRPr="00C933EB" w:rsidRDefault="00C772D2" w:rsidP="00C933EB">
            <w:pPr>
              <w:jc w:val="right"/>
              <w:rPr>
                <w:b/>
                <w:bCs/>
                <w:sz w:val="22"/>
                <w:szCs w:val="22"/>
                <w:lang w:val="es-GT" w:eastAsia="es-GT"/>
              </w:rPr>
            </w:pPr>
            <w:r w:rsidRPr="00C933EB">
              <w:rPr>
                <w:b/>
                <w:bCs/>
                <w:sz w:val="22"/>
                <w:szCs w:val="22"/>
                <w:lang w:val="es-GT" w:eastAsia="es-GT"/>
              </w:rPr>
              <w:t>12,775.1</w:t>
            </w:r>
          </w:p>
        </w:tc>
        <w:tc>
          <w:tcPr>
            <w:tcW w:w="1162" w:type="dxa"/>
            <w:tcBorders>
              <w:top w:val="nil"/>
              <w:left w:val="nil"/>
              <w:bottom w:val="nil"/>
              <w:right w:val="single" w:sz="4" w:space="0" w:color="auto"/>
            </w:tcBorders>
            <w:shd w:val="clear" w:color="auto" w:fill="auto"/>
            <w:noWrap/>
            <w:vAlign w:val="center"/>
            <w:hideMark/>
          </w:tcPr>
          <w:p w14:paraId="26CFD5CE" w14:textId="77777777" w:rsidR="00C772D2" w:rsidRPr="00C933EB" w:rsidRDefault="00C772D2" w:rsidP="00C933EB">
            <w:pPr>
              <w:jc w:val="right"/>
              <w:rPr>
                <w:b/>
                <w:bCs/>
                <w:sz w:val="22"/>
                <w:szCs w:val="22"/>
                <w:lang w:val="es-GT" w:eastAsia="es-GT"/>
              </w:rPr>
            </w:pPr>
            <w:r w:rsidRPr="00C933EB">
              <w:rPr>
                <w:b/>
                <w:bCs/>
                <w:sz w:val="22"/>
                <w:szCs w:val="22"/>
                <w:lang w:val="es-GT" w:eastAsia="es-GT"/>
              </w:rPr>
              <w:t>12,730.1</w:t>
            </w:r>
          </w:p>
        </w:tc>
        <w:tc>
          <w:tcPr>
            <w:tcW w:w="1288" w:type="dxa"/>
            <w:tcBorders>
              <w:top w:val="nil"/>
              <w:left w:val="nil"/>
              <w:bottom w:val="nil"/>
              <w:right w:val="single" w:sz="4" w:space="0" w:color="auto"/>
            </w:tcBorders>
            <w:shd w:val="clear" w:color="auto" w:fill="auto"/>
            <w:noWrap/>
            <w:vAlign w:val="center"/>
            <w:hideMark/>
          </w:tcPr>
          <w:p w14:paraId="0E4A181B" w14:textId="77777777" w:rsidR="00C772D2" w:rsidRPr="00C933EB" w:rsidRDefault="00C772D2" w:rsidP="00C933EB">
            <w:pPr>
              <w:jc w:val="right"/>
              <w:rPr>
                <w:b/>
                <w:bCs/>
                <w:sz w:val="22"/>
                <w:szCs w:val="22"/>
                <w:lang w:val="es-GT" w:eastAsia="es-GT"/>
              </w:rPr>
            </w:pPr>
            <w:r w:rsidRPr="00C933EB">
              <w:rPr>
                <w:b/>
                <w:bCs/>
                <w:sz w:val="22"/>
                <w:szCs w:val="22"/>
                <w:lang w:val="es-GT" w:eastAsia="es-GT"/>
              </w:rPr>
              <w:t>12,355.3</w:t>
            </w:r>
          </w:p>
        </w:tc>
        <w:tc>
          <w:tcPr>
            <w:tcW w:w="1144" w:type="dxa"/>
            <w:tcBorders>
              <w:top w:val="nil"/>
              <w:left w:val="nil"/>
              <w:bottom w:val="nil"/>
              <w:right w:val="single" w:sz="4" w:space="0" w:color="auto"/>
            </w:tcBorders>
            <w:shd w:val="clear" w:color="auto" w:fill="auto"/>
            <w:noWrap/>
            <w:vAlign w:val="center"/>
            <w:hideMark/>
          </w:tcPr>
          <w:p w14:paraId="4B8B763C" w14:textId="2E1F7834" w:rsidR="00C772D2" w:rsidRPr="00C933EB" w:rsidRDefault="00C772D2" w:rsidP="00C772D2">
            <w:pPr>
              <w:jc w:val="center"/>
              <w:rPr>
                <w:b/>
                <w:bCs/>
                <w:sz w:val="22"/>
                <w:szCs w:val="22"/>
                <w:lang w:val="es-GT" w:eastAsia="es-GT"/>
              </w:rPr>
            </w:pPr>
            <w:r w:rsidRPr="00C933EB">
              <w:rPr>
                <w:b/>
                <w:bCs/>
                <w:sz w:val="22"/>
                <w:szCs w:val="22"/>
                <w:lang w:val="es-GT" w:eastAsia="es-GT"/>
              </w:rPr>
              <w:t>97.1</w:t>
            </w:r>
          </w:p>
        </w:tc>
      </w:tr>
      <w:tr w:rsidR="00C772D2" w:rsidRPr="00C933EB" w14:paraId="0F48E4C7" w14:textId="77777777" w:rsidTr="00BC6144">
        <w:trPr>
          <w:trHeight w:val="306"/>
        </w:trPr>
        <w:tc>
          <w:tcPr>
            <w:tcW w:w="4766" w:type="dxa"/>
            <w:tcBorders>
              <w:top w:val="nil"/>
              <w:left w:val="single" w:sz="4" w:space="0" w:color="auto"/>
              <w:bottom w:val="nil"/>
              <w:right w:val="single" w:sz="4" w:space="0" w:color="auto"/>
            </w:tcBorders>
            <w:shd w:val="clear" w:color="auto" w:fill="auto"/>
            <w:noWrap/>
            <w:hideMark/>
          </w:tcPr>
          <w:p w14:paraId="02034FBA" w14:textId="77777777" w:rsidR="00C772D2" w:rsidRPr="00C933EB" w:rsidRDefault="00C772D2" w:rsidP="00C772D2">
            <w:pPr>
              <w:rPr>
                <w:sz w:val="22"/>
                <w:szCs w:val="22"/>
                <w:lang w:val="es-GT" w:eastAsia="es-GT"/>
              </w:rPr>
            </w:pPr>
            <w:r w:rsidRPr="00C933EB">
              <w:rPr>
                <w:sz w:val="22"/>
                <w:szCs w:val="22"/>
                <w:lang w:val="es-GT" w:eastAsia="es-GT"/>
              </w:rPr>
              <w:t>Colocaciones Internas</w:t>
            </w:r>
          </w:p>
        </w:tc>
        <w:tc>
          <w:tcPr>
            <w:tcW w:w="1222" w:type="dxa"/>
            <w:tcBorders>
              <w:top w:val="nil"/>
              <w:left w:val="nil"/>
              <w:bottom w:val="nil"/>
              <w:right w:val="single" w:sz="4" w:space="0" w:color="auto"/>
            </w:tcBorders>
            <w:shd w:val="clear" w:color="auto" w:fill="auto"/>
            <w:noWrap/>
            <w:vAlign w:val="center"/>
            <w:hideMark/>
          </w:tcPr>
          <w:p w14:paraId="54163530" w14:textId="77777777" w:rsidR="00C772D2" w:rsidRPr="00C933EB" w:rsidRDefault="00C772D2" w:rsidP="00C933EB">
            <w:pPr>
              <w:jc w:val="right"/>
              <w:rPr>
                <w:sz w:val="22"/>
                <w:szCs w:val="22"/>
                <w:lang w:val="es-GT" w:eastAsia="es-GT"/>
              </w:rPr>
            </w:pPr>
            <w:r w:rsidRPr="00C933EB">
              <w:rPr>
                <w:sz w:val="22"/>
                <w:szCs w:val="22"/>
                <w:lang w:val="es-GT" w:eastAsia="es-GT"/>
              </w:rPr>
              <w:t>12,775.1</w:t>
            </w:r>
          </w:p>
        </w:tc>
        <w:tc>
          <w:tcPr>
            <w:tcW w:w="1162" w:type="dxa"/>
            <w:tcBorders>
              <w:top w:val="nil"/>
              <w:left w:val="nil"/>
              <w:bottom w:val="nil"/>
              <w:right w:val="single" w:sz="4" w:space="0" w:color="auto"/>
            </w:tcBorders>
            <w:shd w:val="clear" w:color="auto" w:fill="auto"/>
            <w:noWrap/>
            <w:vAlign w:val="center"/>
            <w:hideMark/>
          </w:tcPr>
          <w:p w14:paraId="73034921" w14:textId="77777777" w:rsidR="00C772D2" w:rsidRPr="00C933EB" w:rsidRDefault="00C772D2" w:rsidP="00C933EB">
            <w:pPr>
              <w:jc w:val="right"/>
              <w:rPr>
                <w:sz w:val="22"/>
                <w:szCs w:val="22"/>
                <w:lang w:val="es-GT" w:eastAsia="es-GT"/>
              </w:rPr>
            </w:pPr>
            <w:r w:rsidRPr="00C933EB">
              <w:rPr>
                <w:sz w:val="22"/>
                <w:szCs w:val="22"/>
                <w:lang w:val="es-GT" w:eastAsia="es-GT"/>
              </w:rPr>
              <w:t>945.5</w:t>
            </w:r>
          </w:p>
        </w:tc>
        <w:tc>
          <w:tcPr>
            <w:tcW w:w="1288" w:type="dxa"/>
            <w:tcBorders>
              <w:top w:val="nil"/>
              <w:left w:val="nil"/>
              <w:bottom w:val="nil"/>
              <w:right w:val="single" w:sz="4" w:space="0" w:color="auto"/>
            </w:tcBorders>
            <w:shd w:val="clear" w:color="auto" w:fill="auto"/>
            <w:noWrap/>
            <w:vAlign w:val="center"/>
            <w:hideMark/>
          </w:tcPr>
          <w:p w14:paraId="60196DE6" w14:textId="77777777" w:rsidR="00C772D2" w:rsidRPr="00C933EB" w:rsidRDefault="00C772D2" w:rsidP="00C933EB">
            <w:pPr>
              <w:jc w:val="right"/>
              <w:rPr>
                <w:sz w:val="22"/>
                <w:szCs w:val="22"/>
                <w:lang w:val="es-GT" w:eastAsia="es-GT"/>
              </w:rPr>
            </w:pPr>
            <w:r w:rsidRPr="00C933EB">
              <w:rPr>
                <w:sz w:val="22"/>
                <w:szCs w:val="22"/>
                <w:lang w:val="es-GT" w:eastAsia="es-GT"/>
              </w:rPr>
              <w:t>782.1</w:t>
            </w:r>
          </w:p>
        </w:tc>
        <w:tc>
          <w:tcPr>
            <w:tcW w:w="1144" w:type="dxa"/>
            <w:tcBorders>
              <w:top w:val="nil"/>
              <w:left w:val="nil"/>
              <w:bottom w:val="nil"/>
              <w:right w:val="single" w:sz="4" w:space="0" w:color="auto"/>
            </w:tcBorders>
            <w:shd w:val="clear" w:color="auto" w:fill="auto"/>
            <w:noWrap/>
            <w:vAlign w:val="center"/>
            <w:hideMark/>
          </w:tcPr>
          <w:p w14:paraId="4A99F495" w14:textId="08532A73" w:rsidR="00C772D2" w:rsidRPr="00C933EB" w:rsidRDefault="00C772D2" w:rsidP="00C772D2">
            <w:pPr>
              <w:jc w:val="center"/>
              <w:rPr>
                <w:sz w:val="22"/>
                <w:szCs w:val="22"/>
                <w:lang w:val="es-GT" w:eastAsia="es-GT"/>
              </w:rPr>
            </w:pPr>
            <w:r w:rsidRPr="00C933EB">
              <w:rPr>
                <w:sz w:val="22"/>
                <w:szCs w:val="22"/>
                <w:lang w:val="es-GT" w:eastAsia="es-GT"/>
              </w:rPr>
              <w:t>82.7</w:t>
            </w:r>
          </w:p>
        </w:tc>
      </w:tr>
      <w:tr w:rsidR="00C772D2" w:rsidRPr="00C933EB" w14:paraId="37BF2FFA" w14:textId="77777777" w:rsidTr="00BC6144">
        <w:trPr>
          <w:trHeight w:val="306"/>
        </w:trPr>
        <w:tc>
          <w:tcPr>
            <w:tcW w:w="4766" w:type="dxa"/>
            <w:tcBorders>
              <w:top w:val="nil"/>
              <w:left w:val="single" w:sz="4" w:space="0" w:color="auto"/>
              <w:bottom w:val="nil"/>
              <w:right w:val="single" w:sz="4" w:space="0" w:color="auto"/>
            </w:tcBorders>
            <w:shd w:val="clear" w:color="auto" w:fill="auto"/>
            <w:noWrap/>
            <w:hideMark/>
          </w:tcPr>
          <w:p w14:paraId="7A7D684D" w14:textId="77777777" w:rsidR="00C772D2" w:rsidRPr="00C933EB" w:rsidRDefault="00C772D2" w:rsidP="00C772D2">
            <w:pPr>
              <w:rPr>
                <w:sz w:val="22"/>
                <w:szCs w:val="22"/>
                <w:lang w:val="es-GT" w:eastAsia="es-GT"/>
              </w:rPr>
            </w:pPr>
            <w:r w:rsidRPr="00C933EB">
              <w:rPr>
                <w:sz w:val="22"/>
                <w:szCs w:val="22"/>
                <w:lang w:val="es-GT" w:eastAsia="es-GT"/>
              </w:rPr>
              <w:t>Colocaciones Externas</w:t>
            </w:r>
          </w:p>
        </w:tc>
        <w:tc>
          <w:tcPr>
            <w:tcW w:w="1222" w:type="dxa"/>
            <w:tcBorders>
              <w:top w:val="nil"/>
              <w:left w:val="nil"/>
              <w:bottom w:val="nil"/>
              <w:right w:val="single" w:sz="4" w:space="0" w:color="auto"/>
            </w:tcBorders>
            <w:shd w:val="clear" w:color="auto" w:fill="auto"/>
            <w:noWrap/>
            <w:vAlign w:val="center"/>
            <w:hideMark/>
          </w:tcPr>
          <w:p w14:paraId="38175326" w14:textId="77777777" w:rsidR="00C772D2" w:rsidRPr="00C933EB" w:rsidRDefault="00C772D2" w:rsidP="00C933EB">
            <w:pPr>
              <w:jc w:val="right"/>
              <w:rPr>
                <w:sz w:val="22"/>
                <w:szCs w:val="22"/>
                <w:lang w:val="es-GT" w:eastAsia="es-GT"/>
              </w:rPr>
            </w:pPr>
            <w:r w:rsidRPr="00C933EB">
              <w:rPr>
                <w:sz w:val="22"/>
                <w:szCs w:val="22"/>
                <w:lang w:val="es-GT" w:eastAsia="es-GT"/>
              </w:rPr>
              <w:t> </w:t>
            </w:r>
          </w:p>
        </w:tc>
        <w:tc>
          <w:tcPr>
            <w:tcW w:w="1162" w:type="dxa"/>
            <w:tcBorders>
              <w:top w:val="nil"/>
              <w:left w:val="nil"/>
              <w:bottom w:val="nil"/>
              <w:right w:val="single" w:sz="4" w:space="0" w:color="auto"/>
            </w:tcBorders>
            <w:shd w:val="clear" w:color="auto" w:fill="auto"/>
            <w:noWrap/>
            <w:vAlign w:val="center"/>
            <w:hideMark/>
          </w:tcPr>
          <w:p w14:paraId="71DDB856" w14:textId="77777777" w:rsidR="00C772D2" w:rsidRPr="00C933EB" w:rsidRDefault="00C772D2" w:rsidP="00C933EB">
            <w:pPr>
              <w:jc w:val="right"/>
              <w:rPr>
                <w:sz w:val="22"/>
                <w:szCs w:val="22"/>
                <w:lang w:val="es-GT" w:eastAsia="es-GT"/>
              </w:rPr>
            </w:pPr>
            <w:r w:rsidRPr="00C933EB">
              <w:rPr>
                <w:sz w:val="22"/>
                <w:szCs w:val="22"/>
                <w:lang w:val="es-GT" w:eastAsia="es-GT"/>
              </w:rPr>
              <w:t>11,784.6</w:t>
            </w:r>
          </w:p>
        </w:tc>
        <w:tc>
          <w:tcPr>
            <w:tcW w:w="1288" w:type="dxa"/>
            <w:tcBorders>
              <w:top w:val="nil"/>
              <w:left w:val="nil"/>
              <w:bottom w:val="nil"/>
              <w:right w:val="single" w:sz="4" w:space="0" w:color="auto"/>
            </w:tcBorders>
            <w:shd w:val="clear" w:color="auto" w:fill="auto"/>
            <w:noWrap/>
            <w:vAlign w:val="center"/>
            <w:hideMark/>
          </w:tcPr>
          <w:p w14:paraId="61F5ABC8" w14:textId="77777777" w:rsidR="00C772D2" w:rsidRPr="00C933EB" w:rsidRDefault="00C772D2" w:rsidP="00C933EB">
            <w:pPr>
              <w:jc w:val="right"/>
              <w:rPr>
                <w:sz w:val="22"/>
                <w:szCs w:val="22"/>
                <w:lang w:val="es-GT" w:eastAsia="es-GT"/>
              </w:rPr>
            </w:pPr>
            <w:r w:rsidRPr="00C933EB">
              <w:rPr>
                <w:sz w:val="22"/>
                <w:szCs w:val="22"/>
                <w:lang w:val="es-GT" w:eastAsia="es-GT"/>
              </w:rPr>
              <w:t>11,573.3</w:t>
            </w:r>
          </w:p>
        </w:tc>
        <w:tc>
          <w:tcPr>
            <w:tcW w:w="1144" w:type="dxa"/>
            <w:tcBorders>
              <w:top w:val="nil"/>
              <w:left w:val="nil"/>
              <w:bottom w:val="nil"/>
              <w:right w:val="single" w:sz="4" w:space="0" w:color="auto"/>
            </w:tcBorders>
            <w:shd w:val="clear" w:color="auto" w:fill="auto"/>
            <w:noWrap/>
            <w:vAlign w:val="center"/>
            <w:hideMark/>
          </w:tcPr>
          <w:p w14:paraId="28CC1144" w14:textId="79904328" w:rsidR="00C772D2" w:rsidRPr="00C933EB" w:rsidRDefault="00C772D2" w:rsidP="00C772D2">
            <w:pPr>
              <w:jc w:val="center"/>
              <w:rPr>
                <w:sz w:val="22"/>
                <w:szCs w:val="22"/>
                <w:lang w:val="es-GT" w:eastAsia="es-GT"/>
              </w:rPr>
            </w:pPr>
            <w:r w:rsidRPr="00C933EB">
              <w:rPr>
                <w:sz w:val="22"/>
                <w:szCs w:val="22"/>
                <w:lang w:val="es-GT" w:eastAsia="es-GT"/>
              </w:rPr>
              <w:t>98.2</w:t>
            </w:r>
          </w:p>
        </w:tc>
      </w:tr>
      <w:tr w:rsidR="00C772D2" w:rsidRPr="00C933EB" w14:paraId="78EDFF1B" w14:textId="77777777" w:rsidTr="00BC6144">
        <w:trPr>
          <w:trHeight w:val="306"/>
        </w:trPr>
        <w:tc>
          <w:tcPr>
            <w:tcW w:w="4766" w:type="dxa"/>
            <w:tcBorders>
              <w:top w:val="nil"/>
              <w:left w:val="single" w:sz="4" w:space="0" w:color="auto"/>
              <w:bottom w:val="nil"/>
              <w:right w:val="single" w:sz="4" w:space="0" w:color="auto"/>
            </w:tcBorders>
            <w:shd w:val="clear" w:color="auto" w:fill="auto"/>
            <w:noWrap/>
            <w:vAlign w:val="center"/>
            <w:hideMark/>
          </w:tcPr>
          <w:p w14:paraId="3CA04E3B" w14:textId="330D3AA1" w:rsidR="00C772D2" w:rsidRPr="00C933EB" w:rsidRDefault="00C772D2" w:rsidP="00995509">
            <w:pPr>
              <w:rPr>
                <w:b/>
                <w:bCs/>
                <w:sz w:val="22"/>
                <w:szCs w:val="22"/>
                <w:lang w:val="es-GT" w:eastAsia="es-GT"/>
              </w:rPr>
            </w:pPr>
            <w:r w:rsidRPr="00C933EB">
              <w:rPr>
                <w:b/>
                <w:bCs/>
                <w:sz w:val="22"/>
                <w:szCs w:val="22"/>
                <w:lang w:val="es-GT" w:eastAsia="es-GT"/>
              </w:rPr>
              <w:t>Préstamos</w:t>
            </w:r>
            <w:r w:rsidR="004B6F45">
              <w:rPr>
                <w:b/>
                <w:bCs/>
                <w:sz w:val="22"/>
                <w:szCs w:val="22"/>
                <w:lang w:val="es-GT" w:eastAsia="es-GT"/>
              </w:rPr>
              <w:t xml:space="preserve"> Externos</w:t>
            </w:r>
          </w:p>
        </w:tc>
        <w:tc>
          <w:tcPr>
            <w:tcW w:w="1222" w:type="dxa"/>
            <w:tcBorders>
              <w:top w:val="nil"/>
              <w:left w:val="nil"/>
              <w:bottom w:val="nil"/>
              <w:right w:val="single" w:sz="4" w:space="0" w:color="auto"/>
            </w:tcBorders>
            <w:shd w:val="clear" w:color="auto" w:fill="auto"/>
            <w:noWrap/>
            <w:vAlign w:val="center"/>
            <w:hideMark/>
          </w:tcPr>
          <w:p w14:paraId="6CE6010D" w14:textId="77777777" w:rsidR="00C772D2" w:rsidRPr="00C933EB" w:rsidRDefault="00C772D2" w:rsidP="00C933EB">
            <w:pPr>
              <w:jc w:val="right"/>
              <w:rPr>
                <w:b/>
                <w:bCs/>
                <w:sz w:val="22"/>
                <w:szCs w:val="22"/>
                <w:lang w:val="es-GT" w:eastAsia="es-GT"/>
              </w:rPr>
            </w:pPr>
            <w:r w:rsidRPr="00C933EB">
              <w:rPr>
                <w:b/>
                <w:bCs/>
                <w:sz w:val="22"/>
                <w:szCs w:val="22"/>
                <w:lang w:val="es-GT" w:eastAsia="es-GT"/>
              </w:rPr>
              <w:t>3,096.7</w:t>
            </w:r>
          </w:p>
        </w:tc>
        <w:tc>
          <w:tcPr>
            <w:tcW w:w="1162" w:type="dxa"/>
            <w:tcBorders>
              <w:top w:val="nil"/>
              <w:left w:val="nil"/>
              <w:bottom w:val="nil"/>
              <w:right w:val="single" w:sz="4" w:space="0" w:color="auto"/>
            </w:tcBorders>
            <w:shd w:val="clear" w:color="auto" w:fill="auto"/>
            <w:noWrap/>
            <w:vAlign w:val="center"/>
            <w:hideMark/>
          </w:tcPr>
          <w:p w14:paraId="4EC344D6" w14:textId="77777777" w:rsidR="00C772D2" w:rsidRPr="00C933EB" w:rsidRDefault="00C772D2" w:rsidP="00C933EB">
            <w:pPr>
              <w:jc w:val="right"/>
              <w:rPr>
                <w:b/>
                <w:bCs/>
                <w:sz w:val="22"/>
                <w:szCs w:val="22"/>
                <w:lang w:val="es-GT" w:eastAsia="es-GT"/>
              </w:rPr>
            </w:pPr>
            <w:r w:rsidRPr="00C933EB">
              <w:rPr>
                <w:b/>
                <w:bCs/>
                <w:sz w:val="22"/>
                <w:szCs w:val="22"/>
                <w:lang w:val="es-GT" w:eastAsia="es-GT"/>
              </w:rPr>
              <w:t>1,741.2</w:t>
            </w:r>
          </w:p>
        </w:tc>
        <w:tc>
          <w:tcPr>
            <w:tcW w:w="1288" w:type="dxa"/>
            <w:tcBorders>
              <w:top w:val="nil"/>
              <w:left w:val="nil"/>
              <w:bottom w:val="nil"/>
              <w:right w:val="single" w:sz="4" w:space="0" w:color="auto"/>
            </w:tcBorders>
            <w:shd w:val="clear" w:color="auto" w:fill="auto"/>
            <w:noWrap/>
            <w:vAlign w:val="center"/>
            <w:hideMark/>
          </w:tcPr>
          <w:p w14:paraId="34349BFC" w14:textId="77777777" w:rsidR="00C772D2" w:rsidRPr="00C933EB" w:rsidRDefault="00C772D2" w:rsidP="00C933EB">
            <w:pPr>
              <w:jc w:val="right"/>
              <w:rPr>
                <w:b/>
                <w:bCs/>
                <w:sz w:val="22"/>
                <w:szCs w:val="22"/>
                <w:lang w:val="es-GT" w:eastAsia="es-GT"/>
              </w:rPr>
            </w:pPr>
            <w:r w:rsidRPr="00C933EB">
              <w:rPr>
                <w:b/>
                <w:bCs/>
                <w:sz w:val="22"/>
                <w:szCs w:val="22"/>
                <w:lang w:val="es-GT" w:eastAsia="es-GT"/>
              </w:rPr>
              <w:t>1,208.9</w:t>
            </w:r>
          </w:p>
        </w:tc>
        <w:tc>
          <w:tcPr>
            <w:tcW w:w="1144" w:type="dxa"/>
            <w:tcBorders>
              <w:top w:val="nil"/>
              <w:left w:val="nil"/>
              <w:bottom w:val="nil"/>
              <w:right w:val="single" w:sz="4" w:space="0" w:color="auto"/>
            </w:tcBorders>
            <w:shd w:val="clear" w:color="auto" w:fill="auto"/>
            <w:noWrap/>
            <w:vAlign w:val="center"/>
            <w:hideMark/>
          </w:tcPr>
          <w:p w14:paraId="6150EF02" w14:textId="2E6D5D61" w:rsidR="00C772D2" w:rsidRPr="00C933EB" w:rsidRDefault="00C772D2" w:rsidP="00C772D2">
            <w:pPr>
              <w:jc w:val="center"/>
              <w:rPr>
                <w:b/>
                <w:bCs/>
                <w:sz w:val="22"/>
                <w:szCs w:val="22"/>
                <w:lang w:val="es-GT" w:eastAsia="es-GT"/>
              </w:rPr>
            </w:pPr>
            <w:r w:rsidRPr="00C933EB">
              <w:rPr>
                <w:b/>
                <w:bCs/>
                <w:sz w:val="22"/>
                <w:szCs w:val="22"/>
                <w:lang w:val="es-GT" w:eastAsia="es-GT"/>
              </w:rPr>
              <w:t>69.4</w:t>
            </w:r>
          </w:p>
        </w:tc>
      </w:tr>
      <w:tr w:rsidR="00C772D2" w:rsidRPr="00C933EB" w14:paraId="1E2AC2D7" w14:textId="77777777" w:rsidTr="00BC6144">
        <w:trPr>
          <w:trHeight w:val="306"/>
        </w:trPr>
        <w:tc>
          <w:tcPr>
            <w:tcW w:w="4766" w:type="dxa"/>
            <w:tcBorders>
              <w:top w:val="nil"/>
              <w:left w:val="single" w:sz="4" w:space="0" w:color="auto"/>
              <w:bottom w:val="nil"/>
              <w:right w:val="single" w:sz="4" w:space="0" w:color="auto"/>
            </w:tcBorders>
            <w:shd w:val="clear" w:color="auto" w:fill="auto"/>
            <w:noWrap/>
            <w:hideMark/>
          </w:tcPr>
          <w:p w14:paraId="5D60B7C7" w14:textId="77777777" w:rsidR="00C772D2" w:rsidRPr="00C933EB" w:rsidRDefault="00C772D2" w:rsidP="00C772D2">
            <w:pPr>
              <w:rPr>
                <w:sz w:val="22"/>
                <w:szCs w:val="22"/>
                <w:lang w:val="es-GT" w:eastAsia="es-GT"/>
              </w:rPr>
            </w:pPr>
            <w:r w:rsidRPr="00C933EB">
              <w:rPr>
                <w:sz w:val="22"/>
                <w:szCs w:val="22"/>
                <w:lang w:val="es-GT" w:eastAsia="es-GT"/>
              </w:rPr>
              <w:t>Banco Centroamericano de Integración Económica</w:t>
            </w:r>
          </w:p>
        </w:tc>
        <w:tc>
          <w:tcPr>
            <w:tcW w:w="1222" w:type="dxa"/>
            <w:tcBorders>
              <w:top w:val="nil"/>
              <w:left w:val="nil"/>
              <w:bottom w:val="nil"/>
              <w:right w:val="single" w:sz="4" w:space="0" w:color="auto"/>
            </w:tcBorders>
            <w:shd w:val="clear" w:color="auto" w:fill="auto"/>
            <w:noWrap/>
            <w:vAlign w:val="center"/>
            <w:hideMark/>
          </w:tcPr>
          <w:p w14:paraId="627728A1" w14:textId="77777777" w:rsidR="00C772D2" w:rsidRPr="00C933EB" w:rsidRDefault="00C772D2" w:rsidP="00C933EB">
            <w:pPr>
              <w:jc w:val="right"/>
              <w:rPr>
                <w:sz w:val="22"/>
                <w:szCs w:val="22"/>
                <w:lang w:val="es-GT" w:eastAsia="es-GT"/>
              </w:rPr>
            </w:pPr>
            <w:r w:rsidRPr="00C933EB">
              <w:rPr>
                <w:sz w:val="22"/>
                <w:szCs w:val="22"/>
                <w:lang w:val="es-GT" w:eastAsia="es-GT"/>
              </w:rPr>
              <w:t>1,402.1</w:t>
            </w:r>
          </w:p>
        </w:tc>
        <w:tc>
          <w:tcPr>
            <w:tcW w:w="1162" w:type="dxa"/>
            <w:tcBorders>
              <w:top w:val="nil"/>
              <w:left w:val="nil"/>
              <w:bottom w:val="nil"/>
              <w:right w:val="single" w:sz="4" w:space="0" w:color="auto"/>
            </w:tcBorders>
            <w:shd w:val="clear" w:color="auto" w:fill="auto"/>
            <w:noWrap/>
            <w:vAlign w:val="center"/>
            <w:hideMark/>
          </w:tcPr>
          <w:p w14:paraId="105E9271" w14:textId="77777777" w:rsidR="00C772D2" w:rsidRPr="00C933EB" w:rsidRDefault="00C772D2" w:rsidP="00C933EB">
            <w:pPr>
              <w:jc w:val="right"/>
              <w:rPr>
                <w:sz w:val="22"/>
                <w:szCs w:val="22"/>
                <w:lang w:val="es-GT" w:eastAsia="es-GT"/>
              </w:rPr>
            </w:pPr>
            <w:r w:rsidRPr="00C933EB">
              <w:rPr>
                <w:sz w:val="22"/>
                <w:szCs w:val="22"/>
                <w:lang w:val="es-GT" w:eastAsia="es-GT"/>
              </w:rPr>
              <w:t>530.4</w:t>
            </w:r>
          </w:p>
        </w:tc>
        <w:tc>
          <w:tcPr>
            <w:tcW w:w="1288" w:type="dxa"/>
            <w:tcBorders>
              <w:top w:val="nil"/>
              <w:left w:val="nil"/>
              <w:bottom w:val="nil"/>
              <w:right w:val="single" w:sz="4" w:space="0" w:color="auto"/>
            </w:tcBorders>
            <w:shd w:val="clear" w:color="auto" w:fill="auto"/>
            <w:noWrap/>
            <w:vAlign w:val="center"/>
            <w:hideMark/>
          </w:tcPr>
          <w:p w14:paraId="1724A663" w14:textId="77777777" w:rsidR="00C772D2" w:rsidRPr="00C933EB" w:rsidRDefault="00C772D2" w:rsidP="00C933EB">
            <w:pPr>
              <w:jc w:val="right"/>
              <w:rPr>
                <w:sz w:val="22"/>
                <w:szCs w:val="22"/>
                <w:lang w:val="es-GT" w:eastAsia="es-GT"/>
              </w:rPr>
            </w:pPr>
            <w:r w:rsidRPr="00C933EB">
              <w:rPr>
                <w:sz w:val="22"/>
                <w:szCs w:val="22"/>
                <w:lang w:val="es-GT" w:eastAsia="es-GT"/>
              </w:rPr>
              <w:t>231.0</w:t>
            </w:r>
          </w:p>
        </w:tc>
        <w:tc>
          <w:tcPr>
            <w:tcW w:w="1144" w:type="dxa"/>
            <w:tcBorders>
              <w:top w:val="nil"/>
              <w:left w:val="nil"/>
              <w:bottom w:val="nil"/>
              <w:right w:val="single" w:sz="4" w:space="0" w:color="auto"/>
            </w:tcBorders>
            <w:shd w:val="clear" w:color="auto" w:fill="auto"/>
            <w:noWrap/>
            <w:vAlign w:val="center"/>
            <w:hideMark/>
          </w:tcPr>
          <w:p w14:paraId="740FD351" w14:textId="34A411DA" w:rsidR="00C772D2" w:rsidRPr="00C933EB" w:rsidRDefault="00C772D2" w:rsidP="00C772D2">
            <w:pPr>
              <w:jc w:val="center"/>
              <w:rPr>
                <w:sz w:val="22"/>
                <w:szCs w:val="22"/>
                <w:lang w:val="es-GT" w:eastAsia="es-GT"/>
              </w:rPr>
            </w:pPr>
            <w:r w:rsidRPr="00C933EB">
              <w:rPr>
                <w:sz w:val="22"/>
                <w:szCs w:val="22"/>
                <w:lang w:val="es-GT" w:eastAsia="es-GT"/>
              </w:rPr>
              <w:t>43.5</w:t>
            </w:r>
          </w:p>
        </w:tc>
      </w:tr>
      <w:tr w:rsidR="00C772D2" w:rsidRPr="00C933EB" w14:paraId="3C40E050" w14:textId="77777777" w:rsidTr="00BC6144">
        <w:trPr>
          <w:trHeight w:val="306"/>
        </w:trPr>
        <w:tc>
          <w:tcPr>
            <w:tcW w:w="4766" w:type="dxa"/>
            <w:tcBorders>
              <w:top w:val="nil"/>
              <w:left w:val="single" w:sz="4" w:space="0" w:color="auto"/>
              <w:bottom w:val="nil"/>
              <w:right w:val="single" w:sz="4" w:space="0" w:color="auto"/>
            </w:tcBorders>
            <w:shd w:val="clear" w:color="auto" w:fill="auto"/>
            <w:noWrap/>
            <w:hideMark/>
          </w:tcPr>
          <w:p w14:paraId="698161AF" w14:textId="77777777" w:rsidR="00C772D2" w:rsidRPr="00C933EB" w:rsidRDefault="00C772D2" w:rsidP="00C772D2">
            <w:pPr>
              <w:rPr>
                <w:sz w:val="22"/>
                <w:szCs w:val="22"/>
                <w:lang w:val="es-GT" w:eastAsia="es-GT"/>
              </w:rPr>
            </w:pPr>
            <w:r w:rsidRPr="00C933EB">
              <w:rPr>
                <w:sz w:val="22"/>
                <w:szCs w:val="22"/>
                <w:lang w:val="es-GT" w:eastAsia="es-GT"/>
              </w:rPr>
              <w:t>Banco Interamericano de Desarrollo</w:t>
            </w:r>
          </w:p>
        </w:tc>
        <w:tc>
          <w:tcPr>
            <w:tcW w:w="1222" w:type="dxa"/>
            <w:tcBorders>
              <w:top w:val="nil"/>
              <w:left w:val="nil"/>
              <w:bottom w:val="nil"/>
              <w:right w:val="single" w:sz="4" w:space="0" w:color="auto"/>
            </w:tcBorders>
            <w:shd w:val="clear" w:color="auto" w:fill="auto"/>
            <w:noWrap/>
            <w:vAlign w:val="center"/>
            <w:hideMark/>
          </w:tcPr>
          <w:p w14:paraId="238D5D87" w14:textId="77777777" w:rsidR="00C772D2" w:rsidRPr="00C933EB" w:rsidRDefault="00C772D2" w:rsidP="00C933EB">
            <w:pPr>
              <w:jc w:val="right"/>
              <w:rPr>
                <w:sz w:val="22"/>
                <w:szCs w:val="22"/>
                <w:lang w:val="es-GT" w:eastAsia="es-GT"/>
              </w:rPr>
            </w:pPr>
            <w:r w:rsidRPr="00C933EB">
              <w:rPr>
                <w:sz w:val="22"/>
                <w:szCs w:val="22"/>
                <w:lang w:val="es-GT" w:eastAsia="es-GT"/>
              </w:rPr>
              <w:t>1,317.8</w:t>
            </w:r>
          </w:p>
        </w:tc>
        <w:tc>
          <w:tcPr>
            <w:tcW w:w="1162" w:type="dxa"/>
            <w:tcBorders>
              <w:top w:val="nil"/>
              <w:left w:val="nil"/>
              <w:bottom w:val="nil"/>
              <w:right w:val="single" w:sz="4" w:space="0" w:color="auto"/>
            </w:tcBorders>
            <w:shd w:val="clear" w:color="auto" w:fill="auto"/>
            <w:noWrap/>
            <w:vAlign w:val="center"/>
            <w:hideMark/>
          </w:tcPr>
          <w:p w14:paraId="0149CD8D" w14:textId="77777777" w:rsidR="00C772D2" w:rsidRPr="00C933EB" w:rsidRDefault="00C772D2" w:rsidP="00C933EB">
            <w:pPr>
              <w:jc w:val="right"/>
              <w:rPr>
                <w:sz w:val="22"/>
                <w:szCs w:val="22"/>
                <w:lang w:val="es-GT" w:eastAsia="es-GT"/>
              </w:rPr>
            </w:pPr>
            <w:r w:rsidRPr="00C933EB">
              <w:rPr>
                <w:sz w:val="22"/>
                <w:szCs w:val="22"/>
                <w:lang w:val="es-GT" w:eastAsia="es-GT"/>
              </w:rPr>
              <w:t>924.1</w:t>
            </w:r>
          </w:p>
        </w:tc>
        <w:tc>
          <w:tcPr>
            <w:tcW w:w="1288" w:type="dxa"/>
            <w:tcBorders>
              <w:top w:val="nil"/>
              <w:left w:val="nil"/>
              <w:bottom w:val="nil"/>
              <w:right w:val="single" w:sz="4" w:space="0" w:color="auto"/>
            </w:tcBorders>
            <w:shd w:val="clear" w:color="auto" w:fill="auto"/>
            <w:noWrap/>
            <w:vAlign w:val="center"/>
            <w:hideMark/>
          </w:tcPr>
          <w:p w14:paraId="075F54F8" w14:textId="77777777" w:rsidR="00C772D2" w:rsidRPr="00C933EB" w:rsidRDefault="00C772D2" w:rsidP="00C933EB">
            <w:pPr>
              <w:jc w:val="right"/>
              <w:rPr>
                <w:sz w:val="22"/>
                <w:szCs w:val="22"/>
                <w:lang w:val="es-GT" w:eastAsia="es-GT"/>
              </w:rPr>
            </w:pPr>
            <w:r w:rsidRPr="00C933EB">
              <w:rPr>
                <w:sz w:val="22"/>
                <w:szCs w:val="22"/>
                <w:lang w:val="es-GT" w:eastAsia="es-GT"/>
              </w:rPr>
              <w:t>726.9</w:t>
            </w:r>
          </w:p>
        </w:tc>
        <w:tc>
          <w:tcPr>
            <w:tcW w:w="1144" w:type="dxa"/>
            <w:tcBorders>
              <w:top w:val="nil"/>
              <w:left w:val="nil"/>
              <w:bottom w:val="nil"/>
              <w:right w:val="single" w:sz="4" w:space="0" w:color="auto"/>
            </w:tcBorders>
            <w:shd w:val="clear" w:color="auto" w:fill="auto"/>
            <w:noWrap/>
            <w:vAlign w:val="center"/>
            <w:hideMark/>
          </w:tcPr>
          <w:p w14:paraId="6F4B7127" w14:textId="154DBA34" w:rsidR="00C772D2" w:rsidRPr="00C933EB" w:rsidRDefault="00C772D2" w:rsidP="00C772D2">
            <w:pPr>
              <w:jc w:val="center"/>
              <w:rPr>
                <w:sz w:val="22"/>
                <w:szCs w:val="22"/>
                <w:lang w:val="es-GT" w:eastAsia="es-GT"/>
              </w:rPr>
            </w:pPr>
            <w:r w:rsidRPr="00C933EB">
              <w:rPr>
                <w:sz w:val="22"/>
                <w:szCs w:val="22"/>
                <w:lang w:val="es-GT" w:eastAsia="es-GT"/>
              </w:rPr>
              <w:t>78.7</w:t>
            </w:r>
          </w:p>
        </w:tc>
      </w:tr>
      <w:tr w:rsidR="00C772D2" w:rsidRPr="00C933EB" w14:paraId="45627F71" w14:textId="77777777" w:rsidTr="00BC6144">
        <w:trPr>
          <w:trHeight w:val="306"/>
        </w:trPr>
        <w:tc>
          <w:tcPr>
            <w:tcW w:w="4766" w:type="dxa"/>
            <w:tcBorders>
              <w:top w:val="nil"/>
              <w:left w:val="single" w:sz="4" w:space="0" w:color="auto"/>
              <w:bottom w:val="nil"/>
              <w:right w:val="single" w:sz="4" w:space="0" w:color="auto"/>
            </w:tcBorders>
            <w:shd w:val="clear" w:color="auto" w:fill="auto"/>
            <w:noWrap/>
            <w:hideMark/>
          </w:tcPr>
          <w:p w14:paraId="1FEA37F4" w14:textId="77777777" w:rsidR="00C772D2" w:rsidRPr="00C933EB" w:rsidRDefault="00C772D2" w:rsidP="00C772D2">
            <w:pPr>
              <w:rPr>
                <w:sz w:val="22"/>
                <w:szCs w:val="22"/>
                <w:lang w:val="es-GT" w:eastAsia="es-GT"/>
              </w:rPr>
            </w:pPr>
            <w:r w:rsidRPr="00C933EB">
              <w:rPr>
                <w:sz w:val="22"/>
                <w:szCs w:val="22"/>
                <w:lang w:val="es-GT" w:eastAsia="es-GT"/>
              </w:rPr>
              <w:t>Banco Internacional de Reconstrucción y Fomento</w:t>
            </w:r>
          </w:p>
        </w:tc>
        <w:tc>
          <w:tcPr>
            <w:tcW w:w="1222" w:type="dxa"/>
            <w:tcBorders>
              <w:top w:val="nil"/>
              <w:left w:val="nil"/>
              <w:bottom w:val="nil"/>
              <w:right w:val="single" w:sz="4" w:space="0" w:color="auto"/>
            </w:tcBorders>
            <w:shd w:val="clear" w:color="auto" w:fill="auto"/>
            <w:noWrap/>
            <w:vAlign w:val="center"/>
            <w:hideMark/>
          </w:tcPr>
          <w:p w14:paraId="77714BC7" w14:textId="77777777" w:rsidR="00C772D2" w:rsidRPr="00C933EB" w:rsidRDefault="00C772D2" w:rsidP="00C933EB">
            <w:pPr>
              <w:jc w:val="right"/>
              <w:rPr>
                <w:sz w:val="22"/>
                <w:szCs w:val="22"/>
                <w:lang w:val="es-GT" w:eastAsia="es-GT"/>
              </w:rPr>
            </w:pPr>
            <w:r w:rsidRPr="00C933EB">
              <w:rPr>
                <w:sz w:val="22"/>
                <w:szCs w:val="22"/>
                <w:lang w:val="es-GT" w:eastAsia="es-GT"/>
              </w:rPr>
              <w:t>365.1</w:t>
            </w:r>
          </w:p>
        </w:tc>
        <w:tc>
          <w:tcPr>
            <w:tcW w:w="1162" w:type="dxa"/>
            <w:tcBorders>
              <w:top w:val="nil"/>
              <w:left w:val="nil"/>
              <w:bottom w:val="nil"/>
              <w:right w:val="single" w:sz="4" w:space="0" w:color="auto"/>
            </w:tcBorders>
            <w:shd w:val="clear" w:color="auto" w:fill="auto"/>
            <w:noWrap/>
            <w:vAlign w:val="center"/>
            <w:hideMark/>
          </w:tcPr>
          <w:p w14:paraId="5074FDB7" w14:textId="77777777" w:rsidR="00C772D2" w:rsidRPr="00C933EB" w:rsidRDefault="00C772D2" w:rsidP="00C933EB">
            <w:pPr>
              <w:jc w:val="right"/>
              <w:rPr>
                <w:sz w:val="22"/>
                <w:szCs w:val="22"/>
                <w:lang w:val="es-GT" w:eastAsia="es-GT"/>
              </w:rPr>
            </w:pPr>
            <w:r w:rsidRPr="00C933EB">
              <w:rPr>
                <w:sz w:val="22"/>
                <w:szCs w:val="22"/>
                <w:lang w:val="es-GT" w:eastAsia="es-GT"/>
              </w:rPr>
              <w:t>199.2</w:t>
            </w:r>
          </w:p>
        </w:tc>
        <w:tc>
          <w:tcPr>
            <w:tcW w:w="1288" w:type="dxa"/>
            <w:tcBorders>
              <w:top w:val="nil"/>
              <w:left w:val="nil"/>
              <w:bottom w:val="nil"/>
              <w:right w:val="single" w:sz="4" w:space="0" w:color="auto"/>
            </w:tcBorders>
            <w:shd w:val="clear" w:color="auto" w:fill="auto"/>
            <w:noWrap/>
            <w:vAlign w:val="center"/>
            <w:hideMark/>
          </w:tcPr>
          <w:p w14:paraId="33362907" w14:textId="77777777" w:rsidR="00C772D2" w:rsidRPr="00C933EB" w:rsidRDefault="00C772D2" w:rsidP="00C933EB">
            <w:pPr>
              <w:jc w:val="right"/>
              <w:rPr>
                <w:sz w:val="22"/>
                <w:szCs w:val="22"/>
                <w:lang w:val="es-GT" w:eastAsia="es-GT"/>
              </w:rPr>
            </w:pPr>
            <w:r w:rsidRPr="00C933EB">
              <w:rPr>
                <w:sz w:val="22"/>
                <w:szCs w:val="22"/>
                <w:lang w:val="es-GT" w:eastAsia="es-GT"/>
              </w:rPr>
              <w:t>183.7</w:t>
            </w:r>
          </w:p>
        </w:tc>
        <w:tc>
          <w:tcPr>
            <w:tcW w:w="1144" w:type="dxa"/>
            <w:tcBorders>
              <w:top w:val="nil"/>
              <w:left w:val="nil"/>
              <w:bottom w:val="nil"/>
              <w:right w:val="single" w:sz="4" w:space="0" w:color="auto"/>
            </w:tcBorders>
            <w:shd w:val="clear" w:color="auto" w:fill="auto"/>
            <w:noWrap/>
            <w:vAlign w:val="center"/>
            <w:hideMark/>
          </w:tcPr>
          <w:p w14:paraId="3FD0B953" w14:textId="61ED26D8" w:rsidR="00C772D2" w:rsidRPr="00C933EB" w:rsidRDefault="00C772D2" w:rsidP="00C772D2">
            <w:pPr>
              <w:jc w:val="center"/>
              <w:rPr>
                <w:sz w:val="22"/>
                <w:szCs w:val="22"/>
                <w:lang w:val="es-GT" w:eastAsia="es-GT"/>
              </w:rPr>
            </w:pPr>
            <w:r w:rsidRPr="00C933EB">
              <w:rPr>
                <w:sz w:val="22"/>
                <w:szCs w:val="22"/>
                <w:lang w:val="es-GT" w:eastAsia="es-GT"/>
              </w:rPr>
              <w:t>92.2</w:t>
            </w:r>
          </w:p>
        </w:tc>
      </w:tr>
      <w:tr w:rsidR="00C772D2" w:rsidRPr="00C933EB" w14:paraId="415EA02E" w14:textId="77777777" w:rsidTr="00BC6144">
        <w:trPr>
          <w:trHeight w:val="306"/>
        </w:trPr>
        <w:tc>
          <w:tcPr>
            <w:tcW w:w="4766" w:type="dxa"/>
            <w:tcBorders>
              <w:top w:val="nil"/>
              <w:left w:val="single" w:sz="4" w:space="0" w:color="auto"/>
              <w:bottom w:val="nil"/>
              <w:right w:val="single" w:sz="4" w:space="0" w:color="auto"/>
            </w:tcBorders>
            <w:shd w:val="clear" w:color="auto" w:fill="auto"/>
            <w:noWrap/>
            <w:hideMark/>
          </w:tcPr>
          <w:p w14:paraId="6EBFE72B" w14:textId="77777777" w:rsidR="00C772D2" w:rsidRPr="00C933EB" w:rsidRDefault="00C772D2" w:rsidP="00C772D2">
            <w:pPr>
              <w:rPr>
                <w:sz w:val="22"/>
                <w:szCs w:val="22"/>
                <w:lang w:val="es-GT" w:eastAsia="es-GT"/>
              </w:rPr>
            </w:pPr>
            <w:r w:rsidRPr="00C933EB">
              <w:rPr>
                <w:sz w:val="22"/>
                <w:szCs w:val="22"/>
                <w:lang w:val="es-GT" w:eastAsia="es-GT"/>
              </w:rPr>
              <w:t>Kreditanstalt Fur Wiederaufbau</w:t>
            </w:r>
          </w:p>
        </w:tc>
        <w:tc>
          <w:tcPr>
            <w:tcW w:w="1222" w:type="dxa"/>
            <w:tcBorders>
              <w:top w:val="nil"/>
              <w:left w:val="nil"/>
              <w:bottom w:val="nil"/>
              <w:right w:val="single" w:sz="4" w:space="0" w:color="auto"/>
            </w:tcBorders>
            <w:shd w:val="clear" w:color="auto" w:fill="auto"/>
            <w:noWrap/>
            <w:vAlign w:val="center"/>
            <w:hideMark/>
          </w:tcPr>
          <w:p w14:paraId="531443A6" w14:textId="77777777" w:rsidR="00C772D2" w:rsidRPr="00C933EB" w:rsidRDefault="00C772D2" w:rsidP="00C933EB">
            <w:pPr>
              <w:jc w:val="right"/>
              <w:rPr>
                <w:sz w:val="22"/>
                <w:szCs w:val="22"/>
                <w:lang w:val="es-GT" w:eastAsia="es-GT"/>
              </w:rPr>
            </w:pPr>
            <w:r w:rsidRPr="00C933EB">
              <w:rPr>
                <w:sz w:val="22"/>
                <w:szCs w:val="22"/>
                <w:lang w:val="es-GT" w:eastAsia="es-GT"/>
              </w:rPr>
              <w:t>9.3</w:t>
            </w:r>
          </w:p>
        </w:tc>
        <w:tc>
          <w:tcPr>
            <w:tcW w:w="1162" w:type="dxa"/>
            <w:tcBorders>
              <w:top w:val="nil"/>
              <w:left w:val="nil"/>
              <w:bottom w:val="nil"/>
              <w:right w:val="single" w:sz="4" w:space="0" w:color="auto"/>
            </w:tcBorders>
            <w:shd w:val="clear" w:color="auto" w:fill="auto"/>
            <w:noWrap/>
            <w:vAlign w:val="center"/>
            <w:hideMark/>
          </w:tcPr>
          <w:p w14:paraId="4B7407DA" w14:textId="77777777" w:rsidR="00C772D2" w:rsidRPr="00C933EB" w:rsidRDefault="00C772D2" w:rsidP="00C933EB">
            <w:pPr>
              <w:jc w:val="right"/>
              <w:rPr>
                <w:sz w:val="22"/>
                <w:szCs w:val="22"/>
                <w:lang w:val="es-GT" w:eastAsia="es-GT"/>
              </w:rPr>
            </w:pPr>
            <w:r w:rsidRPr="00C933EB">
              <w:rPr>
                <w:sz w:val="22"/>
                <w:szCs w:val="22"/>
                <w:lang w:val="es-GT" w:eastAsia="es-GT"/>
              </w:rPr>
              <w:t>51.3</w:t>
            </w:r>
          </w:p>
        </w:tc>
        <w:tc>
          <w:tcPr>
            <w:tcW w:w="1288" w:type="dxa"/>
            <w:tcBorders>
              <w:top w:val="nil"/>
              <w:left w:val="nil"/>
              <w:bottom w:val="nil"/>
              <w:right w:val="single" w:sz="4" w:space="0" w:color="auto"/>
            </w:tcBorders>
            <w:shd w:val="clear" w:color="auto" w:fill="auto"/>
            <w:noWrap/>
            <w:vAlign w:val="center"/>
            <w:hideMark/>
          </w:tcPr>
          <w:p w14:paraId="3D5E1A26" w14:textId="77777777" w:rsidR="00C772D2" w:rsidRPr="00C933EB" w:rsidRDefault="00C772D2" w:rsidP="00C933EB">
            <w:pPr>
              <w:jc w:val="right"/>
              <w:rPr>
                <w:sz w:val="22"/>
                <w:szCs w:val="22"/>
                <w:lang w:val="es-GT" w:eastAsia="es-GT"/>
              </w:rPr>
            </w:pPr>
            <w:r w:rsidRPr="00C933EB">
              <w:rPr>
                <w:sz w:val="22"/>
                <w:szCs w:val="22"/>
                <w:lang w:val="es-GT" w:eastAsia="es-GT"/>
              </w:rPr>
              <w:t>37.8</w:t>
            </w:r>
          </w:p>
        </w:tc>
        <w:tc>
          <w:tcPr>
            <w:tcW w:w="1144" w:type="dxa"/>
            <w:tcBorders>
              <w:top w:val="nil"/>
              <w:left w:val="nil"/>
              <w:bottom w:val="nil"/>
              <w:right w:val="single" w:sz="4" w:space="0" w:color="auto"/>
            </w:tcBorders>
            <w:shd w:val="clear" w:color="auto" w:fill="auto"/>
            <w:noWrap/>
            <w:vAlign w:val="center"/>
            <w:hideMark/>
          </w:tcPr>
          <w:p w14:paraId="5E1E097B" w14:textId="61F81105" w:rsidR="00C772D2" w:rsidRPr="00C933EB" w:rsidRDefault="00C772D2" w:rsidP="00C772D2">
            <w:pPr>
              <w:jc w:val="center"/>
              <w:rPr>
                <w:sz w:val="22"/>
                <w:szCs w:val="22"/>
                <w:lang w:val="es-GT" w:eastAsia="es-GT"/>
              </w:rPr>
            </w:pPr>
            <w:r w:rsidRPr="00C933EB">
              <w:rPr>
                <w:sz w:val="22"/>
                <w:szCs w:val="22"/>
                <w:lang w:val="es-GT" w:eastAsia="es-GT"/>
              </w:rPr>
              <w:t>73.6</w:t>
            </w:r>
          </w:p>
        </w:tc>
      </w:tr>
      <w:tr w:rsidR="00C772D2" w:rsidRPr="00C933EB" w14:paraId="551F0AAE" w14:textId="77777777" w:rsidTr="00BC6144">
        <w:trPr>
          <w:trHeight w:val="306"/>
        </w:trPr>
        <w:tc>
          <w:tcPr>
            <w:tcW w:w="4766" w:type="dxa"/>
            <w:tcBorders>
              <w:top w:val="nil"/>
              <w:left w:val="single" w:sz="4" w:space="0" w:color="auto"/>
              <w:bottom w:val="single" w:sz="4" w:space="0" w:color="auto"/>
              <w:right w:val="single" w:sz="4" w:space="0" w:color="auto"/>
            </w:tcBorders>
            <w:shd w:val="clear" w:color="auto" w:fill="auto"/>
            <w:noWrap/>
            <w:hideMark/>
          </w:tcPr>
          <w:p w14:paraId="6633DF26" w14:textId="77777777" w:rsidR="00C772D2" w:rsidRPr="00C933EB" w:rsidRDefault="00C772D2" w:rsidP="00C772D2">
            <w:pPr>
              <w:rPr>
                <w:sz w:val="22"/>
                <w:szCs w:val="22"/>
                <w:lang w:val="es-GT" w:eastAsia="es-GT"/>
              </w:rPr>
            </w:pPr>
            <w:r w:rsidRPr="00C933EB">
              <w:rPr>
                <w:sz w:val="22"/>
                <w:szCs w:val="22"/>
                <w:lang w:val="es-GT" w:eastAsia="es-GT"/>
              </w:rPr>
              <w:t>Agencia Japonesa de Cooperación Internacional</w:t>
            </w:r>
          </w:p>
        </w:tc>
        <w:tc>
          <w:tcPr>
            <w:tcW w:w="1222" w:type="dxa"/>
            <w:tcBorders>
              <w:top w:val="nil"/>
              <w:left w:val="nil"/>
              <w:bottom w:val="single" w:sz="4" w:space="0" w:color="auto"/>
              <w:right w:val="single" w:sz="4" w:space="0" w:color="auto"/>
            </w:tcBorders>
            <w:shd w:val="clear" w:color="auto" w:fill="auto"/>
            <w:noWrap/>
            <w:vAlign w:val="center"/>
            <w:hideMark/>
          </w:tcPr>
          <w:p w14:paraId="6F0497DB" w14:textId="77777777" w:rsidR="00C772D2" w:rsidRPr="00C933EB" w:rsidRDefault="00C772D2" w:rsidP="00C933EB">
            <w:pPr>
              <w:jc w:val="right"/>
              <w:rPr>
                <w:sz w:val="22"/>
                <w:szCs w:val="22"/>
                <w:lang w:val="es-GT" w:eastAsia="es-GT"/>
              </w:rPr>
            </w:pPr>
            <w:r w:rsidRPr="00C933EB">
              <w:rPr>
                <w:sz w:val="22"/>
                <w:szCs w:val="22"/>
                <w:lang w:val="es-GT" w:eastAsia="es-GT"/>
              </w:rPr>
              <w:t>2.5</w:t>
            </w:r>
          </w:p>
        </w:tc>
        <w:tc>
          <w:tcPr>
            <w:tcW w:w="1162" w:type="dxa"/>
            <w:tcBorders>
              <w:top w:val="nil"/>
              <w:left w:val="nil"/>
              <w:bottom w:val="single" w:sz="4" w:space="0" w:color="auto"/>
              <w:right w:val="single" w:sz="4" w:space="0" w:color="auto"/>
            </w:tcBorders>
            <w:shd w:val="clear" w:color="auto" w:fill="auto"/>
            <w:noWrap/>
            <w:vAlign w:val="center"/>
            <w:hideMark/>
          </w:tcPr>
          <w:p w14:paraId="1E42B1B5" w14:textId="77777777" w:rsidR="00C772D2" w:rsidRPr="00C933EB" w:rsidRDefault="00C772D2" w:rsidP="00C933EB">
            <w:pPr>
              <w:jc w:val="right"/>
              <w:rPr>
                <w:sz w:val="22"/>
                <w:szCs w:val="22"/>
                <w:lang w:val="es-GT" w:eastAsia="es-GT"/>
              </w:rPr>
            </w:pPr>
            <w:r w:rsidRPr="00C933EB">
              <w:rPr>
                <w:sz w:val="22"/>
                <w:szCs w:val="22"/>
                <w:lang w:val="es-GT" w:eastAsia="es-GT"/>
              </w:rPr>
              <w:t>36.1</w:t>
            </w:r>
          </w:p>
        </w:tc>
        <w:tc>
          <w:tcPr>
            <w:tcW w:w="1288" w:type="dxa"/>
            <w:tcBorders>
              <w:top w:val="nil"/>
              <w:left w:val="nil"/>
              <w:bottom w:val="single" w:sz="4" w:space="0" w:color="auto"/>
              <w:right w:val="single" w:sz="4" w:space="0" w:color="auto"/>
            </w:tcBorders>
            <w:shd w:val="clear" w:color="auto" w:fill="auto"/>
            <w:noWrap/>
            <w:vAlign w:val="center"/>
            <w:hideMark/>
          </w:tcPr>
          <w:p w14:paraId="7FA83E0C" w14:textId="77777777" w:rsidR="00C772D2" w:rsidRPr="00C933EB" w:rsidRDefault="00C772D2" w:rsidP="00C933EB">
            <w:pPr>
              <w:jc w:val="right"/>
              <w:rPr>
                <w:sz w:val="22"/>
                <w:szCs w:val="22"/>
                <w:lang w:val="es-GT" w:eastAsia="es-GT"/>
              </w:rPr>
            </w:pPr>
            <w:r w:rsidRPr="00C933EB">
              <w:rPr>
                <w:sz w:val="22"/>
                <w:szCs w:val="22"/>
                <w:lang w:val="es-GT" w:eastAsia="es-GT"/>
              </w:rPr>
              <w:t>29.6</w:t>
            </w:r>
          </w:p>
        </w:tc>
        <w:tc>
          <w:tcPr>
            <w:tcW w:w="1144" w:type="dxa"/>
            <w:tcBorders>
              <w:top w:val="nil"/>
              <w:left w:val="nil"/>
              <w:bottom w:val="single" w:sz="4" w:space="0" w:color="auto"/>
              <w:right w:val="single" w:sz="4" w:space="0" w:color="auto"/>
            </w:tcBorders>
            <w:shd w:val="clear" w:color="auto" w:fill="auto"/>
            <w:noWrap/>
            <w:vAlign w:val="center"/>
            <w:hideMark/>
          </w:tcPr>
          <w:p w14:paraId="746155A2" w14:textId="04B1E3E2" w:rsidR="00C772D2" w:rsidRPr="00C933EB" w:rsidRDefault="00C772D2" w:rsidP="00C772D2">
            <w:pPr>
              <w:jc w:val="center"/>
              <w:rPr>
                <w:sz w:val="22"/>
                <w:szCs w:val="22"/>
                <w:lang w:val="es-GT" w:eastAsia="es-GT"/>
              </w:rPr>
            </w:pPr>
            <w:r w:rsidRPr="00C933EB">
              <w:rPr>
                <w:sz w:val="22"/>
                <w:szCs w:val="22"/>
                <w:lang w:val="es-GT" w:eastAsia="es-GT"/>
              </w:rPr>
              <w:t>82.0</w:t>
            </w:r>
          </w:p>
        </w:tc>
      </w:tr>
    </w:tbl>
    <w:p w14:paraId="158D15B4" w14:textId="7EF75FDC" w:rsidR="000B0157" w:rsidRPr="000B0157" w:rsidRDefault="000B0157" w:rsidP="000B0157">
      <w:pPr>
        <w:jc w:val="both"/>
        <w:rPr>
          <w:sz w:val="18"/>
          <w:szCs w:val="18"/>
        </w:rPr>
      </w:pPr>
      <w:r w:rsidRPr="000B0157">
        <w:rPr>
          <w:sz w:val="18"/>
          <w:szCs w:val="18"/>
        </w:rPr>
        <w:t>Fuente: Presupuesto Aprobado, Ministerio de Finanzas Públicas</w:t>
      </w:r>
      <w:r w:rsidR="00995509">
        <w:rPr>
          <w:sz w:val="18"/>
          <w:szCs w:val="18"/>
        </w:rPr>
        <w:t>.</w:t>
      </w:r>
    </w:p>
    <w:p w14:paraId="22E9A588" w14:textId="6501C009" w:rsidR="00C772D2" w:rsidRPr="00A004B7" w:rsidRDefault="00C772D2" w:rsidP="00C772D2">
      <w:pPr>
        <w:jc w:val="both"/>
        <w:rPr>
          <w:bCs/>
          <w:sz w:val="48"/>
        </w:rPr>
      </w:pPr>
    </w:p>
    <w:p w14:paraId="0F31035F" w14:textId="09A7B444" w:rsidR="00E962CF" w:rsidRDefault="00E962CF" w:rsidP="00ED7549">
      <w:pPr>
        <w:pStyle w:val="Ttulo2"/>
        <w:numPr>
          <w:ilvl w:val="1"/>
          <w:numId w:val="5"/>
        </w:numPr>
        <w:spacing w:line="276" w:lineRule="auto"/>
        <w:rPr>
          <w:bCs w:val="0"/>
          <w:sz w:val="32"/>
        </w:rPr>
      </w:pPr>
      <w:bookmarkStart w:id="23" w:name="_Toc162005492"/>
      <w:r w:rsidRPr="00E962CF">
        <w:rPr>
          <w:rFonts w:ascii="Times New Roman" w:hAnsi="Times New Roman"/>
          <w:color w:val="000000" w:themeColor="text1"/>
          <w:sz w:val="24"/>
          <w:szCs w:val="24"/>
        </w:rPr>
        <w:t>Ejecución del Gasto Público</w:t>
      </w:r>
      <w:bookmarkEnd w:id="23"/>
    </w:p>
    <w:p w14:paraId="500AA858" w14:textId="7486004B" w:rsidR="00E962CF" w:rsidRDefault="00E962CF" w:rsidP="00C772D2">
      <w:pPr>
        <w:jc w:val="both"/>
        <w:rPr>
          <w:bCs/>
          <w:sz w:val="32"/>
        </w:rPr>
      </w:pPr>
    </w:p>
    <w:p w14:paraId="71C4AFE4" w14:textId="77777777" w:rsidR="005A0F6C" w:rsidRDefault="005A0F6C" w:rsidP="005A0F6C">
      <w:pPr>
        <w:jc w:val="both"/>
      </w:pPr>
      <w:r>
        <w:t>El presupuesto aprobado para 2023 contemplaba un gasto total, sin incluir amortizaciones, de Q.111,014.9 millones y según las cifras preliminares observadas en la ejecución del gasto, éste se situó en Q.112,246.4 millones, es decir, que la ejecución preliminar estuvo por encima de lo presupuestado en un 1.1%, equivalente a Q.1,231.5 millones. La incidencia en el aumento neto de los gastos, se dio principalmente en los Gastos Corrientes respecto del presupuesto asignado, por valor de Q.864.5 millones, equivalentes al 1.0% por arriba de lo asignado. Los Gastos de Capital se ubicaron por arriba de lo asignado en Q.367.0 millones, equivalentes al 1.8% de incremento.</w:t>
      </w:r>
    </w:p>
    <w:p w14:paraId="219CAA07" w14:textId="77777777" w:rsidR="005A0F6C" w:rsidRPr="00D01337" w:rsidRDefault="005A0F6C" w:rsidP="005A0F6C">
      <w:pPr>
        <w:jc w:val="both"/>
        <w:rPr>
          <w:sz w:val="28"/>
        </w:rPr>
      </w:pPr>
    </w:p>
    <w:p w14:paraId="12338D1C" w14:textId="77777777" w:rsidR="005A0F6C" w:rsidRDefault="005A0F6C" w:rsidP="005A0F6C">
      <w:pPr>
        <w:jc w:val="both"/>
      </w:pPr>
      <w:r>
        <w:t>El presupuesto contempló ingresos totales por un monto de Q.91,094.0 millones y al cierre preliminar se reporta un monto de Q.101,367.5 millones, superando el presupuesto inicial en Q.10,273.5 millones, teniendo impacto en los Ingresos Tributarios al ubicar en Q.9,296.1 millones por arriba del presupuesto inicial, equivalentes a un 10.8%; los Ingresos No Tributarios también se ubicaron por encima de lo asignado al inicio del año, por valor de Q.1,019.4 millones equivalentes al 21.6%, mientras que los Ingresos de Capital fueron menores en Q.42.0 millones con relación al presupuesto asignado, el cual contemplaba una recaudación de Q.122.2 millones.</w:t>
      </w:r>
    </w:p>
    <w:p w14:paraId="5EB93859" w14:textId="77777777" w:rsidR="005A0F6C" w:rsidRDefault="005A0F6C" w:rsidP="005A0F6C">
      <w:pPr>
        <w:jc w:val="both"/>
      </w:pPr>
    </w:p>
    <w:p w14:paraId="02B38B9F" w14:textId="77777777" w:rsidR="005A0F6C" w:rsidRDefault="005A0F6C" w:rsidP="005A0F6C">
      <w:pPr>
        <w:jc w:val="both"/>
        <w:rPr>
          <w:rFonts w:eastAsia="+mn-ea"/>
          <w:b/>
          <w:bCs/>
          <w:color w:val="000000"/>
          <w:kern w:val="24"/>
        </w:rPr>
      </w:pPr>
      <w:r>
        <w:t>En los últimos 11 años el promedio de gasto total, como porcentaje del PIB ha sido de 13.6% y es el ejercicio fiscal 2020 el más alto, al haber alcanzado el 15.6%; le sigue la ejecución del ejercicio fiscal de 2022 con 14.4%; en tanto que la ejecución de 2023 también se ubica por encima del promedio con 14.2%, preliminarmente.</w:t>
      </w:r>
    </w:p>
    <w:p w14:paraId="3D000BB5" w14:textId="13D55F63" w:rsidR="005A0F6C" w:rsidRDefault="005A0F6C" w:rsidP="005A0F6C">
      <w:pPr>
        <w:pStyle w:val="NormalWeb"/>
        <w:spacing w:before="0" w:beforeAutospacing="0" w:after="0" w:afterAutospacing="0"/>
        <w:jc w:val="center"/>
        <w:rPr>
          <w:rFonts w:eastAsia="+mn-ea"/>
          <w:b/>
          <w:bCs/>
          <w:color w:val="000000"/>
          <w:kern w:val="24"/>
        </w:rPr>
      </w:pPr>
    </w:p>
    <w:p w14:paraId="7BB92444" w14:textId="77777777" w:rsidR="00A004B7" w:rsidRDefault="00A004B7" w:rsidP="005A0F6C">
      <w:pPr>
        <w:pStyle w:val="NormalWeb"/>
        <w:spacing w:before="0" w:beforeAutospacing="0" w:after="0" w:afterAutospacing="0"/>
        <w:jc w:val="center"/>
        <w:rPr>
          <w:rFonts w:eastAsia="+mn-ea"/>
          <w:b/>
          <w:bCs/>
          <w:color w:val="000000"/>
          <w:kern w:val="24"/>
        </w:rPr>
      </w:pPr>
    </w:p>
    <w:p w14:paraId="45CDFA65" w14:textId="00E2C183" w:rsidR="005A0F6C" w:rsidRPr="00124AD6" w:rsidRDefault="005A0F6C" w:rsidP="005A0F6C">
      <w:pPr>
        <w:pStyle w:val="NormalWeb"/>
        <w:spacing w:before="0" w:beforeAutospacing="0" w:after="0" w:afterAutospacing="0"/>
        <w:jc w:val="center"/>
        <w:rPr>
          <w:rFonts w:eastAsia="+mn-ea"/>
          <w:b/>
          <w:bCs/>
          <w:color w:val="000000"/>
          <w:kern w:val="24"/>
        </w:rPr>
      </w:pPr>
      <w:r w:rsidRPr="00124AD6">
        <w:rPr>
          <w:rFonts w:eastAsia="+mn-ea"/>
          <w:b/>
          <w:bCs/>
          <w:color w:val="000000"/>
          <w:kern w:val="24"/>
        </w:rPr>
        <w:t>Gráfica 1</w:t>
      </w:r>
      <w:r w:rsidR="00995509">
        <w:rPr>
          <w:rFonts w:eastAsia="+mn-ea"/>
          <w:b/>
          <w:bCs/>
          <w:color w:val="000000"/>
          <w:kern w:val="24"/>
        </w:rPr>
        <w:t>7</w:t>
      </w:r>
    </w:p>
    <w:p w14:paraId="0A0BC4CB" w14:textId="51ECC7DF" w:rsidR="005A0F6C" w:rsidRPr="00124AD6" w:rsidRDefault="005A0F6C" w:rsidP="005A0F6C">
      <w:pPr>
        <w:pStyle w:val="NormalWeb"/>
        <w:spacing w:before="0" w:beforeAutospacing="0" w:after="0" w:afterAutospacing="0"/>
        <w:jc w:val="center"/>
      </w:pPr>
      <w:r w:rsidRPr="00124AD6">
        <w:rPr>
          <w:rFonts w:eastAsia="+mn-ea"/>
          <w:b/>
          <w:bCs/>
          <w:color w:val="000000"/>
          <w:kern w:val="24"/>
        </w:rPr>
        <w:t>Comportamiento del Gasto Público* 20</w:t>
      </w:r>
      <w:r>
        <w:rPr>
          <w:rFonts w:eastAsia="+mn-ea"/>
          <w:b/>
          <w:bCs/>
          <w:color w:val="000000"/>
          <w:kern w:val="24"/>
        </w:rPr>
        <w:t>13</w:t>
      </w:r>
      <w:r w:rsidR="00DA230B">
        <w:rPr>
          <w:rFonts w:eastAsia="+mn-ea"/>
          <w:b/>
          <w:bCs/>
          <w:color w:val="000000"/>
          <w:kern w:val="24"/>
        </w:rPr>
        <w:t xml:space="preserve"> </w:t>
      </w:r>
      <w:r>
        <w:rPr>
          <w:rFonts w:eastAsia="+mn-ea"/>
          <w:b/>
          <w:bCs/>
          <w:color w:val="000000"/>
          <w:kern w:val="24"/>
        </w:rPr>
        <w:t>-</w:t>
      </w:r>
      <w:r w:rsidR="00DA230B">
        <w:rPr>
          <w:rFonts w:eastAsia="+mn-ea"/>
          <w:b/>
          <w:bCs/>
          <w:color w:val="000000"/>
          <w:kern w:val="24"/>
        </w:rPr>
        <w:t xml:space="preserve"> </w:t>
      </w:r>
      <w:r w:rsidRPr="00124AD6">
        <w:rPr>
          <w:rFonts w:eastAsia="+mn-ea"/>
          <w:b/>
          <w:bCs/>
          <w:color w:val="000000"/>
          <w:kern w:val="24"/>
        </w:rPr>
        <w:t>20</w:t>
      </w:r>
      <w:r>
        <w:rPr>
          <w:rFonts w:eastAsia="+mn-ea"/>
          <w:b/>
          <w:bCs/>
          <w:color w:val="000000"/>
          <w:kern w:val="24"/>
        </w:rPr>
        <w:t>23**</w:t>
      </w:r>
    </w:p>
    <w:p w14:paraId="008959E5" w14:textId="5E4A9021" w:rsidR="005A0F6C" w:rsidRDefault="005A0F6C" w:rsidP="005A0F6C">
      <w:pPr>
        <w:contextualSpacing/>
        <w:jc w:val="center"/>
        <w:rPr>
          <w:rFonts w:eastAsia="+mn-ea"/>
          <w:b/>
          <w:bCs/>
          <w:color w:val="000000"/>
          <w:kern w:val="24"/>
          <w:lang w:val="es-GT" w:eastAsia="es-GT"/>
        </w:rPr>
      </w:pPr>
      <w:r>
        <w:rPr>
          <w:rFonts w:eastAsia="+mn-ea"/>
          <w:b/>
          <w:bCs/>
          <w:color w:val="000000"/>
          <w:kern w:val="24"/>
          <w:lang w:val="es-GT" w:eastAsia="es-GT"/>
        </w:rPr>
        <w:t xml:space="preserve">(En Porcentajes </w:t>
      </w:r>
      <w:r w:rsidR="0047607F">
        <w:rPr>
          <w:rFonts w:eastAsia="+mn-ea"/>
          <w:b/>
          <w:bCs/>
          <w:color w:val="000000"/>
          <w:kern w:val="24"/>
          <w:lang w:val="es-GT" w:eastAsia="es-GT"/>
        </w:rPr>
        <w:t xml:space="preserve">respecto </w:t>
      </w:r>
      <w:r>
        <w:rPr>
          <w:rFonts w:eastAsia="+mn-ea"/>
          <w:b/>
          <w:bCs/>
          <w:color w:val="000000"/>
          <w:kern w:val="24"/>
          <w:lang w:val="es-GT" w:eastAsia="es-GT"/>
        </w:rPr>
        <w:t>del PIB)</w:t>
      </w:r>
    </w:p>
    <w:p w14:paraId="304A57DF" w14:textId="77777777" w:rsidR="005A0F6C" w:rsidRDefault="005A0F6C" w:rsidP="005A0F6C">
      <w:pPr>
        <w:contextualSpacing/>
        <w:jc w:val="center"/>
        <w:rPr>
          <w:rFonts w:eastAsia="+mn-ea"/>
          <w:b/>
          <w:bCs/>
          <w:color w:val="000000"/>
          <w:kern w:val="24"/>
          <w:lang w:val="es-GT" w:eastAsia="es-GT"/>
        </w:rPr>
      </w:pPr>
      <w:r>
        <w:rPr>
          <w:noProof/>
        </w:rPr>
        <w:drawing>
          <wp:inline distT="0" distB="0" distL="0" distR="0" wp14:anchorId="17B0E098" wp14:editId="353FC359">
            <wp:extent cx="5941060" cy="2920621"/>
            <wp:effectExtent l="0" t="0" r="2540" b="13335"/>
            <wp:docPr id="1" name="Gráfico 1">
              <a:extLst xmlns:a="http://schemas.openxmlformats.org/drawingml/2006/main">
                <a:ext uri="{FF2B5EF4-FFF2-40B4-BE49-F238E27FC236}">
                  <a16:creationId xmlns:a16="http://schemas.microsoft.com/office/drawing/2014/main" id="{E99F0898-308F-497A-A546-13B2A93F863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2F19C9E6" w14:textId="77777777" w:rsidR="005A0F6C" w:rsidRDefault="005A0F6C" w:rsidP="005A0F6C">
      <w:pPr>
        <w:jc w:val="both"/>
        <w:rPr>
          <w:sz w:val="18"/>
        </w:rPr>
      </w:pPr>
      <w:r w:rsidRPr="007774ED">
        <w:rPr>
          <w:sz w:val="18"/>
        </w:rPr>
        <w:t xml:space="preserve">* </w:t>
      </w:r>
      <w:r>
        <w:rPr>
          <w:sz w:val="18"/>
        </w:rPr>
        <w:t xml:space="preserve">  </w:t>
      </w:r>
      <w:r w:rsidRPr="007774ED">
        <w:rPr>
          <w:sz w:val="18"/>
        </w:rPr>
        <w:t>No incluye amortizaciones de</w:t>
      </w:r>
      <w:r>
        <w:rPr>
          <w:sz w:val="18"/>
        </w:rPr>
        <w:t xml:space="preserve"> la</w:t>
      </w:r>
      <w:r w:rsidRPr="007774ED">
        <w:rPr>
          <w:sz w:val="18"/>
        </w:rPr>
        <w:t xml:space="preserve"> </w:t>
      </w:r>
      <w:r>
        <w:rPr>
          <w:sz w:val="18"/>
        </w:rPr>
        <w:t>D</w:t>
      </w:r>
      <w:r w:rsidRPr="007774ED">
        <w:rPr>
          <w:sz w:val="18"/>
        </w:rPr>
        <w:t xml:space="preserve">euda </w:t>
      </w:r>
      <w:r>
        <w:rPr>
          <w:sz w:val="18"/>
        </w:rPr>
        <w:t>P</w:t>
      </w:r>
      <w:r w:rsidRPr="007774ED">
        <w:rPr>
          <w:sz w:val="18"/>
        </w:rPr>
        <w:t>ública</w:t>
      </w:r>
    </w:p>
    <w:p w14:paraId="0B635144" w14:textId="77777777" w:rsidR="005A0F6C" w:rsidRPr="000B60D0" w:rsidRDefault="005A0F6C" w:rsidP="005A0F6C">
      <w:pPr>
        <w:jc w:val="both"/>
        <w:rPr>
          <w:sz w:val="23"/>
          <w:szCs w:val="23"/>
        </w:rPr>
      </w:pPr>
      <w:r>
        <w:rPr>
          <w:sz w:val="18"/>
        </w:rPr>
        <w:t>** Cifras preliminares</w:t>
      </w:r>
    </w:p>
    <w:p w14:paraId="7C314B38" w14:textId="77777777" w:rsidR="005A0F6C" w:rsidRDefault="005A0F6C" w:rsidP="005A0F6C">
      <w:pPr>
        <w:ind w:left="142"/>
        <w:contextualSpacing/>
        <w:jc w:val="both"/>
        <w:rPr>
          <w:sz w:val="18"/>
        </w:rPr>
      </w:pPr>
      <w:r>
        <w:rPr>
          <w:sz w:val="18"/>
        </w:rPr>
        <w:t xml:space="preserve">  </w:t>
      </w:r>
      <w:r w:rsidRPr="007774ED">
        <w:rPr>
          <w:sz w:val="18"/>
        </w:rPr>
        <w:t xml:space="preserve">Fuente: </w:t>
      </w:r>
      <w:r>
        <w:rPr>
          <w:sz w:val="18"/>
        </w:rPr>
        <w:t>SICOIN</w:t>
      </w:r>
      <w:r w:rsidRPr="007774ED">
        <w:rPr>
          <w:sz w:val="18"/>
        </w:rPr>
        <w:t xml:space="preserve"> Ministerio de Finanzas Públicas</w:t>
      </w:r>
      <w:r>
        <w:rPr>
          <w:sz w:val="18"/>
        </w:rPr>
        <w:t>.</w:t>
      </w:r>
    </w:p>
    <w:p w14:paraId="0A1F9DAB" w14:textId="77777777" w:rsidR="005A0F6C" w:rsidRPr="00BC6144" w:rsidRDefault="005A0F6C" w:rsidP="005A0F6C">
      <w:pPr>
        <w:ind w:left="142"/>
        <w:contextualSpacing/>
        <w:jc w:val="both"/>
        <w:rPr>
          <w:sz w:val="16"/>
        </w:rPr>
      </w:pPr>
    </w:p>
    <w:p w14:paraId="79F05DCB" w14:textId="77777777" w:rsidR="005A0F6C" w:rsidRDefault="005A0F6C" w:rsidP="005A0F6C">
      <w:pPr>
        <w:ind w:left="142"/>
        <w:contextualSpacing/>
        <w:jc w:val="both"/>
        <w:rPr>
          <w:sz w:val="18"/>
        </w:rPr>
      </w:pPr>
    </w:p>
    <w:p w14:paraId="154B2930" w14:textId="77777777" w:rsidR="005A0F6C" w:rsidRPr="007774ED" w:rsidRDefault="005A0F6C" w:rsidP="005A0F6C">
      <w:pPr>
        <w:ind w:left="142"/>
        <w:contextualSpacing/>
        <w:jc w:val="both"/>
        <w:rPr>
          <w:sz w:val="18"/>
        </w:rPr>
      </w:pPr>
    </w:p>
    <w:p w14:paraId="7F77D466" w14:textId="1A6EC988" w:rsidR="005A0F6C" w:rsidRPr="00124AD6" w:rsidRDefault="005A0F6C" w:rsidP="005A0F6C">
      <w:pPr>
        <w:pStyle w:val="NormalWeb"/>
        <w:spacing w:before="0" w:beforeAutospacing="0" w:after="0" w:afterAutospacing="0"/>
        <w:jc w:val="center"/>
        <w:rPr>
          <w:rFonts w:eastAsia="+mn-ea"/>
          <w:b/>
          <w:bCs/>
          <w:color w:val="000000"/>
          <w:kern w:val="24"/>
        </w:rPr>
      </w:pPr>
      <w:r w:rsidRPr="00124AD6">
        <w:rPr>
          <w:rFonts w:eastAsia="+mn-ea"/>
          <w:b/>
          <w:bCs/>
          <w:color w:val="000000"/>
          <w:kern w:val="24"/>
        </w:rPr>
        <w:t>Gráfica 1</w:t>
      </w:r>
      <w:r w:rsidR="00995509">
        <w:rPr>
          <w:rFonts w:eastAsia="+mn-ea"/>
          <w:b/>
          <w:bCs/>
          <w:color w:val="000000"/>
          <w:kern w:val="24"/>
        </w:rPr>
        <w:t>8</w:t>
      </w:r>
    </w:p>
    <w:p w14:paraId="331C5593" w14:textId="2E81DCA1" w:rsidR="005A0F6C" w:rsidRDefault="005A0F6C" w:rsidP="005A0F6C">
      <w:pPr>
        <w:pStyle w:val="NormalWeb"/>
        <w:spacing w:before="0" w:beforeAutospacing="0" w:after="0" w:afterAutospacing="0"/>
        <w:jc w:val="center"/>
        <w:rPr>
          <w:rFonts w:eastAsia="+mn-ea"/>
          <w:b/>
          <w:bCs/>
          <w:color w:val="000000"/>
          <w:kern w:val="24"/>
        </w:rPr>
      </w:pPr>
      <w:r w:rsidRPr="00124AD6">
        <w:rPr>
          <w:rFonts w:eastAsia="+mn-ea"/>
          <w:b/>
          <w:bCs/>
          <w:color w:val="000000"/>
          <w:kern w:val="24"/>
        </w:rPr>
        <w:t xml:space="preserve">Ejecución </w:t>
      </w:r>
      <w:r>
        <w:rPr>
          <w:rFonts w:eastAsia="+mn-ea"/>
          <w:b/>
          <w:bCs/>
          <w:color w:val="000000"/>
          <w:kern w:val="24"/>
        </w:rPr>
        <w:t xml:space="preserve">Presupuestaria </w:t>
      </w:r>
      <w:r w:rsidRPr="00124AD6">
        <w:rPr>
          <w:rFonts w:eastAsia="+mn-ea"/>
          <w:b/>
          <w:bCs/>
          <w:color w:val="000000"/>
          <w:kern w:val="24"/>
        </w:rPr>
        <w:t>del Gasto Público 20</w:t>
      </w:r>
      <w:r>
        <w:rPr>
          <w:rFonts w:eastAsia="+mn-ea"/>
          <w:b/>
          <w:bCs/>
          <w:color w:val="000000"/>
          <w:kern w:val="24"/>
        </w:rPr>
        <w:t>13</w:t>
      </w:r>
      <w:r w:rsidR="00DA230B">
        <w:rPr>
          <w:rFonts w:eastAsia="+mn-ea"/>
          <w:b/>
          <w:bCs/>
          <w:color w:val="000000"/>
          <w:kern w:val="24"/>
        </w:rPr>
        <w:t xml:space="preserve"> </w:t>
      </w:r>
      <w:r>
        <w:rPr>
          <w:rFonts w:eastAsia="+mn-ea"/>
          <w:b/>
          <w:bCs/>
          <w:color w:val="000000"/>
          <w:kern w:val="24"/>
        </w:rPr>
        <w:t>-</w:t>
      </w:r>
      <w:r w:rsidR="00DA230B">
        <w:rPr>
          <w:rFonts w:eastAsia="+mn-ea"/>
          <w:b/>
          <w:bCs/>
          <w:color w:val="000000"/>
          <w:kern w:val="24"/>
        </w:rPr>
        <w:t xml:space="preserve"> </w:t>
      </w:r>
      <w:r w:rsidRPr="00124AD6">
        <w:rPr>
          <w:rFonts w:eastAsia="+mn-ea"/>
          <w:b/>
          <w:bCs/>
          <w:color w:val="000000"/>
          <w:kern w:val="24"/>
        </w:rPr>
        <w:t>20</w:t>
      </w:r>
      <w:r>
        <w:rPr>
          <w:rFonts w:eastAsia="+mn-ea"/>
          <w:b/>
          <w:bCs/>
          <w:color w:val="000000"/>
          <w:kern w:val="24"/>
        </w:rPr>
        <w:t>23*</w:t>
      </w:r>
    </w:p>
    <w:p w14:paraId="610BC071" w14:textId="77777777" w:rsidR="005A0F6C" w:rsidRDefault="005A0F6C" w:rsidP="005A0F6C">
      <w:pPr>
        <w:pStyle w:val="NormalWeb"/>
        <w:spacing w:before="0" w:beforeAutospacing="0" w:after="0" w:afterAutospacing="0"/>
        <w:jc w:val="center"/>
        <w:rPr>
          <w:rFonts w:eastAsia="+mn-ea"/>
          <w:b/>
          <w:bCs/>
          <w:color w:val="000000"/>
          <w:kern w:val="24"/>
        </w:rPr>
      </w:pPr>
      <w:r>
        <w:rPr>
          <w:rFonts w:eastAsia="+mn-ea"/>
          <w:b/>
          <w:bCs/>
          <w:color w:val="000000"/>
          <w:kern w:val="24"/>
        </w:rPr>
        <w:t>(Cifras en Porcentajes)</w:t>
      </w:r>
    </w:p>
    <w:p w14:paraId="1AE2994D" w14:textId="77777777" w:rsidR="005A0F6C" w:rsidRDefault="005A0F6C" w:rsidP="005A0F6C">
      <w:pPr>
        <w:pStyle w:val="NormalWeb"/>
        <w:spacing w:before="0" w:beforeAutospacing="0" w:after="0" w:afterAutospacing="0"/>
        <w:jc w:val="center"/>
        <w:rPr>
          <w:rFonts w:eastAsia="+mn-ea"/>
          <w:b/>
          <w:bCs/>
          <w:color w:val="000000"/>
          <w:kern w:val="24"/>
        </w:rPr>
      </w:pPr>
      <w:r>
        <w:rPr>
          <w:noProof/>
        </w:rPr>
        <w:drawing>
          <wp:inline distT="0" distB="0" distL="0" distR="0" wp14:anchorId="0EBF1E4A" wp14:editId="630733B3">
            <wp:extent cx="6013094" cy="3174797"/>
            <wp:effectExtent l="0" t="0" r="6985" b="6985"/>
            <wp:docPr id="3" name="Gráfico 3">
              <a:extLst xmlns:a="http://schemas.openxmlformats.org/drawingml/2006/main">
                <a:ext uri="{FF2B5EF4-FFF2-40B4-BE49-F238E27FC236}">
                  <a16:creationId xmlns:a16="http://schemas.microsoft.com/office/drawing/2014/main" id="{99F92B34-EEE8-4B07-95F8-217251C56F9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021FE82F" w14:textId="77777777" w:rsidR="005A0F6C" w:rsidRPr="00863268" w:rsidRDefault="005A0F6C" w:rsidP="005A0F6C">
      <w:pPr>
        <w:contextualSpacing/>
        <w:jc w:val="both"/>
        <w:rPr>
          <w:sz w:val="18"/>
        </w:rPr>
      </w:pPr>
      <w:r w:rsidRPr="00863268">
        <w:rPr>
          <w:sz w:val="18"/>
        </w:rPr>
        <w:t xml:space="preserve">* Cifras preliminares, incluyendo las amortizaciones de </w:t>
      </w:r>
      <w:r>
        <w:rPr>
          <w:sz w:val="18"/>
        </w:rPr>
        <w:t>la D</w:t>
      </w:r>
      <w:r w:rsidRPr="00863268">
        <w:rPr>
          <w:sz w:val="18"/>
        </w:rPr>
        <w:t xml:space="preserve">euda </w:t>
      </w:r>
      <w:r>
        <w:rPr>
          <w:sz w:val="18"/>
        </w:rPr>
        <w:t>P</w:t>
      </w:r>
      <w:r w:rsidRPr="00863268">
        <w:rPr>
          <w:sz w:val="18"/>
        </w:rPr>
        <w:t>ública</w:t>
      </w:r>
    </w:p>
    <w:p w14:paraId="1D1AF1F2" w14:textId="103C61D8" w:rsidR="005A0F6C" w:rsidRDefault="005A0F6C" w:rsidP="005A0F6C">
      <w:pPr>
        <w:ind w:left="142"/>
        <w:contextualSpacing/>
        <w:jc w:val="both"/>
        <w:rPr>
          <w:sz w:val="18"/>
        </w:rPr>
      </w:pPr>
      <w:r w:rsidRPr="007774ED">
        <w:rPr>
          <w:sz w:val="18"/>
        </w:rPr>
        <w:t xml:space="preserve">Fuente: </w:t>
      </w:r>
      <w:r>
        <w:rPr>
          <w:sz w:val="18"/>
        </w:rPr>
        <w:t>SICOIN</w:t>
      </w:r>
      <w:r w:rsidRPr="007774ED">
        <w:rPr>
          <w:sz w:val="18"/>
        </w:rPr>
        <w:t xml:space="preserve"> Ministerio de Finanzas Públicas</w:t>
      </w:r>
      <w:r>
        <w:rPr>
          <w:sz w:val="18"/>
        </w:rPr>
        <w:t>.</w:t>
      </w:r>
    </w:p>
    <w:p w14:paraId="7F81D4E3" w14:textId="77777777" w:rsidR="005A0F6C" w:rsidRDefault="005A0F6C" w:rsidP="005A0F6C">
      <w:pPr>
        <w:jc w:val="both"/>
      </w:pPr>
      <w:r>
        <w:t>El porcentaje de ejecución presupuestaria total del gasto, incluyendo las amortizaciones de la deuda pública, fue de 96.2% en 2022 y al cierre preliminar de 2023 es de 97.0%; le sigue la ejecución observada en 2018 con 96.0%; en tanto que la del 2019 fue de 93.8% y para 2020 alcanzó el 89.7%, aparentemente más bajo, lo que sucedió fue que en este año el presupuesto no fue aprobado y funcionó el vigente de 2019. Finalmente, y en virtud que el presupuesto de 2021 tampoco fue aprobado, sino que por ley entró a regir el presupuesto en vigencia del 2020, el cual había incluido asignaciones que se ejecutaron ese año para contrarrestar los efectos de la pandemia del Covid-19 y los desastres naturales, mismas que ya no fueron recurrentes en la misma cuantía para 2021, lo cual repercutió en que el porcentaje de ejecución para 2021 fuera bajo, al ubicarse en 86.5%, quedando muy por debajo del promedio de los últimos 11 años, que fue de 92.1%</w:t>
      </w:r>
      <w:r w:rsidRPr="00124AD6">
        <w:t>.</w:t>
      </w:r>
    </w:p>
    <w:p w14:paraId="3FEB1B8A" w14:textId="398C54F3" w:rsidR="00E85F6F" w:rsidRDefault="00E85F6F" w:rsidP="005A0F6C">
      <w:pPr>
        <w:jc w:val="both"/>
      </w:pPr>
    </w:p>
    <w:p w14:paraId="57A3C39F" w14:textId="570909EC" w:rsidR="00E85F6F" w:rsidRPr="006B699A" w:rsidRDefault="006B699A" w:rsidP="006B699A">
      <w:pPr>
        <w:pStyle w:val="Ttulo3"/>
        <w:numPr>
          <w:ilvl w:val="0"/>
          <w:numId w:val="0"/>
        </w:numPr>
        <w:ind w:left="851" w:hanging="284"/>
        <w:rPr>
          <w:color w:val="auto"/>
        </w:rPr>
      </w:pPr>
      <w:bookmarkStart w:id="24" w:name="_Toc162005493"/>
      <w:r>
        <w:rPr>
          <w:color w:val="auto"/>
        </w:rPr>
        <w:t xml:space="preserve">4.3.1  </w:t>
      </w:r>
      <w:r w:rsidRPr="006B699A">
        <w:rPr>
          <w:color w:val="auto"/>
        </w:rPr>
        <w:t xml:space="preserve">Gasto </w:t>
      </w:r>
      <w:r>
        <w:rPr>
          <w:color w:val="auto"/>
        </w:rPr>
        <w:t xml:space="preserve">Público </w:t>
      </w:r>
      <w:r w:rsidRPr="006B699A">
        <w:rPr>
          <w:color w:val="auto"/>
        </w:rPr>
        <w:t>por Clasificación Funcional</w:t>
      </w:r>
      <w:bookmarkEnd w:id="24"/>
    </w:p>
    <w:p w14:paraId="1C0C00FE" w14:textId="138EC806" w:rsidR="00E85F6F" w:rsidRPr="00A004B7" w:rsidRDefault="00E85F6F" w:rsidP="005A0F6C">
      <w:pPr>
        <w:jc w:val="both"/>
        <w:rPr>
          <w:sz w:val="20"/>
        </w:rPr>
      </w:pPr>
    </w:p>
    <w:p w14:paraId="17885C77" w14:textId="134AC8C7" w:rsidR="006B699A" w:rsidRDefault="006B699A" w:rsidP="006B699A">
      <w:pPr>
        <w:jc w:val="both"/>
      </w:pPr>
      <w:r>
        <w:t>La ejecución presupuestaria bajo la clasificación funcional del gobierno alcanzó en el ejercicio fiscal 2023 un monto de Q.115,032.0 millones, que corresponden al 97.0% con relación al presupuesto vigente que cerró en Q.118,624.3 millones, distribuidos en 12 finalidades. De la ejecución total de Q.115,032.0 millones y de conformidad a las prioridades del gasto público para 2023, se presenta</w:t>
      </w:r>
      <w:r w:rsidR="00CA31A6">
        <w:t>ron</w:t>
      </w:r>
      <w:r>
        <w:t xml:space="preserve"> los siguientes porcentajes: en “Educción” se ejecutó el 22.7%; en “Transacciones de la Deuda Pública” el 14.0%; en “Orden Público y Seguridad Ciudadana” el 12.3%; en “Urbanización y Servicios Comunitarios” el 10.2%; en “Protección Social” el 10.0%; en “Asuntos Económicos” el 9.2%; en “Salud” el 9.0%; en “Servicios Públicos Generales” el 6.3% y el resto de finalidades ejecutaron el 6.4% restante. Esta distribución</w:t>
      </w:r>
      <w:r w:rsidR="00CA31A6">
        <w:t xml:space="preserve"> del gasto</w:t>
      </w:r>
      <w:r>
        <w:t xml:space="preserve"> obedece principalmente a la definición de los ejes estratégicos sectoriales y las prioridades del gasto público contenidos en la Política General de Gobierno 2020-2024.</w:t>
      </w:r>
    </w:p>
    <w:p w14:paraId="7BA444FF" w14:textId="77777777" w:rsidR="00E85F6F" w:rsidRPr="00A004B7" w:rsidRDefault="00E85F6F" w:rsidP="005A0F6C">
      <w:pPr>
        <w:jc w:val="both"/>
        <w:rPr>
          <w:sz w:val="20"/>
        </w:rPr>
      </w:pPr>
    </w:p>
    <w:p w14:paraId="3EE64DA4" w14:textId="27CE76F0" w:rsidR="00E85F6F" w:rsidRPr="00124AD6" w:rsidRDefault="00E85F6F" w:rsidP="00E85F6F">
      <w:pPr>
        <w:jc w:val="center"/>
        <w:rPr>
          <w:b/>
        </w:rPr>
      </w:pPr>
      <w:r w:rsidRPr="00124AD6">
        <w:rPr>
          <w:b/>
        </w:rPr>
        <w:t xml:space="preserve">Cuadro </w:t>
      </w:r>
      <w:r w:rsidR="002933B5">
        <w:rPr>
          <w:b/>
        </w:rPr>
        <w:t>8</w:t>
      </w:r>
    </w:p>
    <w:p w14:paraId="243D6F69" w14:textId="497EDFF6" w:rsidR="00E85F6F" w:rsidRPr="00124AD6" w:rsidRDefault="00E85F6F" w:rsidP="00E85F6F">
      <w:pPr>
        <w:jc w:val="center"/>
        <w:rPr>
          <w:b/>
        </w:rPr>
      </w:pPr>
      <w:r w:rsidRPr="00124AD6">
        <w:rPr>
          <w:b/>
        </w:rPr>
        <w:t>Ejecución del Gasto</w:t>
      </w:r>
      <w:r>
        <w:rPr>
          <w:b/>
        </w:rPr>
        <w:t xml:space="preserve"> por Clasificación Funcional</w:t>
      </w:r>
    </w:p>
    <w:p w14:paraId="63E7D906" w14:textId="50B623D6" w:rsidR="00E85F6F" w:rsidRPr="00124AD6" w:rsidRDefault="00E85F6F" w:rsidP="00E85F6F">
      <w:pPr>
        <w:jc w:val="center"/>
        <w:rPr>
          <w:b/>
        </w:rPr>
      </w:pPr>
      <w:r>
        <w:rPr>
          <w:b/>
        </w:rPr>
        <w:t>Ejercicio Fiscal 2023*</w:t>
      </w:r>
    </w:p>
    <w:p w14:paraId="1FB92610" w14:textId="5EC0D01F" w:rsidR="00B74C95" w:rsidRDefault="00E85F6F" w:rsidP="00E85F6F">
      <w:pPr>
        <w:jc w:val="center"/>
        <w:rPr>
          <w:b/>
        </w:rPr>
      </w:pPr>
      <w:r>
        <w:rPr>
          <w:b/>
        </w:rPr>
        <w:t xml:space="preserve">(En </w:t>
      </w:r>
      <w:r w:rsidRPr="00124AD6">
        <w:rPr>
          <w:b/>
        </w:rPr>
        <w:t>Mill</w:t>
      </w:r>
      <w:r>
        <w:rPr>
          <w:b/>
        </w:rPr>
        <w:t>ones de Quetzales</w:t>
      </w:r>
    </w:p>
    <w:tbl>
      <w:tblPr>
        <w:tblW w:w="9488" w:type="dxa"/>
        <w:tblBorders>
          <w:top w:val="single" w:sz="12" w:space="0" w:color="auto"/>
          <w:left w:val="single" w:sz="12" w:space="0" w:color="auto"/>
          <w:bottom w:val="single" w:sz="12" w:space="0" w:color="auto"/>
          <w:right w:val="single" w:sz="12" w:space="0" w:color="auto"/>
        </w:tblBorders>
        <w:tblCellMar>
          <w:left w:w="70" w:type="dxa"/>
          <w:right w:w="70" w:type="dxa"/>
        </w:tblCellMar>
        <w:tblLook w:val="04A0" w:firstRow="1" w:lastRow="0" w:firstColumn="1" w:lastColumn="0" w:noHBand="0" w:noVBand="1"/>
      </w:tblPr>
      <w:tblGrid>
        <w:gridCol w:w="5235"/>
        <w:gridCol w:w="1418"/>
        <w:gridCol w:w="1417"/>
        <w:gridCol w:w="1418"/>
      </w:tblGrid>
      <w:tr w:rsidR="00E85F6F" w:rsidRPr="00E85F6F" w14:paraId="60524913" w14:textId="77777777" w:rsidTr="00A004B7">
        <w:trPr>
          <w:trHeight w:val="84"/>
        </w:trPr>
        <w:tc>
          <w:tcPr>
            <w:tcW w:w="5235" w:type="dxa"/>
            <w:vMerge w:val="restart"/>
            <w:tcBorders>
              <w:top w:val="single" w:sz="12" w:space="0" w:color="auto"/>
              <w:bottom w:val="nil"/>
              <w:right w:val="single" w:sz="8" w:space="0" w:color="auto"/>
            </w:tcBorders>
            <w:shd w:val="clear" w:color="auto" w:fill="00B0F0"/>
            <w:vAlign w:val="center"/>
            <w:hideMark/>
          </w:tcPr>
          <w:p w14:paraId="40E197DA" w14:textId="77777777" w:rsidR="00E85F6F" w:rsidRPr="00E85F6F" w:rsidRDefault="00E85F6F" w:rsidP="00E85F6F">
            <w:pPr>
              <w:jc w:val="center"/>
              <w:rPr>
                <w:b/>
                <w:bCs/>
                <w:sz w:val="22"/>
                <w:szCs w:val="22"/>
                <w:lang w:val="es-GT" w:eastAsia="es-GT"/>
              </w:rPr>
            </w:pPr>
            <w:r w:rsidRPr="00E85F6F">
              <w:rPr>
                <w:b/>
                <w:bCs/>
                <w:sz w:val="22"/>
                <w:szCs w:val="22"/>
                <w:lang w:val="es-GT" w:eastAsia="es-GT"/>
              </w:rPr>
              <w:t>Descripción</w:t>
            </w:r>
          </w:p>
        </w:tc>
        <w:tc>
          <w:tcPr>
            <w:tcW w:w="4253" w:type="dxa"/>
            <w:gridSpan w:val="3"/>
            <w:tcBorders>
              <w:top w:val="single" w:sz="12" w:space="0" w:color="auto"/>
              <w:left w:val="single" w:sz="8" w:space="0" w:color="auto"/>
              <w:bottom w:val="single" w:sz="8" w:space="0" w:color="auto"/>
            </w:tcBorders>
            <w:shd w:val="clear" w:color="auto" w:fill="00B0F0"/>
            <w:noWrap/>
            <w:vAlign w:val="center"/>
            <w:hideMark/>
          </w:tcPr>
          <w:p w14:paraId="298B4E94" w14:textId="77777777" w:rsidR="00E85F6F" w:rsidRPr="00E85F6F" w:rsidRDefault="00E85F6F" w:rsidP="00E85F6F">
            <w:pPr>
              <w:jc w:val="center"/>
              <w:rPr>
                <w:b/>
                <w:bCs/>
                <w:sz w:val="22"/>
                <w:szCs w:val="22"/>
                <w:lang w:val="es-GT" w:eastAsia="es-GT"/>
              </w:rPr>
            </w:pPr>
            <w:r w:rsidRPr="00E85F6F">
              <w:rPr>
                <w:b/>
                <w:bCs/>
                <w:sz w:val="22"/>
                <w:szCs w:val="22"/>
                <w:lang w:val="es-GT" w:eastAsia="es-GT"/>
              </w:rPr>
              <w:t>Presupuesto</w:t>
            </w:r>
          </w:p>
        </w:tc>
      </w:tr>
      <w:tr w:rsidR="00E85F6F" w:rsidRPr="00E85F6F" w14:paraId="0340D537" w14:textId="77777777" w:rsidTr="006B7915">
        <w:trPr>
          <w:trHeight w:val="315"/>
        </w:trPr>
        <w:tc>
          <w:tcPr>
            <w:tcW w:w="5235" w:type="dxa"/>
            <w:vMerge/>
            <w:tcBorders>
              <w:top w:val="nil"/>
              <w:bottom w:val="single" w:sz="12" w:space="0" w:color="auto"/>
              <w:right w:val="single" w:sz="8" w:space="0" w:color="auto"/>
            </w:tcBorders>
            <w:shd w:val="clear" w:color="auto" w:fill="00B0F0"/>
            <w:vAlign w:val="center"/>
            <w:hideMark/>
          </w:tcPr>
          <w:p w14:paraId="4FCA386A" w14:textId="77777777" w:rsidR="00E85F6F" w:rsidRPr="00E85F6F" w:rsidRDefault="00E85F6F" w:rsidP="00E85F6F">
            <w:pPr>
              <w:rPr>
                <w:b/>
                <w:bCs/>
                <w:sz w:val="22"/>
                <w:szCs w:val="22"/>
                <w:lang w:val="es-GT" w:eastAsia="es-GT"/>
              </w:rPr>
            </w:pPr>
          </w:p>
        </w:tc>
        <w:tc>
          <w:tcPr>
            <w:tcW w:w="1418" w:type="dxa"/>
            <w:tcBorders>
              <w:top w:val="single" w:sz="8" w:space="0" w:color="auto"/>
              <w:left w:val="single" w:sz="8" w:space="0" w:color="auto"/>
              <w:bottom w:val="single" w:sz="12" w:space="0" w:color="auto"/>
              <w:right w:val="single" w:sz="8" w:space="0" w:color="auto"/>
            </w:tcBorders>
            <w:shd w:val="clear" w:color="auto" w:fill="00B0F0"/>
            <w:noWrap/>
            <w:vAlign w:val="center"/>
            <w:hideMark/>
          </w:tcPr>
          <w:p w14:paraId="1BE32489" w14:textId="77777777" w:rsidR="00E85F6F" w:rsidRPr="00E85F6F" w:rsidRDefault="00E85F6F" w:rsidP="00E85F6F">
            <w:pPr>
              <w:jc w:val="center"/>
              <w:rPr>
                <w:b/>
                <w:bCs/>
                <w:sz w:val="22"/>
                <w:szCs w:val="22"/>
                <w:lang w:val="es-GT" w:eastAsia="es-GT"/>
              </w:rPr>
            </w:pPr>
            <w:r w:rsidRPr="00E85F6F">
              <w:rPr>
                <w:b/>
                <w:bCs/>
                <w:sz w:val="22"/>
                <w:szCs w:val="22"/>
                <w:lang w:val="es-GT" w:eastAsia="es-GT"/>
              </w:rPr>
              <w:t>Aprobado</w:t>
            </w:r>
          </w:p>
        </w:tc>
        <w:tc>
          <w:tcPr>
            <w:tcW w:w="1417" w:type="dxa"/>
            <w:tcBorders>
              <w:top w:val="single" w:sz="8" w:space="0" w:color="auto"/>
              <w:left w:val="single" w:sz="8" w:space="0" w:color="auto"/>
              <w:bottom w:val="single" w:sz="12" w:space="0" w:color="auto"/>
              <w:right w:val="single" w:sz="8" w:space="0" w:color="auto"/>
            </w:tcBorders>
            <w:shd w:val="clear" w:color="auto" w:fill="00B0F0"/>
            <w:vAlign w:val="center"/>
            <w:hideMark/>
          </w:tcPr>
          <w:p w14:paraId="73FD5011" w14:textId="77777777" w:rsidR="00E85F6F" w:rsidRPr="00E85F6F" w:rsidRDefault="00E85F6F" w:rsidP="00E85F6F">
            <w:pPr>
              <w:jc w:val="center"/>
              <w:rPr>
                <w:b/>
                <w:bCs/>
                <w:sz w:val="22"/>
                <w:szCs w:val="22"/>
                <w:lang w:val="es-GT" w:eastAsia="es-GT"/>
              </w:rPr>
            </w:pPr>
            <w:r w:rsidRPr="00E85F6F">
              <w:rPr>
                <w:b/>
                <w:bCs/>
                <w:sz w:val="22"/>
                <w:szCs w:val="22"/>
                <w:lang w:val="es-GT" w:eastAsia="es-GT"/>
              </w:rPr>
              <w:t>Ejecutado</w:t>
            </w:r>
          </w:p>
        </w:tc>
        <w:tc>
          <w:tcPr>
            <w:tcW w:w="1418" w:type="dxa"/>
            <w:tcBorders>
              <w:top w:val="single" w:sz="8" w:space="0" w:color="auto"/>
              <w:left w:val="single" w:sz="8" w:space="0" w:color="auto"/>
              <w:bottom w:val="single" w:sz="12" w:space="0" w:color="auto"/>
            </w:tcBorders>
            <w:shd w:val="clear" w:color="auto" w:fill="00B0F0"/>
            <w:vAlign w:val="center"/>
            <w:hideMark/>
          </w:tcPr>
          <w:p w14:paraId="57F59423" w14:textId="77777777" w:rsidR="00E85F6F" w:rsidRPr="00E85F6F" w:rsidRDefault="00E85F6F" w:rsidP="00E85F6F">
            <w:pPr>
              <w:jc w:val="center"/>
              <w:rPr>
                <w:b/>
                <w:bCs/>
                <w:sz w:val="22"/>
                <w:szCs w:val="22"/>
                <w:lang w:val="es-GT" w:eastAsia="es-GT"/>
              </w:rPr>
            </w:pPr>
            <w:r w:rsidRPr="00E85F6F">
              <w:rPr>
                <w:b/>
                <w:bCs/>
                <w:sz w:val="22"/>
                <w:szCs w:val="22"/>
                <w:lang w:val="es-GT" w:eastAsia="es-GT"/>
              </w:rPr>
              <w:t>Por Ejecutar</w:t>
            </w:r>
          </w:p>
        </w:tc>
      </w:tr>
      <w:tr w:rsidR="00E85F6F" w:rsidRPr="00E85F6F" w14:paraId="002FCC12" w14:textId="77777777" w:rsidTr="002A121D">
        <w:trPr>
          <w:trHeight w:val="300"/>
        </w:trPr>
        <w:tc>
          <w:tcPr>
            <w:tcW w:w="5235" w:type="dxa"/>
            <w:tcBorders>
              <w:top w:val="single" w:sz="12" w:space="0" w:color="auto"/>
              <w:right w:val="single" w:sz="8" w:space="0" w:color="auto"/>
            </w:tcBorders>
            <w:shd w:val="clear" w:color="auto" w:fill="auto"/>
            <w:noWrap/>
            <w:vAlign w:val="bottom"/>
            <w:hideMark/>
          </w:tcPr>
          <w:p w14:paraId="694051EE" w14:textId="77777777" w:rsidR="00E85F6F" w:rsidRPr="00E85F6F" w:rsidRDefault="00E85F6F" w:rsidP="00E85F6F">
            <w:pPr>
              <w:jc w:val="center"/>
              <w:rPr>
                <w:b/>
                <w:bCs/>
                <w:sz w:val="22"/>
                <w:szCs w:val="22"/>
                <w:lang w:val="es-GT" w:eastAsia="es-GT"/>
              </w:rPr>
            </w:pPr>
            <w:r w:rsidRPr="00E85F6F">
              <w:rPr>
                <w:b/>
                <w:bCs/>
                <w:sz w:val="22"/>
                <w:szCs w:val="22"/>
                <w:lang w:val="es-GT" w:eastAsia="es-GT"/>
              </w:rPr>
              <w:t xml:space="preserve">Total </w:t>
            </w:r>
          </w:p>
        </w:tc>
        <w:tc>
          <w:tcPr>
            <w:tcW w:w="1418" w:type="dxa"/>
            <w:tcBorders>
              <w:top w:val="single" w:sz="12" w:space="0" w:color="auto"/>
              <w:left w:val="single" w:sz="8" w:space="0" w:color="auto"/>
              <w:right w:val="single" w:sz="8" w:space="0" w:color="auto"/>
            </w:tcBorders>
            <w:shd w:val="clear" w:color="auto" w:fill="auto"/>
            <w:noWrap/>
            <w:vAlign w:val="bottom"/>
            <w:hideMark/>
          </w:tcPr>
          <w:p w14:paraId="63940515" w14:textId="77777777" w:rsidR="00E85F6F" w:rsidRPr="00E85F6F" w:rsidRDefault="00E85F6F" w:rsidP="00E85F6F">
            <w:pPr>
              <w:jc w:val="right"/>
              <w:rPr>
                <w:b/>
                <w:bCs/>
                <w:sz w:val="22"/>
                <w:szCs w:val="22"/>
                <w:lang w:val="es-GT" w:eastAsia="es-GT"/>
              </w:rPr>
            </w:pPr>
            <w:r w:rsidRPr="00E85F6F">
              <w:rPr>
                <w:b/>
                <w:bCs/>
                <w:sz w:val="22"/>
                <w:szCs w:val="22"/>
                <w:lang w:val="es-GT" w:eastAsia="es-GT"/>
              </w:rPr>
              <w:t>115,443.7</w:t>
            </w:r>
          </w:p>
        </w:tc>
        <w:tc>
          <w:tcPr>
            <w:tcW w:w="1417" w:type="dxa"/>
            <w:tcBorders>
              <w:top w:val="single" w:sz="12" w:space="0" w:color="auto"/>
              <w:left w:val="single" w:sz="8" w:space="0" w:color="auto"/>
              <w:right w:val="single" w:sz="8" w:space="0" w:color="auto"/>
            </w:tcBorders>
            <w:shd w:val="clear" w:color="auto" w:fill="auto"/>
            <w:noWrap/>
            <w:vAlign w:val="bottom"/>
            <w:hideMark/>
          </w:tcPr>
          <w:p w14:paraId="4093DD81" w14:textId="77777777" w:rsidR="00E85F6F" w:rsidRPr="00E85F6F" w:rsidRDefault="00E85F6F" w:rsidP="00E85F6F">
            <w:pPr>
              <w:jc w:val="right"/>
              <w:rPr>
                <w:b/>
                <w:bCs/>
                <w:sz w:val="22"/>
                <w:szCs w:val="22"/>
                <w:lang w:val="es-GT" w:eastAsia="es-GT"/>
              </w:rPr>
            </w:pPr>
            <w:r w:rsidRPr="00E85F6F">
              <w:rPr>
                <w:b/>
                <w:bCs/>
                <w:sz w:val="22"/>
                <w:szCs w:val="22"/>
                <w:lang w:val="es-GT" w:eastAsia="es-GT"/>
              </w:rPr>
              <w:t>115,032.0</w:t>
            </w:r>
          </w:p>
        </w:tc>
        <w:tc>
          <w:tcPr>
            <w:tcW w:w="1418" w:type="dxa"/>
            <w:tcBorders>
              <w:top w:val="single" w:sz="12" w:space="0" w:color="auto"/>
              <w:left w:val="single" w:sz="8" w:space="0" w:color="auto"/>
            </w:tcBorders>
            <w:shd w:val="clear" w:color="auto" w:fill="auto"/>
            <w:noWrap/>
            <w:vAlign w:val="bottom"/>
            <w:hideMark/>
          </w:tcPr>
          <w:p w14:paraId="03A586C4" w14:textId="77777777" w:rsidR="00E85F6F" w:rsidRPr="00E85F6F" w:rsidRDefault="00E85F6F" w:rsidP="00E85F6F">
            <w:pPr>
              <w:jc w:val="right"/>
              <w:rPr>
                <w:b/>
                <w:bCs/>
                <w:sz w:val="22"/>
                <w:szCs w:val="22"/>
                <w:lang w:val="es-GT" w:eastAsia="es-GT"/>
              </w:rPr>
            </w:pPr>
            <w:r w:rsidRPr="00E85F6F">
              <w:rPr>
                <w:b/>
                <w:bCs/>
                <w:sz w:val="22"/>
                <w:szCs w:val="22"/>
                <w:lang w:val="es-GT" w:eastAsia="es-GT"/>
              </w:rPr>
              <w:t>411.7</w:t>
            </w:r>
          </w:p>
        </w:tc>
      </w:tr>
      <w:tr w:rsidR="00E85F6F" w:rsidRPr="00E85F6F" w14:paraId="70DC42E0" w14:textId="77777777" w:rsidTr="00A004B7">
        <w:trPr>
          <w:trHeight w:val="152"/>
        </w:trPr>
        <w:tc>
          <w:tcPr>
            <w:tcW w:w="5235" w:type="dxa"/>
            <w:tcBorders>
              <w:right w:val="single" w:sz="8" w:space="0" w:color="auto"/>
            </w:tcBorders>
            <w:shd w:val="clear" w:color="auto" w:fill="auto"/>
            <w:noWrap/>
            <w:vAlign w:val="bottom"/>
            <w:hideMark/>
          </w:tcPr>
          <w:p w14:paraId="44B4913A" w14:textId="77777777" w:rsidR="00E85F6F" w:rsidRPr="00E85F6F" w:rsidRDefault="00E85F6F" w:rsidP="00E85F6F">
            <w:pPr>
              <w:rPr>
                <w:sz w:val="22"/>
                <w:szCs w:val="22"/>
                <w:lang w:val="es-GT" w:eastAsia="es-GT"/>
              </w:rPr>
            </w:pPr>
            <w:r w:rsidRPr="00E85F6F">
              <w:rPr>
                <w:sz w:val="22"/>
                <w:szCs w:val="22"/>
                <w:lang w:val="es-GT" w:eastAsia="es-GT"/>
              </w:rPr>
              <w:t>Servicios Públicos Generales</w:t>
            </w:r>
          </w:p>
        </w:tc>
        <w:tc>
          <w:tcPr>
            <w:tcW w:w="1418" w:type="dxa"/>
            <w:tcBorders>
              <w:left w:val="single" w:sz="8" w:space="0" w:color="auto"/>
              <w:right w:val="single" w:sz="8" w:space="0" w:color="auto"/>
            </w:tcBorders>
            <w:shd w:val="clear" w:color="auto" w:fill="auto"/>
            <w:noWrap/>
            <w:vAlign w:val="bottom"/>
            <w:hideMark/>
          </w:tcPr>
          <w:p w14:paraId="5E342ADF" w14:textId="77777777" w:rsidR="00E85F6F" w:rsidRPr="00E85F6F" w:rsidRDefault="00E85F6F" w:rsidP="00E85F6F">
            <w:pPr>
              <w:jc w:val="right"/>
              <w:rPr>
                <w:sz w:val="22"/>
                <w:szCs w:val="22"/>
                <w:lang w:val="es-GT" w:eastAsia="es-GT"/>
              </w:rPr>
            </w:pPr>
            <w:r w:rsidRPr="00E85F6F">
              <w:rPr>
                <w:sz w:val="22"/>
                <w:szCs w:val="22"/>
                <w:lang w:val="es-GT" w:eastAsia="es-GT"/>
              </w:rPr>
              <w:t>7,964.3</w:t>
            </w:r>
          </w:p>
        </w:tc>
        <w:tc>
          <w:tcPr>
            <w:tcW w:w="1417" w:type="dxa"/>
            <w:tcBorders>
              <w:left w:val="single" w:sz="8" w:space="0" w:color="auto"/>
              <w:right w:val="single" w:sz="8" w:space="0" w:color="auto"/>
            </w:tcBorders>
            <w:shd w:val="clear" w:color="auto" w:fill="auto"/>
            <w:noWrap/>
            <w:vAlign w:val="bottom"/>
            <w:hideMark/>
          </w:tcPr>
          <w:p w14:paraId="125D9C35" w14:textId="77777777" w:rsidR="00E85F6F" w:rsidRPr="00E85F6F" w:rsidRDefault="00E85F6F" w:rsidP="00E85F6F">
            <w:pPr>
              <w:jc w:val="right"/>
              <w:rPr>
                <w:sz w:val="22"/>
                <w:szCs w:val="22"/>
                <w:lang w:val="es-GT" w:eastAsia="es-GT"/>
              </w:rPr>
            </w:pPr>
            <w:r w:rsidRPr="00E85F6F">
              <w:rPr>
                <w:sz w:val="22"/>
                <w:szCs w:val="22"/>
                <w:lang w:val="es-GT" w:eastAsia="es-GT"/>
              </w:rPr>
              <w:t>7,196.0</w:t>
            </w:r>
          </w:p>
        </w:tc>
        <w:tc>
          <w:tcPr>
            <w:tcW w:w="1418" w:type="dxa"/>
            <w:tcBorders>
              <w:left w:val="single" w:sz="8" w:space="0" w:color="auto"/>
            </w:tcBorders>
            <w:shd w:val="clear" w:color="auto" w:fill="auto"/>
            <w:noWrap/>
            <w:vAlign w:val="bottom"/>
            <w:hideMark/>
          </w:tcPr>
          <w:p w14:paraId="2C3E6603" w14:textId="77777777" w:rsidR="00E85F6F" w:rsidRPr="00E85F6F" w:rsidRDefault="00E85F6F" w:rsidP="00E85F6F">
            <w:pPr>
              <w:jc w:val="right"/>
              <w:rPr>
                <w:sz w:val="22"/>
                <w:szCs w:val="22"/>
                <w:lang w:val="es-GT" w:eastAsia="es-GT"/>
              </w:rPr>
            </w:pPr>
            <w:r w:rsidRPr="00E85F6F">
              <w:rPr>
                <w:sz w:val="22"/>
                <w:szCs w:val="22"/>
                <w:lang w:val="es-GT" w:eastAsia="es-GT"/>
              </w:rPr>
              <w:t>768.3</w:t>
            </w:r>
          </w:p>
        </w:tc>
      </w:tr>
      <w:tr w:rsidR="00E85F6F" w:rsidRPr="00E85F6F" w14:paraId="22F95694" w14:textId="77777777" w:rsidTr="002A121D">
        <w:trPr>
          <w:trHeight w:val="300"/>
        </w:trPr>
        <w:tc>
          <w:tcPr>
            <w:tcW w:w="5235" w:type="dxa"/>
            <w:tcBorders>
              <w:right w:val="single" w:sz="8" w:space="0" w:color="auto"/>
            </w:tcBorders>
            <w:shd w:val="clear" w:color="auto" w:fill="auto"/>
            <w:noWrap/>
            <w:vAlign w:val="bottom"/>
            <w:hideMark/>
          </w:tcPr>
          <w:p w14:paraId="4CFE77A5" w14:textId="77777777" w:rsidR="00E85F6F" w:rsidRPr="00E85F6F" w:rsidRDefault="00E85F6F" w:rsidP="00E85F6F">
            <w:pPr>
              <w:rPr>
                <w:sz w:val="22"/>
                <w:szCs w:val="22"/>
                <w:lang w:val="es-GT" w:eastAsia="es-GT"/>
              </w:rPr>
            </w:pPr>
            <w:r w:rsidRPr="00E85F6F">
              <w:rPr>
                <w:sz w:val="22"/>
                <w:szCs w:val="22"/>
                <w:lang w:val="es-GT" w:eastAsia="es-GT"/>
              </w:rPr>
              <w:t>Defensa</w:t>
            </w:r>
          </w:p>
        </w:tc>
        <w:tc>
          <w:tcPr>
            <w:tcW w:w="1418" w:type="dxa"/>
            <w:tcBorders>
              <w:left w:val="single" w:sz="8" w:space="0" w:color="auto"/>
              <w:right w:val="single" w:sz="8" w:space="0" w:color="auto"/>
            </w:tcBorders>
            <w:shd w:val="clear" w:color="auto" w:fill="auto"/>
            <w:noWrap/>
            <w:vAlign w:val="bottom"/>
            <w:hideMark/>
          </w:tcPr>
          <w:p w14:paraId="5940E0E9" w14:textId="77777777" w:rsidR="00E85F6F" w:rsidRPr="00E85F6F" w:rsidRDefault="00E85F6F" w:rsidP="00E85F6F">
            <w:pPr>
              <w:jc w:val="right"/>
              <w:rPr>
                <w:sz w:val="22"/>
                <w:szCs w:val="22"/>
                <w:lang w:val="es-GT" w:eastAsia="es-GT"/>
              </w:rPr>
            </w:pPr>
            <w:r w:rsidRPr="00E85F6F">
              <w:rPr>
                <w:sz w:val="22"/>
                <w:szCs w:val="22"/>
                <w:lang w:val="es-GT" w:eastAsia="es-GT"/>
              </w:rPr>
              <w:t>2,012.2</w:t>
            </w:r>
          </w:p>
        </w:tc>
        <w:tc>
          <w:tcPr>
            <w:tcW w:w="1417" w:type="dxa"/>
            <w:tcBorders>
              <w:left w:val="single" w:sz="8" w:space="0" w:color="auto"/>
              <w:right w:val="single" w:sz="8" w:space="0" w:color="auto"/>
            </w:tcBorders>
            <w:shd w:val="clear" w:color="auto" w:fill="auto"/>
            <w:noWrap/>
            <w:vAlign w:val="bottom"/>
            <w:hideMark/>
          </w:tcPr>
          <w:p w14:paraId="29014108" w14:textId="77777777" w:rsidR="00E85F6F" w:rsidRPr="00E85F6F" w:rsidRDefault="00E85F6F" w:rsidP="00E85F6F">
            <w:pPr>
              <w:jc w:val="right"/>
              <w:rPr>
                <w:sz w:val="22"/>
                <w:szCs w:val="22"/>
                <w:lang w:val="es-GT" w:eastAsia="es-GT"/>
              </w:rPr>
            </w:pPr>
            <w:r w:rsidRPr="00E85F6F">
              <w:rPr>
                <w:sz w:val="22"/>
                <w:szCs w:val="22"/>
                <w:lang w:val="es-GT" w:eastAsia="es-GT"/>
              </w:rPr>
              <w:t>2,119.6</w:t>
            </w:r>
          </w:p>
        </w:tc>
        <w:tc>
          <w:tcPr>
            <w:tcW w:w="1418" w:type="dxa"/>
            <w:tcBorders>
              <w:left w:val="single" w:sz="8" w:space="0" w:color="auto"/>
            </w:tcBorders>
            <w:shd w:val="clear" w:color="auto" w:fill="auto"/>
            <w:noWrap/>
            <w:vAlign w:val="bottom"/>
            <w:hideMark/>
          </w:tcPr>
          <w:p w14:paraId="3028A972" w14:textId="77777777" w:rsidR="00E85F6F" w:rsidRPr="00E85F6F" w:rsidRDefault="00E85F6F" w:rsidP="00E85F6F">
            <w:pPr>
              <w:jc w:val="right"/>
              <w:rPr>
                <w:sz w:val="22"/>
                <w:szCs w:val="22"/>
                <w:lang w:val="es-GT" w:eastAsia="es-GT"/>
              </w:rPr>
            </w:pPr>
            <w:r w:rsidRPr="00E85F6F">
              <w:rPr>
                <w:sz w:val="22"/>
                <w:szCs w:val="22"/>
                <w:lang w:val="es-GT" w:eastAsia="es-GT"/>
              </w:rPr>
              <w:t>-107.3</w:t>
            </w:r>
          </w:p>
        </w:tc>
      </w:tr>
      <w:tr w:rsidR="00E85F6F" w:rsidRPr="00E85F6F" w14:paraId="619ECB47" w14:textId="77777777" w:rsidTr="002A121D">
        <w:trPr>
          <w:trHeight w:val="300"/>
        </w:trPr>
        <w:tc>
          <w:tcPr>
            <w:tcW w:w="5235" w:type="dxa"/>
            <w:tcBorders>
              <w:right w:val="single" w:sz="8" w:space="0" w:color="auto"/>
            </w:tcBorders>
            <w:shd w:val="clear" w:color="auto" w:fill="auto"/>
            <w:noWrap/>
            <w:vAlign w:val="bottom"/>
            <w:hideMark/>
          </w:tcPr>
          <w:p w14:paraId="527B2F46" w14:textId="77777777" w:rsidR="00E85F6F" w:rsidRPr="00E85F6F" w:rsidRDefault="00E85F6F" w:rsidP="00E85F6F">
            <w:pPr>
              <w:rPr>
                <w:sz w:val="22"/>
                <w:szCs w:val="22"/>
                <w:lang w:val="es-GT" w:eastAsia="es-GT"/>
              </w:rPr>
            </w:pPr>
            <w:r w:rsidRPr="00E85F6F">
              <w:rPr>
                <w:sz w:val="22"/>
                <w:szCs w:val="22"/>
                <w:lang w:val="es-GT" w:eastAsia="es-GT"/>
              </w:rPr>
              <w:t>Orden Público y Seguridad Ciudadana</w:t>
            </w:r>
          </w:p>
        </w:tc>
        <w:tc>
          <w:tcPr>
            <w:tcW w:w="1418" w:type="dxa"/>
            <w:tcBorders>
              <w:left w:val="single" w:sz="8" w:space="0" w:color="auto"/>
              <w:right w:val="single" w:sz="8" w:space="0" w:color="auto"/>
            </w:tcBorders>
            <w:shd w:val="clear" w:color="auto" w:fill="auto"/>
            <w:noWrap/>
            <w:vAlign w:val="bottom"/>
            <w:hideMark/>
          </w:tcPr>
          <w:p w14:paraId="5AD18385" w14:textId="77777777" w:rsidR="00E85F6F" w:rsidRPr="00E85F6F" w:rsidRDefault="00E85F6F" w:rsidP="00E85F6F">
            <w:pPr>
              <w:jc w:val="right"/>
              <w:rPr>
                <w:sz w:val="22"/>
                <w:szCs w:val="22"/>
                <w:lang w:val="es-GT" w:eastAsia="es-GT"/>
              </w:rPr>
            </w:pPr>
            <w:r w:rsidRPr="00E85F6F">
              <w:rPr>
                <w:sz w:val="22"/>
                <w:szCs w:val="22"/>
                <w:lang w:val="es-GT" w:eastAsia="es-GT"/>
              </w:rPr>
              <w:t>15,602.9</w:t>
            </w:r>
          </w:p>
        </w:tc>
        <w:tc>
          <w:tcPr>
            <w:tcW w:w="1417" w:type="dxa"/>
            <w:tcBorders>
              <w:left w:val="single" w:sz="8" w:space="0" w:color="auto"/>
              <w:right w:val="single" w:sz="8" w:space="0" w:color="auto"/>
            </w:tcBorders>
            <w:shd w:val="clear" w:color="auto" w:fill="auto"/>
            <w:noWrap/>
            <w:vAlign w:val="bottom"/>
            <w:hideMark/>
          </w:tcPr>
          <w:p w14:paraId="32AF5F28" w14:textId="77777777" w:rsidR="00E85F6F" w:rsidRPr="00E85F6F" w:rsidRDefault="00E85F6F" w:rsidP="00E85F6F">
            <w:pPr>
              <w:jc w:val="right"/>
              <w:rPr>
                <w:sz w:val="22"/>
                <w:szCs w:val="22"/>
                <w:lang w:val="es-GT" w:eastAsia="es-GT"/>
              </w:rPr>
            </w:pPr>
            <w:r w:rsidRPr="00E85F6F">
              <w:rPr>
                <w:sz w:val="22"/>
                <w:szCs w:val="22"/>
                <w:lang w:val="es-GT" w:eastAsia="es-GT"/>
              </w:rPr>
              <w:t>14,179.2</w:t>
            </w:r>
          </w:p>
        </w:tc>
        <w:tc>
          <w:tcPr>
            <w:tcW w:w="1418" w:type="dxa"/>
            <w:tcBorders>
              <w:left w:val="single" w:sz="8" w:space="0" w:color="auto"/>
            </w:tcBorders>
            <w:shd w:val="clear" w:color="auto" w:fill="auto"/>
            <w:noWrap/>
            <w:vAlign w:val="bottom"/>
            <w:hideMark/>
          </w:tcPr>
          <w:p w14:paraId="0CE25335" w14:textId="77777777" w:rsidR="00E85F6F" w:rsidRPr="00E85F6F" w:rsidRDefault="00E85F6F" w:rsidP="00E85F6F">
            <w:pPr>
              <w:jc w:val="right"/>
              <w:rPr>
                <w:sz w:val="22"/>
                <w:szCs w:val="22"/>
                <w:lang w:val="es-GT" w:eastAsia="es-GT"/>
              </w:rPr>
            </w:pPr>
            <w:r w:rsidRPr="00E85F6F">
              <w:rPr>
                <w:sz w:val="22"/>
                <w:szCs w:val="22"/>
                <w:lang w:val="es-GT" w:eastAsia="es-GT"/>
              </w:rPr>
              <w:t>1,423.7</w:t>
            </w:r>
          </w:p>
        </w:tc>
      </w:tr>
      <w:tr w:rsidR="00E85F6F" w:rsidRPr="00E85F6F" w14:paraId="1CB053B1" w14:textId="77777777" w:rsidTr="002A121D">
        <w:trPr>
          <w:trHeight w:val="300"/>
        </w:trPr>
        <w:tc>
          <w:tcPr>
            <w:tcW w:w="5235" w:type="dxa"/>
            <w:tcBorders>
              <w:right w:val="single" w:sz="8" w:space="0" w:color="auto"/>
            </w:tcBorders>
            <w:shd w:val="clear" w:color="auto" w:fill="auto"/>
            <w:noWrap/>
            <w:vAlign w:val="bottom"/>
            <w:hideMark/>
          </w:tcPr>
          <w:p w14:paraId="23E95762" w14:textId="77777777" w:rsidR="00E85F6F" w:rsidRPr="00E85F6F" w:rsidRDefault="00E85F6F" w:rsidP="00E85F6F">
            <w:pPr>
              <w:rPr>
                <w:sz w:val="22"/>
                <w:szCs w:val="22"/>
                <w:lang w:val="es-GT" w:eastAsia="es-GT"/>
              </w:rPr>
            </w:pPr>
            <w:r w:rsidRPr="00E85F6F">
              <w:rPr>
                <w:sz w:val="22"/>
                <w:szCs w:val="22"/>
                <w:lang w:val="es-GT" w:eastAsia="es-GT"/>
              </w:rPr>
              <w:t xml:space="preserve">Atención a Desastres y Gestión de Riesgos </w:t>
            </w:r>
          </w:p>
        </w:tc>
        <w:tc>
          <w:tcPr>
            <w:tcW w:w="1418" w:type="dxa"/>
            <w:tcBorders>
              <w:left w:val="single" w:sz="8" w:space="0" w:color="auto"/>
              <w:right w:val="single" w:sz="8" w:space="0" w:color="auto"/>
            </w:tcBorders>
            <w:shd w:val="clear" w:color="auto" w:fill="auto"/>
            <w:noWrap/>
            <w:vAlign w:val="bottom"/>
            <w:hideMark/>
          </w:tcPr>
          <w:p w14:paraId="49CA165B" w14:textId="77777777" w:rsidR="00E85F6F" w:rsidRPr="00E85F6F" w:rsidRDefault="00E85F6F" w:rsidP="00E85F6F">
            <w:pPr>
              <w:jc w:val="right"/>
              <w:rPr>
                <w:sz w:val="22"/>
                <w:szCs w:val="22"/>
                <w:lang w:val="es-GT" w:eastAsia="es-GT"/>
              </w:rPr>
            </w:pPr>
            <w:r w:rsidRPr="00E85F6F">
              <w:rPr>
                <w:sz w:val="22"/>
                <w:szCs w:val="22"/>
                <w:lang w:val="es-GT" w:eastAsia="es-GT"/>
              </w:rPr>
              <w:t>1,786.2</w:t>
            </w:r>
          </w:p>
        </w:tc>
        <w:tc>
          <w:tcPr>
            <w:tcW w:w="1417" w:type="dxa"/>
            <w:tcBorders>
              <w:left w:val="single" w:sz="8" w:space="0" w:color="auto"/>
              <w:right w:val="single" w:sz="8" w:space="0" w:color="auto"/>
            </w:tcBorders>
            <w:shd w:val="clear" w:color="auto" w:fill="auto"/>
            <w:noWrap/>
            <w:vAlign w:val="bottom"/>
            <w:hideMark/>
          </w:tcPr>
          <w:p w14:paraId="68C86D09" w14:textId="77777777" w:rsidR="00E85F6F" w:rsidRPr="00E85F6F" w:rsidRDefault="00E85F6F" w:rsidP="00E85F6F">
            <w:pPr>
              <w:jc w:val="right"/>
              <w:rPr>
                <w:sz w:val="22"/>
                <w:szCs w:val="22"/>
                <w:lang w:val="es-GT" w:eastAsia="es-GT"/>
              </w:rPr>
            </w:pPr>
            <w:r w:rsidRPr="00E85F6F">
              <w:rPr>
                <w:sz w:val="22"/>
                <w:szCs w:val="22"/>
                <w:lang w:val="es-GT" w:eastAsia="es-GT"/>
              </w:rPr>
              <w:t>1,860.9</w:t>
            </w:r>
          </w:p>
        </w:tc>
        <w:tc>
          <w:tcPr>
            <w:tcW w:w="1418" w:type="dxa"/>
            <w:tcBorders>
              <w:left w:val="single" w:sz="8" w:space="0" w:color="auto"/>
            </w:tcBorders>
            <w:shd w:val="clear" w:color="auto" w:fill="auto"/>
            <w:noWrap/>
            <w:vAlign w:val="bottom"/>
            <w:hideMark/>
          </w:tcPr>
          <w:p w14:paraId="6C0BD326" w14:textId="77777777" w:rsidR="00E85F6F" w:rsidRPr="00E85F6F" w:rsidRDefault="00E85F6F" w:rsidP="00E85F6F">
            <w:pPr>
              <w:jc w:val="right"/>
              <w:rPr>
                <w:sz w:val="22"/>
                <w:szCs w:val="22"/>
                <w:lang w:val="es-GT" w:eastAsia="es-GT"/>
              </w:rPr>
            </w:pPr>
            <w:r w:rsidRPr="00E85F6F">
              <w:rPr>
                <w:sz w:val="22"/>
                <w:szCs w:val="22"/>
                <w:lang w:val="es-GT" w:eastAsia="es-GT"/>
              </w:rPr>
              <w:t>-74.6</w:t>
            </w:r>
          </w:p>
        </w:tc>
      </w:tr>
      <w:tr w:rsidR="00E85F6F" w:rsidRPr="00E85F6F" w14:paraId="5AFE255E" w14:textId="77777777" w:rsidTr="002A121D">
        <w:trPr>
          <w:trHeight w:val="240"/>
        </w:trPr>
        <w:tc>
          <w:tcPr>
            <w:tcW w:w="5235" w:type="dxa"/>
            <w:tcBorders>
              <w:right w:val="single" w:sz="8" w:space="0" w:color="auto"/>
            </w:tcBorders>
            <w:shd w:val="clear" w:color="auto" w:fill="auto"/>
            <w:noWrap/>
            <w:vAlign w:val="bottom"/>
            <w:hideMark/>
          </w:tcPr>
          <w:p w14:paraId="33875C95" w14:textId="77777777" w:rsidR="00E85F6F" w:rsidRPr="00E85F6F" w:rsidRDefault="00E85F6F" w:rsidP="00E85F6F">
            <w:pPr>
              <w:rPr>
                <w:sz w:val="22"/>
                <w:szCs w:val="22"/>
                <w:lang w:val="es-GT" w:eastAsia="es-GT"/>
              </w:rPr>
            </w:pPr>
            <w:r w:rsidRPr="00E85F6F">
              <w:rPr>
                <w:sz w:val="22"/>
                <w:szCs w:val="22"/>
                <w:lang w:val="es-GT" w:eastAsia="es-GT"/>
              </w:rPr>
              <w:t>Asuntos Económicos</w:t>
            </w:r>
          </w:p>
        </w:tc>
        <w:tc>
          <w:tcPr>
            <w:tcW w:w="1418" w:type="dxa"/>
            <w:tcBorders>
              <w:left w:val="single" w:sz="8" w:space="0" w:color="auto"/>
              <w:right w:val="single" w:sz="8" w:space="0" w:color="auto"/>
            </w:tcBorders>
            <w:shd w:val="clear" w:color="auto" w:fill="auto"/>
            <w:noWrap/>
            <w:vAlign w:val="bottom"/>
            <w:hideMark/>
          </w:tcPr>
          <w:p w14:paraId="6AF78B34" w14:textId="77777777" w:rsidR="00E85F6F" w:rsidRPr="00E85F6F" w:rsidRDefault="00E85F6F" w:rsidP="00E85F6F">
            <w:pPr>
              <w:jc w:val="right"/>
              <w:rPr>
                <w:sz w:val="22"/>
                <w:szCs w:val="22"/>
                <w:lang w:val="es-GT" w:eastAsia="es-GT"/>
              </w:rPr>
            </w:pPr>
            <w:r w:rsidRPr="00E85F6F">
              <w:rPr>
                <w:sz w:val="22"/>
                <w:szCs w:val="22"/>
                <w:lang w:val="es-GT" w:eastAsia="es-GT"/>
              </w:rPr>
              <w:t>8,151.9</w:t>
            </w:r>
          </w:p>
        </w:tc>
        <w:tc>
          <w:tcPr>
            <w:tcW w:w="1417" w:type="dxa"/>
            <w:tcBorders>
              <w:left w:val="single" w:sz="8" w:space="0" w:color="auto"/>
              <w:right w:val="single" w:sz="8" w:space="0" w:color="auto"/>
            </w:tcBorders>
            <w:shd w:val="clear" w:color="auto" w:fill="auto"/>
            <w:noWrap/>
            <w:vAlign w:val="bottom"/>
            <w:hideMark/>
          </w:tcPr>
          <w:p w14:paraId="35A44A3E" w14:textId="77777777" w:rsidR="00E85F6F" w:rsidRPr="00E85F6F" w:rsidRDefault="00E85F6F" w:rsidP="00E85F6F">
            <w:pPr>
              <w:jc w:val="right"/>
              <w:rPr>
                <w:sz w:val="22"/>
                <w:szCs w:val="22"/>
                <w:lang w:val="es-GT" w:eastAsia="es-GT"/>
              </w:rPr>
            </w:pPr>
            <w:r w:rsidRPr="00E85F6F">
              <w:rPr>
                <w:sz w:val="22"/>
                <w:szCs w:val="22"/>
                <w:lang w:val="es-GT" w:eastAsia="es-GT"/>
              </w:rPr>
              <w:t>10,530.2</w:t>
            </w:r>
          </w:p>
        </w:tc>
        <w:tc>
          <w:tcPr>
            <w:tcW w:w="1418" w:type="dxa"/>
            <w:tcBorders>
              <w:left w:val="single" w:sz="8" w:space="0" w:color="auto"/>
            </w:tcBorders>
            <w:shd w:val="clear" w:color="auto" w:fill="auto"/>
            <w:noWrap/>
            <w:vAlign w:val="bottom"/>
            <w:hideMark/>
          </w:tcPr>
          <w:p w14:paraId="7AC10C34" w14:textId="77777777" w:rsidR="00E85F6F" w:rsidRPr="00E85F6F" w:rsidRDefault="00E85F6F" w:rsidP="00E85F6F">
            <w:pPr>
              <w:jc w:val="right"/>
              <w:rPr>
                <w:sz w:val="22"/>
                <w:szCs w:val="22"/>
                <w:lang w:val="es-GT" w:eastAsia="es-GT"/>
              </w:rPr>
            </w:pPr>
            <w:r w:rsidRPr="00E85F6F">
              <w:rPr>
                <w:sz w:val="22"/>
                <w:szCs w:val="22"/>
                <w:lang w:val="es-GT" w:eastAsia="es-GT"/>
              </w:rPr>
              <w:t>-2,378.3</w:t>
            </w:r>
          </w:p>
        </w:tc>
      </w:tr>
      <w:tr w:rsidR="00E85F6F" w:rsidRPr="00E85F6F" w14:paraId="687BC360" w14:textId="77777777" w:rsidTr="002A121D">
        <w:trPr>
          <w:trHeight w:val="240"/>
        </w:trPr>
        <w:tc>
          <w:tcPr>
            <w:tcW w:w="5235" w:type="dxa"/>
            <w:tcBorders>
              <w:right w:val="single" w:sz="8" w:space="0" w:color="auto"/>
            </w:tcBorders>
            <w:shd w:val="clear" w:color="auto" w:fill="auto"/>
            <w:noWrap/>
            <w:vAlign w:val="bottom"/>
            <w:hideMark/>
          </w:tcPr>
          <w:p w14:paraId="62EC785D" w14:textId="77777777" w:rsidR="00E85F6F" w:rsidRPr="00E85F6F" w:rsidRDefault="00E85F6F" w:rsidP="00E85F6F">
            <w:pPr>
              <w:rPr>
                <w:sz w:val="22"/>
                <w:szCs w:val="22"/>
                <w:lang w:val="es-GT" w:eastAsia="es-GT"/>
              </w:rPr>
            </w:pPr>
            <w:r w:rsidRPr="00E85F6F">
              <w:rPr>
                <w:sz w:val="22"/>
                <w:szCs w:val="22"/>
                <w:lang w:val="es-GT" w:eastAsia="es-GT"/>
              </w:rPr>
              <w:t>Protección Ambiental</w:t>
            </w:r>
          </w:p>
        </w:tc>
        <w:tc>
          <w:tcPr>
            <w:tcW w:w="1418" w:type="dxa"/>
            <w:tcBorders>
              <w:left w:val="single" w:sz="8" w:space="0" w:color="auto"/>
              <w:right w:val="single" w:sz="8" w:space="0" w:color="auto"/>
            </w:tcBorders>
            <w:shd w:val="clear" w:color="auto" w:fill="auto"/>
            <w:noWrap/>
            <w:vAlign w:val="bottom"/>
            <w:hideMark/>
          </w:tcPr>
          <w:p w14:paraId="24D2733C" w14:textId="77777777" w:rsidR="00E85F6F" w:rsidRPr="00E85F6F" w:rsidRDefault="00E85F6F" w:rsidP="00E85F6F">
            <w:pPr>
              <w:jc w:val="right"/>
              <w:rPr>
                <w:sz w:val="22"/>
                <w:szCs w:val="22"/>
                <w:lang w:val="es-GT" w:eastAsia="es-GT"/>
              </w:rPr>
            </w:pPr>
            <w:r w:rsidRPr="00E85F6F">
              <w:rPr>
                <w:sz w:val="22"/>
                <w:szCs w:val="22"/>
                <w:lang w:val="es-GT" w:eastAsia="es-GT"/>
              </w:rPr>
              <w:t>1,982.8</w:t>
            </w:r>
          </w:p>
        </w:tc>
        <w:tc>
          <w:tcPr>
            <w:tcW w:w="1417" w:type="dxa"/>
            <w:tcBorders>
              <w:left w:val="single" w:sz="8" w:space="0" w:color="auto"/>
              <w:right w:val="single" w:sz="8" w:space="0" w:color="auto"/>
            </w:tcBorders>
            <w:shd w:val="clear" w:color="auto" w:fill="auto"/>
            <w:noWrap/>
            <w:vAlign w:val="bottom"/>
            <w:hideMark/>
          </w:tcPr>
          <w:p w14:paraId="389B8A68" w14:textId="77777777" w:rsidR="00E85F6F" w:rsidRPr="00E85F6F" w:rsidRDefault="00E85F6F" w:rsidP="00E85F6F">
            <w:pPr>
              <w:jc w:val="right"/>
              <w:rPr>
                <w:sz w:val="22"/>
                <w:szCs w:val="22"/>
                <w:lang w:val="es-GT" w:eastAsia="es-GT"/>
              </w:rPr>
            </w:pPr>
            <w:r w:rsidRPr="00E85F6F">
              <w:rPr>
                <w:sz w:val="22"/>
                <w:szCs w:val="22"/>
                <w:lang w:val="es-GT" w:eastAsia="es-GT"/>
              </w:rPr>
              <w:t>1,769.4</w:t>
            </w:r>
          </w:p>
        </w:tc>
        <w:tc>
          <w:tcPr>
            <w:tcW w:w="1418" w:type="dxa"/>
            <w:tcBorders>
              <w:left w:val="single" w:sz="8" w:space="0" w:color="auto"/>
            </w:tcBorders>
            <w:shd w:val="clear" w:color="auto" w:fill="auto"/>
            <w:noWrap/>
            <w:vAlign w:val="bottom"/>
            <w:hideMark/>
          </w:tcPr>
          <w:p w14:paraId="421987CE" w14:textId="77777777" w:rsidR="00E85F6F" w:rsidRPr="00E85F6F" w:rsidRDefault="00E85F6F" w:rsidP="00E85F6F">
            <w:pPr>
              <w:jc w:val="right"/>
              <w:rPr>
                <w:sz w:val="22"/>
                <w:szCs w:val="22"/>
                <w:lang w:val="es-GT" w:eastAsia="es-GT"/>
              </w:rPr>
            </w:pPr>
            <w:r w:rsidRPr="00E85F6F">
              <w:rPr>
                <w:sz w:val="22"/>
                <w:szCs w:val="22"/>
                <w:lang w:val="es-GT" w:eastAsia="es-GT"/>
              </w:rPr>
              <w:t>213.4</w:t>
            </w:r>
          </w:p>
        </w:tc>
      </w:tr>
      <w:tr w:rsidR="00E85F6F" w:rsidRPr="00E85F6F" w14:paraId="34E6866E" w14:textId="77777777" w:rsidTr="002A121D">
        <w:trPr>
          <w:trHeight w:val="300"/>
        </w:trPr>
        <w:tc>
          <w:tcPr>
            <w:tcW w:w="5235" w:type="dxa"/>
            <w:tcBorders>
              <w:right w:val="single" w:sz="8" w:space="0" w:color="auto"/>
            </w:tcBorders>
            <w:shd w:val="clear" w:color="auto" w:fill="auto"/>
            <w:noWrap/>
            <w:vAlign w:val="bottom"/>
            <w:hideMark/>
          </w:tcPr>
          <w:p w14:paraId="6F031609" w14:textId="77777777" w:rsidR="00E85F6F" w:rsidRPr="00E85F6F" w:rsidRDefault="00E85F6F" w:rsidP="00E85F6F">
            <w:pPr>
              <w:rPr>
                <w:sz w:val="22"/>
                <w:szCs w:val="22"/>
                <w:lang w:val="es-GT" w:eastAsia="es-GT"/>
              </w:rPr>
            </w:pPr>
            <w:r w:rsidRPr="00E85F6F">
              <w:rPr>
                <w:sz w:val="22"/>
                <w:szCs w:val="22"/>
                <w:lang w:val="es-GT" w:eastAsia="es-GT"/>
              </w:rPr>
              <w:t>Urbanización y Servicios Comunitarios</w:t>
            </w:r>
          </w:p>
        </w:tc>
        <w:tc>
          <w:tcPr>
            <w:tcW w:w="1418" w:type="dxa"/>
            <w:tcBorders>
              <w:left w:val="single" w:sz="8" w:space="0" w:color="auto"/>
              <w:right w:val="single" w:sz="8" w:space="0" w:color="auto"/>
            </w:tcBorders>
            <w:shd w:val="clear" w:color="auto" w:fill="auto"/>
            <w:noWrap/>
            <w:vAlign w:val="bottom"/>
            <w:hideMark/>
          </w:tcPr>
          <w:p w14:paraId="64714124" w14:textId="77777777" w:rsidR="00E85F6F" w:rsidRPr="00E85F6F" w:rsidRDefault="00E85F6F" w:rsidP="00E85F6F">
            <w:pPr>
              <w:jc w:val="right"/>
              <w:rPr>
                <w:sz w:val="22"/>
                <w:szCs w:val="22"/>
                <w:lang w:val="es-GT" w:eastAsia="es-GT"/>
              </w:rPr>
            </w:pPr>
            <w:r w:rsidRPr="00E85F6F">
              <w:rPr>
                <w:sz w:val="22"/>
                <w:szCs w:val="22"/>
                <w:lang w:val="es-GT" w:eastAsia="es-GT"/>
              </w:rPr>
              <w:t>11,928.0</w:t>
            </w:r>
          </w:p>
        </w:tc>
        <w:tc>
          <w:tcPr>
            <w:tcW w:w="1417" w:type="dxa"/>
            <w:tcBorders>
              <w:left w:val="single" w:sz="8" w:space="0" w:color="auto"/>
              <w:right w:val="single" w:sz="8" w:space="0" w:color="auto"/>
            </w:tcBorders>
            <w:shd w:val="clear" w:color="auto" w:fill="auto"/>
            <w:noWrap/>
            <w:vAlign w:val="bottom"/>
            <w:hideMark/>
          </w:tcPr>
          <w:p w14:paraId="67DCF53E" w14:textId="77777777" w:rsidR="00E85F6F" w:rsidRPr="00E85F6F" w:rsidRDefault="00E85F6F" w:rsidP="00E85F6F">
            <w:pPr>
              <w:jc w:val="right"/>
              <w:rPr>
                <w:sz w:val="22"/>
                <w:szCs w:val="22"/>
                <w:lang w:val="es-GT" w:eastAsia="es-GT"/>
              </w:rPr>
            </w:pPr>
            <w:r w:rsidRPr="00E85F6F">
              <w:rPr>
                <w:sz w:val="22"/>
                <w:szCs w:val="22"/>
                <w:lang w:val="es-GT" w:eastAsia="es-GT"/>
              </w:rPr>
              <w:t>11,679.8</w:t>
            </w:r>
          </w:p>
        </w:tc>
        <w:tc>
          <w:tcPr>
            <w:tcW w:w="1418" w:type="dxa"/>
            <w:tcBorders>
              <w:left w:val="single" w:sz="8" w:space="0" w:color="auto"/>
            </w:tcBorders>
            <w:shd w:val="clear" w:color="auto" w:fill="auto"/>
            <w:noWrap/>
            <w:vAlign w:val="bottom"/>
            <w:hideMark/>
          </w:tcPr>
          <w:p w14:paraId="22B92C55" w14:textId="77777777" w:rsidR="00E85F6F" w:rsidRPr="00E85F6F" w:rsidRDefault="00E85F6F" w:rsidP="00E85F6F">
            <w:pPr>
              <w:jc w:val="right"/>
              <w:rPr>
                <w:sz w:val="22"/>
                <w:szCs w:val="22"/>
                <w:lang w:val="es-GT" w:eastAsia="es-GT"/>
              </w:rPr>
            </w:pPr>
            <w:r w:rsidRPr="00E85F6F">
              <w:rPr>
                <w:sz w:val="22"/>
                <w:szCs w:val="22"/>
                <w:lang w:val="es-GT" w:eastAsia="es-GT"/>
              </w:rPr>
              <w:t>248.2</w:t>
            </w:r>
          </w:p>
        </w:tc>
      </w:tr>
      <w:tr w:rsidR="00E85F6F" w:rsidRPr="00E85F6F" w14:paraId="3A1E0CC5" w14:textId="77777777" w:rsidTr="002A121D">
        <w:trPr>
          <w:trHeight w:val="300"/>
        </w:trPr>
        <w:tc>
          <w:tcPr>
            <w:tcW w:w="5235" w:type="dxa"/>
            <w:tcBorders>
              <w:right w:val="single" w:sz="8" w:space="0" w:color="auto"/>
            </w:tcBorders>
            <w:shd w:val="clear" w:color="auto" w:fill="auto"/>
            <w:noWrap/>
            <w:vAlign w:val="bottom"/>
            <w:hideMark/>
          </w:tcPr>
          <w:p w14:paraId="0AC003BB" w14:textId="77777777" w:rsidR="00E85F6F" w:rsidRPr="00E85F6F" w:rsidRDefault="00E85F6F" w:rsidP="00E85F6F">
            <w:pPr>
              <w:rPr>
                <w:sz w:val="22"/>
                <w:szCs w:val="22"/>
                <w:lang w:val="es-GT" w:eastAsia="es-GT"/>
              </w:rPr>
            </w:pPr>
            <w:r w:rsidRPr="00E85F6F">
              <w:rPr>
                <w:sz w:val="22"/>
                <w:szCs w:val="22"/>
                <w:lang w:val="es-GT" w:eastAsia="es-GT"/>
              </w:rPr>
              <w:t>Salud</w:t>
            </w:r>
          </w:p>
        </w:tc>
        <w:tc>
          <w:tcPr>
            <w:tcW w:w="1418" w:type="dxa"/>
            <w:tcBorders>
              <w:left w:val="single" w:sz="8" w:space="0" w:color="auto"/>
              <w:right w:val="single" w:sz="8" w:space="0" w:color="auto"/>
            </w:tcBorders>
            <w:shd w:val="clear" w:color="auto" w:fill="auto"/>
            <w:noWrap/>
            <w:vAlign w:val="bottom"/>
            <w:hideMark/>
          </w:tcPr>
          <w:p w14:paraId="035BC147" w14:textId="77777777" w:rsidR="00E85F6F" w:rsidRPr="00E85F6F" w:rsidRDefault="00E85F6F" w:rsidP="00E85F6F">
            <w:pPr>
              <w:jc w:val="right"/>
              <w:rPr>
                <w:sz w:val="22"/>
                <w:szCs w:val="22"/>
                <w:lang w:val="es-GT" w:eastAsia="es-GT"/>
              </w:rPr>
            </w:pPr>
            <w:r w:rsidRPr="00E85F6F">
              <w:rPr>
                <w:sz w:val="22"/>
                <w:szCs w:val="22"/>
                <w:lang w:val="es-GT" w:eastAsia="es-GT"/>
              </w:rPr>
              <w:t>10,754.1</w:t>
            </w:r>
          </w:p>
        </w:tc>
        <w:tc>
          <w:tcPr>
            <w:tcW w:w="1417" w:type="dxa"/>
            <w:tcBorders>
              <w:left w:val="single" w:sz="8" w:space="0" w:color="auto"/>
              <w:right w:val="single" w:sz="8" w:space="0" w:color="auto"/>
            </w:tcBorders>
            <w:shd w:val="clear" w:color="auto" w:fill="auto"/>
            <w:noWrap/>
            <w:vAlign w:val="bottom"/>
            <w:hideMark/>
          </w:tcPr>
          <w:p w14:paraId="721277F0" w14:textId="77777777" w:rsidR="00E85F6F" w:rsidRPr="00E85F6F" w:rsidRDefault="00E85F6F" w:rsidP="00E85F6F">
            <w:pPr>
              <w:jc w:val="right"/>
              <w:rPr>
                <w:sz w:val="22"/>
                <w:szCs w:val="22"/>
                <w:lang w:val="es-GT" w:eastAsia="es-GT"/>
              </w:rPr>
            </w:pPr>
            <w:r w:rsidRPr="00E85F6F">
              <w:rPr>
                <w:sz w:val="22"/>
                <w:szCs w:val="22"/>
                <w:lang w:val="es-GT" w:eastAsia="es-GT"/>
              </w:rPr>
              <w:t>10,353.6</w:t>
            </w:r>
          </w:p>
        </w:tc>
        <w:tc>
          <w:tcPr>
            <w:tcW w:w="1418" w:type="dxa"/>
            <w:tcBorders>
              <w:left w:val="single" w:sz="8" w:space="0" w:color="auto"/>
            </w:tcBorders>
            <w:shd w:val="clear" w:color="auto" w:fill="auto"/>
            <w:noWrap/>
            <w:vAlign w:val="bottom"/>
            <w:hideMark/>
          </w:tcPr>
          <w:p w14:paraId="49902667" w14:textId="77777777" w:rsidR="00E85F6F" w:rsidRPr="00E85F6F" w:rsidRDefault="00E85F6F" w:rsidP="00E85F6F">
            <w:pPr>
              <w:jc w:val="right"/>
              <w:rPr>
                <w:sz w:val="22"/>
                <w:szCs w:val="22"/>
                <w:lang w:val="es-GT" w:eastAsia="es-GT"/>
              </w:rPr>
            </w:pPr>
            <w:r w:rsidRPr="00E85F6F">
              <w:rPr>
                <w:sz w:val="22"/>
                <w:szCs w:val="22"/>
                <w:lang w:val="es-GT" w:eastAsia="es-GT"/>
              </w:rPr>
              <w:t>400.5</w:t>
            </w:r>
          </w:p>
        </w:tc>
      </w:tr>
      <w:tr w:rsidR="00E85F6F" w:rsidRPr="00E85F6F" w14:paraId="3D3B5E48" w14:textId="77777777" w:rsidTr="00A004B7">
        <w:trPr>
          <w:trHeight w:val="228"/>
        </w:trPr>
        <w:tc>
          <w:tcPr>
            <w:tcW w:w="5235" w:type="dxa"/>
            <w:tcBorders>
              <w:right w:val="single" w:sz="8" w:space="0" w:color="auto"/>
            </w:tcBorders>
            <w:shd w:val="clear" w:color="auto" w:fill="auto"/>
            <w:noWrap/>
            <w:vAlign w:val="bottom"/>
            <w:hideMark/>
          </w:tcPr>
          <w:p w14:paraId="2DDCA2C1" w14:textId="77777777" w:rsidR="00E85F6F" w:rsidRPr="00E85F6F" w:rsidRDefault="00E85F6F" w:rsidP="00E85F6F">
            <w:pPr>
              <w:rPr>
                <w:sz w:val="22"/>
                <w:szCs w:val="22"/>
                <w:lang w:val="es-GT" w:eastAsia="es-GT"/>
              </w:rPr>
            </w:pPr>
            <w:r w:rsidRPr="00E85F6F">
              <w:rPr>
                <w:sz w:val="22"/>
                <w:szCs w:val="22"/>
                <w:lang w:val="es-GT" w:eastAsia="es-GT"/>
              </w:rPr>
              <w:t>Actividades Deportivas, Recreativas, Cultura y Religión</w:t>
            </w:r>
          </w:p>
        </w:tc>
        <w:tc>
          <w:tcPr>
            <w:tcW w:w="1418" w:type="dxa"/>
            <w:tcBorders>
              <w:left w:val="single" w:sz="8" w:space="0" w:color="auto"/>
              <w:right w:val="single" w:sz="8" w:space="0" w:color="auto"/>
            </w:tcBorders>
            <w:shd w:val="clear" w:color="auto" w:fill="auto"/>
            <w:noWrap/>
            <w:vAlign w:val="bottom"/>
            <w:hideMark/>
          </w:tcPr>
          <w:p w14:paraId="045CA101" w14:textId="77777777" w:rsidR="00E85F6F" w:rsidRPr="00E85F6F" w:rsidRDefault="00E85F6F" w:rsidP="00E85F6F">
            <w:pPr>
              <w:jc w:val="right"/>
              <w:rPr>
                <w:sz w:val="22"/>
                <w:szCs w:val="22"/>
                <w:lang w:val="es-GT" w:eastAsia="es-GT"/>
              </w:rPr>
            </w:pPr>
            <w:r w:rsidRPr="00E85F6F">
              <w:rPr>
                <w:sz w:val="22"/>
                <w:szCs w:val="22"/>
                <w:lang w:val="es-GT" w:eastAsia="es-GT"/>
              </w:rPr>
              <w:t>1,536.3</w:t>
            </w:r>
          </w:p>
        </w:tc>
        <w:tc>
          <w:tcPr>
            <w:tcW w:w="1417" w:type="dxa"/>
            <w:tcBorders>
              <w:left w:val="single" w:sz="8" w:space="0" w:color="auto"/>
              <w:right w:val="single" w:sz="8" w:space="0" w:color="auto"/>
            </w:tcBorders>
            <w:shd w:val="clear" w:color="auto" w:fill="auto"/>
            <w:noWrap/>
            <w:vAlign w:val="bottom"/>
            <w:hideMark/>
          </w:tcPr>
          <w:p w14:paraId="70996380" w14:textId="77777777" w:rsidR="00E85F6F" w:rsidRPr="00E85F6F" w:rsidRDefault="00E85F6F" w:rsidP="00E85F6F">
            <w:pPr>
              <w:jc w:val="right"/>
              <w:rPr>
                <w:sz w:val="22"/>
                <w:szCs w:val="22"/>
                <w:lang w:val="es-GT" w:eastAsia="es-GT"/>
              </w:rPr>
            </w:pPr>
            <w:r w:rsidRPr="00E85F6F">
              <w:rPr>
                <w:sz w:val="22"/>
                <w:szCs w:val="22"/>
                <w:lang w:val="es-GT" w:eastAsia="es-GT"/>
              </w:rPr>
              <w:t>1,598.1</w:t>
            </w:r>
          </w:p>
        </w:tc>
        <w:tc>
          <w:tcPr>
            <w:tcW w:w="1418" w:type="dxa"/>
            <w:tcBorders>
              <w:left w:val="single" w:sz="8" w:space="0" w:color="auto"/>
            </w:tcBorders>
            <w:shd w:val="clear" w:color="auto" w:fill="auto"/>
            <w:noWrap/>
            <w:vAlign w:val="bottom"/>
            <w:hideMark/>
          </w:tcPr>
          <w:p w14:paraId="478B11EC" w14:textId="77777777" w:rsidR="00E85F6F" w:rsidRPr="00E85F6F" w:rsidRDefault="00E85F6F" w:rsidP="00E85F6F">
            <w:pPr>
              <w:jc w:val="right"/>
              <w:rPr>
                <w:sz w:val="22"/>
                <w:szCs w:val="22"/>
                <w:lang w:val="es-GT" w:eastAsia="es-GT"/>
              </w:rPr>
            </w:pPr>
            <w:r w:rsidRPr="00E85F6F">
              <w:rPr>
                <w:sz w:val="22"/>
                <w:szCs w:val="22"/>
                <w:lang w:val="es-GT" w:eastAsia="es-GT"/>
              </w:rPr>
              <w:t>-61.8</w:t>
            </w:r>
          </w:p>
        </w:tc>
      </w:tr>
      <w:tr w:rsidR="00E85F6F" w:rsidRPr="00E85F6F" w14:paraId="189010F5" w14:textId="77777777" w:rsidTr="002A121D">
        <w:trPr>
          <w:trHeight w:val="300"/>
        </w:trPr>
        <w:tc>
          <w:tcPr>
            <w:tcW w:w="5235" w:type="dxa"/>
            <w:tcBorders>
              <w:right w:val="single" w:sz="8" w:space="0" w:color="auto"/>
            </w:tcBorders>
            <w:shd w:val="clear" w:color="auto" w:fill="auto"/>
            <w:noWrap/>
            <w:vAlign w:val="bottom"/>
            <w:hideMark/>
          </w:tcPr>
          <w:p w14:paraId="299CB7F0" w14:textId="77777777" w:rsidR="00E85F6F" w:rsidRPr="00E85F6F" w:rsidRDefault="00E85F6F" w:rsidP="00E85F6F">
            <w:pPr>
              <w:rPr>
                <w:sz w:val="22"/>
                <w:szCs w:val="22"/>
                <w:lang w:val="es-GT" w:eastAsia="es-GT"/>
              </w:rPr>
            </w:pPr>
            <w:r w:rsidRPr="00E85F6F">
              <w:rPr>
                <w:sz w:val="22"/>
                <w:szCs w:val="22"/>
                <w:lang w:val="es-GT" w:eastAsia="es-GT"/>
              </w:rPr>
              <w:t>Educación</w:t>
            </w:r>
          </w:p>
        </w:tc>
        <w:tc>
          <w:tcPr>
            <w:tcW w:w="1418" w:type="dxa"/>
            <w:tcBorders>
              <w:left w:val="single" w:sz="8" w:space="0" w:color="auto"/>
              <w:right w:val="single" w:sz="8" w:space="0" w:color="auto"/>
            </w:tcBorders>
            <w:shd w:val="clear" w:color="auto" w:fill="auto"/>
            <w:noWrap/>
            <w:vAlign w:val="bottom"/>
            <w:hideMark/>
          </w:tcPr>
          <w:p w14:paraId="7C494C79" w14:textId="77777777" w:rsidR="00E85F6F" w:rsidRPr="00E85F6F" w:rsidRDefault="00E85F6F" w:rsidP="00E85F6F">
            <w:pPr>
              <w:jc w:val="right"/>
              <w:rPr>
                <w:sz w:val="22"/>
                <w:szCs w:val="22"/>
                <w:lang w:val="es-GT" w:eastAsia="es-GT"/>
              </w:rPr>
            </w:pPr>
            <w:r w:rsidRPr="00E85F6F">
              <w:rPr>
                <w:sz w:val="22"/>
                <w:szCs w:val="22"/>
                <w:lang w:val="es-GT" w:eastAsia="es-GT"/>
              </w:rPr>
              <w:t>26,944.4</w:t>
            </w:r>
          </w:p>
        </w:tc>
        <w:tc>
          <w:tcPr>
            <w:tcW w:w="1417" w:type="dxa"/>
            <w:tcBorders>
              <w:left w:val="single" w:sz="8" w:space="0" w:color="auto"/>
              <w:right w:val="single" w:sz="8" w:space="0" w:color="auto"/>
            </w:tcBorders>
            <w:shd w:val="clear" w:color="auto" w:fill="auto"/>
            <w:noWrap/>
            <w:vAlign w:val="bottom"/>
            <w:hideMark/>
          </w:tcPr>
          <w:p w14:paraId="2307B971" w14:textId="77777777" w:rsidR="00E85F6F" w:rsidRPr="00E85F6F" w:rsidRDefault="00E85F6F" w:rsidP="00E85F6F">
            <w:pPr>
              <w:jc w:val="right"/>
              <w:rPr>
                <w:sz w:val="22"/>
                <w:szCs w:val="22"/>
                <w:lang w:val="es-GT" w:eastAsia="es-GT"/>
              </w:rPr>
            </w:pPr>
            <w:r w:rsidRPr="00E85F6F">
              <w:rPr>
                <w:sz w:val="22"/>
                <w:szCs w:val="22"/>
                <w:lang w:val="es-GT" w:eastAsia="es-GT"/>
              </w:rPr>
              <w:t>26,146.3</w:t>
            </w:r>
          </w:p>
        </w:tc>
        <w:tc>
          <w:tcPr>
            <w:tcW w:w="1418" w:type="dxa"/>
            <w:tcBorders>
              <w:left w:val="single" w:sz="8" w:space="0" w:color="auto"/>
            </w:tcBorders>
            <w:shd w:val="clear" w:color="auto" w:fill="auto"/>
            <w:noWrap/>
            <w:vAlign w:val="bottom"/>
            <w:hideMark/>
          </w:tcPr>
          <w:p w14:paraId="7A61E4B6" w14:textId="77777777" w:rsidR="00E85F6F" w:rsidRPr="00E85F6F" w:rsidRDefault="00E85F6F" w:rsidP="00E85F6F">
            <w:pPr>
              <w:jc w:val="right"/>
              <w:rPr>
                <w:sz w:val="22"/>
                <w:szCs w:val="22"/>
                <w:lang w:val="es-GT" w:eastAsia="es-GT"/>
              </w:rPr>
            </w:pPr>
            <w:r w:rsidRPr="00E85F6F">
              <w:rPr>
                <w:sz w:val="22"/>
                <w:szCs w:val="22"/>
                <w:lang w:val="es-GT" w:eastAsia="es-GT"/>
              </w:rPr>
              <w:t>798.1</w:t>
            </w:r>
          </w:p>
        </w:tc>
      </w:tr>
      <w:tr w:rsidR="00E85F6F" w:rsidRPr="00E85F6F" w14:paraId="57278E5A" w14:textId="77777777" w:rsidTr="002A121D">
        <w:trPr>
          <w:trHeight w:val="300"/>
        </w:trPr>
        <w:tc>
          <w:tcPr>
            <w:tcW w:w="5235" w:type="dxa"/>
            <w:tcBorders>
              <w:right w:val="single" w:sz="8" w:space="0" w:color="auto"/>
            </w:tcBorders>
            <w:shd w:val="clear" w:color="auto" w:fill="auto"/>
            <w:noWrap/>
            <w:vAlign w:val="bottom"/>
            <w:hideMark/>
          </w:tcPr>
          <w:p w14:paraId="69E73DC6" w14:textId="77777777" w:rsidR="00E85F6F" w:rsidRPr="00E85F6F" w:rsidRDefault="00E85F6F" w:rsidP="00E85F6F">
            <w:pPr>
              <w:rPr>
                <w:sz w:val="22"/>
                <w:szCs w:val="22"/>
                <w:lang w:val="es-GT" w:eastAsia="es-GT"/>
              </w:rPr>
            </w:pPr>
            <w:r w:rsidRPr="00E85F6F">
              <w:rPr>
                <w:sz w:val="22"/>
                <w:szCs w:val="22"/>
                <w:lang w:val="es-GT" w:eastAsia="es-GT"/>
              </w:rPr>
              <w:t>Protección Social</w:t>
            </w:r>
          </w:p>
        </w:tc>
        <w:tc>
          <w:tcPr>
            <w:tcW w:w="1418" w:type="dxa"/>
            <w:tcBorders>
              <w:left w:val="single" w:sz="8" w:space="0" w:color="auto"/>
              <w:right w:val="single" w:sz="8" w:space="0" w:color="auto"/>
            </w:tcBorders>
            <w:shd w:val="clear" w:color="auto" w:fill="auto"/>
            <w:noWrap/>
            <w:vAlign w:val="bottom"/>
            <w:hideMark/>
          </w:tcPr>
          <w:p w14:paraId="6739CCAA" w14:textId="77777777" w:rsidR="00E85F6F" w:rsidRPr="00E85F6F" w:rsidRDefault="00E85F6F" w:rsidP="00E85F6F">
            <w:pPr>
              <w:jc w:val="right"/>
              <w:rPr>
                <w:sz w:val="22"/>
                <w:szCs w:val="22"/>
                <w:lang w:val="es-GT" w:eastAsia="es-GT"/>
              </w:rPr>
            </w:pPr>
            <w:r w:rsidRPr="00E85F6F">
              <w:rPr>
                <w:sz w:val="22"/>
                <w:szCs w:val="22"/>
                <w:lang w:val="es-GT" w:eastAsia="es-GT"/>
              </w:rPr>
              <w:t>10,638.7</w:t>
            </w:r>
          </w:p>
        </w:tc>
        <w:tc>
          <w:tcPr>
            <w:tcW w:w="1417" w:type="dxa"/>
            <w:tcBorders>
              <w:left w:val="single" w:sz="8" w:space="0" w:color="auto"/>
              <w:right w:val="single" w:sz="8" w:space="0" w:color="auto"/>
            </w:tcBorders>
            <w:shd w:val="clear" w:color="auto" w:fill="auto"/>
            <w:noWrap/>
            <w:vAlign w:val="bottom"/>
            <w:hideMark/>
          </w:tcPr>
          <w:p w14:paraId="2F6D79A3" w14:textId="77777777" w:rsidR="00E85F6F" w:rsidRPr="00E85F6F" w:rsidRDefault="00E85F6F" w:rsidP="00E85F6F">
            <w:pPr>
              <w:jc w:val="right"/>
              <w:rPr>
                <w:sz w:val="22"/>
                <w:szCs w:val="22"/>
                <w:lang w:val="es-GT" w:eastAsia="es-GT"/>
              </w:rPr>
            </w:pPr>
            <w:r w:rsidRPr="00E85F6F">
              <w:rPr>
                <w:sz w:val="22"/>
                <w:szCs w:val="22"/>
                <w:lang w:val="es-GT" w:eastAsia="es-GT"/>
              </w:rPr>
              <w:t>11,466.7</w:t>
            </w:r>
          </w:p>
        </w:tc>
        <w:tc>
          <w:tcPr>
            <w:tcW w:w="1418" w:type="dxa"/>
            <w:tcBorders>
              <w:left w:val="single" w:sz="8" w:space="0" w:color="auto"/>
            </w:tcBorders>
            <w:shd w:val="clear" w:color="auto" w:fill="auto"/>
            <w:noWrap/>
            <w:vAlign w:val="bottom"/>
            <w:hideMark/>
          </w:tcPr>
          <w:p w14:paraId="15E040ED" w14:textId="77777777" w:rsidR="00E85F6F" w:rsidRPr="00E85F6F" w:rsidRDefault="00E85F6F" w:rsidP="00E85F6F">
            <w:pPr>
              <w:jc w:val="right"/>
              <w:rPr>
                <w:sz w:val="22"/>
                <w:szCs w:val="22"/>
                <w:lang w:val="es-GT" w:eastAsia="es-GT"/>
              </w:rPr>
            </w:pPr>
            <w:r w:rsidRPr="00E85F6F">
              <w:rPr>
                <w:sz w:val="22"/>
                <w:szCs w:val="22"/>
                <w:lang w:val="es-GT" w:eastAsia="es-GT"/>
              </w:rPr>
              <w:t>-828.0</w:t>
            </w:r>
          </w:p>
        </w:tc>
      </w:tr>
      <w:tr w:rsidR="00E85F6F" w:rsidRPr="00E85F6F" w14:paraId="1B0F0FA8" w14:textId="77777777" w:rsidTr="002A121D">
        <w:trPr>
          <w:trHeight w:val="315"/>
        </w:trPr>
        <w:tc>
          <w:tcPr>
            <w:tcW w:w="5235" w:type="dxa"/>
            <w:tcBorders>
              <w:bottom w:val="single" w:sz="12" w:space="0" w:color="auto"/>
              <w:right w:val="single" w:sz="8" w:space="0" w:color="auto"/>
            </w:tcBorders>
            <w:shd w:val="clear" w:color="auto" w:fill="auto"/>
            <w:noWrap/>
            <w:vAlign w:val="bottom"/>
            <w:hideMark/>
          </w:tcPr>
          <w:p w14:paraId="238CECC3" w14:textId="77777777" w:rsidR="00E85F6F" w:rsidRPr="00E85F6F" w:rsidRDefault="00E85F6F" w:rsidP="00E85F6F">
            <w:pPr>
              <w:rPr>
                <w:sz w:val="22"/>
                <w:szCs w:val="22"/>
                <w:lang w:val="es-GT" w:eastAsia="es-GT"/>
              </w:rPr>
            </w:pPr>
            <w:r w:rsidRPr="00E85F6F">
              <w:rPr>
                <w:sz w:val="22"/>
                <w:szCs w:val="22"/>
                <w:lang w:val="es-GT" w:eastAsia="es-GT"/>
              </w:rPr>
              <w:t>Transacciones de la Deuda Pública</w:t>
            </w:r>
          </w:p>
        </w:tc>
        <w:tc>
          <w:tcPr>
            <w:tcW w:w="1418" w:type="dxa"/>
            <w:tcBorders>
              <w:left w:val="single" w:sz="8" w:space="0" w:color="auto"/>
              <w:bottom w:val="single" w:sz="12" w:space="0" w:color="auto"/>
              <w:right w:val="single" w:sz="8" w:space="0" w:color="auto"/>
            </w:tcBorders>
            <w:shd w:val="clear" w:color="auto" w:fill="auto"/>
            <w:noWrap/>
            <w:vAlign w:val="bottom"/>
            <w:hideMark/>
          </w:tcPr>
          <w:p w14:paraId="7063B50D" w14:textId="77777777" w:rsidR="00E85F6F" w:rsidRPr="00E85F6F" w:rsidRDefault="00E85F6F" w:rsidP="00E85F6F">
            <w:pPr>
              <w:jc w:val="right"/>
              <w:rPr>
                <w:sz w:val="22"/>
                <w:szCs w:val="22"/>
                <w:lang w:val="es-GT" w:eastAsia="es-GT"/>
              </w:rPr>
            </w:pPr>
            <w:r w:rsidRPr="00E85F6F">
              <w:rPr>
                <w:sz w:val="22"/>
                <w:szCs w:val="22"/>
                <w:lang w:val="es-GT" w:eastAsia="es-GT"/>
              </w:rPr>
              <w:t>16,141.7</w:t>
            </w:r>
          </w:p>
        </w:tc>
        <w:tc>
          <w:tcPr>
            <w:tcW w:w="1417" w:type="dxa"/>
            <w:tcBorders>
              <w:left w:val="single" w:sz="8" w:space="0" w:color="auto"/>
              <w:bottom w:val="single" w:sz="12" w:space="0" w:color="auto"/>
              <w:right w:val="single" w:sz="8" w:space="0" w:color="auto"/>
            </w:tcBorders>
            <w:shd w:val="clear" w:color="auto" w:fill="auto"/>
            <w:noWrap/>
            <w:vAlign w:val="bottom"/>
            <w:hideMark/>
          </w:tcPr>
          <w:p w14:paraId="3C25A71D" w14:textId="77777777" w:rsidR="00E85F6F" w:rsidRPr="00E85F6F" w:rsidRDefault="00E85F6F" w:rsidP="00E85F6F">
            <w:pPr>
              <w:jc w:val="right"/>
              <w:rPr>
                <w:sz w:val="22"/>
                <w:szCs w:val="22"/>
                <w:lang w:val="es-GT" w:eastAsia="es-GT"/>
              </w:rPr>
            </w:pPr>
            <w:r w:rsidRPr="00E85F6F">
              <w:rPr>
                <w:sz w:val="22"/>
                <w:szCs w:val="22"/>
                <w:lang w:val="es-GT" w:eastAsia="es-GT"/>
              </w:rPr>
              <w:t>16,132.2</w:t>
            </w:r>
          </w:p>
        </w:tc>
        <w:tc>
          <w:tcPr>
            <w:tcW w:w="1418" w:type="dxa"/>
            <w:tcBorders>
              <w:left w:val="single" w:sz="8" w:space="0" w:color="auto"/>
              <w:bottom w:val="single" w:sz="12" w:space="0" w:color="auto"/>
            </w:tcBorders>
            <w:shd w:val="clear" w:color="auto" w:fill="auto"/>
            <w:noWrap/>
            <w:vAlign w:val="bottom"/>
            <w:hideMark/>
          </w:tcPr>
          <w:p w14:paraId="0B88D2E3" w14:textId="77777777" w:rsidR="00E85F6F" w:rsidRPr="00E85F6F" w:rsidRDefault="00E85F6F" w:rsidP="00E85F6F">
            <w:pPr>
              <w:jc w:val="right"/>
              <w:rPr>
                <w:sz w:val="22"/>
                <w:szCs w:val="22"/>
                <w:lang w:val="es-GT" w:eastAsia="es-GT"/>
              </w:rPr>
            </w:pPr>
            <w:r w:rsidRPr="00E85F6F">
              <w:rPr>
                <w:sz w:val="22"/>
                <w:szCs w:val="22"/>
                <w:lang w:val="es-GT" w:eastAsia="es-GT"/>
              </w:rPr>
              <w:t>9.6</w:t>
            </w:r>
          </w:p>
        </w:tc>
      </w:tr>
    </w:tbl>
    <w:p w14:paraId="126DA6C6" w14:textId="77777777" w:rsidR="00E85F6F" w:rsidRDefault="00E85F6F" w:rsidP="00E85F6F">
      <w:pPr>
        <w:jc w:val="both"/>
        <w:rPr>
          <w:sz w:val="18"/>
        </w:rPr>
      </w:pPr>
      <w:r>
        <w:rPr>
          <w:sz w:val="18"/>
        </w:rPr>
        <w:t>* Cifras preliminares</w:t>
      </w:r>
    </w:p>
    <w:p w14:paraId="085FF1D6" w14:textId="55E6BF0E" w:rsidR="00E85F6F" w:rsidRDefault="00E85F6F" w:rsidP="00E85F6F">
      <w:pPr>
        <w:jc w:val="both"/>
      </w:pPr>
      <w:r w:rsidRPr="00245DF7">
        <w:rPr>
          <w:sz w:val="18"/>
        </w:rPr>
        <w:t xml:space="preserve">Fuente: </w:t>
      </w:r>
      <w:r>
        <w:rPr>
          <w:sz w:val="18"/>
        </w:rPr>
        <w:t>SICOIN</w:t>
      </w:r>
      <w:r w:rsidRPr="00245DF7">
        <w:rPr>
          <w:sz w:val="18"/>
        </w:rPr>
        <w:t xml:space="preserve"> Ministerio de Finanzas Públicas</w:t>
      </w:r>
      <w:r>
        <w:rPr>
          <w:sz w:val="18"/>
        </w:rPr>
        <w:t>.</w:t>
      </w:r>
    </w:p>
    <w:p w14:paraId="65DC49EF" w14:textId="5ED515BF" w:rsidR="006B699A" w:rsidRPr="006B699A" w:rsidRDefault="006B699A" w:rsidP="006B699A">
      <w:pPr>
        <w:pStyle w:val="Ttulo3"/>
        <w:numPr>
          <w:ilvl w:val="0"/>
          <w:numId w:val="0"/>
        </w:numPr>
        <w:ind w:left="851" w:hanging="284"/>
        <w:rPr>
          <w:color w:val="auto"/>
        </w:rPr>
      </w:pPr>
      <w:bookmarkStart w:id="25" w:name="_Toc162005494"/>
      <w:r>
        <w:rPr>
          <w:color w:val="auto"/>
        </w:rPr>
        <w:t xml:space="preserve">4.3.2  </w:t>
      </w:r>
      <w:r w:rsidRPr="006B699A">
        <w:rPr>
          <w:color w:val="auto"/>
        </w:rPr>
        <w:t xml:space="preserve">Gasto </w:t>
      </w:r>
      <w:r>
        <w:rPr>
          <w:color w:val="auto"/>
        </w:rPr>
        <w:t xml:space="preserve">Público </w:t>
      </w:r>
      <w:r w:rsidRPr="006B699A">
        <w:rPr>
          <w:color w:val="auto"/>
        </w:rPr>
        <w:t>por Clasificación Económica</w:t>
      </w:r>
      <w:bookmarkEnd w:id="25"/>
    </w:p>
    <w:p w14:paraId="685AE080" w14:textId="5A8CFE82" w:rsidR="00B74C95" w:rsidRDefault="00B74C95" w:rsidP="005A0F6C">
      <w:pPr>
        <w:jc w:val="both"/>
      </w:pPr>
    </w:p>
    <w:p w14:paraId="6E0C95BE" w14:textId="7F0ED462" w:rsidR="00893EED" w:rsidRDefault="006B699A" w:rsidP="000C6791">
      <w:pPr>
        <w:jc w:val="both"/>
      </w:pPr>
      <w:r>
        <w:t>La</w:t>
      </w:r>
      <w:r w:rsidR="00541D39">
        <w:t xml:space="preserve"> clasificación e</w:t>
      </w:r>
      <w:r>
        <w:t xml:space="preserve">conómica </w:t>
      </w:r>
      <w:r w:rsidR="00541D39">
        <w:t xml:space="preserve">del gasto </w:t>
      </w:r>
      <w:r>
        <w:t>(</w:t>
      </w:r>
      <w:r w:rsidR="000C6791">
        <w:t xml:space="preserve">que </w:t>
      </w:r>
      <w:r>
        <w:t>no incluye amortizaciones</w:t>
      </w:r>
      <w:r w:rsidR="000C6791">
        <w:t xml:space="preserve"> de la deuda</w:t>
      </w:r>
      <w:r>
        <w:t>)</w:t>
      </w:r>
      <w:r w:rsidR="00541D39">
        <w:t>,</w:t>
      </w:r>
      <w:r>
        <w:t xml:space="preserve"> tuvo un presupuesto </w:t>
      </w:r>
      <w:r w:rsidR="00541D39">
        <w:t>aprobado de</w:t>
      </w:r>
      <w:r>
        <w:t xml:space="preserve"> Q</w:t>
      </w:r>
      <w:r w:rsidR="00541D39">
        <w:t>.</w:t>
      </w:r>
      <w:r>
        <w:t>111,014.9 millones y la ejecución fue de Q</w:t>
      </w:r>
      <w:r w:rsidR="00541D39">
        <w:t>.</w:t>
      </w:r>
      <w:r>
        <w:t xml:space="preserve">112,246.4 millones, </w:t>
      </w:r>
      <w:r w:rsidR="00541D39">
        <w:t>cuya</w:t>
      </w:r>
      <w:r>
        <w:t xml:space="preserve"> diferencia neta </w:t>
      </w:r>
      <w:r w:rsidR="00541D39">
        <w:t xml:space="preserve">constituye </w:t>
      </w:r>
      <w:r>
        <w:t>un aumento en los gastos totales de Q</w:t>
      </w:r>
      <w:r w:rsidR="00541D39">
        <w:t>.</w:t>
      </w:r>
      <w:r>
        <w:t>1,231.6 millones.</w:t>
      </w:r>
      <w:r w:rsidR="00541D39">
        <w:t xml:space="preserve"> </w:t>
      </w:r>
      <w:r>
        <w:t xml:space="preserve">Las principales variaciones se </w:t>
      </w:r>
      <w:r w:rsidR="00541D39">
        <w:t>ubican en</w:t>
      </w:r>
      <w:r>
        <w:t xml:space="preserve"> gastos corrientes,</w:t>
      </w:r>
      <w:r w:rsidR="00541D39">
        <w:t xml:space="preserve"> en el que</w:t>
      </w:r>
      <w:r>
        <w:t xml:space="preserve"> las remuneraciones </w:t>
      </w:r>
      <w:r w:rsidR="000C6791">
        <w:t xml:space="preserve">se </w:t>
      </w:r>
      <w:r>
        <w:t>increment</w:t>
      </w:r>
      <w:r w:rsidR="00541D39">
        <w:t>aron</w:t>
      </w:r>
      <w:r w:rsidR="000C6791">
        <w:t xml:space="preserve"> en</w:t>
      </w:r>
      <w:r>
        <w:t xml:space="preserve"> Q</w:t>
      </w:r>
      <w:r w:rsidR="00541D39">
        <w:t>.</w:t>
      </w:r>
      <w:r>
        <w:t>238.6 millones</w:t>
      </w:r>
      <w:r w:rsidR="00541D39">
        <w:t xml:space="preserve"> por contrataciones de docentes, personal médico y de enfermería, así como personal de seguridad. L</w:t>
      </w:r>
      <w:r>
        <w:t xml:space="preserve">os </w:t>
      </w:r>
      <w:r w:rsidR="00541D39">
        <w:t>i</w:t>
      </w:r>
      <w:r>
        <w:t xml:space="preserve">ntereses de la </w:t>
      </w:r>
      <w:r w:rsidR="00541D39">
        <w:t>d</w:t>
      </w:r>
      <w:r>
        <w:t xml:space="preserve">euda </w:t>
      </w:r>
      <w:r w:rsidR="00541D39">
        <w:t>i</w:t>
      </w:r>
      <w:r>
        <w:t>nterna aumentaron Q</w:t>
      </w:r>
      <w:r w:rsidR="00541D39">
        <w:t>.</w:t>
      </w:r>
      <w:r>
        <w:t>2,596.2 millones</w:t>
      </w:r>
      <w:r w:rsidR="000C6791">
        <w:t>, por colocaciones de Bonos del Tesoro. A nivel general, el ejecutado fue mayor al aprobado, considerando 3 ampliaciones presupuestarias aprobadas por el Congreso de la República.</w:t>
      </w:r>
    </w:p>
    <w:p w14:paraId="1A534368" w14:textId="42681E35" w:rsidR="00893EED" w:rsidRDefault="00893EED" w:rsidP="005A0F6C">
      <w:pPr>
        <w:jc w:val="both"/>
      </w:pPr>
    </w:p>
    <w:p w14:paraId="10BD2231" w14:textId="15BC81F5" w:rsidR="004A0703" w:rsidRPr="00124AD6" w:rsidRDefault="004A0703" w:rsidP="004A0703">
      <w:pPr>
        <w:jc w:val="center"/>
        <w:rPr>
          <w:b/>
        </w:rPr>
      </w:pPr>
      <w:r w:rsidRPr="00124AD6">
        <w:rPr>
          <w:b/>
        </w:rPr>
        <w:t xml:space="preserve">Cuadro </w:t>
      </w:r>
      <w:r>
        <w:rPr>
          <w:b/>
        </w:rPr>
        <w:t>9</w:t>
      </w:r>
    </w:p>
    <w:p w14:paraId="42D55B63" w14:textId="5695BE1D" w:rsidR="004A0703" w:rsidRPr="00124AD6" w:rsidRDefault="004A0703" w:rsidP="004A0703">
      <w:pPr>
        <w:jc w:val="center"/>
        <w:rPr>
          <w:b/>
        </w:rPr>
      </w:pPr>
      <w:r w:rsidRPr="00124AD6">
        <w:rPr>
          <w:b/>
        </w:rPr>
        <w:t>Ejecución del Gasto</w:t>
      </w:r>
      <w:r>
        <w:rPr>
          <w:b/>
        </w:rPr>
        <w:t xml:space="preserve"> por Clasificación </w:t>
      </w:r>
      <w:r w:rsidR="006B699A">
        <w:rPr>
          <w:b/>
        </w:rPr>
        <w:t>Económica</w:t>
      </w:r>
    </w:p>
    <w:p w14:paraId="0E1FB78A" w14:textId="77777777" w:rsidR="004A0703" w:rsidRPr="00124AD6" w:rsidRDefault="004A0703" w:rsidP="004A0703">
      <w:pPr>
        <w:jc w:val="center"/>
        <w:rPr>
          <w:b/>
        </w:rPr>
      </w:pPr>
      <w:r>
        <w:rPr>
          <w:b/>
        </w:rPr>
        <w:t>Ejercicio Fiscal 2023*</w:t>
      </w:r>
    </w:p>
    <w:p w14:paraId="71D0E30D" w14:textId="51207F95" w:rsidR="004A0703" w:rsidRDefault="004A0703" w:rsidP="004A0703">
      <w:pPr>
        <w:jc w:val="center"/>
        <w:rPr>
          <w:b/>
        </w:rPr>
      </w:pPr>
      <w:r>
        <w:rPr>
          <w:b/>
        </w:rPr>
        <w:t xml:space="preserve">(En </w:t>
      </w:r>
      <w:r w:rsidRPr="00124AD6">
        <w:rPr>
          <w:b/>
        </w:rPr>
        <w:t>Mill</w:t>
      </w:r>
      <w:r>
        <w:rPr>
          <w:b/>
        </w:rPr>
        <w:t>ones de Quetzales</w:t>
      </w:r>
      <w:r w:rsidR="00541D39">
        <w:rPr>
          <w:b/>
        </w:rPr>
        <w:t>)</w:t>
      </w:r>
    </w:p>
    <w:tbl>
      <w:tblPr>
        <w:tblW w:w="9488" w:type="dxa"/>
        <w:tblCellMar>
          <w:left w:w="70" w:type="dxa"/>
          <w:right w:w="70" w:type="dxa"/>
        </w:tblCellMar>
        <w:tblLook w:val="04A0" w:firstRow="1" w:lastRow="0" w:firstColumn="1" w:lastColumn="0" w:noHBand="0" w:noVBand="1"/>
      </w:tblPr>
      <w:tblGrid>
        <w:gridCol w:w="4526"/>
        <w:gridCol w:w="1843"/>
        <w:gridCol w:w="1559"/>
        <w:gridCol w:w="1560"/>
      </w:tblGrid>
      <w:tr w:rsidR="00541D39" w:rsidRPr="00541D39" w14:paraId="3EA69DCA" w14:textId="77777777" w:rsidTr="00541D39">
        <w:trPr>
          <w:trHeight w:val="375"/>
        </w:trPr>
        <w:tc>
          <w:tcPr>
            <w:tcW w:w="4526" w:type="dxa"/>
            <w:tcBorders>
              <w:top w:val="single" w:sz="8" w:space="0" w:color="auto"/>
              <w:left w:val="single" w:sz="8" w:space="0" w:color="auto"/>
              <w:bottom w:val="single" w:sz="8" w:space="0" w:color="auto"/>
              <w:right w:val="single" w:sz="4" w:space="0" w:color="auto"/>
            </w:tcBorders>
            <w:shd w:val="clear" w:color="000000" w:fill="00B0F0"/>
            <w:vAlign w:val="center"/>
            <w:hideMark/>
          </w:tcPr>
          <w:p w14:paraId="2883CE35" w14:textId="77777777" w:rsidR="00541D39" w:rsidRPr="00541D39" w:rsidRDefault="00541D39" w:rsidP="000C6791">
            <w:pPr>
              <w:jc w:val="center"/>
              <w:rPr>
                <w:b/>
                <w:bCs/>
                <w:color w:val="000000"/>
                <w:sz w:val="22"/>
                <w:szCs w:val="22"/>
                <w:lang w:val="es-GT" w:eastAsia="es-GT"/>
              </w:rPr>
            </w:pPr>
            <w:r w:rsidRPr="00541D39">
              <w:rPr>
                <w:b/>
                <w:bCs/>
                <w:color w:val="000000"/>
                <w:sz w:val="22"/>
                <w:szCs w:val="22"/>
                <w:lang w:val="es-GT" w:eastAsia="es-GT"/>
              </w:rPr>
              <w:t>Concepto</w:t>
            </w:r>
          </w:p>
        </w:tc>
        <w:tc>
          <w:tcPr>
            <w:tcW w:w="1843" w:type="dxa"/>
            <w:tcBorders>
              <w:top w:val="single" w:sz="8" w:space="0" w:color="auto"/>
              <w:left w:val="nil"/>
              <w:bottom w:val="single" w:sz="8" w:space="0" w:color="auto"/>
              <w:right w:val="single" w:sz="4" w:space="0" w:color="auto"/>
            </w:tcBorders>
            <w:shd w:val="clear" w:color="000000" w:fill="00B0F0"/>
            <w:vAlign w:val="center"/>
            <w:hideMark/>
          </w:tcPr>
          <w:p w14:paraId="638A940E" w14:textId="77777777" w:rsidR="00541D39" w:rsidRPr="00541D39" w:rsidRDefault="00541D39" w:rsidP="000C6791">
            <w:pPr>
              <w:jc w:val="center"/>
              <w:rPr>
                <w:b/>
                <w:bCs/>
                <w:color w:val="000000"/>
                <w:sz w:val="22"/>
                <w:szCs w:val="22"/>
                <w:lang w:val="es-GT" w:eastAsia="es-GT"/>
              </w:rPr>
            </w:pPr>
            <w:r w:rsidRPr="00541D39">
              <w:rPr>
                <w:b/>
                <w:bCs/>
                <w:color w:val="000000"/>
                <w:sz w:val="22"/>
                <w:szCs w:val="22"/>
                <w:lang w:val="es-GT" w:eastAsia="es-GT"/>
              </w:rPr>
              <w:t>Aprobado</w:t>
            </w:r>
          </w:p>
        </w:tc>
        <w:tc>
          <w:tcPr>
            <w:tcW w:w="1559" w:type="dxa"/>
            <w:tcBorders>
              <w:top w:val="single" w:sz="8" w:space="0" w:color="auto"/>
              <w:left w:val="nil"/>
              <w:bottom w:val="single" w:sz="8" w:space="0" w:color="auto"/>
              <w:right w:val="single" w:sz="4" w:space="0" w:color="auto"/>
            </w:tcBorders>
            <w:shd w:val="clear" w:color="000000" w:fill="00B0F0"/>
            <w:noWrap/>
            <w:vAlign w:val="center"/>
            <w:hideMark/>
          </w:tcPr>
          <w:p w14:paraId="565EBDE4" w14:textId="77777777" w:rsidR="00541D39" w:rsidRPr="00541D39" w:rsidRDefault="00541D39" w:rsidP="000C6791">
            <w:pPr>
              <w:jc w:val="center"/>
              <w:rPr>
                <w:b/>
                <w:bCs/>
                <w:color w:val="000000"/>
                <w:sz w:val="22"/>
                <w:szCs w:val="22"/>
                <w:lang w:val="es-GT" w:eastAsia="es-GT"/>
              </w:rPr>
            </w:pPr>
            <w:r w:rsidRPr="00541D39">
              <w:rPr>
                <w:b/>
                <w:bCs/>
                <w:color w:val="000000"/>
                <w:sz w:val="22"/>
                <w:szCs w:val="22"/>
                <w:lang w:val="es-GT" w:eastAsia="es-GT"/>
              </w:rPr>
              <w:t>Ejecutado</w:t>
            </w:r>
          </w:p>
        </w:tc>
        <w:tc>
          <w:tcPr>
            <w:tcW w:w="1560" w:type="dxa"/>
            <w:tcBorders>
              <w:top w:val="single" w:sz="8" w:space="0" w:color="auto"/>
              <w:left w:val="nil"/>
              <w:bottom w:val="single" w:sz="8" w:space="0" w:color="auto"/>
              <w:right w:val="single" w:sz="8" w:space="0" w:color="auto"/>
            </w:tcBorders>
            <w:shd w:val="clear" w:color="000000" w:fill="00B0F0"/>
            <w:noWrap/>
            <w:vAlign w:val="center"/>
            <w:hideMark/>
          </w:tcPr>
          <w:p w14:paraId="0BA7C7BF" w14:textId="77777777" w:rsidR="00541D39" w:rsidRPr="00541D39" w:rsidRDefault="00541D39" w:rsidP="000C6791">
            <w:pPr>
              <w:jc w:val="center"/>
              <w:rPr>
                <w:b/>
                <w:bCs/>
                <w:color w:val="000000"/>
                <w:sz w:val="22"/>
                <w:szCs w:val="22"/>
                <w:lang w:val="es-GT" w:eastAsia="es-GT"/>
              </w:rPr>
            </w:pPr>
            <w:r w:rsidRPr="00541D39">
              <w:rPr>
                <w:b/>
                <w:bCs/>
                <w:color w:val="000000"/>
                <w:sz w:val="22"/>
                <w:szCs w:val="22"/>
                <w:lang w:val="es-GT" w:eastAsia="es-GT"/>
              </w:rPr>
              <w:t>Por Ejecutar</w:t>
            </w:r>
          </w:p>
        </w:tc>
      </w:tr>
      <w:tr w:rsidR="00541D39" w:rsidRPr="00541D39" w14:paraId="5A5A23B2" w14:textId="77777777" w:rsidTr="00541D39">
        <w:trPr>
          <w:trHeight w:val="315"/>
        </w:trPr>
        <w:tc>
          <w:tcPr>
            <w:tcW w:w="4526" w:type="dxa"/>
            <w:tcBorders>
              <w:top w:val="nil"/>
              <w:left w:val="single" w:sz="8" w:space="0" w:color="auto"/>
              <w:bottom w:val="nil"/>
              <w:right w:val="single" w:sz="4" w:space="0" w:color="auto"/>
            </w:tcBorders>
            <w:shd w:val="clear" w:color="000000" w:fill="FFFFFF"/>
            <w:noWrap/>
            <w:vAlign w:val="bottom"/>
            <w:hideMark/>
          </w:tcPr>
          <w:p w14:paraId="19001917" w14:textId="77777777" w:rsidR="00541D39" w:rsidRPr="00541D39" w:rsidRDefault="00541D39" w:rsidP="000C6791">
            <w:pPr>
              <w:rPr>
                <w:b/>
                <w:bCs/>
                <w:sz w:val="22"/>
                <w:szCs w:val="22"/>
                <w:lang w:val="es-GT" w:eastAsia="es-GT"/>
              </w:rPr>
            </w:pPr>
            <w:r w:rsidRPr="00541D39">
              <w:rPr>
                <w:b/>
                <w:bCs/>
                <w:sz w:val="22"/>
                <w:szCs w:val="22"/>
                <w:lang w:val="es-GT" w:eastAsia="es-GT"/>
              </w:rPr>
              <w:t>Gastos Totales</w:t>
            </w:r>
          </w:p>
        </w:tc>
        <w:tc>
          <w:tcPr>
            <w:tcW w:w="1843" w:type="dxa"/>
            <w:tcBorders>
              <w:top w:val="nil"/>
              <w:left w:val="nil"/>
              <w:bottom w:val="nil"/>
              <w:right w:val="single" w:sz="4" w:space="0" w:color="auto"/>
            </w:tcBorders>
            <w:shd w:val="clear" w:color="000000" w:fill="FFFFFF"/>
            <w:noWrap/>
            <w:vAlign w:val="bottom"/>
            <w:hideMark/>
          </w:tcPr>
          <w:p w14:paraId="33CF3E81" w14:textId="77777777" w:rsidR="00541D39" w:rsidRPr="00541D39" w:rsidRDefault="00541D39" w:rsidP="000C6791">
            <w:pPr>
              <w:jc w:val="right"/>
              <w:rPr>
                <w:b/>
                <w:bCs/>
                <w:sz w:val="22"/>
                <w:szCs w:val="22"/>
                <w:lang w:val="es-GT" w:eastAsia="es-GT"/>
              </w:rPr>
            </w:pPr>
            <w:r w:rsidRPr="00541D39">
              <w:rPr>
                <w:b/>
                <w:bCs/>
                <w:sz w:val="22"/>
                <w:szCs w:val="22"/>
                <w:lang w:val="es-GT" w:eastAsia="es-GT"/>
              </w:rPr>
              <w:t>111,014.9</w:t>
            </w:r>
          </w:p>
        </w:tc>
        <w:tc>
          <w:tcPr>
            <w:tcW w:w="1559" w:type="dxa"/>
            <w:tcBorders>
              <w:top w:val="nil"/>
              <w:left w:val="nil"/>
              <w:bottom w:val="nil"/>
              <w:right w:val="single" w:sz="4" w:space="0" w:color="auto"/>
            </w:tcBorders>
            <w:shd w:val="clear" w:color="000000" w:fill="FFFFFF"/>
            <w:noWrap/>
            <w:vAlign w:val="bottom"/>
            <w:hideMark/>
          </w:tcPr>
          <w:p w14:paraId="309DA8B7" w14:textId="77777777" w:rsidR="00541D39" w:rsidRPr="00541D39" w:rsidRDefault="00541D39" w:rsidP="000C6791">
            <w:pPr>
              <w:jc w:val="right"/>
              <w:rPr>
                <w:b/>
                <w:bCs/>
                <w:sz w:val="22"/>
                <w:szCs w:val="22"/>
                <w:lang w:val="es-GT" w:eastAsia="es-GT"/>
              </w:rPr>
            </w:pPr>
            <w:r w:rsidRPr="00541D39">
              <w:rPr>
                <w:b/>
                <w:bCs/>
                <w:sz w:val="22"/>
                <w:szCs w:val="22"/>
                <w:lang w:val="es-GT" w:eastAsia="es-GT"/>
              </w:rPr>
              <w:t>112,246.4</w:t>
            </w:r>
          </w:p>
        </w:tc>
        <w:tc>
          <w:tcPr>
            <w:tcW w:w="1560" w:type="dxa"/>
            <w:tcBorders>
              <w:top w:val="nil"/>
              <w:left w:val="nil"/>
              <w:bottom w:val="nil"/>
              <w:right w:val="single" w:sz="8" w:space="0" w:color="auto"/>
            </w:tcBorders>
            <w:shd w:val="clear" w:color="000000" w:fill="FFFFFF"/>
            <w:noWrap/>
            <w:vAlign w:val="bottom"/>
            <w:hideMark/>
          </w:tcPr>
          <w:p w14:paraId="2B5E43C2" w14:textId="77777777" w:rsidR="00541D39" w:rsidRPr="00541D39" w:rsidRDefault="00541D39" w:rsidP="000C6791">
            <w:pPr>
              <w:jc w:val="right"/>
              <w:rPr>
                <w:b/>
                <w:bCs/>
                <w:sz w:val="22"/>
                <w:szCs w:val="22"/>
                <w:lang w:val="es-GT" w:eastAsia="es-GT"/>
              </w:rPr>
            </w:pPr>
            <w:r w:rsidRPr="00541D39">
              <w:rPr>
                <w:b/>
                <w:bCs/>
                <w:sz w:val="22"/>
                <w:szCs w:val="22"/>
                <w:lang w:val="es-GT" w:eastAsia="es-GT"/>
              </w:rPr>
              <w:t>-1,231.6</w:t>
            </w:r>
          </w:p>
        </w:tc>
      </w:tr>
      <w:tr w:rsidR="00541D39" w:rsidRPr="00541D39" w14:paraId="45DD384B" w14:textId="77777777" w:rsidTr="00541D39">
        <w:trPr>
          <w:trHeight w:val="315"/>
        </w:trPr>
        <w:tc>
          <w:tcPr>
            <w:tcW w:w="4526" w:type="dxa"/>
            <w:tcBorders>
              <w:top w:val="nil"/>
              <w:left w:val="single" w:sz="8" w:space="0" w:color="auto"/>
              <w:bottom w:val="nil"/>
              <w:right w:val="single" w:sz="4" w:space="0" w:color="auto"/>
            </w:tcBorders>
            <w:shd w:val="clear" w:color="000000" w:fill="FFFFFF"/>
            <w:noWrap/>
            <w:vAlign w:val="bottom"/>
            <w:hideMark/>
          </w:tcPr>
          <w:p w14:paraId="4F1842AC" w14:textId="77777777" w:rsidR="00541D39" w:rsidRPr="00541D39" w:rsidRDefault="00541D39" w:rsidP="000C6791">
            <w:pPr>
              <w:ind w:firstLineChars="100" w:firstLine="221"/>
              <w:rPr>
                <w:b/>
                <w:bCs/>
                <w:sz w:val="22"/>
                <w:szCs w:val="22"/>
                <w:lang w:val="es-GT" w:eastAsia="es-GT"/>
              </w:rPr>
            </w:pPr>
            <w:r w:rsidRPr="00541D39">
              <w:rPr>
                <w:b/>
                <w:bCs/>
                <w:sz w:val="22"/>
                <w:szCs w:val="22"/>
                <w:lang w:val="es-GT" w:eastAsia="es-GT"/>
              </w:rPr>
              <w:t>Gastos Corrientes</w:t>
            </w:r>
          </w:p>
        </w:tc>
        <w:tc>
          <w:tcPr>
            <w:tcW w:w="1843" w:type="dxa"/>
            <w:tcBorders>
              <w:top w:val="nil"/>
              <w:left w:val="nil"/>
              <w:bottom w:val="nil"/>
              <w:right w:val="single" w:sz="4" w:space="0" w:color="auto"/>
            </w:tcBorders>
            <w:shd w:val="clear" w:color="000000" w:fill="FFFFFF"/>
            <w:noWrap/>
            <w:vAlign w:val="bottom"/>
            <w:hideMark/>
          </w:tcPr>
          <w:p w14:paraId="70C2A69C" w14:textId="77777777" w:rsidR="00541D39" w:rsidRPr="00541D39" w:rsidRDefault="00541D39" w:rsidP="000C6791">
            <w:pPr>
              <w:jc w:val="right"/>
              <w:rPr>
                <w:b/>
                <w:bCs/>
                <w:sz w:val="22"/>
                <w:szCs w:val="22"/>
                <w:lang w:val="es-GT" w:eastAsia="es-GT"/>
              </w:rPr>
            </w:pPr>
            <w:r w:rsidRPr="00541D39">
              <w:rPr>
                <w:b/>
                <w:bCs/>
                <w:sz w:val="22"/>
                <w:szCs w:val="22"/>
                <w:lang w:val="es-GT" w:eastAsia="es-GT"/>
              </w:rPr>
              <w:t>90,698.8</w:t>
            </w:r>
          </w:p>
        </w:tc>
        <w:tc>
          <w:tcPr>
            <w:tcW w:w="1559" w:type="dxa"/>
            <w:tcBorders>
              <w:top w:val="nil"/>
              <w:left w:val="nil"/>
              <w:bottom w:val="nil"/>
              <w:right w:val="single" w:sz="4" w:space="0" w:color="auto"/>
            </w:tcBorders>
            <w:shd w:val="clear" w:color="000000" w:fill="FFFFFF"/>
            <w:noWrap/>
            <w:vAlign w:val="bottom"/>
            <w:hideMark/>
          </w:tcPr>
          <w:p w14:paraId="767E9E9D" w14:textId="77777777" w:rsidR="00541D39" w:rsidRPr="00541D39" w:rsidRDefault="00541D39" w:rsidP="000C6791">
            <w:pPr>
              <w:jc w:val="right"/>
              <w:rPr>
                <w:b/>
                <w:bCs/>
                <w:sz w:val="22"/>
                <w:szCs w:val="22"/>
                <w:lang w:val="es-GT" w:eastAsia="es-GT"/>
              </w:rPr>
            </w:pPr>
            <w:r w:rsidRPr="00541D39">
              <w:rPr>
                <w:b/>
                <w:bCs/>
                <w:sz w:val="22"/>
                <w:szCs w:val="22"/>
                <w:lang w:val="es-GT" w:eastAsia="es-GT"/>
              </w:rPr>
              <w:t>91,563.3</w:t>
            </w:r>
          </w:p>
        </w:tc>
        <w:tc>
          <w:tcPr>
            <w:tcW w:w="1560" w:type="dxa"/>
            <w:tcBorders>
              <w:top w:val="nil"/>
              <w:left w:val="nil"/>
              <w:bottom w:val="nil"/>
              <w:right w:val="single" w:sz="8" w:space="0" w:color="auto"/>
            </w:tcBorders>
            <w:shd w:val="clear" w:color="000000" w:fill="FFFFFF"/>
            <w:noWrap/>
            <w:vAlign w:val="bottom"/>
            <w:hideMark/>
          </w:tcPr>
          <w:p w14:paraId="7297D542" w14:textId="77777777" w:rsidR="00541D39" w:rsidRPr="00541D39" w:rsidRDefault="00541D39" w:rsidP="000C6791">
            <w:pPr>
              <w:jc w:val="right"/>
              <w:rPr>
                <w:b/>
                <w:bCs/>
                <w:sz w:val="22"/>
                <w:szCs w:val="22"/>
                <w:lang w:val="es-GT" w:eastAsia="es-GT"/>
              </w:rPr>
            </w:pPr>
            <w:r w:rsidRPr="00541D39">
              <w:rPr>
                <w:b/>
                <w:bCs/>
                <w:sz w:val="22"/>
                <w:szCs w:val="22"/>
                <w:lang w:val="es-GT" w:eastAsia="es-GT"/>
              </w:rPr>
              <w:t>-864.5</w:t>
            </w:r>
          </w:p>
        </w:tc>
      </w:tr>
      <w:tr w:rsidR="00541D39" w:rsidRPr="00541D39" w14:paraId="1F358C00" w14:textId="77777777" w:rsidTr="00541D39">
        <w:trPr>
          <w:trHeight w:val="315"/>
        </w:trPr>
        <w:tc>
          <w:tcPr>
            <w:tcW w:w="4526" w:type="dxa"/>
            <w:tcBorders>
              <w:top w:val="nil"/>
              <w:left w:val="single" w:sz="8" w:space="0" w:color="auto"/>
              <w:bottom w:val="nil"/>
              <w:right w:val="single" w:sz="4" w:space="0" w:color="auto"/>
            </w:tcBorders>
            <w:shd w:val="clear" w:color="000000" w:fill="FFFFFF"/>
            <w:noWrap/>
            <w:vAlign w:val="bottom"/>
            <w:hideMark/>
          </w:tcPr>
          <w:p w14:paraId="52C55DB3" w14:textId="77777777" w:rsidR="00541D39" w:rsidRPr="00541D39" w:rsidRDefault="00541D39" w:rsidP="000C6791">
            <w:pPr>
              <w:ind w:firstLineChars="200" w:firstLine="440"/>
              <w:rPr>
                <w:sz w:val="22"/>
                <w:szCs w:val="22"/>
                <w:lang w:val="es-GT" w:eastAsia="es-GT"/>
              </w:rPr>
            </w:pPr>
            <w:r w:rsidRPr="00541D39">
              <w:rPr>
                <w:sz w:val="22"/>
                <w:szCs w:val="22"/>
                <w:lang w:val="es-GT" w:eastAsia="es-GT"/>
              </w:rPr>
              <w:t>Remuneraciones</w:t>
            </w:r>
          </w:p>
        </w:tc>
        <w:tc>
          <w:tcPr>
            <w:tcW w:w="1843" w:type="dxa"/>
            <w:tcBorders>
              <w:top w:val="nil"/>
              <w:left w:val="nil"/>
              <w:bottom w:val="nil"/>
              <w:right w:val="single" w:sz="4" w:space="0" w:color="auto"/>
            </w:tcBorders>
            <w:shd w:val="clear" w:color="000000" w:fill="FFFFFF"/>
            <w:noWrap/>
            <w:vAlign w:val="bottom"/>
            <w:hideMark/>
          </w:tcPr>
          <w:p w14:paraId="78A88EAA" w14:textId="77777777" w:rsidR="00541D39" w:rsidRPr="00541D39" w:rsidRDefault="00541D39" w:rsidP="000C6791">
            <w:pPr>
              <w:jc w:val="right"/>
              <w:rPr>
                <w:sz w:val="22"/>
                <w:szCs w:val="22"/>
                <w:lang w:val="es-GT" w:eastAsia="es-GT"/>
              </w:rPr>
            </w:pPr>
            <w:r w:rsidRPr="00541D39">
              <w:rPr>
                <w:sz w:val="22"/>
                <w:szCs w:val="22"/>
                <w:lang w:val="es-GT" w:eastAsia="es-GT"/>
              </w:rPr>
              <w:t>32,316.8</w:t>
            </w:r>
          </w:p>
        </w:tc>
        <w:tc>
          <w:tcPr>
            <w:tcW w:w="1559" w:type="dxa"/>
            <w:tcBorders>
              <w:top w:val="nil"/>
              <w:left w:val="nil"/>
              <w:bottom w:val="nil"/>
              <w:right w:val="single" w:sz="4" w:space="0" w:color="auto"/>
            </w:tcBorders>
            <w:shd w:val="clear" w:color="000000" w:fill="FFFFFF"/>
            <w:noWrap/>
            <w:vAlign w:val="bottom"/>
            <w:hideMark/>
          </w:tcPr>
          <w:p w14:paraId="75760C83" w14:textId="77777777" w:rsidR="00541D39" w:rsidRPr="00541D39" w:rsidRDefault="00541D39" w:rsidP="000C6791">
            <w:pPr>
              <w:jc w:val="right"/>
              <w:rPr>
                <w:sz w:val="22"/>
                <w:szCs w:val="22"/>
                <w:lang w:val="es-GT" w:eastAsia="es-GT"/>
              </w:rPr>
            </w:pPr>
            <w:r w:rsidRPr="00541D39">
              <w:rPr>
                <w:sz w:val="22"/>
                <w:szCs w:val="22"/>
                <w:lang w:val="es-GT" w:eastAsia="es-GT"/>
              </w:rPr>
              <w:t>32,555.4</w:t>
            </w:r>
          </w:p>
        </w:tc>
        <w:tc>
          <w:tcPr>
            <w:tcW w:w="1560" w:type="dxa"/>
            <w:tcBorders>
              <w:top w:val="nil"/>
              <w:left w:val="nil"/>
              <w:bottom w:val="nil"/>
              <w:right w:val="single" w:sz="8" w:space="0" w:color="auto"/>
            </w:tcBorders>
            <w:shd w:val="clear" w:color="000000" w:fill="FFFFFF"/>
            <w:noWrap/>
            <w:vAlign w:val="bottom"/>
            <w:hideMark/>
          </w:tcPr>
          <w:p w14:paraId="4CCAE810" w14:textId="77777777" w:rsidR="00541D39" w:rsidRPr="00541D39" w:rsidRDefault="00541D39" w:rsidP="000C6791">
            <w:pPr>
              <w:jc w:val="right"/>
              <w:rPr>
                <w:sz w:val="22"/>
                <w:szCs w:val="22"/>
                <w:lang w:val="es-GT" w:eastAsia="es-GT"/>
              </w:rPr>
            </w:pPr>
            <w:r w:rsidRPr="00541D39">
              <w:rPr>
                <w:sz w:val="22"/>
                <w:szCs w:val="22"/>
                <w:lang w:val="es-GT" w:eastAsia="es-GT"/>
              </w:rPr>
              <w:t>-238.6</w:t>
            </w:r>
          </w:p>
        </w:tc>
      </w:tr>
      <w:tr w:rsidR="00541D39" w:rsidRPr="00541D39" w14:paraId="13365730" w14:textId="77777777" w:rsidTr="00541D39">
        <w:trPr>
          <w:trHeight w:val="315"/>
        </w:trPr>
        <w:tc>
          <w:tcPr>
            <w:tcW w:w="4526" w:type="dxa"/>
            <w:tcBorders>
              <w:top w:val="nil"/>
              <w:left w:val="single" w:sz="8" w:space="0" w:color="auto"/>
              <w:bottom w:val="nil"/>
              <w:right w:val="single" w:sz="4" w:space="0" w:color="auto"/>
            </w:tcBorders>
            <w:shd w:val="clear" w:color="000000" w:fill="FFFFFF"/>
            <w:noWrap/>
            <w:vAlign w:val="bottom"/>
            <w:hideMark/>
          </w:tcPr>
          <w:p w14:paraId="64489BD6" w14:textId="77777777" w:rsidR="00541D39" w:rsidRPr="00541D39" w:rsidRDefault="00541D39" w:rsidP="000C6791">
            <w:pPr>
              <w:ind w:firstLineChars="200" w:firstLine="440"/>
              <w:rPr>
                <w:sz w:val="22"/>
                <w:szCs w:val="22"/>
                <w:lang w:val="es-GT" w:eastAsia="es-GT"/>
              </w:rPr>
            </w:pPr>
            <w:r w:rsidRPr="00541D39">
              <w:rPr>
                <w:sz w:val="22"/>
                <w:szCs w:val="22"/>
                <w:lang w:val="es-GT" w:eastAsia="es-GT"/>
              </w:rPr>
              <w:t>Bienes y Servicios</w:t>
            </w:r>
          </w:p>
        </w:tc>
        <w:tc>
          <w:tcPr>
            <w:tcW w:w="1843" w:type="dxa"/>
            <w:tcBorders>
              <w:top w:val="nil"/>
              <w:left w:val="nil"/>
              <w:bottom w:val="nil"/>
              <w:right w:val="single" w:sz="4" w:space="0" w:color="auto"/>
            </w:tcBorders>
            <w:shd w:val="clear" w:color="000000" w:fill="FFFFFF"/>
            <w:noWrap/>
            <w:vAlign w:val="bottom"/>
            <w:hideMark/>
          </w:tcPr>
          <w:p w14:paraId="508F57A7" w14:textId="77777777" w:rsidR="00541D39" w:rsidRPr="00541D39" w:rsidRDefault="00541D39" w:rsidP="000C6791">
            <w:pPr>
              <w:jc w:val="right"/>
              <w:rPr>
                <w:sz w:val="22"/>
                <w:szCs w:val="22"/>
                <w:lang w:val="es-GT" w:eastAsia="es-GT"/>
              </w:rPr>
            </w:pPr>
            <w:r w:rsidRPr="00541D39">
              <w:rPr>
                <w:sz w:val="22"/>
                <w:szCs w:val="22"/>
                <w:lang w:val="es-GT" w:eastAsia="es-GT"/>
              </w:rPr>
              <w:t>17,841.2</w:t>
            </w:r>
          </w:p>
        </w:tc>
        <w:tc>
          <w:tcPr>
            <w:tcW w:w="1559" w:type="dxa"/>
            <w:tcBorders>
              <w:top w:val="nil"/>
              <w:left w:val="nil"/>
              <w:bottom w:val="nil"/>
              <w:right w:val="single" w:sz="4" w:space="0" w:color="auto"/>
            </w:tcBorders>
            <w:shd w:val="clear" w:color="000000" w:fill="FFFFFF"/>
            <w:noWrap/>
            <w:vAlign w:val="bottom"/>
            <w:hideMark/>
          </w:tcPr>
          <w:p w14:paraId="262285A0" w14:textId="77777777" w:rsidR="00541D39" w:rsidRPr="00541D39" w:rsidRDefault="00541D39" w:rsidP="000C6791">
            <w:pPr>
              <w:jc w:val="right"/>
              <w:rPr>
                <w:sz w:val="22"/>
                <w:szCs w:val="22"/>
                <w:lang w:val="es-GT" w:eastAsia="es-GT"/>
              </w:rPr>
            </w:pPr>
            <w:r w:rsidRPr="00541D39">
              <w:rPr>
                <w:sz w:val="22"/>
                <w:szCs w:val="22"/>
                <w:lang w:val="es-GT" w:eastAsia="es-GT"/>
              </w:rPr>
              <w:t>16,459.0</w:t>
            </w:r>
          </w:p>
        </w:tc>
        <w:tc>
          <w:tcPr>
            <w:tcW w:w="1560" w:type="dxa"/>
            <w:tcBorders>
              <w:top w:val="nil"/>
              <w:left w:val="nil"/>
              <w:bottom w:val="nil"/>
              <w:right w:val="single" w:sz="8" w:space="0" w:color="auto"/>
            </w:tcBorders>
            <w:shd w:val="clear" w:color="000000" w:fill="FFFFFF"/>
            <w:noWrap/>
            <w:vAlign w:val="bottom"/>
            <w:hideMark/>
          </w:tcPr>
          <w:p w14:paraId="156D0A71" w14:textId="77777777" w:rsidR="00541D39" w:rsidRPr="00541D39" w:rsidRDefault="00541D39" w:rsidP="000C6791">
            <w:pPr>
              <w:jc w:val="right"/>
              <w:rPr>
                <w:sz w:val="22"/>
                <w:szCs w:val="22"/>
                <w:lang w:val="es-GT" w:eastAsia="es-GT"/>
              </w:rPr>
            </w:pPr>
            <w:r w:rsidRPr="00541D39">
              <w:rPr>
                <w:sz w:val="22"/>
                <w:szCs w:val="22"/>
                <w:lang w:val="es-GT" w:eastAsia="es-GT"/>
              </w:rPr>
              <w:t>1,382.2</w:t>
            </w:r>
          </w:p>
        </w:tc>
      </w:tr>
      <w:tr w:rsidR="00541D39" w:rsidRPr="00541D39" w14:paraId="4725B4B1" w14:textId="77777777" w:rsidTr="00541D39">
        <w:trPr>
          <w:trHeight w:val="315"/>
        </w:trPr>
        <w:tc>
          <w:tcPr>
            <w:tcW w:w="4526" w:type="dxa"/>
            <w:tcBorders>
              <w:top w:val="nil"/>
              <w:left w:val="single" w:sz="8" w:space="0" w:color="auto"/>
              <w:bottom w:val="nil"/>
              <w:right w:val="single" w:sz="4" w:space="0" w:color="auto"/>
            </w:tcBorders>
            <w:shd w:val="clear" w:color="000000" w:fill="FFFFFF"/>
            <w:noWrap/>
            <w:vAlign w:val="bottom"/>
            <w:hideMark/>
          </w:tcPr>
          <w:p w14:paraId="26BB8084" w14:textId="77777777" w:rsidR="00541D39" w:rsidRPr="00541D39" w:rsidRDefault="00541D39" w:rsidP="000C6791">
            <w:pPr>
              <w:ind w:firstLineChars="200" w:firstLine="440"/>
              <w:rPr>
                <w:sz w:val="22"/>
                <w:szCs w:val="22"/>
                <w:lang w:val="es-GT" w:eastAsia="es-GT"/>
              </w:rPr>
            </w:pPr>
            <w:r w:rsidRPr="00541D39">
              <w:rPr>
                <w:sz w:val="22"/>
                <w:szCs w:val="22"/>
                <w:lang w:val="es-GT" w:eastAsia="es-GT"/>
              </w:rPr>
              <w:t>Impuestos pagados por el Estado</w:t>
            </w:r>
          </w:p>
        </w:tc>
        <w:tc>
          <w:tcPr>
            <w:tcW w:w="1843" w:type="dxa"/>
            <w:tcBorders>
              <w:top w:val="nil"/>
              <w:left w:val="nil"/>
              <w:bottom w:val="nil"/>
              <w:right w:val="single" w:sz="4" w:space="0" w:color="auto"/>
            </w:tcBorders>
            <w:shd w:val="clear" w:color="000000" w:fill="FFFFFF"/>
            <w:noWrap/>
            <w:vAlign w:val="bottom"/>
            <w:hideMark/>
          </w:tcPr>
          <w:p w14:paraId="023E04A6" w14:textId="77777777" w:rsidR="00541D39" w:rsidRPr="00541D39" w:rsidRDefault="00541D39" w:rsidP="000C6791">
            <w:pPr>
              <w:jc w:val="right"/>
              <w:rPr>
                <w:sz w:val="22"/>
                <w:szCs w:val="22"/>
                <w:lang w:val="es-GT" w:eastAsia="es-GT"/>
              </w:rPr>
            </w:pPr>
            <w:r w:rsidRPr="00541D39">
              <w:rPr>
                <w:sz w:val="22"/>
                <w:szCs w:val="22"/>
                <w:lang w:val="es-GT" w:eastAsia="es-GT"/>
              </w:rPr>
              <w:t>22.7</w:t>
            </w:r>
          </w:p>
        </w:tc>
        <w:tc>
          <w:tcPr>
            <w:tcW w:w="1559" w:type="dxa"/>
            <w:tcBorders>
              <w:top w:val="nil"/>
              <w:left w:val="nil"/>
              <w:bottom w:val="nil"/>
              <w:right w:val="single" w:sz="4" w:space="0" w:color="auto"/>
            </w:tcBorders>
            <w:shd w:val="clear" w:color="000000" w:fill="FFFFFF"/>
            <w:noWrap/>
            <w:vAlign w:val="bottom"/>
            <w:hideMark/>
          </w:tcPr>
          <w:p w14:paraId="20450CBA" w14:textId="77777777" w:rsidR="00541D39" w:rsidRPr="00541D39" w:rsidRDefault="00541D39" w:rsidP="000C6791">
            <w:pPr>
              <w:jc w:val="right"/>
              <w:rPr>
                <w:sz w:val="22"/>
                <w:szCs w:val="22"/>
                <w:lang w:val="es-GT" w:eastAsia="es-GT"/>
              </w:rPr>
            </w:pPr>
            <w:r w:rsidRPr="00541D39">
              <w:rPr>
                <w:sz w:val="22"/>
                <w:szCs w:val="22"/>
                <w:lang w:val="es-GT" w:eastAsia="es-GT"/>
              </w:rPr>
              <w:t>7.2</w:t>
            </w:r>
          </w:p>
        </w:tc>
        <w:tc>
          <w:tcPr>
            <w:tcW w:w="1560" w:type="dxa"/>
            <w:tcBorders>
              <w:top w:val="nil"/>
              <w:left w:val="nil"/>
              <w:bottom w:val="nil"/>
              <w:right w:val="single" w:sz="8" w:space="0" w:color="auto"/>
            </w:tcBorders>
            <w:shd w:val="clear" w:color="000000" w:fill="FFFFFF"/>
            <w:noWrap/>
            <w:vAlign w:val="bottom"/>
            <w:hideMark/>
          </w:tcPr>
          <w:p w14:paraId="14060CCC" w14:textId="77777777" w:rsidR="00541D39" w:rsidRPr="00541D39" w:rsidRDefault="00541D39" w:rsidP="000C6791">
            <w:pPr>
              <w:jc w:val="right"/>
              <w:rPr>
                <w:sz w:val="22"/>
                <w:szCs w:val="22"/>
                <w:lang w:val="es-GT" w:eastAsia="es-GT"/>
              </w:rPr>
            </w:pPr>
            <w:r w:rsidRPr="00541D39">
              <w:rPr>
                <w:sz w:val="22"/>
                <w:szCs w:val="22"/>
                <w:lang w:val="es-GT" w:eastAsia="es-GT"/>
              </w:rPr>
              <w:t>15.4</w:t>
            </w:r>
          </w:p>
        </w:tc>
      </w:tr>
      <w:tr w:rsidR="00541D39" w:rsidRPr="00541D39" w14:paraId="65AD5A03" w14:textId="77777777" w:rsidTr="00541D39">
        <w:trPr>
          <w:trHeight w:val="315"/>
        </w:trPr>
        <w:tc>
          <w:tcPr>
            <w:tcW w:w="4526" w:type="dxa"/>
            <w:tcBorders>
              <w:top w:val="nil"/>
              <w:left w:val="single" w:sz="8" w:space="0" w:color="auto"/>
              <w:bottom w:val="nil"/>
              <w:right w:val="single" w:sz="4" w:space="0" w:color="auto"/>
            </w:tcBorders>
            <w:shd w:val="clear" w:color="000000" w:fill="FFFFFF"/>
            <w:noWrap/>
            <w:vAlign w:val="bottom"/>
            <w:hideMark/>
          </w:tcPr>
          <w:p w14:paraId="0C91C830" w14:textId="77777777" w:rsidR="00541D39" w:rsidRPr="00541D39" w:rsidRDefault="00541D39" w:rsidP="000C6791">
            <w:pPr>
              <w:ind w:firstLineChars="200" w:firstLine="440"/>
              <w:rPr>
                <w:sz w:val="22"/>
                <w:szCs w:val="22"/>
                <w:lang w:val="es-GT" w:eastAsia="es-GT"/>
              </w:rPr>
            </w:pPr>
            <w:r w:rsidRPr="00541D39">
              <w:rPr>
                <w:sz w:val="22"/>
                <w:szCs w:val="22"/>
                <w:lang w:val="es-GT" w:eastAsia="es-GT"/>
              </w:rPr>
              <w:t>Descuentos y Bonificaciones</w:t>
            </w:r>
          </w:p>
        </w:tc>
        <w:tc>
          <w:tcPr>
            <w:tcW w:w="1843" w:type="dxa"/>
            <w:tcBorders>
              <w:top w:val="nil"/>
              <w:left w:val="nil"/>
              <w:bottom w:val="nil"/>
              <w:right w:val="single" w:sz="4" w:space="0" w:color="auto"/>
            </w:tcBorders>
            <w:shd w:val="clear" w:color="000000" w:fill="FFFFFF"/>
            <w:noWrap/>
            <w:vAlign w:val="bottom"/>
            <w:hideMark/>
          </w:tcPr>
          <w:p w14:paraId="4FB9A3C4" w14:textId="77777777" w:rsidR="00541D39" w:rsidRPr="00541D39" w:rsidRDefault="00541D39" w:rsidP="000C6791">
            <w:pPr>
              <w:jc w:val="right"/>
              <w:rPr>
                <w:sz w:val="22"/>
                <w:szCs w:val="22"/>
                <w:lang w:val="es-GT" w:eastAsia="es-GT"/>
              </w:rPr>
            </w:pPr>
            <w:r w:rsidRPr="00541D39">
              <w:rPr>
                <w:sz w:val="22"/>
                <w:szCs w:val="22"/>
                <w:lang w:val="es-GT" w:eastAsia="es-GT"/>
              </w:rPr>
              <w:t>370.0</w:t>
            </w:r>
          </w:p>
        </w:tc>
        <w:tc>
          <w:tcPr>
            <w:tcW w:w="1559" w:type="dxa"/>
            <w:tcBorders>
              <w:top w:val="nil"/>
              <w:left w:val="nil"/>
              <w:bottom w:val="nil"/>
              <w:right w:val="single" w:sz="4" w:space="0" w:color="auto"/>
            </w:tcBorders>
            <w:shd w:val="clear" w:color="000000" w:fill="FFFFFF"/>
            <w:noWrap/>
            <w:vAlign w:val="bottom"/>
            <w:hideMark/>
          </w:tcPr>
          <w:p w14:paraId="1FCC773D" w14:textId="77777777" w:rsidR="00541D39" w:rsidRPr="00541D39" w:rsidRDefault="00541D39" w:rsidP="000C6791">
            <w:pPr>
              <w:jc w:val="right"/>
              <w:rPr>
                <w:sz w:val="22"/>
                <w:szCs w:val="22"/>
                <w:lang w:val="es-GT" w:eastAsia="es-GT"/>
              </w:rPr>
            </w:pPr>
            <w:r w:rsidRPr="00541D39">
              <w:rPr>
                <w:sz w:val="22"/>
                <w:szCs w:val="22"/>
                <w:lang w:val="es-GT" w:eastAsia="es-GT"/>
              </w:rPr>
              <w:t>370.0</w:t>
            </w:r>
          </w:p>
        </w:tc>
        <w:tc>
          <w:tcPr>
            <w:tcW w:w="1560" w:type="dxa"/>
            <w:tcBorders>
              <w:top w:val="nil"/>
              <w:left w:val="nil"/>
              <w:bottom w:val="nil"/>
              <w:right w:val="single" w:sz="8" w:space="0" w:color="auto"/>
            </w:tcBorders>
            <w:shd w:val="clear" w:color="000000" w:fill="FFFFFF"/>
            <w:noWrap/>
            <w:vAlign w:val="bottom"/>
            <w:hideMark/>
          </w:tcPr>
          <w:p w14:paraId="02071B42" w14:textId="77777777" w:rsidR="00541D39" w:rsidRPr="00541D39" w:rsidRDefault="00541D39" w:rsidP="000C6791">
            <w:pPr>
              <w:jc w:val="right"/>
              <w:rPr>
                <w:sz w:val="22"/>
                <w:szCs w:val="22"/>
                <w:lang w:val="es-GT" w:eastAsia="es-GT"/>
              </w:rPr>
            </w:pPr>
            <w:r w:rsidRPr="00541D39">
              <w:rPr>
                <w:sz w:val="22"/>
                <w:szCs w:val="22"/>
                <w:lang w:val="es-GT" w:eastAsia="es-GT"/>
              </w:rPr>
              <w:t>0.0</w:t>
            </w:r>
          </w:p>
        </w:tc>
      </w:tr>
      <w:tr w:rsidR="00541D39" w:rsidRPr="00541D39" w14:paraId="6F2DCA2C" w14:textId="77777777" w:rsidTr="00541D39">
        <w:trPr>
          <w:trHeight w:val="315"/>
        </w:trPr>
        <w:tc>
          <w:tcPr>
            <w:tcW w:w="4526" w:type="dxa"/>
            <w:tcBorders>
              <w:top w:val="nil"/>
              <w:left w:val="single" w:sz="8" w:space="0" w:color="auto"/>
              <w:bottom w:val="nil"/>
              <w:right w:val="single" w:sz="4" w:space="0" w:color="auto"/>
            </w:tcBorders>
            <w:shd w:val="clear" w:color="000000" w:fill="FFFFFF"/>
            <w:noWrap/>
            <w:vAlign w:val="bottom"/>
            <w:hideMark/>
          </w:tcPr>
          <w:p w14:paraId="46631748" w14:textId="77777777" w:rsidR="00541D39" w:rsidRPr="00541D39" w:rsidRDefault="00541D39" w:rsidP="000C6791">
            <w:pPr>
              <w:ind w:firstLineChars="200" w:firstLine="440"/>
              <w:rPr>
                <w:sz w:val="22"/>
                <w:szCs w:val="22"/>
                <w:lang w:val="es-GT" w:eastAsia="es-GT"/>
              </w:rPr>
            </w:pPr>
            <w:r w:rsidRPr="00541D39">
              <w:rPr>
                <w:sz w:val="22"/>
                <w:szCs w:val="22"/>
                <w:lang w:val="es-GT" w:eastAsia="es-GT"/>
              </w:rPr>
              <w:t>Prestaciones a la Seguridad Social</w:t>
            </w:r>
          </w:p>
        </w:tc>
        <w:tc>
          <w:tcPr>
            <w:tcW w:w="1843" w:type="dxa"/>
            <w:tcBorders>
              <w:top w:val="nil"/>
              <w:left w:val="nil"/>
              <w:bottom w:val="nil"/>
              <w:right w:val="single" w:sz="4" w:space="0" w:color="auto"/>
            </w:tcBorders>
            <w:shd w:val="clear" w:color="000000" w:fill="FFFFFF"/>
            <w:noWrap/>
            <w:vAlign w:val="bottom"/>
            <w:hideMark/>
          </w:tcPr>
          <w:p w14:paraId="62810F1A" w14:textId="77777777" w:rsidR="00541D39" w:rsidRPr="00541D39" w:rsidRDefault="00541D39" w:rsidP="000C6791">
            <w:pPr>
              <w:jc w:val="right"/>
              <w:rPr>
                <w:sz w:val="22"/>
                <w:szCs w:val="22"/>
                <w:lang w:val="es-GT" w:eastAsia="es-GT"/>
              </w:rPr>
            </w:pPr>
            <w:r w:rsidRPr="00541D39">
              <w:rPr>
                <w:sz w:val="22"/>
                <w:szCs w:val="22"/>
                <w:lang w:val="es-GT" w:eastAsia="es-GT"/>
              </w:rPr>
              <w:t>6,139.8</w:t>
            </w:r>
          </w:p>
        </w:tc>
        <w:tc>
          <w:tcPr>
            <w:tcW w:w="1559" w:type="dxa"/>
            <w:tcBorders>
              <w:top w:val="nil"/>
              <w:left w:val="nil"/>
              <w:bottom w:val="nil"/>
              <w:right w:val="single" w:sz="4" w:space="0" w:color="auto"/>
            </w:tcBorders>
            <w:shd w:val="clear" w:color="000000" w:fill="FFFFFF"/>
            <w:noWrap/>
            <w:vAlign w:val="bottom"/>
            <w:hideMark/>
          </w:tcPr>
          <w:p w14:paraId="0C2D5282" w14:textId="77777777" w:rsidR="00541D39" w:rsidRPr="00541D39" w:rsidRDefault="00541D39" w:rsidP="000C6791">
            <w:pPr>
              <w:jc w:val="right"/>
              <w:rPr>
                <w:sz w:val="22"/>
                <w:szCs w:val="22"/>
                <w:lang w:val="es-GT" w:eastAsia="es-GT"/>
              </w:rPr>
            </w:pPr>
            <w:r w:rsidRPr="00541D39">
              <w:rPr>
                <w:sz w:val="22"/>
                <w:szCs w:val="22"/>
                <w:lang w:val="es-GT" w:eastAsia="es-GT"/>
              </w:rPr>
              <w:t>6,820.6</w:t>
            </w:r>
          </w:p>
        </w:tc>
        <w:tc>
          <w:tcPr>
            <w:tcW w:w="1560" w:type="dxa"/>
            <w:tcBorders>
              <w:top w:val="nil"/>
              <w:left w:val="nil"/>
              <w:bottom w:val="nil"/>
              <w:right w:val="single" w:sz="8" w:space="0" w:color="auto"/>
            </w:tcBorders>
            <w:shd w:val="clear" w:color="000000" w:fill="FFFFFF"/>
            <w:noWrap/>
            <w:vAlign w:val="bottom"/>
            <w:hideMark/>
          </w:tcPr>
          <w:p w14:paraId="41C2F495" w14:textId="77777777" w:rsidR="00541D39" w:rsidRPr="00541D39" w:rsidRDefault="00541D39" w:rsidP="000C6791">
            <w:pPr>
              <w:jc w:val="right"/>
              <w:rPr>
                <w:sz w:val="22"/>
                <w:szCs w:val="22"/>
                <w:lang w:val="es-GT" w:eastAsia="es-GT"/>
              </w:rPr>
            </w:pPr>
            <w:r w:rsidRPr="00541D39">
              <w:rPr>
                <w:sz w:val="22"/>
                <w:szCs w:val="22"/>
                <w:lang w:val="es-GT" w:eastAsia="es-GT"/>
              </w:rPr>
              <w:t>-680.8</w:t>
            </w:r>
          </w:p>
        </w:tc>
      </w:tr>
      <w:tr w:rsidR="00541D39" w:rsidRPr="00541D39" w14:paraId="3C96E9BC" w14:textId="77777777" w:rsidTr="00541D39">
        <w:trPr>
          <w:trHeight w:val="315"/>
        </w:trPr>
        <w:tc>
          <w:tcPr>
            <w:tcW w:w="4526" w:type="dxa"/>
            <w:tcBorders>
              <w:top w:val="nil"/>
              <w:left w:val="single" w:sz="8" w:space="0" w:color="auto"/>
              <w:bottom w:val="nil"/>
              <w:right w:val="single" w:sz="4" w:space="0" w:color="auto"/>
            </w:tcBorders>
            <w:shd w:val="clear" w:color="000000" w:fill="FFFFFF"/>
            <w:noWrap/>
            <w:vAlign w:val="bottom"/>
            <w:hideMark/>
          </w:tcPr>
          <w:p w14:paraId="4AB1F637" w14:textId="77777777" w:rsidR="00541D39" w:rsidRPr="00541D39" w:rsidRDefault="00541D39" w:rsidP="000C6791">
            <w:pPr>
              <w:ind w:firstLineChars="200" w:firstLine="440"/>
              <w:rPr>
                <w:sz w:val="22"/>
                <w:szCs w:val="22"/>
                <w:lang w:val="es-GT" w:eastAsia="es-GT"/>
              </w:rPr>
            </w:pPr>
            <w:r w:rsidRPr="00541D39">
              <w:rPr>
                <w:sz w:val="22"/>
                <w:szCs w:val="22"/>
                <w:lang w:val="es-GT" w:eastAsia="es-GT"/>
              </w:rPr>
              <w:t>Intereses</w:t>
            </w:r>
          </w:p>
        </w:tc>
        <w:tc>
          <w:tcPr>
            <w:tcW w:w="1843" w:type="dxa"/>
            <w:tcBorders>
              <w:top w:val="nil"/>
              <w:left w:val="nil"/>
              <w:bottom w:val="nil"/>
              <w:right w:val="single" w:sz="4" w:space="0" w:color="auto"/>
            </w:tcBorders>
            <w:shd w:val="clear" w:color="000000" w:fill="FFFFFF"/>
            <w:noWrap/>
            <w:vAlign w:val="bottom"/>
            <w:hideMark/>
          </w:tcPr>
          <w:p w14:paraId="283F7C1E" w14:textId="77777777" w:rsidR="00541D39" w:rsidRPr="00541D39" w:rsidRDefault="00541D39" w:rsidP="000C6791">
            <w:pPr>
              <w:jc w:val="right"/>
              <w:rPr>
                <w:sz w:val="22"/>
                <w:szCs w:val="22"/>
                <w:lang w:val="es-GT" w:eastAsia="es-GT"/>
              </w:rPr>
            </w:pPr>
            <w:r w:rsidRPr="00541D39">
              <w:rPr>
                <w:sz w:val="22"/>
                <w:szCs w:val="22"/>
                <w:lang w:val="es-GT" w:eastAsia="es-GT"/>
              </w:rPr>
              <w:t>11,712.9</w:t>
            </w:r>
          </w:p>
        </w:tc>
        <w:tc>
          <w:tcPr>
            <w:tcW w:w="1559" w:type="dxa"/>
            <w:tcBorders>
              <w:top w:val="nil"/>
              <w:left w:val="nil"/>
              <w:bottom w:val="nil"/>
              <w:right w:val="single" w:sz="4" w:space="0" w:color="auto"/>
            </w:tcBorders>
            <w:shd w:val="clear" w:color="000000" w:fill="FFFFFF"/>
            <w:noWrap/>
            <w:vAlign w:val="bottom"/>
            <w:hideMark/>
          </w:tcPr>
          <w:p w14:paraId="26894019" w14:textId="77777777" w:rsidR="00541D39" w:rsidRPr="00541D39" w:rsidRDefault="00541D39" w:rsidP="000C6791">
            <w:pPr>
              <w:jc w:val="right"/>
              <w:rPr>
                <w:sz w:val="22"/>
                <w:szCs w:val="22"/>
                <w:lang w:val="es-GT" w:eastAsia="es-GT"/>
              </w:rPr>
            </w:pPr>
            <w:r w:rsidRPr="00541D39">
              <w:rPr>
                <w:sz w:val="22"/>
                <w:szCs w:val="22"/>
                <w:lang w:val="es-GT" w:eastAsia="es-GT"/>
              </w:rPr>
              <w:t>13,346.6</w:t>
            </w:r>
          </w:p>
        </w:tc>
        <w:tc>
          <w:tcPr>
            <w:tcW w:w="1560" w:type="dxa"/>
            <w:tcBorders>
              <w:top w:val="nil"/>
              <w:left w:val="nil"/>
              <w:bottom w:val="nil"/>
              <w:right w:val="single" w:sz="8" w:space="0" w:color="auto"/>
            </w:tcBorders>
            <w:shd w:val="clear" w:color="000000" w:fill="FFFFFF"/>
            <w:noWrap/>
            <w:vAlign w:val="bottom"/>
            <w:hideMark/>
          </w:tcPr>
          <w:p w14:paraId="7A6CD792" w14:textId="77777777" w:rsidR="00541D39" w:rsidRPr="00541D39" w:rsidRDefault="00541D39" w:rsidP="000C6791">
            <w:pPr>
              <w:jc w:val="right"/>
              <w:rPr>
                <w:sz w:val="22"/>
                <w:szCs w:val="22"/>
                <w:lang w:val="es-GT" w:eastAsia="es-GT"/>
              </w:rPr>
            </w:pPr>
            <w:r w:rsidRPr="00541D39">
              <w:rPr>
                <w:sz w:val="22"/>
                <w:szCs w:val="22"/>
                <w:lang w:val="es-GT" w:eastAsia="es-GT"/>
              </w:rPr>
              <w:t>-1,633.7</w:t>
            </w:r>
          </w:p>
        </w:tc>
      </w:tr>
      <w:tr w:rsidR="00541D39" w:rsidRPr="00541D39" w14:paraId="2BDA7484" w14:textId="77777777" w:rsidTr="00541D39">
        <w:trPr>
          <w:trHeight w:val="315"/>
        </w:trPr>
        <w:tc>
          <w:tcPr>
            <w:tcW w:w="4526" w:type="dxa"/>
            <w:tcBorders>
              <w:top w:val="nil"/>
              <w:left w:val="single" w:sz="8" w:space="0" w:color="auto"/>
              <w:bottom w:val="nil"/>
              <w:right w:val="single" w:sz="4" w:space="0" w:color="auto"/>
            </w:tcBorders>
            <w:shd w:val="clear" w:color="000000" w:fill="FFFFFF"/>
            <w:noWrap/>
            <w:vAlign w:val="bottom"/>
            <w:hideMark/>
          </w:tcPr>
          <w:p w14:paraId="0491A825" w14:textId="77777777" w:rsidR="00541D39" w:rsidRPr="00541D39" w:rsidRDefault="00541D39" w:rsidP="000C6791">
            <w:pPr>
              <w:ind w:firstLineChars="300" w:firstLine="660"/>
              <w:rPr>
                <w:sz w:val="22"/>
                <w:szCs w:val="22"/>
                <w:lang w:val="es-GT" w:eastAsia="es-GT"/>
              </w:rPr>
            </w:pPr>
            <w:r w:rsidRPr="00541D39">
              <w:rPr>
                <w:sz w:val="22"/>
                <w:szCs w:val="22"/>
                <w:lang w:val="es-GT" w:eastAsia="es-GT"/>
              </w:rPr>
              <w:t xml:space="preserve">Deuda Interna </w:t>
            </w:r>
          </w:p>
        </w:tc>
        <w:tc>
          <w:tcPr>
            <w:tcW w:w="1843" w:type="dxa"/>
            <w:tcBorders>
              <w:top w:val="nil"/>
              <w:left w:val="nil"/>
              <w:bottom w:val="nil"/>
              <w:right w:val="single" w:sz="4" w:space="0" w:color="auto"/>
            </w:tcBorders>
            <w:shd w:val="clear" w:color="000000" w:fill="FFFFFF"/>
            <w:noWrap/>
            <w:vAlign w:val="bottom"/>
            <w:hideMark/>
          </w:tcPr>
          <w:p w14:paraId="62EC348F" w14:textId="77777777" w:rsidR="00541D39" w:rsidRPr="00541D39" w:rsidRDefault="00541D39" w:rsidP="000C6791">
            <w:pPr>
              <w:jc w:val="right"/>
              <w:rPr>
                <w:sz w:val="22"/>
                <w:szCs w:val="22"/>
                <w:lang w:val="es-GT" w:eastAsia="es-GT"/>
              </w:rPr>
            </w:pPr>
            <w:r w:rsidRPr="00541D39">
              <w:rPr>
                <w:sz w:val="22"/>
                <w:szCs w:val="22"/>
                <w:lang w:val="es-GT" w:eastAsia="es-GT"/>
              </w:rPr>
              <w:t>6,071.0</w:t>
            </w:r>
          </w:p>
        </w:tc>
        <w:tc>
          <w:tcPr>
            <w:tcW w:w="1559" w:type="dxa"/>
            <w:tcBorders>
              <w:top w:val="nil"/>
              <w:left w:val="nil"/>
              <w:bottom w:val="nil"/>
              <w:right w:val="single" w:sz="4" w:space="0" w:color="auto"/>
            </w:tcBorders>
            <w:shd w:val="clear" w:color="000000" w:fill="FFFFFF"/>
            <w:noWrap/>
            <w:vAlign w:val="bottom"/>
            <w:hideMark/>
          </w:tcPr>
          <w:p w14:paraId="1AA936BB" w14:textId="77777777" w:rsidR="00541D39" w:rsidRPr="00541D39" w:rsidRDefault="00541D39" w:rsidP="000C6791">
            <w:pPr>
              <w:jc w:val="right"/>
              <w:rPr>
                <w:sz w:val="22"/>
                <w:szCs w:val="22"/>
                <w:lang w:val="es-GT" w:eastAsia="es-GT"/>
              </w:rPr>
            </w:pPr>
            <w:r w:rsidRPr="00541D39">
              <w:rPr>
                <w:sz w:val="22"/>
                <w:szCs w:val="22"/>
                <w:lang w:val="es-GT" w:eastAsia="es-GT"/>
              </w:rPr>
              <w:t>8,667.2</w:t>
            </w:r>
          </w:p>
        </w:tc>
        <w:tc>
          <w:tcPr>
            <w:tcW w:w="1560" w:type="dxa"/>
            <w:tcBorders>
              <w:top w:val="nil"/>
              <w:left w:val="nil"/>
              <w:bottom w:val="nil"/>
              <w:right w:val="single" w:sz="8" w:space="0" w:color="auto"/>
            </w:tcBorders>
            <w:shd w:val="clear" w:color="000000" w:fill="FFFFFF"/>
            <w:noWrap/>
            <w:vAlign w:val="bottom"/>
            <w:hideMark/>
          </w:tcPr>
          <w:p w14:paraId="68A5632C" w14:textId="77777777" w:rsidR="00541D39" w:rsidRPr="00541D39" w:rsidRDefault="00541D39" w:rsidP="000C6791">
            <w:pPr>
              <w:jc w:val="right"/>
              <w:rPr>
                <w:sz w:val="22"/>
                <w:szCs w:val="22"/>
                <w:lang w:val="es-GT" w:eastAsia="es-GT"/>
              </w:rPr>
            </w:pPr>
            <w:r w:rsidRPr="00541D39">
              <w:rPr>
                <w:sz w:val="22"/>
                <w:szCs w:val="22"/>
                <w:lang w:val="es-GT" w:eastAsia="es-GT"/>
              </w:rPr>
              <w:t>-2,596.2</w:t>
            </w:r>
          </w:p>
        </w:tc>
      </w:tr>
      <w:tr w:rsidR="00541D39" w:rsidRPr="00541D39" w14:paraId="3A8B23A4" w14:textId="77777777" w:rsidTr="00541D39">
        <w:trPr>
          <w:trHeight w:val="315"/>
        </w:trPr>
        <w:tc>
          <w:tcPr>
            <w:tcW w:w="4526" w:type="dxa"/>
            <w:tcBorders>
              <w:top w:val="nil"/>
              <w:left w:val="single" w:sz="8" w:space="0" w:color="auto"/>
              <w:bottom w:val="nil"/>
              <w:right w:val="single" w:sz="4" w:space="0" w:color="auto"/>
            </w:tcBorders>
            <w:shd w:val="clear" w:color="000000" w:fill="FFFFFF"/>
            <w:noWrap/>
            <w:vAlign w:val="bottom"/>
            <w:hideMark/>
          </w:tcPr>
          <w:p w14:paraId="76B4A425" w14:textId="77777777" w:rsidR="00541D39" w:rsidRPr="00541D39" w:rsidRDefault="00541D39" w:rsidP="000C6791">
            <w:pPr>
              <w:ind w:firstLineChars="300" w:firstLine="660"/>
              <w:rPr>
                <w:sz w:val="22"/>
                <w:szCs w:val="22"/>
                <w:lang w:val="es-GT" w:eastAsia="es-GT"/>
              </w:rPr>
            </w:pPr>
            <w:r w:rsidRPr="00541D39">
              <w:rPr>
                <w:sz w:val="22"/>
                <w:szCs w:val="22"/>
                <w:lang w:val="es-GT" w:eastAsia="es-GT"/>
              </w:rPr>
              <w:t>Deuda Externa</w:t>
            </w:r>
          </w:p>
        </w:tc>
        <w:tc>
          <w:tcPr>
            <w:tcW w:w="1843" w:type="dxa"/>
            <w:tcBorders>
              <w:top w:val="nil"/>
              <w:left w:val="nil"/>
              <w:bottom w:val="nil"/>
              <w:right w:val="single" w:sz="4" w:space="0" w:color="auto"/>
            </w:tcBorders>
            <w:shd w:val="clear" w:color="000000" w:fill="FFFFFF"/>
            <w:noWrap/>
            <w:vAlign w:val="bottom"/>
            <w:hideMark/>
          </w:tcPr>
          <w:p w14:paraId="0B0A287D" w14:textId="77777777" w:rsidR="00541D39" w:rsidRPr="00541D39" w:rsidRDefault="00541D39" w:rsidP="000C6791">
            <w:pPr>
              <w:jc w:val="right"/>
              <w:rPr>
                <w:sz w:val="22"/>
                <w:szCs w:val="22"/>
                <w:lang w:val="es-GT" w:eastAsia="es-GT"/>
              </w:rPr>
            </w:pPr>
            <w:r w:rsidRPr="00541D39">
              <w:rPr>
                <w:sz w:val="22"/>
                <w:szCs w:val="22"/>
                <w:lang w:val="es-GT" w:eastAsia="es-GT"/>
              </w:rPr>
              <w:t>5,641.9</w:t>
            </w:r>
          </w:p>
        </w:tc>
        <w:tc>
          <w:tcPr>
            <w:tcW w:w="1559" w:type="dxa"/>
            <w:tcBorders>
              <w:top w:val="nil"/>
              <w:left w:val="nil"/>
              <w:bottom w:val="nil"/>
              <w:right w:val="single" w:sz="4" w:space="0" w:color="auto"/>
            </w:tcBorders>
            <w:shd w:val="clear" w:color="000000" w:fill="FFFFFF"/>
            <w:noWrap/>
            <w:vAlign w:val="bottom"/>
            <w:hideMark/>
          </w:tcPr>
          <w:p w14:paraId="1FBFFF6E" w14:textId="77777777" w:rsidR="00541D39" w:rsidRPr="00541D39" w:rsidRDefault="00541D39" w:rsidP="000C6791">
            <w:pPr>
              <w:jc w:val="right"/>
              <w:rPr>
                <w:sz w:val="22"/>
                <w:szCs w:val="22"/>
                <w:lang w:val="es-GT" w:eastAsia="es-GT"/>
              </w:rPr>
            </w:pPr>
            <w:r w:rsidRPr="00541D39">
              <w:rPr>
                <w:sz w:val="22"/>
                <w:szCs w:val="22"/>
                <w:lang w:val="es-GT" w:eastAsia="es-GT"/>
              </w:rPr>
              <w:t>4,679.4</w:t>
            </w:r>
          </w:p>
        </w:tc>
        <w:tc>
          <w:tcPr>
            <w:tcW w:w="1560" w:type="dxa"/>
            <w:tcBorders>
              <w:top w:val="nil"/>
              <w:left w:val="nil"/>
              <w:bottom w:val="nil"/>
              <w:right w:val="single" w:sz="8" w:space="0" w:color="auto"/>
            </w:tcBorders>
            <w:shd w:val="clear" w:color="000000" w:fill="FFFFFF"/>
            <w:noWrap/>
            <w:vAlign w:val="bottom"/>
            <w:hideMark/>
          </w:tcPr>
          <w:p w14:paraId="23B6E565" w14:textId="77777777" w:rsidR="00541D39" w:rsidRPr="00541D39" w:rsidRDefault="00541D39" w:rsidP="000C6791">
            <w:pPr>
              <w:jc w:val="right"/>
              <w:rPr>
                <w:sz w:val="22"/>
                <w:szCs w:val="22"/>
                <w:lang w:val="es-GT" w:eastAsia="es-GT"/>
              </w:rPr>
            </w:pPr>
            <w:r w:rsidRPr="00541D39">
              <w:rPr>
                <w:sz w:val="22"/>
                <w:szCs w:val="22"/>
                <w:lang w:val="es-GT" w:eastAsia="es-GT"/>
              </w:rPr>
              <w:t>962.5</w:t>
            </w:r>
          </w:p>
        </w:tc>
      </w:tr>
      <w:tr w:rsidR="00541D39" w:rsidRPr="00541D39" w14:paraId="6B5A7C42" w14:textId="77777777" w:rsidTr="00541D39">
        <w:trPr>
          <w:trHeight w:val="315"/>
        </w:trPr>
        <w:tc>
          <w:tcPr>
            <w:tcW w:w="4526" w:type="dxa"/>
            <w:tcBorders>
              <w:top w:val="nil"/>
              <w:left w:val="single" w:sz="8" w:space="0" w:color="auto"/>
              <w:bottom w:val="nil"/>
              <w:right w:val="single" w:sz="4" w:space="0" w:color="auto"/>
            </w:tcBorders>
            <w:shd w:val="clear" w:color="000000" w:fill="FFFFFF"/>
            <w:noWrap/>
            <w:vAlign w:val="bottom"/>
            <w:hideMark/>
          </w:tcPr>
          <w:p w14:paraId="06E31D27" w14:textId="77777777" w:rsidR="00541D39" w:rsidRPr="00541D39" w:rsidRDefault="00541D39" w:rsidP="000C6791">
            <w:pPr>
              <w:ind w:firstLineChars="200" w:firstLine="440"/>
              <w:rPr>
                <w:sz w:val="22"/>
                <w:szCs w:val="22"/>
                <w:lang w:val="es-GT" w:eastAsia="es-GT"/>
              </w:rPr>
            </w:pPr>
            <w:r w:rsidRPr="00541D39">
              <w:rPr>
                <w:sz w:val="22"/>
                <w:szCs w:val="22"/>
                <w:lang w:val="es-GT" w:eastAsia="es-GT"/>
              </w:rPr>
              <w:t>Arrendamiento de Tierra y Terrenos</w:t>
            </w:r>
          </w:p>
        </w:tc>
        <w:tc>
          <w:tcPr>
            <w:tcW w:w="1843" w:type="dxa"/>
            <w:tcBorders>
              <w:top w:val="nil"/>
              <w:left w:val="nil"/>
              <w:bottom w:val="nil"/>
              <w:right w:val="single" w:sz="4" w:space="0" w:color="auto"/>
            </w:tcBorders>
            <w:shd w:val="clear" w:color="000000" w:fill="FFFFFF"/>
            <w:noWrap/>
            <w:vAlign w:val="bottom"/>
            <w:hideMark/>
          </w:tcPr>
          <w:p w14:paraId="51E21B16" w14:textId="77777777" w:rsidR="00541D39" w:rsidRPr="00541D39" w:rsidRDefault="00541D39" w:rsidP="000C6791">
            <w:pPr>
              <w:jc w:val="right"/>
              <w:rPr>
                <w:sz w:val="22"/>
                <w:szCs w:val="22"/>
                <w:lang w:val="es-GT" w:eastAsia="es-GT"/>
              </w:rPr>
            </w:pPr>
            <w:r w:rsidRPr="00541D39">
              <w:rPr>
                <w:sz w:val="22"/>
                <w:szCs w:val="22"/>
                <w:lang w:val="es-GT" w:eastAsia="es-GT"/>
              </w:rPr>
              <w:t>0.3</w:t>
            </w:r>
          </w:p>
        </w:tc>
        <w:tc>
          <w:tcPr>
            <w:tcW w:w="1559" w:type="dxa"/>
            <w:tcBorders>
              <w:top w:val="nil"/>
              <w:left w:val="nil"/>
              <w:bottom w:val="nil"/>
              <w:right w:val="single" w:sz="4" w:space="0" w:color="auto"/>
            </w:tcBorders>
            <w:shd w:val="clear" w:color="000000" w:fill="FFFFFF"/>
            <w:noWrap/>
            <w:vAlign w:val="bottom"/>
            <w:hideMark/>
          </w:tcPr>
          <w:p w14:paraId="6A36047D" w14:textId="77777777" w:rsidR="00541D39" w:rsidRPr="00541D39" w:rsidRDefault="00541D39" w:rsidP="000C6791">
            <w:pPr>
              <w:jc w:val="right"/>
              <w:rPr>
                <w:sz w:val="22"/>
                <w:szCs w:val="22"/>
                <w:lang w:val="es-GT" w:eastAsia="es-GT"/>
              </w:rPr>
            </w:pPr>
            <w:r w:rsidRPr="00541D39">
              <w:rPr>
                <w:sz w:val="22"/>
                <w:szCs w:val="22"/>
                <w:lang w:val="es-GT" w:eastAsia="es-GT"/>
              </w:rPr>
              <w:t>0.3</w:t>
            </w:r>
          </w:p>
        </w:tc>
        <w:tc>
          <w:tcPr>
            <w:tcW w:w="1560" w:type="dxa"/>
            <w:tcBorders>
              <w:top w:val="nil"/>
              <w:left w:val="nil"/>
              <w:bottom w:val="nil"/>
              <w:right w:val="single" w:sz="8" w:space="0" w:color="auto"/>
            </w:tcBorders>
            <w:shd w:val="clear" w:color="000000" w:fill="FFFFFF"/>
            <w:noWrap/>
            <w:vAlign w:val="bottom"/>
            <w:hideMark/>
          </w:tcPr>
          <w:p w14:paraId="35572606" w14:textId="77777777" w:rsidR="00541D39" w:rsidRPr="00541D39" w:rsidRDefault="00541D39" w:rsidP="000C6791">
            <w:pPr>
              <w:jc w:val="right"/>
              <w:rPr>
                <w:sz w:val="22"/>
                <w:szCs w:val="22"/>
                <w:lang w:val="es-GT" w:eastAsia="es-GT"/>
              </w:rPr>
            </w:pPr>
            <w:r w:rsidRPr="00541D39">
              <w:rPr>
                <w:sz w:val="22"/>
                <w:szCs w:val="22"/>
                <w:lang w:val="es-GT" w:eastAsia="es-GT"/>
              </w:rPr>
              <w:t>0.0</w:t>
            </w:r>
          </w:p>
        </w:tc>
      </w:tr>
      <w:tr w:rsidR="00541D39" w:rsidRPr="00541D39" w14:paraId="09837B03" w14:textId="77777777" w:rsidTr="00541D39">
        <w:trPr>
          <w:trHeight w:val="315"/>
        </w:trPr>
        <w:tc>
          <w:tcPr>
            <w:tcW w:w="4526" w:type="dxa"/>
            <w:tcBorders>
              <w:top w:val="nil"/>
              <w:left w:val="single" w:sz="8" w:space="0" w:color="auto"/>
              <w:bottom w:val="nil"/>
              <w:right w:val="single" w:sz="4" w:space="0" w:color="auto"/>
            </w:tcBorders>
            <w:shd w:val="clear" w:color="000000" w:fill="FFFFFF"/>
            <w:noWrap/>
            <w:vAlign w:val="bottom"/>
            <w:hideMark/>
          </w:tcPr>
          <w:p w14:paraId="095DE624" w14:textId="77777777" w:rsidR="00541D39" w:rsidRPr="00541D39" w:rsidRDefault="00541D39" w:rsidP="000C6791">
            <w:pPr>
              <w:ind w:firstLineChars="200" w:firstLine="440"/>
              <w:rPr>
                <w:sz w:val="22"/>
                <w:szCs w:val="22"/>
                <w:lang w:val="es-GT" w:eastAsia="es-GT"/>
              </w:rPr>
            </w:pPr>
            <w:r w:rsidRPr="00541D39">
              <w:rPr>
                <w:sz w:val="22"/>
                <w:szCs w:val="22"/>
                <w:lang w:val="es-GT" w:eastAsia="es-GT"/>
              </w:rPr>
              <w:t>Derechos Sobre Bienes Intangibles</w:t>
            </w:r>
          </w:p>
        </w:tc>
        <w:tc>
          <w:tcPr>
            <w:tcW w:w="1843" w:type="dxa"/>
            <w:tcBorders>
              <w:top w:val="nil"/>
              <w:left w:val="nil"/>
              <w:bottom w:val="nil"/>
              <w:right w:val="single" w:sz="4" w:space="0" w:color="auto"/>
            </w:tcBorders>
            <w:shd w:val="clear" w:color="000000" w:fill="FFFFFF"/>
            <w:noWrap/>
            <w:vAlign w:val="bottom"/>
            <w:hideMark/>
          </w:tcPr>
          <w:p w14:paraId="7252B7C9" w14:textId="77777777" w:rsidR="00541D39" w:rsidRPr="00541D39" w:rsidRDefault="00541D39" w:rsidP="000C6791">
            <w:pPr>
              <w:jc w:val="right"/>
              <w:rPr>
                <w:sz w:val="22"/>
                <w:szCs w:val="22"/>
                <w:lang w:val="es-GT" w:eastAsia="es-GT"/>
              </w:rPr>
            </w:pPr>
            <w:r w:rsidRPr="00541D39">
              <w:rPr>
                <w:sz w:val="22"/>
                <w:szCs w:val="22"/>
                <w:lang w:val="es-GT" w:eastAsia="es-GT"/>
              </w:rPr>
              <w:t>148.2</w:t>
            </w:r>
          </w:p>
        </w:tc>
        <w:tc>
          <w:tcPr>
            <w:tcW w:w="1559" w:type="dxa"/>
            <w:tcBorders>
              <w:top w:val="nil"/>
              <w:left w:val="nil"/>
              <w:bottom w:val="nil"/>
              <w:right w:val="single" w:sz="4" w:space="0" w:color="auto"/>
            </w:tcBorders>
            <w:shd w:val="clear" w:color="000000" w:fill="FFFFFF"/>
            <w:noWrap/>
            <w:vAlign w:val="bottom"/>
            <w:hideMark/>
          </w:tcPr>
          <w:p w14:paraId="6A618983" w14:textId="77777777" w:rsidR="00541D39" w:rsidRPr="00541D39" w:rsidRDefault="00541D39" w:rsidP="000C6791">
            <w:pPr>
              <w:jc w:val="right"/>
              <w:rPr>
                <w:sz w:val="22"/>
                <w:szCs w:val="22"/>
                <w:lang w:val="es-GT" w:eastAsia="es-GT"/>
              </w:rPr>
            </w:pPr>
            <w:r w:rsidRPr="00541D39">
              <w:rPr>
                <w:sz w:val="22"/>
                <w:szCs w:val="22"/>
                <w:lang w:val="es-GT" w:eastAsia="es-GT"/>
              </w:rPr>
              <w:t>116.5</w:t>
            </w:r>
          </w:p>
        </w:tc>
        <w:tc>
          <w:tcPr>
            <w:tcW w:w="1560" w:type="dxa"/>
            <w:tcBorders>
              <w:top w:val="nil"/>
              <w:left w:val="nil"/>
              <w:bottom w:val="nil"/>
              <w:right w:val="single" w:sz="8" w:space="0" w:color="auto"/>
            </w:tcBorders>
            <w:shd w:val="clear" w:color="000000" w:fill="FFFFFF"/>
            <w:noWrap/>
            <w:vAlign w:val="bottom"/>
            <w:hideMark/>
          </w:tcPr>
          <w:p w14:paraId="3AE54B38" w14:textId="77777777" w:rsidR="00541D39" w:rsidRPr="00541D39" w:rsidRDefault="00541D39" w:rsidP="000C6791">
            <w:pPr>
              <w:jc w:val="right"/>
              <w:rPr>
                <w:sz w:val="22"/>
                <w:szCs w:val="22"/>
                <w:lang w:val="es-GT" w:eastAsia="es-GT"/>
              </w:rPr>
            </w:pPr>
            <w:r w:rsidRPr="00541D39">
              <w:rPr>
                <w:sz w:val="22"/>
                <w:szCs w:val="22"/>
                <w:lang w:val="es-GT" w:eastAsia="es-GT"/>
              </w:rPr>
              <w:t>31.7</w:t>
            </w:r>
          </w:p>
        </w:tc>
      </w:tr>
      <w:tr w:rsidR="00541D39" w:rsidRPr="00541D39" w14:paraId="0D61C93C" w14:textId="77777777" w:rsidTr="00541D39">
        <w:trPr>
          <w:trHeight w:val="315"/>
        </w:trPr>
        <w:tc>
          <w:tcPr>
            <w:tcW w:w="4526" w:type="dxa"/>
            <w:tcBorders>
              <w:top w:val="nil"/>
              <w:left w:val="single" w:sz="8" w:space="0" w:color="auto"/>
              <w:bottom w:val="nil"/>
              <w:right w:val="single" w:sz="4" w:space="0" w:color="auto"/>
            </w:tcBorders>
            <w:shd w:val="clear" w:color="000000" w:fill="FFFFFF"/>
            <w:noWrap/>
            <w:vAlign w:val="bottom"/>
            <w:hideMark/>
          </w:tcPr>
          <w:p w14:paraId="1412E980" w14:textId="77777777" w:rsidR="00541D39" w:rsidRPr="00541D39" w:rsidRDefault="00541D39" w:rsidP="000C6791">
            <w:pPr>
              <w:ind w:firstLineChars="200" w:firstLine="440"/>
              <w:rPr>
                <w:sz w:val="22"/>
                <w:szCs w:val="22"/>
                <w:lang w:val="es-GT" w:eastAsia="es-GT"/>
              </w:rPr>
            </w:pPr>
            <w:r w:rsidRPr="00541D39">
              <w:rPr>
                <w:sz w:val="22"/>
                <w:szCs w:val="22"/>
                <w:lang w:val="es-GT" w:eastAsia="es-GT"/>
              </w:rPr>
              <w:t>Transferencias</w:t>
            </w:r>
          </w:p>
        </w:tc>
        <w:tc>
          <w:tcPr>
            <w:tcW w:w="1843" w:type="dxa"/>
            <w:tcBorders>
              <w:top w:val="nil"/>
              <w:left w:val="nil"/>
              <w:bottom w:val="nil"/>
              <w:right w:val="single" w:sz="4" w:space="0" w:color="auto"/>
            </w:tcBorders>
            <w:shd w:val="clear" w:color="000000" w:fill="FFFFFF"/>
            <w:noWrap/>
            <w:vAlign w:val="bottom"/>
            <w:hideMark/>
          </w:tcPr>
          <w:p w14:paraId="34948AF3" w14:textId="77777777" w:rsidR="00541D39" w:rsidRPr="00541D39" w:rsidRDefault="00541D39" w:rsidP="000C6791">
            <w:pPr>
              <w:jc w:val="right"/>
              <w:rPr>
                <w:sz w:val="22"/>
                <w:szCs w:val="22"/>
                <w:lang w:val="es-GT" w:eastAsia="es-GT"/>
              </w:rPr>
            </w:pPr>
            <w:r w:rsidRPr="00541D39">
              <w:rPr>
                <w:sz w:val="22"/>
                <w:szCs w:val="22"/>
                <w:lang w:val="es-GT" w:eastAsia="es-GT"/>
              </w:rPr>
              <w:t>22,147.1</w:t>
            </w:r>
          </w:p>
        </w:tc>
        <w:tc>
          <w:tcPr>
            <w:tcW w:w="1559" w:type="dxa"/>
            <w:tcBorders>
              <w:top w:val="nil"/>
              <w:left w:val="nil"/>
              <w:bottom w:val="nil"/>
              <w:right w:val="single" w:sz="4" w:space="0" w:color="auto"/>
            </w:tcBorders>
            <w:shd w:val="clear" w:color="000000" w:fill="FFFFFF"/>
            <w:noWrap/>
            <w:vAlign w:val="bottom"/>
            <w:hideMark/>
          </w:tcPr>
          <w:p w14:paraId="41A34FA3" w14:textId="77777777" w:rsidR="00541D39" w:rsidRPr="00541D39" w:rsidRDefault="00541D39" w:rsidP="000C6791">
            <w:pPr>
              <w:jc w:val="right"/>
              <w:rPr>
                <w:sz w:val="22"/>
                <w:szCs w:val="22"/>
                <w:lang w:val="es-GT" w:eastAsia="es-GT"/>
              </w:rPr>
            </w:pPr>
            <w:r w:rsidRPr="00541D39">
              <w:rPr>
                <w:sz w:val="22"/>
                <w:szCs w:val="22"/>
                <w:lang w:val="es-GT" w:eastAsia="es-GT"/>
              </w:rPr>
              <w:t>21,887.8</w:t>
            </w:r>
          </w:p>
        </w:tc>
        <w:tc>
          <w:tcPr>
            <w:tcW w:w="1560" w:type="dxa"/>
            <w:tcBorders>
              <w:top w:val="nil"/>
              <w:left w:val="nil"/>
              <w:bottom w:val="nil"/>
              <w:right w:val="single" w:sz="8" w:space="0" w:color="auto"/>
            </w:tcBorders>
            <w:shd w:val="clear" w:color="000000" w:fill="FFFFFF"/>
            <w:noWrap/>
            <w:vAlign w:val="bottom"/>
            <w:hideMark/>
          </w:tcPr>
          <w:p w14:paraId="3133055F" w14:textId="77777777" w:rsidR="00541D39" w:rsidRPr="00541D39" w:rsidRDefault="00541D39" w:rsidP="000C6791">
            <w:pPr>
              <w:jc w:val="right"/>
              <w:rPr>
                <w:sz w:val="22"/>
                <w:szCs w:val="22"/>
                <w:lang w:val="es-GT" w:eastAsia="es-GT"/>
              </w:rPr>
            </w:pPr>
            <w:r w:rsidRPr="00541D39">
              <w:rPr>
                <w:sz w:val="22"/>
                <w:szCs w:val="22"/>
                <w:lang w:val="es-GT" w:eastAsia="es-GT"/>
              </w:rPr>
              <w:t>259.2</w:t>
            </w:r>
          </w:p>
        </w:tc>
      </w:tr>
      <w:tr w:rsidR="00541D39" w:rsidRPr="00541D39" w14:paraId="7DC294D3" w14:textId="77777777" w:rsidTr="00541D39">
        <w:trPr>
          <w:trHeight w:val="315"/>
        </w:trPr>
        <w:tc>
          <w:tcPr>
            <w:tcW w:w="4526" w:type="dxa"/>
            <w:tcBorders>
              <w:top w:val="nil"/>
              <w:left w:val="single" w:sz="8" w:space="0" w:color="auto"/>
              <w:bottom w:val="nil"/>
              <w:right w:val="single" w:sz="4" w:space="0" w:color="auto"/>
            </w:tcBorders>
            <w:shd w:val="clear" w:color="000000" w:fill="FFFFFF"/>
            <w:noWrap/>
            <w:vAlign w:val="bottom"/>
            <w:hideMark/>
          </w:tcPr>
          <w:p w14:paraId="7B71AD5A" w14:textId="77777777" w:rsidR="00541D39" w:rsidRPr="00541D39" w:rsidRDefault="00541D39" w:rsidP="000C6791">
            <w:pPr>
              <w:ind w:firstLineChars="300" w:firstLine="660"/>
              <w:rPr>
                <w:sz w:val="22"/>
                <w:szCs w:val="22"/>
                <w:lang w:val="es-GT" w:eastAsia="es-GT"/>
              </w:rPr>
            </w:pPr>
            <w:r w:rsidRPr="00541D39">
              <w:rPr>
                <w:sz w:val="22"/>
                <w:szCs w:val="22"/>
                <w:lang w:val="es-GT" w:eastAsia="es-GT"/>
              </w:rPr>
              <w:t>Resto del Sector Público</w:t>
            </w:r>
          </w:p>
        </w:tc>
        <w:tc>
          <w:tcPr>
            <w:tcW w:w="1843" w:type="dxa"/>
            <w:tcBorders>
              <w:top w:val="nil"/>
              <w:left w:val="nil"/>
              <w:bottom w:val="nil"/>
              <w:right w:val="single" w:sz="4" w:space="0" w:color="auto"/>
            </w:tcBorders>
            <w:shd w:val="clear" w:color="000000" w:fill="FFFFFF"/>
            <w:noWrap/>
            <w:vAlign w:val="bottom"/>
            <w:hideMark/>
          </w:tcPr>
          <w:p w14:paraId="53145C7E" w14:textId="77777777" w:rsidR="00541D39" w:rsidRPr="00541D39" w:rsidRDefault="00541D39" w:rsidP="000C6791">
            <w:pPr>
              <w:jc w:val="right"/>
              <w:rPr>
                <w:sz w:val="22"/>
                <w:szCs w:val="22"/>
                <w:lang w:val="es-GT" w:eastAsia="es-GT"/>
              </w:rPr>
            </w:pPr>
            <w:r w:rsidRPr="00541D39">
              <w:rPr>
                <w:sz w:val="22"/>
                <w:szCs w:val="22"/>
                <w:lang w:val="es-GT" w:eastAsia="es-GT"/>
              </w:rPr>
              <w:t>15,731.3</w:t>
            </w:r>
          </w:p>
        </w:tc>
        <w:tc>
          <w:tcPr>
            <w:tcW w:w="1559" w:type="dxa"/>
            <w:tcBorders>
              <w:top w:val="nil"/>
              <w:left w:val="nil"/>
              <w:bottom w:val="nil"/>
              <w:right w:val="single" w:sz="4" w:space="0" w:color="auto"/>
            </w:tcBorders>
            <w:shd w:val="clear" w:color="000000" w:fill="FFFFFF"/>
            <w:noWrap/>
            <w:vAlign w:val="bottom"/>
            <w:hideMark/>
          </w:tcPr>
          <w:p w14:paraId="4F2D1EEC" w14:textId="77777777" w:rsidR="00541D39" w:rsidRPr="00541D39" w:rsidRDefault="00541D39" w:rsidP="000C6791">
            <w:pPr>
              <w:jc w:val="right"/>
              <w:rPr>
                <w:sz w:val="22"/>
                <w:szCs w:val="22"/>
                <w:lang w:val="es-GT" w:eastAsia="es-GT"/>
              </w:rPr>
            </w:pPr>
            <w:r w:rsidRPr="00541D39">
              <w:rPr>
                <w:sz w:val="22"/>
                <w:szCs w:val="22"/>
                <w:lang w:val="es-GT" w:eastAsia="es-GT"/>
              </w:rPr>
              <w:t>15,107.9</w:t>
            </w:r>
          </w:p>
        </w:tc>
        <w:tc>
          <w:tcPr>
            <w:tcW w:w="1560" w:type="dxa"/>
            <w:tcBorders>
              <w:top w:val="nil"/>
              <w:left w:val="nil"/>
              <w:bottom w:val="nil"/>
              <w:right w:val="single" w:sz="8" w:space="0" w:color="auto"/>
            </w:tcBorders>
            <w:shd w:val="clear" w:color="000000" w:fill="FFFFFF"/>
            <w:noWrap/>
            <w:vAlign w:val="bottom"/>
            <w:hideMark/>
          </w:tcPr>
          <w:p w14:paraId="110812B6" w14:textId="77777777" w:rsidR="00541D39" w:rsidRPr="00541D39" w:rsidRDefault="00541D39" w:rsidP="000C6791">
            <w:pPr>
              <w:jc w:val="right"/>
              <w:rPr>
                <w:sz w:val="22"/>
                <w:szCs w:val="22"/>
                <w:lang w:val="es-GT" w:eastAsia="es-GT"/>
              </w:rPr>
            </w:pPr>
            <w:r w:rsidRPr="00541D39">
              <w:rPr>
                <w:sz w:val="22"/>
                <w:szCs w:val="22"/>
                <w:lang w:val="es-GT" w:eastAsia="es-GT"/>
              </w:rPr>
              <w:t>623.5</w:t>
            </w:r>
          </w:p>
        </w:tc>
      </w:tr>
      <w:tr w:rsidR="00541D39" w:rsidRPr="00541D39" w14:paraId="38438535" w14:textId="77777777" w:rsidTr="00541D39">
        <w:trPr>
          <w:trHeight w:val="315"/>
        </w:trPr>
        <w:tc>
          <w:tcPr>
            <w:tcW w:w="4526" w:type="dxa"/>
            <w:tcBorders>
              <w:top w:val="nil"/>
              <w:left w:val="single" w:sz="8" w:space="0" w:color="auto"/>
              <w:bottom w:val="nil"/>
              <w:right w:val="single" w:sz="4" w:space="0" w:color="auto"/>
            </w:tcBorders>
            <w:shd w:val="clear" w:color="000000" w:fill="FFFFFF"/>
            <w:noWrap/>
            <w:vAlign w:val="bottom"/>
            <w:hideMark/>
          </w:tcPr>
          <w:p w14:paraId="2CD45226" w14:textId="77777777" w:rsidR="00541D39" w:rsidRPr="00541D39" w:rsidRDefault="00541D39" w:rsidP="000C6791">
            <w:pPr>
              <w:ind w:firstLineChars="300" w:firstLine="660"/>
              <w:rPr>
                <w:sz w:val="22"/>
                <w:szCs w:val="22"/>
                <w:lang w:val="es-GT" w:eastAsia="es-GT"/>
              </w:rPr>
            </w:pPr>
            <w:r w:rsidRPr="00541D39">
              <w:rPr>
                <w:sz w:val="22"/>
                <w:szCs w:val="22"/>
                <w:lang w:val="es-GT" w:eastAsia="es-GT"/>
              </w:rPr>
              <w:t>Sector Privado</w:t>
            </w:r>
          </w:p>
        </w:tc>
        <w:tc>
          <w:tcPr>
            <w:tcW w:w="1843" w:type="dxa"/>
            <w:tcBorders>
              <w:top w:val="nil"/>
              <w:left w:val="nil"/>
              <w:bottom w:val="nil"/>
              <w:right w:val="single" w:sz="4" w:space="0" w:color="auto"/>
            </w:tcBorders>
            <w:shd w:val="clear" w:color="000000" w:fill="FFFFFF"/>
            <w:noWrap/>
            <w:vAlign w:val="bottom"/>
            <w:hideMark/>
          </w:tcPr>
          <w:p w14:paraId="68603A11" w14:textId="77777777" w:rsidR="00541D39" w:rsidRPr="00541D39" w:rsidRDefault="00541D39" w:rsidP="000C6791">
            <w:pPr>
              <w:jc w:val="right"/>
              <w:rPr>
                <w:sz w:val="22"/>
                <w:szCs w:val="22"/>
                <w:lang w:val="es-GT" w:eastAsia="es-GT"/>
              </w:rPr>
            </w:pPr>
            <w:r w:rsidRPr="00541D39">
              <w:rPr>
                <w:sz w:val="22"/>
                <w:szCs w:val="22"/>
                <w:lang w:val="es-GT" w:eastAsia="es-GT"/>
              </w:rPr>
              <w:t>6,355.5</w:t>
            </w:r>
          </w:p>
        </w:tc>
        <w:tc>
          <w:tcPr>
            <w:tcW w:w="1559" w:type="dxa"/>
            <w:tcBorders>
              <w:top w:val="nil"/>
              <w:left w:val="nil"/>
              <w:bottom w:val="nil"/>
              <w:right w:val="single" w:sz="4" w:space="0" w:color="auto"/>
            </w:tcBorders>
            <w:shd w:val="clear" w:color="000000" w:fill="FFFFFF"/>
            <w:noWrap/>
            <w:vAlign w:val="bottom"/>
            <w:hideMark/>
          </w:tcPr>
          <w:p w14:paraId="4EA09C34" w14:textId="77777777" w:rsidR="00541D39" w:rsidRPr="00541D39" w:rsidRDefault="00541D39" w:rsidP="000C6791">
            <w:pPr>
              <w:jc w:val="right"/>
              <w:rPr>
                <w:sz w:val="22"/>
                <w:szCs w:val="22"/>
                <w:lang w:val="es-GT" w:eastAsia="es-GT"/>
              </w:rPr>
            </w:pPr>
            <w:r w:rsidRPr="00541D39">
              <w:rPr>
                <w:sz w:val="22"/>
                <w:szCs w:val="22"/>
                <w:lang w:val="es-GT" w:eastAsia="es-GT"/>
              </w:rPr>
              <w:t>6,695.1</w:t>
            </w:r>
          </w:p>
        </w:tc>
        <w:tc>
          <w:tcPr>
            <w:tcW w:w="1560" w:type="dxa"/>
            <w:tcBorders>
              <w:top w:val="nil"/>
              <w:left w:val="nil"/>
              <w:bottom w:val="nil"/>
              <w:right w:val="single" w:sz="8" w:space="0" w:color="auto"/>
            </w:tcBorders>
            <w:shd w:val="clear" w:color="000000" w:fill="FFFFFF"/>
            <w:noWrap/>
            <w:vAlign w:val="bottom"/>
            <w:hideMark/>
          </w:tcPr>
          <w:p w14:paraId="029564AA" w14:textId="77777777" w:rsidR="00541D39" w:rsidRPr="00541D39" w:rsidRDefault="00541D39" w:rsidP="000C6791">
            <w:pPr>
              <w:jc w:val="right"/>
              <w:rPr>
                <w:sz w:val="22"/>
                <w:szCs w:val="22"/>
                <w:lang w:val="es-GT" w:eastAsia="es-GT"/>
              </w:rPr>
            </w:pPr>
            <w:r w:rsidRPr="00541D39">
              <w:rPr>
                <w:sz w:val="22"/>
                <w:szCs w:val="22"/>
                <w:lang w:val="es-GT" w:eastAsia="es-GT"/>
              </w:rPr>
              <w:t>-339.5</w:t>
            </w:r>
          </w:p>
        </w:tc>
      </w:tr>
      <w:tr w:rsidR="00541D39" w:rsidRPr="00541D39" w14:paraId="0B3AB1D9" w14:textId="77777777" w:rsidTr="00541D39">
        <w:trPr>
          <w:trHeight w:val="315"/>
        </w:trPr>
        <w:tc>
          <w:tcPr>
            <w:tcW w:w="4526" w:type="dxa"/>
            <w:tcBorders>
              <w:top w:val="nil"/>
              <w:left w:val="single" w:sz="8" w:space="0" w:color="auto"/>
              <w:bottom w:val="nil"/>
              <w:right w:val="single" w:sz="4" w:space="0" w:color="auto"/>
            </w:tcBorders>
            <w:shd w:val="clear" w:color="000000" w:fill="FFFFFF"/>
            <w:noWrap/>
            <w:vAlign w:val="bottom"/>
            <w:hideMark/>
          </w:tcPr>
          <w:p w14:paraId="115A059F" w14:textId="77777777" w:rsidR="00541D39" w:rsidRPr="00541D39" w:rsidRDefault="00541D39" w:rsidP="000C6791">
            <w:pPr>
              <w:ind w:firstLineChars="300" w:firstLine="660"/>
              <w:rPr>
                <w:sz w:val="22"/>
                <w:szCs w:val="22"/>
                <w:lang w:val="es-GT" w:eastAsia="es-GT"/>
              </w:rPr>
            </w:pPr>
            <w:r w:rsidRPr="00541D39">
              <w:rPr>
                <w:sz w:val="22"/>
                <w:szCs w:val="22"/>
                <w:lang w:val="es-GT" w:eastAsia="es-GT"/>
              </w:rPr>
              <w:t>Sector Externo</w:t>
            </w:r>
          </w:p>
        </w:tc>
        <w:tc>
          <w:tcPr>
            <w:tcW w:w="1843" w:type="dxa"/>
            <w:tcBorders>
              <w:top w:val="nil"/>
              <w:left w:val="nil"/>
              <w:bottom w:val="nil"/>
              <w:right w:val="single" w:sz="4" w:space="0" w:color="auto"/>
            </w:tcBorders>
            <w:shd w:val="clear" w:color="000000" w:fill="FFFFFF"/>
            <w:noWrap/>
            <w:vAlign w:val="bottom"/>
            <w:hideMark/>
          </w:tcPr>
          <w:p w14:paraId="45965431" w14:textId="77777777" w:rsidR="00541D39" w:rsidRPr="00541D39" w:rsidRDefault="00541D39" w:rsidP="000C6791">
            <w:pPr>
              <w:jc w:val="right"/>
              <w:rPr>
                <w:sz w:val="22"/>
                <w:szCs w:val="22"/>
                <w:lang w:val="es-GT" w:eastAsia="es-GT"/>
              </w:rPr>
            </w:pPr>
            <w:r w:rsidRPr="00541D39">
              <w:rPr>
                <w:sz w:val="22"/>
                <w:szCs w:val="22"/>
                <w:lang w:val="es-GT" w:eastAsia="es-GT"/>
              </w:rPr>
              <w:t>60.2</w:t>
            </w:r>
          </w:p>
        </w:tc>
        <w:tc>
          <w:tcPr>
            <w:tcW w:w="1559" w:type="dxa"/>
            <w:tcBorders>
              <w:top w:val="nil"/>
              <w:left w:val="nil"/>
              <w:bottom w:val="nil"/>
              <w:right w:val="single" w:sz="4" w:space="0" w:color="auto"/>
            </w:tcBorders>
            <w:shd w:val="clear" w:color="000000" w:fill="FFFFFF"/>
            <w:noWrap/>
            <w:vAlign w:val="bottom"/>
            <w:hideMark/>
          </w:tcPr>
          <w:p w14:paraId="3328B4D1" w14:textId="77777777" w:rsidR="00541D39" w:rsidRPr="00541D39" w:rsidRDefault="00541D39" w:rsidP="000C6791">
            <w:pPr>
              <w:jc w:val="right"/>
              <w:rPr>
                <w:sz w:val="22"/>
                <w:szCs w:val="22"/>
                <w:lang w:val="es-GT" w:eastAsia="es-GT"/>
              </w:rPr>
            </w:pPr>
            <w:r w:rsidRPr="00541D39">
              <w:rPr>
                <w:sz w:val="22"/>
                <w:szCs w:val="22"/>
                <w:lang w:val="es-GT" w:eastAsia="es-GT"/>
              </w:rPr>
              <w:t>84.9</w:t>
            </w:r>
          </w:p>
        </w:tc>
        <w:tc>
          <w:tcPr>
            <w:tcW w:w="1560" w:type="dxa"/>
            <w:tcBorders>
              <w:top w:val="nil"/>
              <w:left w:val="nil"/>
              <w:bottom w:val="nil"/>
              <w:right w:val="single" w:sz="8" w:space="0" w:color="auto"/>
            </w:tcBorders>
            <w:shd w:val="clear" w:color="000000" w:fill="FFFFFF"/>
            <w:noWrap/>
            <w:vAlign w:val="bottom"/>
            <w:hideMark/>
          </w:tcPr>
          <w:p w14:paraId="3BAD87AC" w14:textId="77777777" w:rsidR="00541D39" w:rsidRPr="00541D39" w:rsidRDefault="00541D39" w:rsidP="000C6791">
            <w:pPr>
              <w:jc w:val="right"/>
              <w:rPr>
                <w:sz w:val="22"/>
                <w:szCs w:val="22"/>
                <w:lang w:val="es-GT" w:eastAsia="es-GT"/>
              </w:rPr>
            </w:pPr>
            <w:r w:rsidRPr="00541D39">
              <w:rPr>
                <w:sz w:val="22"/>
                <w:szCs w:val="22"/>
                <w:lang w:val="es-GT" w:eastAsia="es-GT"/>
              </w:rPr>
              <w:t>-24.7</w:t>
            </w:r>
          </w:p>
        </w:tc>
      </w:tr>
      <w:tr w:rsidR="00541D39" w:rsidRPr="00541D39" w14:paraId="78A841B4" w14:textId="77777777" w:rsidTr="00541D39">
        <w:trPr>
          <w:trHeight w:val="315"/>
        </w:trPr>
        <w:tc>
          <w:tcPr>
            <w:tcW w:w="4526" w:type="dxa"/>
            <w:tcBorders>
              <w:top w:val="nil"/>
              <w:left w:val="single" w:sz="8" w:space="0" w:color="auto"/>
              <w:bottom w:val="nil"/>
              <w:right w:val="single" w:sz="4" w:space="0" w:color="auto"/>
            </w:tcBorders>
            <w:shd w:val="clear" w:color="000000" w:fill="FFFFFF"/>
            <w:noWrap/>
            <w:vAlign w:val="bottom"/>
            <w:hideMark/>
          </w:tcPr>
          <w:p w14:paraId="65C57592" w14:textId="77777777" w:rsidR="00541D39" w:rsidRPr="00541D39" w:rsidRDefault="00541D39" w:rsidP="000C6791">
            <w:pPr>
              <w:ind w:firstLineChars="100" w:firstLine="221"/>
              <w:rPr>
                <w:b/>
                <w:bCs/>
                <w:sz w:val="22"/>
                <w:szCs w:val="22"/>
                <w:lang w:val="es-GT" w:eastAsia="es-GT"/>
              </w:rPr>
            </w:pPr>
            <w:r w:rsidRPr="00541D39">
              <w:rPr>
                <w:b/>
                <w:bCs/>
                <w:sz w:val="22"/>
                <w:szCs w:val="22"/>
                <w:lang w:val="es-GT" w:eastAsia="es-GT"/>
              </w:rPr>
              <w:t>Gastos de Capital</w:t>
            </w:r>
          </w:p>
        </w:tc>
        <w:tc>
          <w:tcPr>
            <w:tcW w:w="1843" w:type="dxa"/>
            <w:tcBorders>
              <w:top w:val="nil"/>
              <w:left w:val="nil"/>
              <w:bottom w:val="nil"/>
              <w:right w:val="single" w:sz="4" w:space="0" w:color="auto"/>
            </w:tcBorders>
            <w:shd w:val="clear" w:color="000000" w:fill="FFFFFF"/>
            <w:noWrap/>
            <w:vAlign w:val="bottom"/>
            <w:hideMark/>
          </w:tcPr>
          <w:p w14:paraId="633C5487" w14:textId="77777777" w:rsidR="00541D39" w:rsidRPr="00541D39" w:rsidRDefault="00541D39" w:rsidP="000C6791">
            <w:pPr>
              <w:jc w:val="right"/>
              <w:rPr>
                <w:b/>
                <w:bCs/>
                <w:sz w:val="22"/>
                <w:szCs w:val="22"/>
                <w:lang w:val="es-GT" w:eastAsia="es-GT"/>
              </w:rPr>
            </w:pPr>
            <w:r w:rsidRPr="00541D39">
              <w:rPr>
                <w:b/>
                <w:bCs/>
                <w:sz w:val="22"/>
                <w:szCs w:val="22"/>
                <w:lang w:val="es-GT" w:eastAsia="es-GT"/>
              </w:rPr>
              <w:t>20,316.1</w:t>
            </w:r>
          </w:p>
        </w:tc>
        <w:tc>
          <w:tcPr>
            <w:tcW w:w="1559" w:type="dxa"/>
            <w:tcBorders>
              <w:top w:val="nil"/>
              <w:left w:val="nil"/>
              <w:bottom w:val="nil"/>
              <w:right w:val="single" w:sz="4" w:space="0" w:color="auto"/>
            </w:tcBorders>
            <w:shd w:val="clear" w:color="000000" w:fill="FFFFFF"/>
            <w:noWrap/>
            <w:vAlign w:val="bottom"/>
            <w:hideMark/>
          </w:tcPr>
          <w:p w14:paraId="1C83ADDD" w14:textId="77777777" w:rsidR="00541D39" w:rsidRPr="00541D39" w:rsidRDefault="00541D39" w:rsidP="000C6791">
            <w:pPr>
              <w:jc w:val="right"/>
              <w:rPr>
                <w:b/>
                <w:bCs/>
                <w:sz w:val="22"/>
                <w:szCs w:val="22"/>
                <w:lang w:val="es-GT" w:eastAsia="es-GT"/>
              </w:rPr>
            </w:pPr>
            <w:r w:rsidRPr="00541D39">
              <w:rPr>
                <w:b/>
                <w:bCs/>
                <w:sz w:val="22"/>
                <w:szCs w:val="22"/>
                <w:lang w:val="es-GT" w:eastAsia="es-GT"/>
              </w:rPr>
              <w:t>20,683.1</w:t>
            </w:r>
          </w:p>
        </w:tc>
        <w:tc>
          <w:tcPr>
            <w:tcW w:w="1560" w:type="dxa"/>
            <w:tcBorders>
              <w:top w:val="nil"/>
              <w:left w:val="nil"/>
              <w:bottom w:val="nil"/>
              <w:right w:val="single" w:sz="8" w:space="0" w:color="auto"/>
            </w:tcBorders>
            <w:shd w:val="clear" w:color="000000" w:fill="FFFFFF"/>
            <w:noWrap/>
            <w:vAlign w:val="bottom"/>
            <w:hideMark/>
          </w:tcPr>
          <w:p w14:paraId="02B1C391" w14:textId="77777777" w:rsidR="00541D39" w:rsidRPr="00541D39" w:rsidRDefault="00541D39" w:rsidP="000C6791">
            <w:pPr>
              <w:jc w:val="right"/>
              <w:rPr>
                <w:b/>
                <w:bCs/>
                <w:sz w:val="22"/>
                <w:szCs w:val="22"/>
                <w:lang w:val="es-GT" w:eastAsia="es-GT"/>
              </w:rPr>
            </w:pPr>
            <w:r w:rsidRPr="00541D39">
              <w:rPr>
                <w:b/>
                <w:bCs/>
                <w:sz w:val="22"/>
                <w:szCs w:val="22"/>
                <w:lang w:val="es-GT" w:eastAsia="es-GT"/>
              </w:rPr>
              <w:t>-367.1</w:t>
            </w:r>
          </w:p>
        </w:tc>
      </w:tr>
      <w:tr w:rsidR="00541D39" w:rsidRPr="00541D39" w14:paraId="00DF16DF" w14:textId="77777777" w:rsidTr="00541D39">
        <w:trPr>
          <w:trHeight w:val="315"/>
        </w:trPr>
        <w:tc>
          <w:tcPr>
            <w:tcW w:w="4526" w:type="dxa"/>
            <w:tcBorders>
              <w:top w:val="nil"/>
              <w:left w:val="single" w:sz="8" w:space="0" w:color="auto"/>
              <w:bottom w:val="nil"/>
              <w:right w:val="single" w:sz="4" w:space="0" w:color="auto"/>
            </w:tcBorders>
            <w:shd w:val="clear" w:color="000000" w:fill="FFFFFF"/>
            <w:noWrap/>
            <w:vAlign w:val="bottom"/>
            <w:hideMark/>
          </w:tcPr>
          <w:p w14:paraId="69ED80CA" w14:textId="77777777" w:rsidR="00541D39" w:rsidRPr="00541D39" w:rsidRDefault="00541D39" w:rsidP="000C6791">
            <w:pPr>
              <w:ind w:firstLineChars="200" w:firstLine="440"/>
              <w:rPr>
                <w:sz w:val="22"/>
                <w:szCs w:val="22"/>
                <w:lang w:val="es-GT" w:eastAsia="es-GT"/>
              </w:rPr>
            </w:pPr>
            <w:r w:rsidRPr="00541D39">
              <w:rPr>
                <w:sz w:val="22"/>
                <w:szCs w:val="22"/>
                <w:lang w:val="es-GT" w:eastAsia="es-GT"/>
              </w:rPr>
              <w:t>Inversión Real Directa</w:t>
            </w:r>
          </w:p>
        </w:tc>
        <w:tc>
          <w:tcPr>
            <w:tcW w:w="1843" w:type="dxa"/>
            <w:tcBorders>
              <w:top w:val="nil"/>
              <w:left w:val="nil"/>
              <w:bottom w:val="nil"/>
              <w:right w:val="single" w:sz="4" w:space="0" w:color="auto"/>
            </w:tcBorders>
            <w:shd w:val="clear" w:color="000000" w:fill="FFFFFF"/>
            <w:noWrap/>
            <w:vAlign w:val="bottom"/>
            <w:hideMark/>
          </w:tcPr>
          <w:p w14:paraId="5772B39A" w14:textId="77777777" w:rsidR="00541D39" w:rsidRPr="00541D39" w:rsidRDefault="00541D39" w:rsidP="000C6791">
            <w:pPr>
              <w:jc w:val="right"/>
              <w:rPr>
                <w:sz w:val="22"/>
                <w:szCs w:val="22"/>
                <w:lang w:val="es-GT" w:eastAsia="es-GT"/>
              </w:rPr>
            </w:pPr>
            <w:r w:rsidRPr="00541D39">
              <w:rPr>
                <w:sz w:val="22"/>
                <w:szCs w:val="22"/>
                <w:lang w:val="es-GT" w:eastAsia="es-GT"/>
              </w:rPr>
              <w:t>4,371.1</w:t>
            </w:r>
          </w:p>
        </w:tc>
        <w:tc>
          <w:tcPr>
            <w:tcW w:w="1559" w:type="dxa"/>
            <w:tcBorders>
              <w:top w:val="nil"/>
              <w:left w:val="nil"/>
              <w:bottom w:val="nil"/>
              <w:right w:val="single" w:sz="4" w:space="0" w:color="auto"/>
            </w:tcBorders>
            <w:shd w:val="clear" w:color="000000" w:fill="FFFFFF"/>
            <w:noWrap/>
            <w:vAlign w:val="bottom"/>
            <w:hideMark/>
          </w:tcPr>
          <w:p w14:paraId="6660FC33" w14:textId="77777777" w:rsidR="00541D39" w:rsidRPr="00541D39" w:rsidRDefault="00541D39" w:rsidP="000C6791">
            <w:pPr>
              <w:jc w:val="right"/>
              <w:rPr>
                <w:sz w:val="22"/>
                <w:szCs w:val="22"/>
                <w:lang w:val="es-GT" w:eastAsia="es-GT"/>
              </w:rPr>
            </w:pPr>
            <w:r w:rsidRPr="00541D39">
              <w:rPr>
                <w:sz w:val="22"/>
                <w:szCs w:val="22"/>
                <w:lang w:val="es-GT" w:eastAsia="es-GT"/>
              </w:rPr>
              <w:t>4,993.8</w:t>
            </w:r>
          </w:p>
        </w:tc>
        <w:tc>
          <w:tcPr>
            <w:tcW w:w="1560" w:type="dxa"/>
            <w:tcBorders>
              <w:top w:val="nil"/>
              <w:left w:val="nil"/>
              <w:bottom w:val="nil"/>
              <w:right w:val="single" w:sz="8" w:space="0" w:color="auto"/>
            </w:tcBorders>
            <w:shd w:val="clear" w:color="000000" w:fill="FFFFFF"/>
            <w:noWrap/>
            <w:vAlign w:val="bottom"/>
            <w:hideMark/>
          </w:tcPr>
          <w:p w14:paraId="31B827E4" w14:textId="77777777" w:rsidR="00541D39" w:rsidRPr="00541D39" w:rsidRDefault="00541D39" w:rsidP="000C6791">
            <w:pPr>
              <w:jc w:val="right"/>
              <w:rPr>
                <w:sz w:val="22"/>
                <w:szCs w:val="22"/>
                <w:lang w:val="es-GT" w:eastAsia="es-GT"/>
              </w:rPr>
            </w:pPr>
            <w:r w:rsidRPr="00541D39">
              <w:rPr>
                <w:sz w:val="22"/>
                <w:szCs w:val="22"/>
                <w:lang w:val="es-GT" w:eastAsia="es-GT"/>
              </w:rPr>
              <w:t>-622.6</w:t>
            </w:r>
          </w:p>
        </w:tc>
      </w:tr>
      <w:tr w:rsidR="00541D39" w:rsidRPr="00541D39" w14:paraId="6736A675" w14:textId="77777777" w:rsidTr="00541D39">
        <w:trPr>
          <w:trHeight w:val="315"/>
        </w:trPr>
        <w:tc>
          <w:tcPr>
            <w:tcW w:w="4526" w:type="dxa"/>
            <w:tcBorders>
              <w:top w:val="nil"/>
              <w:left w:val="single" w:sz="8" w:space="0" w:color="auto"/>
              <w:bottom w:val="nil"/>
              <w:right w:val="single" w:sz="4" w:space="0" w:color="auto"/>
            </w:tcBorders>
            <w:shd w:val="clear" w:color="000000" w:fill="FFFFFF"/>
            <w:noWrap/>
            <w:vAlign w:val="bottom"/>
            <w:hideMark/>
          </w:tcPr>
          <w:p w14:paraId="097D0F9A" w14:textId="77777777" w:rsidR="00541D39" w:rsidRPr="00541D39" w:rsidRDefault="00541D39" w:rsidP="000C6791">
            <w:pPr>
              <w:ind w:firstLineChars="200" w:firstLine="440"/>
              <w:rPr>
                <w:sz w:val="22"/>
                <w:szCs w:val="22"/>
                <w:lang w:val="es-GT" w:eastAsia="es-GT"/>
              </w:rPr>
            </w:pPr>
            <w:r w:rsidRPr="00541D39">
              <w:rPr>
                <w:sz w:val="22"/>
                <w:szCs w:val="22"/>
                <w:lang w:val="es-GT" w:eastAsia="es-GT"/>
              </w:rPr>
              <w:t>Inversión Financiera</w:t>
            </w:r>
          </w:p>
        </w:tc>
        <w:tc>
          <w:tcPr>
            <w:tcW w:w="1843" w:type="dxa"/>
            <w:tcBorders>
              <w:top w:val="nil"/>
              <w:left w:val="nil"/>
              <w:bottom w:val="nil"/>
              <w:right w:val="single" w:sz="4" w:space="0" w:color="auto"/>
            </w:tcBorders>
            <w:shd w:val="clear" w:color="000000" w:fill="FFFFFF"/>
            <w:noWrap/>
            <w:vAlign w:val="bottom"/>
            <w:hideMark/>
          </w:tcPr>
          <w:p w14:paraId="1DCC4F54" w14:textId="77777777" w:rsidR="00541D39" w:rsidRPr="00541D39" w:rsidRDefault="00541D39" w:rsidP="000C6791">
            <w:pPr>
              <w:jc w:val="right"/>
              <w:rPr>
                <w:sz w:val="22"/>
                <w:szCs w:val="22"/>
                <w:lang w:val="es-GT" w:eastAsia="es-GT"/>
              </w:rPr>
            </w:pPr>
            <w:r w:rsidRPr="00541D39">
              <w:rPr>
                <w:sz w:val="22"/>
                <w:szCs w:val="22"/>
                <w:lang w:val="es-GT" w:eastAsia="es-GT"/>
              </w:rPr>
              <w:t>20.0</w:t>
            </w:r>
          </w:p>
        </w:tc>
        <w:tc>
          <w:tcPr>
            <w:tcW w:w="1559" w:type="dxa"/>
            <w:tcBorders>
              <w:top w:val="nil"/>
              <w:left w:val="nil"/>
              <w:bottom w:val="nil"/>
              <w:right w:val="single" w:sz="4" w:space="0" w:color="auto"/>
            </w:tcBorders>
            <w:shd w:val="clear" w:color="000000" w:fill="FFFFFF"/>
            <w:noWrap/>
            <w:vAlign w:val="bottom"/>
            <w:hideMark/>
          </w:tcPr>
          <w:p w14:paraId="420C1A53" w14:textId="77777777" w:rsidR="00541D39" w:rsidRPr="00541D39" w:rsidRDefault="00541D39" w:rsidP="000C6791">
            <w:pPr>
              <w:jc w:val="right"/>
              <w:rPr>
                <w:sz w:val="22"/>
                <w:szCs w:val="22"/>
                <w:lang w:val="es-GT" w:eastAsia="es-GT"/>
              </w:rPr>
            </w:pPr>
            <w:r w:rsidRPr="00541D39">
              <w:rPr>
                <w:sz w:val="22"/>
                <w:szCs w:val="22"/>
                <w:lang w:val="es-GT" w:eastAsia="es-GT"/>
              </w:rPr>
              <w:t>12.6</w:t>
            </w:r>
          </w:p>
        </w:tc>
        <w:tc>
          <w:tcPr>
            <w:tcW w:w="1560" w:type="dxa"/>
            <w:tcBorders>
              <w:top w:val="nil"/>
              <w:left w:val="nil"/>
              <w:bottom w:val="nil"/>
              <w:right w:val="single" w:sz="8" w:space="0" w:color="auto"/>
            </w:tcBorders>
            <w:shd w:val="clear" w:color="000000" w:fill="FFFFFF"/>
            <w:noWrap/>
            <w:vAlign w:val="bottom"/>
            <w:hideMark/>
          </w:tcPr>
          <w:p w14:paraId="655ACB50" w14:textId="77777777" w:rsidR="00541D39" w:rsidRPr="00541D39" w:rsidRDefault="00541D39" w:rsidP="000C6791">
            <w:pPr>
              <w:jc w:val="right"/>
              <w:rPr>
                <w:sz w:val="22"/>
                <w:szCs w:val="22"/>
                <w:lang w:val="es-GT" w:eastAsia="es-GT"/>
              </w:rPr>
            </w:pPr>
            <w:r w:rsidRPr="00541D39">
              <w:rPr>
                <w:sz w:val="22"/>
                <w:szCs w:val="22"/>
                <w:lang w:val="es-GT" w:eastAsia="es-GT"/>
              </w:rPr>
              <w:t>7.4</w:t>
            </w:r>
          </w:p>
        </w:tc>
      </w:tr>
      <w:tr w:rsidR="00541D39" w:rsidRPr="00541D39" w14:paraId="0B442230" w14:textId="77777777" w:rsidTr="00541D39">
        <w:trPr>
          <w:trHeight w:val="315"/>
        </w:trPr>
        <w:tc>
          <w:tcPr>
            <w:tcW w:w="4526" w:type="dxa"/>
            <w:tcBorders>
              <w:top w:val="nil"/>
              <w:left w:val="single" w:sz="8" w:space="0" w:color="auto"/>
              <w:bottom w:val="nil"/>
              <w:right w:val="single" w:sz="4" w:space="0" w:color="auto"/>
            </w:tcBorders>
            <w:shd w:val="clear" w:color="000000" w:fill="FFFFFF"/>
            <w:noWrap/>
            <w:vAlign w:val="bottom"/>
            <w:hideMark/>
          </w:tcPr>
          <w:p w14:paraId="369CD402" w14:textId="77777777" w:rsidR="00541D39" w:rsidRPr="00541D39" w:rsidRDefault="00541D39" w:rsidP="000C6791">
            <w:pPr>
              <w:ind w:firstLineChars="200" w:firstLine="440"/>
              <w:rPr>
                <w:sz w:val="22"/>
                <w:szCs w:val="22"/>
                <w:lang w:val="es-GT" w:eastAsia="es-GT"/>
              </w:rPr>
            </w:pPr>
            <w:r w:rsidRPr="00541D39">
              <w:rPr>
                <w:sz w:val="22"/>
                <w:szCs w:val="22"/>
                <w:lang w:val="es-GT" w:eastAsia="es-GT"/>
              </w:rPr>
              <w:t>Transferencias</w:t>
            </w:r>
          </w:p>
        </w:tc>
        <w:tc>
          <w:tcPr>
            <w:tcW w:w="1843" w:type="dxa"/>
            <w:tcBorders>
              <w:top w:val="nil"/>
              <w:left w:val="nil"/>
              <w:bottom w:val="nil"/>
              <w:right w:val="single" w:sz="4" w:space="0" w:color="auto"/>
            </w:tcBorders>
            <w:shd w:val="clear" w:color="000000" w:fill="FFFFFF"/>
            <w:noWrap/>
            <w:vAlign w:val="bottom"/>
            <w:hideMark/>
          </w:tcPr>
          <w:p w14:paraId="397E3415" w14:textId="77777777" w:rsidR="00541D39" w:rsidRPr="00541D39" w:rsidRDefault="00541D39" w:rsidP="000C6791">
            <w:pPr>
              <w:jc w:val="right"/>
              <w:rPr>
                <w:sz w:val="22"/>
                <w:szCs w:val="22"/>
                <w:lang w:val="es-GT" w:eastAsia="es-GT"/>
              </w:rPr>
            </w:pPr>
            <w:r w:rsidRPr="00541D39">
              <w:rPr>
                <w:sz w:val="22"/>
                <w:szCs w:val="22"/>
                <w:lang w:val="es-GT" w:eastAsia="es-GT"/>
              </w:rPr>
              <w:t>15,924.9</w:t>
            </w:r>
          </w:p>
        </w:tc>
        <w:tc>
          <w:tcPr>
            <w:tcW w:w="1559" w:type="dxa"/>
            <w:tcBorders>
              <w:top w:val="nil"/>
              <w:left w:val="nil"/>
              <w:bottom w:val="nil"/>
              <w:right w:val="single" w:sz="4" w:space="0" w:color="auto"/>
            </w:tcBorders>
            <w:shd w:val="clear" w:color="000000" w:fill="FFFFFF"/>
            <w:noWrap/>
            <w:vAlign w:val="bottom"/>
            <w:hideMark/>
          </w:tcPr>
          <w:p w14:paraId="39A0DDED" w14:textId="77777777" w:rsidR="00541D39" w:rsidRPr="00541D39" w:rsidRDefault="00541D39" w:rsidP="000C6791">
            <w:pPr>
              <w:jc w:val="right"/>
              <w:rPr>
                <w:sz w:val="22"/>
                <w:szCs w:val="22"/>
                <w:lang w:val="es-GT" w:eastAsia="es-GT"/>
              </w:rPr>
            </w:pPr>
            <w:r w:rsidRPr="00541D39">
              <w:rPr>
                <w:sz w:val="22"/>
                <w:szCs w:val="22"/>
                <w:lang w:val="es-GT" w:eastAsia="es-GT"/>
              </w:rPr>
              <w:t>15,676.7</w:t>
            </w:r>
          </w:p>
        </w:tc>
        <w:tc>
          <w:tcPr>
            <w:tcW w:w="1560" w:type="dxa"/>
            <w:tcBorders>
              <w:top w:val="nil"/>
              <w:left w:val="nil"/>
              <w:bottom w:val="nil"/>
              <w:right w:val="single" w:sz="8" w:space="0" w:color="auto"/>
            </w:tcBorders>
            <w:shd w:val="clear" w:color="000000" w:fill="FFFFFF"/>
            <w:noWrap/>
            <w:vAlign w:val="bottom"/>
            <w:hideMark/>
          </w:tcPr>
          <w:p w14:paraId="6B6E8DD5" w14:textId="77777777" w:rsidR="00541D39" w:rsidRPr="00541D39" w:rsidRDefault="00541D39" w:rsidP="000C6791">
            <w:pPr>
              <w:jc w:val="right"/>
              <w:rPr>
                <w:sz w:val="22"/>
                <w:szCs w:val="22"/>
                <w:lang w:val="es-GT" w:eastAsia="es-GT"/>
              </w:rPr>
            </w:pPr>
            <w:r w:rsidRPr="00541D39">
              <w:rPr>
                <w:sz w:val="22"/>
                <w:szCs w:val="22"/>
                <w:lang w:val="es-GT" w:eastAsia="es-GT"/>
              </w:rPr>
              <w:t>248.2</w:t>
            </w:r>
          </w:p>
        </w:tc>
      </w:tr>
      <w:tr w:rsidR="00541D39" w:rsidRPr="00541D39" w14:paraId="026DB950" w14:textId="77777777" w:rsidTr="00541D39">
        <w:trPr>
          <w:trHeight w:val="315"/>
        </w:trPr>
        <w:tc>
          <w:tcPr>
            <w:tcW w:w="4526" w:type="dxa"/>
            <w:tcBorders>
              <w:top w:val="nil"/>
              <w:left w:val="single" w:sz="8" w:space="0" w:color="auto"/>
              <w:bottom w:val="nil"/>
              <w:right w:val="single" w:sz="4" w:space="0" w:color="auto"/>
            </w:tcBorders>
            <w:shd w:val="clear" w:color="000000" w:fill="FFFFFF"/>
            <w:noWrap/>
            <w:vAlign w:val="bottom"/>
            <w:hideMark/>
          </w:tcPr>
          <w:p w14:paraId="4FE03E03" w14:textId="77777777" w:rsidR="00541D39" w:rsidRPr="00541D39" w:rsidRDefault="00541D39" w:rsidP="000C6791">
            <w:pPr>
              <w:ind w:firstLineChars="300" w:firstLine="660"/>
              <w:rPr>
                <w:sz w:val="22"/>
                <w:szCs w:val="22"/>
                <w:lang w:val="es-GT" w:eastAsia="es-GT"/>
              </w:rPr>
            </w:pPr>
            <w:r w:rsidRPr="00541D39">
              <w:rPr>
                <w:sz w:val="22"/>
                <w:szCs w:val="22"/>
                <w:lang w:val="es-GT" w:eastAsia="es-GT"/>
              </w:rPr>
              <w:t xml:space="preserve">Resto del Sector Público </w:t>
            </w:r>
          </w:p>
        </w:tc>
        <w:tc>
          <w:tcPr>
            <w:tcW w:w="1843" w:type="dxa"/>
            <w:tcBorders>
              <w:top w:val="nil"/>
              <w:left w:val="nil"/>
              <w:bottom w:val="nil"/>
              <w:right w:val="single" w:sz="4" w:space="0" w:color="auto"/>
            </w:tcBorders>
            <w:shd w:val="clear" w:color="000000" w:fill="FFFFFF"/>
            <w:noWrap/>
            <w:vAlign w:val="bottom"/>
            <w:hideMark/>
          </w:tcPr>
          <w:p w14:paraId="68B7EA3B" w14:textId="77777777" w:rsidR="00541D39" w:rsidRPr="00541D39" w:rsidRDefault="00541D39" w:rsidP="000C6791">
            <w:pPr>
              <w:jc w:val="right"/>
              <w:rPr>
                <w:sz w:val="22"/>
                <w:szCs w:val="22"/>
                <w:lang w:val="es-GT" w:eastAsia="es-GT"/>
              </w:rPr>
            </w:pPr>
            <w:r w:rsidRPr="00541D39">
              <w:rPr>
                <w:sz w:val="22"/>
                <w:szCs w:val="22"/>
                <w:lang w:val="es-GT" w:eastAsia="es-GT"/>
              </w:rPr>
              <w:t>14,727.0</w:t>
            </w:r>
          </w:p>
        </w:tc>
        <w:tc>
          <w:tcPr>
            <w:tcW w:w="1559" w:type="dxa"/>
            <w:tcBorders>
              <w:top w:val="nil"/>
              <w:left w:val="nil"/>
              <w:bottom w:val="nil"/>
              <w:right w:val="single" w:sz="4" w:space="0" w:color="auto"/>
            </w:tcBorders>
            <w:shd w:val="clear" w:color="000000" w:fill="FFFFFF"/>
            <w:noWrap/>
            <w:vAlign w:val="bottom"/>
            <w:hideMark/>
          </w:tcPr>
          <w:p w14:paraId="72A1BDE9" w14:textId="77777777" w:rsidR="00541D39" w:rsidRPr="00541D39" w:rsidRDefault="00541D39" w:rsidP="000C6791">
            <w:pPr>
              <w:jc w:val="right"/>
              <w:rPr>
                <w:sz w:val="22"/>
                <w:szCs w:val="22"/>
                <w:lang w:val="es-GT" w:eastAsia="es-GT"/>
              </w:rPr>
            </w:pPr>
            <w:r w:rsidRPr="00541D39">
              <w:rPr>
                <w:sz w:val="22"/>
                <w:szCs w:val="22"/>
                <w:lang w:val="es-GT" w:eastAsia="es-GT"/>
              </w:rPr>
              <w:t>14,570.4</w:t>
            </w:r>
          </w:p>
        </w:tc>
        <w:tc>
          <w:tcPr>
            <w:tcW w:w="1560" w:type="dxa"/>
            <w:tcBorders>
              <w:top w:val="nil"/>
              <w:left w:val="nil"/>
              <w:bottom w:val="nil"/>
              <w:right w:val="single" w:sz="8" w:space="0" w:color="auto"/>
            </w:tcBorders>
            <w:shd w:val="clear" w:color="000000" w:fill="FFFFFF"/>
            <w:noWrap/>
            <w:vAlign w:val="bottom"/>
            <w:hideMark/>
          </w:tcPr>
          <w:p w14:paraId="41FF83BD" w14:textId="77777777" w:rsidR="00541D39" w:rsidRPr="00541D39" w:rsidRDefault="00541D39" w:rsidP="000C6791">
            <w:pPr>
              <w:jc w:val="right"/>
              <w:rPr>
                <w:sz w:val="22"/>
                <w:szCs w:val="22"/>
                <w:lang w:val="es-GT" w:eastAsia="es-GT"/>
              </w:rPr>
            </w:pPr>
            <w:r w:rsidRPr="00541D39">
              <w:rPr>
                <w:sz w:val="22"/>
                <w:szCs w:val="22"/>
                <w:lang w:val="es-GT" w:eastAsia="es-GT"/>
              </w:rPr>
              <w:t>156.6</w:t>
            </w:r>
          </w:p>
        </w:tc>
      </w:tr>
      <w:tr w:rsidR="00541D39" w:rsidRPr="00541D39" w14:paraId="61A963A9" w14:textId="77777777" w:rsidTr="00541D39">
        <w:trPr>
          <w:trHeight w:val="315"/>
        </w:trPr>
        <w:tc>
          <w:tcPr>
            <w:tcW w:w="4526" w:type="dxa"/>
            <w:tcBorders>
              <w:top w:val="nil"/>
              <w:left w:val="single" w:sz="8" w:space="0" w:color="auto"/>
              <w:bottom w:val="single" w:sz="4" w:space="0" w:color="auto"/>
              <w:right w:val="single" w:sz="4" w:space="0" w:color="auto"/>
            </w:tcBorders>
            <w:shd w:val="clear" w:color="000000" w:fill="FFFFFF"/>
            <w:noWrap/>
            <w:vAlign w:val="bottom"/>
            <w:hideMark/>
          </w:tcPr>
          <w:p w14:paraId="466AE8C3" w14:textId="77777777" w:rsidR="00541D39" w:rsidRPr="00541D39" w:rsidRDefault="00541D39" w:rsidP="000C6791">
            <w:pPr>
              <w:ind w:firstLineChars="300" w:firstLine="660"/>
              <w:rPr>
                <w:sz w:val="22"/>
                <w:szCs w:val="22"/>
                <w:lang w:val="es-GT" w:eastAsia="es-GT"/>
              </w:rPr>
            </w:pPr>
            <w:r w:rsidRPr="00541D39">
              <w:rPr>
                <w:sz w:val="22"/>
                <w:szCs w:val="22"/>
                <w:lang w:val="es-GT" w:eastAsia="es-GT"/>
              </w:rPr>
              <w:t xml:space="preserve">Sector Privado y Externo </w:t>
            </w:r>
          </w:p>
        </w:tc>
        <w:tc>
          <w:tcPr>
            <w:tcW w:w="1843" w:type="dxa"/>
            <w:tcBorders>
              <w:top w:val="nil"/>
              <w:left w:val="single" w:sz="4" w:space="0" w:color="auto"/>
              <w:bottom w:val="single" w:sz="4" w:space="0" w:color="auto"/>
              <w:right w:val="single" w:sz="4" w:space="0" w:color="auto"/>
            </w:tcBorders>
            <w:shd w:val="clear" w:color="000000" w:fill="FFFFFF"/>
            <w:noWrap/>
            <w:vAlign w:val="bottom"/>
            <w:hideMark/>
          </w:tcPr>
          <w:p w14:paraId="0E704B40" w14:textId="77777777" w:rsidR="00541D39" w:rsidRPr="00541D39" w:rsidRDefault="00541D39" w:rsidP="000C6791">
            <w:pPr>
              <w:jc w:val="right"/>
              <w:rPr>
                <w:sz w:val="22"/>
                <w:szCs w:val="22"/>
                <w:lang w:val="es-GT" w:eastAsia="es-GT"/>
              </w:rPr>
            </w:pPr>
            <w:r w:rsidRPr="00541D39">
              <w:rPr>
                <w:sz w:val="22"/>
                <w:szCs w:val="22"/>
                <w:lang w:val="es-GT" w:eastAsia="es-GT"/>
              </w:rPr>
              <w:t>1,197.9</w:t>
            </w:r>
          </w:p>
        </w:tc>
        <w:tc>
          <w:tcPr>
            <w:tcW w:w="1559" w:type="dxa"/>
            <w:tcBorders>
              <w:top w:val="nil"/>
              <w:left w:val="nil"/>
              <w:bottom w:val="single" w:sz="4" w:space="0" w:color="auto"/>
              <w:right w:val="single" w:sz="4" w:space="0" w:color="auto"/>
            </w:tcBorders>
            <w:shd w:val="clear" w:color="000000" w:fill="FFFFFF"/>
            <w:noWrap/>
            <w:vAlign w:val="bottom"/>
            <w:hideMark/>
          </w:tcPr>
          <w:p w14:paraId="05038888" w14:textId="77777777" w:rsidR="00541D39" w:rsidRPr="00541D39" w:rsidRDefault="00541D39" w:rsidP="000C6791">
            <w:pPr>
              <w:jc w:val="right"/>
              <w:rPr>
                <w:sz w:val="22"/>
                <w:szCs w:val="22"/>
                <w:lang w:val="es-GT" w:eastAsia="es-GT"/>
              </w:rPr>
            </w:pPr>
            <w:r w:rsidRPr="00541D39">
              <w:rPr>
                <w:sz w:val="22"/>
                <w:szCs w:val="22"/>
                <w:lang w:val="es-GT" w:eastAsia="es-GT"/>
              </w:rPr>
              <w:t>1,106.4</w:t>
            </w:r>
          </w:p>
        </w:tc>
        <w:tc>
          <w:tcPr>
            <w:tcW w:w="1560" w:type="dxa"/>
            <w:tcBorders>
              <w:top w:val="nil"/>
              <w:left w:val="single" w:sz="4" w:space="0" w:color="auto"/>
              <w:bottom w:val="single" w:sz="4" w:space="0" w:color="auto"/>
              <w:right w:val="single" w:sz="8" w:space="0" w:color="auto"/>
            </w:tcBorders>
            <w:shd w:val="clear" w:color="000000" w:fill="FFFFFF"/>
            <w:noWrap/>
            <w:vAlign w:val="bottom"/>
            <w:hideMark/>
          </w:tcPr>
          <w:p w14:paraId="7399784F" w14:textId="77777777" w:rsidR="00541D39" w:rsidRPr="00541D39" w:rsidRDefault="00541D39" w:rsidP="000C6791">
            <w:pPr>
              <w:jc w:val="right"/>
              <w:rPr>
                <w:sz w:val="22"/>
                <w:szCs w:val="22"/>
                <w:lang w:val="es-GT" w:eastAsia="es-GT"/>
              </w:rPr>
            </w:pPr>
            <w:r w:rsidRPr="00541D39">
              <w:rPr>
                <w:sz w:val="22"/>
                <w:szCs w:val="22"/>
                <w:lang w:val="es-GT" w:eastAsia="es-GT"/>
              </w:rPr>
              <w:t>91.5</w:t>
            </w:r>
          </w:p>
        </w:tc>
      </w:tr>
      <w:tr w:rsidR="00541D39" w:rsidRPr="00541D39" w14:paraId="5760E843" w14:textId="77777777" w:rsidTr="00541D39">
        <w:trPr>
          <w:trHeight w:val="315"/>
        </w:trPr>
        <w:tc>
          <w:tcPr>
            <w:tcW w:w="4526" w:type="dxa"/>
            <w:tcBorders>
              <w:top w:val="nil"/>
              <w:left w:val="single" w:sz="8" w:space="0" w:color="auto"/>
              <w:bottom w:val="nil"/>
              <w:right w:val="single" w:sz="4" w:space="0" w:color="auto"/>
            </w:tcBorders>
            <w:shd w:val="clear" w:color="000000" w:fill="FFFFFF"/>
            <w:noWrap/>
            <w:vAlign w:val="bottom"/>
            <w:hideMark/>
          </w:tcPr>
          <w:p w14:paraId="3A613910" w14:textId="77777777" w:rsidR="00541D39" w:rsidRPr="00541D39" w:rsidRDefault="00541D39" w:rsidP="000C6791">
            <w:pPr>
              <w:ind w:firstLineChars="100" w:firstLine="221"/>
              <w:rPr>
                <w:b/>
                <w:bCs/>
                <w:sz w:val="22"/>
                <w:szCs w:val="22"/>
                <w:lang w:val="es-GT" w:eastAsia="es-GT"/>
              </w:rPr>
            </w:pPr>
            <w:r w:rsidRPr="00541D39">
              <w:rPr>
                <w:b/>
                <w:bCs/>
                <w:sz w:val="22"/>
                <w:szCs w:val="22"/>
                <w:lang w:val="es-GT" w:eastAsia="es-GT"/>
              </w:rPr>
              <w:t>Más pagos de la Deuda Pública</w:t>
            </w:r>
          </w:p>
        </w:tc>
        <w:tc>
          <w:tcPr>
            <w:tcW w:w="1843" w:type="dxa"/>
            <w:tcBorders>
              <w:top w:val="nil"/>
              <w:left w:val="nil"/>
              <w:bottom w:val="nil"/>
              <w:right w:val="single" w:sz="4" w:space="0" w:color="auto"/>
            </w:tcBorders>
            <w:shd w:val="clear" w:color="000000" w:fill="FFFFFF"/>
            <w:noWrap/>
            <w:vAlign w:val="bottom"/>
            <w:hideMark/>
          </w:tcPr>
          <w:p w14:paraId="3ED6FF84" w14:textId="77777777" w:rsidR="00541D39" w:rsidRPr="00541D39" w:rsidRDefault="00541D39" w:rsidP="000C6791">
            <w:pPr>
              <w:rPr>
                <w:sz w:val="22"/>
                <w:szCs w:val="22"/>
                <w:lang w:val="es-GT" w:eastAsia="es-GT"/>
              </w:rPr>
            </w:pPr>
            <w:r w:rsidRPr="00541D39">
              <w:rPr>
                <w:sz w:val="22"/>
                <w:szCs w:val="22"/>
                <w:lang w:val="es-GT" w:eastAsia="es-GT"/>
              </w:rPr>
              <w:t> </w:t>
            </w:r>
          </w:p>
        </w:tc>
        <w:tc>
          <w:tcPr>
            <w:tcW w:w="1559" w:type="dxa"/>
            <w:tcBorders>
              <w:top w:val="nil"/>
              <w:left w:val="nil"/>
              <w:bottom w:val="nil"/>
              <w:right w:val="single" w:sz="4" w:space="0" w:color="auto"/>
            </w:tcBorders>
            <w:shd w:val="clear" w:color="000000" w:fill="FFFFFF"/>
            <w:noWrap/>
            <w:vAlign w:val="bottom"/>
            <w:hideMark/>
          </w:tcPr>
          <w:p w14:paraId="59154996" w14:textId="77777777" w:rsidR="00541D39" w:rsidRPr="00541D39" w:rsidRDefault="00541D39" w:rsidP="000C6791">
            <w:pPr>
              <w:rPr>
                <w:sz w:val="22"/>
                <w:szCs w:val="22"/>
                <w:lang w:val="es-GT" w:eastAsia="es-GT"/>
              </w:rPr>
            </w:pPr>
            <w:r w:rsidRPr="00541D39">
              <w:rPr>
                <w:sz w:val="22"/>
                <w:szCs w:val="22"/>
                <w:lang w:val="es-GT" w:eastAsia="es-GT"/>
              </w:rPr>
              <w:t> </w:t>
            </w:r>
          </w:p>
        </w:tc>
        <w:tc>
          <w:tcPr>
            <w:tcW w:w="1560" w:type="dxa"/>
            <w:tcBorders>
              <w:top w:val="nil"/>
              <w:left w:val="nil"/>
              <w:bottom w:val="nil"/>
              <w:right w:val="single" w:sz="8" w:space="0" w:color="auto"/>
            </w:tcBorders>
            <w:shd w:val="clear" w:color="000000" w:fill="FFFFFF"/>
            <w:noWrap/>
            <w:vAlign w:val="bottom"/>
            <w:hideMark/>
          </w:tcPr>
          <w:p w14:paraId="20B4E925" w14:textId="77777777" w:rsidR="00541D39" w:rsidRPr="00541D39" w:rsidRDefault="00541D39" w:rsidP="000C6791">
            <w:pPr>
              <w:rPr>
                <w:sz w:val="22"/>
                <w:szCs w:val="22"/>
                <w:lang w:val="es-GT" w:eastAsia="es-GT"/>
              </w:rPr>
            </w:pPr>
            <w:r w:rsidRPr="00541D39">
              <w:rPr>
                <w:sz w:val="22"/>
                <w:szCs w:val="22"/>
                <w:lang w:val="es-GT" w:eastAsia="es-GT"/>
              </w:rPr>
              <w:t> </w:t>
            </w:r>
          </w:p>
        </w:tc>
      </w:tr>
      <w:tr w:rsidR="00541D39" w:rsidRPr="00541D39" w14:paraId="6554B223" w14:textId="77777777" w:rsidTr="00541D39">
        <w:trPr>
          <w:trHeight w:val="315"/>
        </w:trPr>
        <w:tc>
          <w:tcPr>
            <w:tcW w:w="4526" w:type="dxa"/>
            <w:tcBorders>
              <w:top w:val="nil"/>
              <w:left w:val="single" w:sz="8" w:space="0" w:color="auto"/>
              <w:bottom w:val="nil"/>
              <w:right w:val="single" w:sz="4" w:space="0" w:color="auto"/>
            </w:tcBorders>
            <w:shd w:val="clear" w:color="000000" w:fill="FFFFFF"/>
            <w:noWrap/>
            <w:vAlign w:val="bottom"/>
            <w:hideMark/>
          </w:tcPr>
          <w:p w14:paraId="3BBB388B" w14:textId="77777777" w:rsidR="00541D39" w:rsidRPr="00541D39" w:rsidRDefault="00541D39" w:rsidP="000C6791">
            <w:pPr>
              <w:ind w:firstLineChars="200" w:firstLine="440"/>
              <w:rPr>
                <w:sz w:val="22"/>
                <w:szCs w:val="22"/>
                <w:lang w:val="es-GT" w:eastAsia="es-GT"/>
              </w:rPr>
            </w:pPr>
            <w:r w:rsidRPr="00541D39">
              <w:rPr>
                <w:sz w:val="22"/>
                <w:szCs w:val="22"/>
                <w:lang w:val="es-GT" w:eastAsia="es-GT"/>
              </w:rPr>
              <w:t>Amortizaciones</w:t>
            </w:r>
          </w:p>
        </w:tc>
        <w:tc>
          <w:tcPr>
            <w:tcW w:w="1843" w:type="dxa"/>
            <w:tcBorders>
              <w:top w:val="nil"/>
              <w:left w:val="nil"/>
              <w:bottom w:val="nil"/>
              <w:right w:val="single" w:sz="4" w:space="0" w:color="auto"/>
            </w:tcBorders>
            <w:shd w:val="clear" w:color="000000" w:fill="FFFFFF"/>
            <w:noWrap/>
            <w:vAlign w:val="bottom"/>
            <w:hideMark/>
          </w:tcPr>
          <w:p w14:paraId="1874FD0C" w14:textId="77777777" w:rsidR="00541D39" w:rsidRPr="00541D39" w:rsidRDefault="00541D39" w:rsidP="000C6791">
            <w:pPr>
              <w:jc w:val="right"/>
              <w:rPr>
                <w:sz w:val="22"/>
                <w:szCs w:val="22"/>
                <w:lang w:val="es-GT" w:eastAsia="es-GT"/>
              </w:rPr>
            </w:pPr>
            <w:r w:rsidRPr="00541D39">
              <w:rPr>
                <w:sz w:val="22"/>
                <w:szCs w:val="22"/>
                <w:lang w:val="es-GT" w:eastAsia="es-GT"/>
              </w:rPr>
              <w:t>4,428.8</w:t>
            </w:r>
          </w:p>
        </w:tc>
        <w:tc>
          <w:tcPr>
            <w:tcW w:w="1559" w:type="dxa"/>
            <w:tcBorders>
              <w:top w:val="nil"/>
              <w:left w:val="nil"/>
              <w:bottom w:val="nil"/>
              <w:right w:val="single" w:sz="4" w:space="0" w:color="auto"/>
            </w:tcBorders>
            <w:shd w:val="clear" w:color="000000" w:fill="FFFFFF"/>
            <w:noWrap/>
            <w:vAlign w:val="bottom"/>
            <w:hideMark/>
          </w:tcPr>
          <w:p w14:paraId="5B1C72F3" w14:textId="77777777" w:rsidR="00541D39" w:rsidRPr="00541D39" w:rsidRDefault="00541D39" w:rsidP="000C6791">
            <w:pPr>
              <w:jc w:val="right"/>
              <w:rPr>
                <w:sz w:val="22"/>
                <w:szCs w:val="22"/>
                <w:lang w:val="es-GT" w:eastAsia="es-GT"/>
              </w:rPr>
            </w:pPr>
            <w:r w:rsidRPr="00541D39">
              <w:rPr>
                <w:sz w:val="22"/>
                <w:szCs w:val="22"/>
                <w:lang w:val="es-GT" w:eastAsia="es-GT"/>
              </w:rPr>
              <w:t>2,785.5</w:t>
            </w:r>
          </w:p>
        </w:tc>
        <w:tc>
          <w:tcPr>
            <w:tcW w:w="1560" w:type="dxa"/>
            <w:tcBorders>
              <w:top w:val="nil"/>
              <w:left w:val="nil"/>
              <w:bottom w:val="nil"/>
              <w:right w:val="single" w:sz="8" w:space="0" w:color="auto"/>
            </w:tcBorders>
            <w:shd w:val="clear" w:color="000000" w:fill="FFFFFF"/>
            <w:noWrap/>
            <w:vAlign w:val="bottom"/>
            <w:hideMark/>
          </w:tcPr>
          <w:p w14:paraId="6D72B9F4" w14:textId="77777777" w:rsidR="00541D39" w:rsidRPr="00541D39" w:rsidRDefault="00541D39" w:rsidP="000C6791">
            <w:pPr>
              <w:jc w:val="right"/>
              <w:rPr>
                <w:sz w:val="22"/>
                <w:szCs w:val="22"/>
                <w:lang w:val="es-GT" w:eastAsia="es-GT"/>
              </w:rPr>
            </w:pPr>
            <w:r w:rsidRPr="00541D39">
              <w:rPr>
                <w:sz w:val="22"/>
                <w:szCs w:val="22"/>
                <w:lang w:val="es-GT" w:eastAsia="es-GT"/>
              </w:rPr>
              <w:t>1,643.3</w:t>
            </w:r>
          </w:p>
        </w:tc>
      </w:tr>
      <w:tr w:rsidR="00541D39" w:rsidRPr="00541D39" w14:paraId="3A6FD55D" w14:textId="77777777" w:rsidTr="00541D39">
        <w:trPr>
          <w:trHeight w:val="330"/>
        </w:trPr>
        <w:tc>
          <w:tcPr>
            <w:tcW w:w="4526" w:type="dxa"/>
            <w:tcBorders>
              <w:top w:val="nil"/>
              <w:left w:val="single" w:sz="8" w:space="0" w:color="auto"/>
              <w:bottom w:val="single" w:sz="8" w:space="0" w:color="auto"/>
              <w:right w:val="single" w:sz="4" w:space="0" w:color="auto"/>
            </w:tcBorders>
            <w:shd w:val="clear" w:color="000000" w:fill="FFFFFF"/>
            <w:noWrap/>
            <w:vAlign w:val="bottom"/>
            <w:hideMark/>
          </w:tcPr>
          <w:p w14:paraId="7D42C326" w14:textId="77777777" w:rsidR="00541D39" w:rsidRPr="00541D39" w:rsidRDefault="00541D39" w:rsidP="000C6791">
            <w:pPr>
              <w:ind w:firstLineChars="200" w:firstLine="440"/>
              <w:rPr>
                <w:sz w:val="22"/>
                <w:szCs w:val="22"/>
                <w:lang w:val="es-GT" w:eastAsia="es-GT"/>
              </w:rPr>
            </w:pPr>
            <w:r w:rsidRPr="00541D39">
              <w:rPr>
                <w:sz w:val="22"/>
                <w:szCs w:val="22"/>
                <w:lang w:val="es-GT" w:eastAsia="es-GT"/>
              </w:rPr>
              <w:t>Total del Gasto Presupuestario</w:t>
            </w:r>
          </w:p>
        </w:tc>
        <w:tc>
          <w:tcPr>
            <w:tcW w:w="1843" w:type="dxa"/>
            <w:tcBorders>
              <w:top w:val="nil"/>
              <w:left w:val="nil"/>
              <w:bottom w:val="single" w:sz="8" w:space="0" w:color="auto"/>
              <w:right w:val="single" w:sz="4" w:space="0" w:color="auto"/>
            </w:tcBorders>
            <w:shd w:val="clear" w:color="000000" w:fill="FFFFFF"/>
            <w:noWrap/>
            <w:vAlign w:val="bottom"/>
            <w:hideMark/>
          </w:tcPr>
          <w:p w14:paraId="0545923A" w14:textId="77777777" w:rsidR="00541D39" w:rsidRPr="00541D39" w:rsidRDefault="00541D39" w:rsidP="000C6791">
            <w:pPr>
              <w:jc w:val="right"/>
              <w:rPr>
                <w:sz w:val="22"/>
                <w:szCs w:val="22"/>
                <w:lang w:val="es-GT" w:eastAsia="es-GT"/>
              </w:rPr>
            </w:pPr>
            <w:r w:rsidRPr="00541D39">
              <w:rPr>
                <w:sz w:val="22"/>
                <w:szCs w:val="22"/>
                <w:lang w:val="es-GT" w:eastAsia="es-GT"/>
              </w:rPr>
              <w:t>115,443.7</w:t>
            </w:r>
          </w:p>
        </w:tc>
        <w:tc>
          <w:tcPr>
            <w:tcW w:w="1559" w:type="dxa"/>
            <w:tcBorders>
              <w:top w:val="nil"/>
              <w:left w:val="nil"/>
              <w:bottom w:val="single" w:sz="8" w:space="0" w:color="auto"/>
              <w:right w:val="single" w:sz="4" w:space="0" w:color="auto"/>
            </w:tcBorders>
            <w:shd w:val="clear" w:color="000000" w:fill="FFFFFF"/>
            <w:noWrap/>
            <w:vAlign w:val="bottom"/>
            <w:hideMark/>
          </w:tcPr>
          <w:p w14:paraId="590773A4" w14:textId="77777777" w:rsidR="00541D39" w:rsidRPr="00541D39" w:rsidRDefault="00541D39" w:rsidP="000C6791">
            <w:pPr>
              <w:jc w:val="right"/>
              <w:rPr>
                <w:sz w:val="22"/>
                <w:szCs w:val="22"/>
                <w:lang w:val="es-GT" w:eastAsia="es-GT"/>
              </w:rPr>
            </w:pPr>
            <w:r w:rsidRPr="00541D39">
              <w:rPr>
                <w:sz w:val="22"/>
                <w:szCs w:val="22"/>
                <w:lang w:val="es-GT" w:eastAsia="es-GT"/>
              </w:rPr>
              <w:t>115,032.0</w:t>
            </w:r>
          </w:p>
        </w:tc>
        <w:tc>
          <w:tcPr>
            <w:tcW w:w="1560" w:type="dxa"/>
            <w:tcBorders>
              <w:top w:val="nil"/>
              <w:left w:val="nil"/>
              <w:bottom w:val="single" w:sz="8" w:space="0" w:color="auto"/>
              <w:right w:val="single" w:sz="8" w:space="0" w:color="auto"/>
            </w:tcBorders>
            <w:shd w:val="clear" w:color="000000" w:fill="FFFFFF"/>
            <w:noWrap/>
            <w:vAlign w:val="bottom"/>
            <w:hideMark/>
          </w:tcPr>
          <w:p w14:paraId="0DEC39BE" w14:textId="77777777" w:rsidR="00541D39" w:rsidRPr="00541D39" w:rsidRDefault="00541D39" w:rsidP="000C6791">
            <w:pPr>
              <w:jc w:val="right"/>
              <w:rPr>
                <w:sz w:val="22"/>
                <w:szCs w:val="22"/>
                <w:lang w:val="es-GT" w:eastAsia="es-GT"/>
              </w:rPr>
            </w:pPr>
            <w:r w:rsidRPr="00541D39">
              <w:rPr>
                <w:sz w:val="22"/>
                <w:szCs w:val="22"/>
                <w:lang w:val="es-GT" w:eastAsia="es-GT"/>
              </w:rPr>
              <w:t>411.7</w:t>
            </w:r>
          </w:p>
        </w:tc>
      </w:tr>
    </w:tbl>
    <w:p w14:paraId="26C92A24" w14:textId="77777777" w:rsidR="006B699A" w:rsidRDefault="006B699A" w:rsidP="006B699A">
      <w:pPr>
        <w:jc w:val="both"/>
        <w:rPr>
          <w:sz w:val="18"/>
        </w:rPr>
      </w:pPr>
      <w:r>
        <w:rPr>
          <w:sz w:val="18"/>
        </w:rPr>
        <w:t>* Cifras preliminares</w:t>
      </w:r>
    </w:p>
    <w:p w14:paraId="0E627515" w14:textId="193BF3D3" w:rsidR="006B699A" w:rsidRDefault="006B699A" w:rsidP="006B699A">
      <w:pPr>
        <w:jc w:val="both"/>
        <w:rPr>
          <w:sz w:val="18"/>
        </w:rPr>
      </w:pPr>
      <w:r w:rsidRPr="00245DF7">
        <w:rPr>
          <w:sz w:val="18"/>
        </w:rPr>
        <w:t xml:space="preserve">Fuente: </w:t>
      </w:r>
      <w:r>
        <w:rPr>
          <w:sz w:val="18"/>
        </w:rPr>
        <w:t>SICOIN</w:t>
      </w:r>
      <w:r w:rsidRPr="00245DF7">
        <w:rPr>
          <w:sz w:val="18"/>
        </w:rPr>
        <w:t xml:space="preserve"> Ministerio de Finanzas Públicas</w:t>
      </w:r>
      <w:r>
        <w:rPr>
          <w:sz w:val="18"/>
        </w:rPr>
        <w:t>.</w:t>
      </w:r>
    </w:p>
    <w:p w14:paraId="2C05AE1C" w14:textId="70F53472" w:rsidR="000C6791" w:rsidRDefault="000C6791" w:rsidP="006B699A">
      <w:pPr>
        <w:jc w:val="both"/>
      </w:pPr>
    </w:p>
    <w:p w14:paraId="09E9F62C" w14:textId="77777777" w:rsidR="000C6791" w:rsidRDefault="000C6791" w:rsidP="006B699A">
      <w:pPr>
        <w:jc w:val="both"/>
      </w:pPr>
    </w:p>
    <w:p w14:paraId="78801098" w14:textId="11FC33F8" w:rsidR="00C772D2" w:rsidRPr="0050490D" w:rsidRDefault="00E962CF" w:rsidP="00E962CF">
      <w:pPr>
        <w:pStyle w:val="Ttulo3"/>
        <w:numPr>
          <w:ilvl w:val="0"/>
          <w:numId w:val="0"/>
        </w:numPr>
        <w:ind w:left="851" w:hanging="284"/>
        <w:rPr>
          <w:color w:val="auto"/>
        </w:rPr>
      </w:pPr>
      <w:bookmarkStart w:id="26" w:name="_Toc129253914"/>
      <w:bookmarkStart w:id="27" w:name="_Toc162005495"/>
      <w:r>
        <w:rPr>
          <w:color w:val="auto"/>
        </w:rPr>
        <w:t>4.3.</w:t>
      </w:r>
      <w:r w:rsidR="006B699A">
        <w:rPr>
          <w:color w:val="auto"/>
        </w:rPr>
        <w:t>3</w:t>
      </w:r>
      <w:r w:rsidR="00C24E02">
        <w:rPr>
          <w:color w:val="auto"/>
        </w:rPr>
        <w:t xml:space="preserve">  </w:t>
      </w:r>
      <w:r w:rsidR="00C772D2" w:rsidRPr="00F2577B">
        <w:rPr>
          <w:color w:val="auto"/>
        </w:rPr>
        <w:t>Gasto Social y Acuerdos de Paz</w:t>
      </w:r>
      <w:bookmarkEnd w:id="26"/>
      <w:bookmarkEnd w:id="27"/>
    </w:p>
    <w:p w14:paraId="64098E47" w14:textId="77777777" w:rsidR="00C772D2" w:rsidRPr="000C6791" w:rsidRDefault="00C772D2" w:rsidP="00C772D2">
      <w:pPr>
        <w:rPr>
          <w:sz w:val="32"/>
          <w:lang w:val="es-GT"/>
        </w:rPr>
      </w:pPr>
    </w:p>
    <w:p w14:paraId="5DA42BC2" w14:textId="0A4A78EE" w:rsidR="00C772D2" w:rsidRPr="00124AD6" w:rsidRDefault="00C772D2" w:rsidP="00C772D2">
      <w:pPr>
        <w:jc w:val="both"/>
      </w:pPr>
      <w:r w:rsidRPr="00124AD6">
        <w:t>Dentro de la priorización</w:t>
      </w:r>
      <w:r w:rsidR="00DC2EDC">
        <w:t xml:space="preserve"> y rigideces</w:t>
      </w:r>
      <w:r w:rsidRPr="00124AD6">
        <w:t xml:space="preserve"> del gasto público</w:t>
      </w:r>
      <w:r w:rsidR="00DC2EDC">
        <w:t>,</w:t>
      </w:r>
      <w:r w:rsidRPr="00124AD6">
        <w:t xml:space="preserve"> es importante señalar que el gasto orientado a los sectores sociales</w:t>
      </w:r>
      <w:r>
        <w:t>,</w:t>
      </w:r>
      <w:r w:rsidRPr="00124AD6">
        <w:t xml:space="preserve"> </w:t>
      </w:r>
      <w:r>
        <w:t>establecidos en</w:t>
      </w:r>
      <w:r w:rsidRPr="00124AD6">
        <w:t xml:space="preserve"> los Acuerdos de Paz</w:t>
      </w:r>
      <w:r>
        <w:t>, tales</w:t>
      </w:r>
      <w:r w:rsidRPr="00124AD6">
        <w:t xml:space="preserve"> como salud, educación, seguridad ciudadana y los aportes al Ministerio Público y </w:t>
      </w:r>
      <w:r>
        <w:t>a</w:t>
      </w:r>
      <w:r w:rsidRPr="00124AD6">
        <w:t>l Organismo Judicial</w:t>
      </w:r>
      <w:r>
        <w:t>, incluyendo a la Corte de Constitucionalidad</w:t>
      </w:r>
      <w:r w:rsidRPr="00124AD6">
        <w:t xml:space="preserve">, mostraron </w:t>
      </w:r>
      <w:r>
        <w:t>un comportamiento dinámico, como se describe a continuación:</w:t>
      </w:r>
    </w:p>
    <w:p w14:paraId="7E2F95E1" w14:textId="77777777" w:rsidR="00C772D2" w:rsidRPr="000C6791" w:rsidRDefault="00C772D2" w:rsidP="00C772D2">
      <w:pPr>
        <w:jc w:val="both"/>
        <w:rPr>
          <w:sz w:val="32"/>
          <w:lang w:val="es-GT"/>
        </w:rPr>
      </w:pPr>
    </w:p>
    <w:p w14:paraId="0295C1DE" w14:textId="77777777" w:rsidR="00C772D2" w:rsidRDefault="00C772D2" w:rsidP="00C772D2">
      <w:pPr>
        <w:jc w:val="both"/>
      </w:pPr>
      <w:r>
        <w:t>La ejecución de los Acuerdos de Paz en 2023 fue de Q.65,529.4 millones, que representan el 96.9% de ejecución respecto al presupuesto vigente. Del monto ejecutado, un total de Q.52,208.7 millones corresponde a gasto social que es equivalente al 97.4% de ejecución del presupuesto vigente.</w:t>
      </w:r>
    </w:p>
    <w:p w14:paraId="463B0F21" w14:textId="77777777" w:rsidR="00C772D2" w:rsidRPr="000C6791" w:rsidRDefault="00C772D2" w:rsidP="00C772D2">
      <w:pPr>
        <w:jc w:val="both"/>
        <w:rPr>
          <w:sz w:val="32"/>
        </w:rPr>
      </w:pPr>
    </w:p>
    <w:p w14:paraId="62C048A5" w14:textId="77777777" w:rsidR="00C772D2" w:rsidRPr="00DD5DD7" w:rsidRDefault="00C772D2" w:rsidP="00C772D2">
      <w:pPr>
        <w:jc w:val="both"/>
        <w:rPr>
          <w:lang w:val="es-GT"/>
        </w:rPr>
      </w:pPr>
      <w:r>
        <w:t xml:space="preserve">La ejecución por sector es la siguiente: Salud y Asistencia Social Q.23,862.1 millones; Educación, Ciencia y Cultura Q.27,744.5 millones; Vivienda Q.602.2 millones; Seguridad Interna Q.6,877.1 millones; </w:t>
      </w:r>
      <w:r w:rsidRPr="00DD5DD7">
        <w:t xml:space="preserve">Organismo Judicial y Corte de Constitucionalidad </w:t>
      </w:r>
      <w:r>
        <w:t xml:space="preserve">Q.3,207.8 millones </w:t>
      </w:r>
      <w:r w:rsidRPr="00DD5DD7">
        <w:t xml:space="preserve">y Ministerio Público </w:t>
      </w:r>
      <w:r>
        <w:t>Q.3,235.7 millones.</w:t>
      </w:r>
    </w:p>
    <w:p w14:paraId="05AFC2C1" w14:textId="77777777" w:rsidR="00C772D2" w:rsidRPr="000C6791" w:rsidRDefault="00C772D2" w:rsidP="00C772D2">
      <w:pPr>
        <w:jc w:val="both"/>
        <w:rPr>
          <w:sz w:val="32"/>
          <w:lang w:val="es-GT"/>
        </w:rPr>
      </w:pPr>
    </w:p>
    <w:p w14:paraId="42CF0D4D" w14:textId="1289E46A" w:rsidR="00C772D2" w:rsidRPr="00124AD6" w:rsidRDefault="00C772D2" w:rsidP="00C772D2">
      <w:pPr>
        <w:jc w:val="center"/>
        <w:rPr>
          <w:b/>
        </w:rPr>
      </w:pPr>
      <w:r w:rsidRPr="00124AD6">
        <w:rPr>
          <w:b/>
        </w:rPr>
        <w:t xml:space="preserve">Cuadro </w:t>
      </w:r>
      <w:r w:rsidR="002933B5">
        <w:rPr>
          <w:b/>
        </w:rPr>
        <w:t>10</w:t>
      </w:r>
    </w:p>
    <w:p w14:paraId="1C3E1CBD" w14:textId="77777777" w:rsidR="00C772D2" w:rsidRPr="00124AD6" w:rsidRDefault="00C772D2" w:rsidP="00C772D2">
      <w:pPr>
        <w:jc w:val="center"/>
        <w:rPr>
          <w:b/>
        </w:rPr>
      </w:pPr>
      <w:r w:rsidRPr="00124AD6">
        <w:rPr>
          <w:b/>
        </w:rPr>
        <w:t>Ejecución del Gasto Social</w:t>
      </w:r>
    </w:p>
    <w:p w14:paraId="15E1495E" w14:textId="77777777" w:rsidR="00C772D2" w:rsidRPr="00124AD6" w:rsidRDefault="00C772D2" w:rsidP="00C772D2">
      <w:pPr>
        <w:jc w:val="center"/>
        <w:rPr>
          <w:b/>
        </w:rPr>
      </w:pPr>
      <w:r w:rsidRPr="00124AD6">
        <w:rPr>
          <w:b/>
        </w:rPr>
        <w:t xml:space="preserve">Al 31 de diciembre </w:t>
      </w:r>
      <w:r>
        <w:rPr>
          <w:b/>
        </w:rPr>
        <w:t xml:space="preserve">de </w:t>
      </w:r>
      <w:r w:rsidRPr="00124AD6">
        <w:rPr>
          <w:b/>
        </w:rPr>
        <w:t>20</w:t>
      </w:r>
      <w:r>
        <w:rPr>
          <w:b/>
        </w:rPr>
        <w:t>23*</w:t>
      </w:r>
    </w:p>
    <w:p w14:paraId="6609FB75" w14:textId="528FF8FD" w:rsidR="00C772D2" w:rsidRDefault="00C772D2" w:rsidP="005601C7">
      <w:pPr>
        <w:jc w:val="center"/>
        <w:rPr>
          <w:sz w:val="18"/>
        </w:rPr>
      </w:pPr>
      <w:r>
        <w:rPr>
          <w:b/>
        </w:rPr>
        <w:t>(</w:t>
      </w:r>
      <w:r w:rsidR="0047607F">
        <w:rPr>
          <w:b/>
        </w:rPr>
        <w:t xml:space="preserve">En </w:t>
      </w:r>
      <w:r w:rsidRPr="00124AD6">
        <w:rPr>
          <w:b/>
        </w:rPr>
        <w:t>Mill</w:t>
      </w:r>
      <w:r>
        <w:rPr>
          <w:b/>
        </w:rPr>
        <w:t>ones de Quetzales y Porcentajes)</w:t>
      </w:r>
    </w:p>
    <w:tbl>
      <w:tblPr>
        <w:tblW w:w="9357" w:type="dxa"/>
        <w:tblInd w:w="-5" w:type="dxa"/>
        <w:tblCellMar>
          <w:left w:w="70" w:type="dxa"/>
          <w:right w:w="70" w:type="dxa"/>
        </w:tblCellMar>
        <w:tblLook w:val="04A0" w:firstRow="1" w:lastRow="0" w:firstColumn="1" w:lastColumn="0" w:noHBand="0" w:noVBand="1"/>
      </w:tblPr>
      <w:tblGrid>
        <w:gridCol w:w="3468"/>
        <w:gridCol w:w="1496"/>
        <w:gridCol w:w="1470"/>
        <w:gridCol w:w="1470"/>
        <w:gridCol w:w="1453"/>
      </w:tblGrid>
      <w:tr w:rsidR="00C772D2" w:rsidRPr="00C772D2" w14:paraId="108E824C" w14:textId="77777777" w:rsidTr="000C6791">
        <w:trPr>
          <w:trHeight w:val="364"/>
        </w:trPr>
        <w:tc>
          <w:tcPr>
            <w:tcW w:w="3468" w:type="dxa"/>
            <w:vMerge w:val="restart"/>
            <w:tcBorders>
              <w:top w:val="single" w:sz="4" w:space="0" w:color="auto"/>
              <w:left w:val="single" w:sz="4" w:space="0" w:color="auto"/>
              <w:bottom w:val="single" w:sz="4" w:space="0" w:color="000000"/>
              <w:right w:val="single" w:sz="4" w:space="0" w:color="auto"/>
            </w:tcBorders>
            <w:shd w:val="clear" w:color="auto" w:fill="00B0F0"/>
            <w:vAlign w:val="center"/>
            <w:hideMark/>
          </w:tcPr>
          <w:p w14:paraId="2800AD38" w14:textId="77777777" w:rsidR="00C772D2" w:rsidRPr="00C772D2" w:rsidRDefault="00C772D2" w:rsidP="00C772D2">
            <w:pPr>
              <w:jc w:val="center"/>
              <w:rPr>
                <w:b/>
                <w:bCs/>
                <w:sz w:val="22"/>
                <w:szCs w:val="22"/>
                <w:lang w:val="es-GT" w:eastAsia="es-GT"/>
              </w:rPr>
            </w:pPr>
            <w:r w:rsidRPr="00C772D2">
              <w:rPr>
                <w:b/>
                <w:bCs/>
                <w:sz w:val="22"/>
                <w:szCs w:val="22"/>
                <w:lang w:val="es-GT" w:eastAsia="es-GT"/>
              </w:rPr>
              <w:t>Sector</w:t>
            </w:r>
          </w:p>
        </w:tc>
        <w:tc>
          <w:tcPr>
            <w:tcW w:w="5889" w:type="dxa"/>
            <w:gridSpan w:val="4"/>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3D01FE88" w14:textId="77777777" w:rsidR="00C772D2" w:rsidRPr="00C772D2" w:rsidRDefault="00C772D2" w:rsidP="00C772D2">
            <w:pPr>
              <w:jc w:val="center"/>
              <w:rPr>
                <w:b/>
                <w:bCs/>
                <w:sz w:val="22"/>
                <w:szCs w:val="22"/>
                <w:lang w:val="es-GT" w:eastAsia="es-GT"/>
              </w:rPr>
            </w:pPr>
            <w:r w:rsidRPr="00C772D2">
              <w:rPr>
                <w:b/>
                <w:bCs/>
                <w:sz w:val="22"/>
                <w:szCs w:val="22"/>
                <w:lang w:val="es-GT" w:eastAsia="es-GT"/>
              </w:rPr>
              <w:t>Presupuesto</w:t>
            </w:r>
          </w:p>
        </w:tc>
      </w:tr>
      <w:tr w:rsidR="00C772D2" w:rsidRPr="00C772D2" w14:paraId="279E5990" w14:textId="77777777" w:rsidTr="000C6791">
        <w:trPr>
          <w:trHeight w:val="411"/>
        </w:trPr>
        <w:tc>
          <w:tcPr>
            <w:tcW w:w="3468" w:type="dxa"/>
            <w:vMerge/>
            <w:tcBorders>
              <w:top w:val="single" w:sz="4" w:space="0" w:color="auto"/>
              <w:left w:val="single" w:sz="4" w:space="0" w:color="auto"/>
              <w:bottom w:val="single" w:sz="4" w:space="0" w:color="000000"/>
              <w:right w:val="single" w:sz="4" w:space="0" w:color="auto"/>
            </w:tcBorders>
            <w:shd w:val="clear" w:color="auto" w:fill="00B0F0"/>
            <w:vAlign w:val="center"/>
            <w:hideMark/>
          </w:tcPr>
          <w:p w14:paraId="46295DBF" w14:textId="77777777" w:rsidR="00C772D2" w:rsidRPr="00C772D2" w:rsidRDefault="00C772D2" w:rsidP="00C772D2">
            <w:pPr>
              <w:rPr>
                <w:b/>
                <w:bCs/>
                <w:sz w:val="22"/>
                <w:szCs w:val="22"/>
                <w:lang w:val="es-GT" w:eastAsia="es-GT"/>
              </w:rPr>
            </w:pPr>
          </w:p>
        </w:tc>
        <w:tc>
          <w:tcPr>
            <w:tcW w:w="1496" w:type="dxa"/>
            <w:tcBorders>
              <w:top w:val="nil"/>
              <w:left w:val="nil"/>
              <w:bottom w:val="single" w:sz="4" w:space="0" w:color="auto"/>
              <w:right w:val="single" w:sz="4" w:space="0" w:color="auto"/>
            </w:tcBorders>
            <w:shd w:val="clear" w:color="auto" w:fill="00B0F0"/>
            <w:noWrap/>
            <w:vAlign w:val="center"/>
            <w:hideMark/>
          </w:tcPr>
          <w:p w14:paraId="3BFE54CF" w14:textId="77777777" w:rsidR="00C772D2" w:rsidRPr="00C772D2" w:rsidRDefault="00C772D2" w:rsidP="00DC2EDC">
            <w:pPr>
              <w:jc w:val="center"/>
              <w:rPr>
                <w:b/>
                <w:bCs/>
                <w:sz w:val="22"/>
                <w:szCs w:val="22"/>
                <w:lang w:val="es-GT" w:eastAsia="es-GT"/>
              </w:rPr>
            </w:pPr>
            <w:r w:rsidRPr="00C772D2">
              <w:rPr>
                <w:b/>
                <w:bCs/>
                <w:sz w:val="22"/>
                <w:szCs w:val="22"/>
                <w:lang w:val="es-GT" w:eastAsia="es-GT"/>
              </w:rPr>
              <w:t>Vigente</w:t>
            </w:r>
          </w:p>
        </w:tc>
        <w:tc>
          <w:tcPr>
            <w:tcW w:w="1470" w:type="dxa"/>
            <w:tcBorders>
              <w:top w:val="nil"/>
              <w:left w:val="nil"/>
              <w:bottom w:val="single" w:sz="4" w:space="0" w:color="auto"/>
              <w:right w:val="single" w:sz="4" w:space="0" w:color="auto"/>
            </w:tcBorders>
            <w:shd w:val="clear" w:color="auto" w:fill="00B0F0"/>
            <w:vAlign w:val="center"/>
            <w:hideMark/>
          </w:tcPr>
          <w:p w14:paraId="27085CAC" w14:textId="77777777" w:rsidR="00C772D2" w:rsidRPr="00C772D2" w:rsidRDefault="00C772D2" w:rsidP="00DC2EDC">
            <w:pPr>
              <w:jc w:val="center"/>
              <w:rPr>
                <w:b/>
                <w:bCs/>
                <w:sz w:val="22"/>
                <w:szCs w:val="22"/>
                <w:lang w:val="es-GT" w:eastAsia="es-GT"/>
              </w:rPr>
            </w:pPr>
            <w:r w:rsidRPr="00C772D2">
              <w:rPr>
                <w:b/>
                <w:bCs/>
                <w:sz w:val="22"/>
                <w:szCs w:val="22"/>
                <w:lang w:val="es-GT" w:eastAsia="es-GT"/>
              </w:rPr>
              <w:t>Ejecutado</w:t>
            </w:r>
          </w:p>
        </w:tc>
        <w:tc>
          <w:tcPr>
            <w:tcW w:w="1470" w:type="dxa"/>
            <w:tcBorders>
              <w:top w:val="nil"/>
              <w:left w:val="nil"/>
              <w:bottom w:val="single" w:sz="4" w:space="0" w:color="auto"/>
              <w:right w:val="single" w:sz="4" w:space="0" w:color="auto"/>
            </w:tcBorders>
            <w:shd w:val="clear" w:color="auto" w:fill="00B0F0"/>
            <w:vAlign w:val="center"/>
            <w:hideMark/>
          </w:tcPr>
          <w:p w14:paraId="06D7F34D" w14:textId="2C188738" w:rsidR="00C772D2" w:rsidRPr="00C772D2" w:rsidRDefault="00C772D2" w:rsidP="00DC2EDC">
            <w:pPr>
              <w:jc w:val="center"/>
              <w:rPr>
                <w:b/>
                <w:bCs/>
                <w:sz w:val="22"/>
                <w:szCs w:val="22"/>
                <w:lang w:val="es-GT" w:eastAsia="es-GT"/>
              </w:rPr>
            </w:pPr>
            <w:r w:rsidRPr="00C772D2">
              <w:rPr>
                <w:b/>
                <w:bCs/>
                <w:sz w:val="22"/>
                <w:szCs w:val="22"/>
                <w:lang w:val="es-GT" w:eastAsia="es-GT"/>
              </w:rPr>
              <w:t>Por Ejecutar</w:t>
            </w:r>
          </w:p>
        </w:tc>
        <w:tc>
          <w:tcPr>
            <w:tcW w:w="1452" w:type="dxa"/>
            <w:tcBorders>
              <w:top w:val="nil"/>
              <w:left w:val="nil"/>
              <w:bottom w:val="single" w:sz="4" w:space="0" w:color="auto"/>
              <w:right w:val="single" w:sz="4" w:space="0" w:color="auto"/>
            </w:tcBorders>
            <w:shd w:val="clear" w:color="auto" w:fill="00B0F0"/>
            <w:vAlign w:val="center"/>
            <w:hideMark/>
          </w:tcPr>
          <w:p w14:paraId="259D8905" w14:textId="440832EE" w:rsidR="00C772D2" w:rsidRPr="00C772D2" w:rsidRDefault="00C772D2" w:rsidP="00DC2EDC">
            <w:pPr>
              <w:jc w:val="center"/>
              <w:rPr>
                <w:b/>
                <w:bCs/>
                <w:sz w:val="22"/>
                <w:szCs w:val="22"/>
                <w:lang w:val="es-GT" w:eastAsia="es-GT"/>
              </w:rPr>
            </w:pPr>
            <w:r w:rsidRPr="00C772D2">
              <w:rPr>
                <w:b/>
                <w:bCs/>
                <w:sz w:val="22"/>
                <w:szCs w:val="22"/>
                <w:lang w:val="es-GT" w:eastAsia="es-GT"/>
              </w:rPr>
              <w:t>% Ejecución</w:t>
            </w:r>
          </w:p>
        </w:tc>
      </w:tr>
      <w:tr w:rsidR="00C772D2" w:rsidRPr="00C772D2" w14:paraId="69536F4F" w14:textId="77777777" w:rsidTr="000C6791">
        <w:trPr>
          <w:trHeight w:val="432"/>
        </w:trPr>
        <w:tc>
          <w:tcPr>
            <w:tcW w:w="3468" w:type="dxa"/>
            <w:tcBorders>
              <w:top w:val="nil"/>
              <w:left w:val="single" w:sz="4" w:space="0" w:color="auto"/>
              <w:bottom w:val="nil"/>
              <w:right w:val="single" w:sz="4" w:space="0" w:color="auto"/>
            </w:tcBorders>
            <w:shd w:val="clear" w:color="auto" w:fill="auto"/>
            <w:noWrap/>
            <w:vAlign w:val="bottom"/>
            <w:hideMark/>
          </w:tcPr>
          <w:p w14:paraId="00DEAD80" w14:textId="77777777" w:rsidR="00C772D2" w:rsidRPr="00C772D2" w:rsidRDefault="00C772D2" w:rsidP="00C772D2">
            <w:pPr>
              <w:rPr>
                <w:sz w:val="22"/>
                <w:szCs w:val="22"/>
                <w:lang w:val="es-GT" w:eastAsia="es-GT"/>
              </w:rPr>
            </w:pPr>
            <w:r w:rsidRPr="00C772D2">
              <w:rPr>
                <w:sz w:val="22"/>
                <w:szCs w:val="22"/>
                <w:lang w:val="es-GT" w:eastAsia="es-GT"/>
              </w:rPr>
              <w:t>Salud y Asistencia Social</w:t>
            </w:r>
          </w:p>
        </w:tc>
        <w:tc>
          <w:tcPr>
            <w:tcW w:w="1496" w:type="dxa"/>
            <w:tcBorders>
              <w:top w:val="nil"/>
              <w:left w:val="nil"/>
              <w:bottom w:val="nil"/>
              <w:right w:val="single" w:sz="4" w:space="0" w:color="auto"/>
            </w:tcBorders>
            <w:shd w:val="clear" w:color="auto" w:fill="auto"/>
            <w:noWrap/>
            <w:vAlign w:val="bottom"/>
            <w:hideMark/>
          </w:tcPr>
          <w:p w14:paraId="79B2C636" w14:textId="77777777" w:rsidR="00C772D2" w:rsidRPr="00C772D2" w:rsidRDefault="00C772D2" w:rsidP="00DC2EDC">
            <w:pPr>
              <w:jc w:val="right"/>
              <w:rPr>
                <w:sz w:val="22"/>
                <w:szCs w:val="22"/>
                <w:lang w:val="es-GT" w:eastAsia="es-GT"/>
              </w:rPr>
            </w:pPr>
            <w:r w:rsidRPr="00C772D2">
              <w:rPr>
                <w:sz w:val="22"/>
                <w:szCs w:val="22"/>
                <w:lang w:val="es-GT" w:eastAsia="es-GT"/>
              </w:rPr>
              <w:t>24,809.3</w:t>
            </w:r>
          </w:p>
        </w:tc>
        <w:tc>
          <w:tcPr>
            <w:tcW w:w="1470" w:type="dxa"/>
            <w:tcBorders>
              <w:top w:val="nil"/>
              <w:left w:val="nil"/>
              <w:bottom w:val="nil"/>
              <w:right w:val="single" w:sz="4" w:space="0" w:color="auto"/>
            </w:tcBorders>
            <w:shd w:val="clear" w:color="auto" w:fill="auto"/>
            <w:noWrap/>
            <w:vAlign w:val="bottom"/>
            <w:hideMark/>
          </w:tcPr>
          <w:p w14:paraId="5A6B0718" w14:textId="77777777" w:rsidR="00C772D2" w:rsidRPr="00C772D2" w:rsidRDefault="00C772D2" w:rsidP="00DC2EDC">
            <w:pPr>
              <w:jc w:val="right"/>
              <w:rPr>
                <w:sz w:val="22"/>
                <w:szCs w:val="22"/>
                <w:lang w:val="es-GT" w:eastAsia="es-GT"/>
              </w:rPr>
            </w:pPr>
            <w:r w:rsidRPr="00C772D2">
              <w:rPr>
                <w:sz w:val="22"/>
                <w:szCs w:val="22"/>
                <w:lang w:val="es-GT" w:eastAsia="es-GT"/>
              </w:rPr>
              <w:t>23,862.1</w:t>
            </w:r>
          </w:p>
        </w:tc>
        <w:tc>
          <w:tcPr>
            <w:tcW w:w="1470" w:type="dxa"/>
            <w:tcBorders>
              <w:top w:val="nil"/>
              <w:left w:val="nil"/>
              <w:bottom w:val="nil"/>
              <w:right w:val="single" w:sz="4" w:space="0" w:color="auto"/>
            </w:tcBorders>
            <w:shd w:val="clear" w:color="auto" w:fill="auto"/>
            <w:noWrap/>
            <w:vAlign w:val="bottom"/>
            <w:hideMark/>
          </w:tcPr>
          <w:p w14:paraId="56FC044D" w14:textId="77777777" w:rsidR="00C772D2" w:rsidRPr="00C772D2" w:rsidRDefault="00C772D2" w:rsidP="00DC2EDC">
            <w:pPr>
              <w:jc w:val="right"/>
              <w:rPr>
                <w:sz w:val="22"/>
                <w:szCs w:val="22"/>
                <w:lang w:val="es-GT" w:eastAsia="es-GT"/>
              </w:rPr>
            </w:pPr>
            <w:r w:rsidRPr="00C772D2">
              <w:rPr>
                <w:sz w:val="22"/>
                <w:szCs w:val="22"/>
                <w:lang w:val="es-GT" w:eastAsia="es-GT"/>
              </w:rPr>
              <w:t>947.3</w:t>
            </w:r>
          </w:p>
        </w:tc>
        <w:tc>
          <w:tcPr>
            <w:tcW w:w="1452" w:type="dxa"/>
            <w:tcBorders>
              <w:top w:val="nil"/>
              <w:left w:val="nil"/>
              <w:bottom w:val="nil"/>
              <w:right w:val="single" w:sz="4" w:space="0" w:color="auto"/>
            </w:tcBorders>
            <w:shd w:val="clear" w:color="auto" w:fill="auto"/>
            <w:noWrap/>
            <w:vAlign w:val="bottom"/>
            <w:hideMark/>
          </w:tcPr>
          <w:p w14:paraId="1D3DDCFC" w14:textId="77777777" w:rsidR="00C772D2" w:rsidRPr="00C772D2" w:rsidRDefault="00C772D2" w:rsidP="00C772D2">
            <w:pPr>
              <w:jc w:val="center"/>
              <w:rPr>
                <w:sz w:val="22"/>
                <w:szCs w:val="22"/>
                <w:lang w:val="es-GT" w:eastAsia="es-GT"/>
              </w:rPr>
            </w:pPr>
            <w:r w:rsidRPr="00C772D2">
              <w:rPr>
                <w:sz w:val="22"/>
                <w:szCs w:val="22"/>
                <w:lang w:val="es-GT" w:eastAsia="es-GT"/>
              </w:rPr>
              <w:t>96.2</w:t>
            </w:r>
          </w:p>
        </w:tc>
      </w:tr>
      <w:tr w:rsidR="00C772D2" w:rsidRPr="00C772D2" w14:paraId="48D5AD2A" w14:textId="77777777" w:rsidTr="00B1655E">
        <w:trPr>
          <w:trHeight w:val="343"/>
        </w:trPr>
        <w:tc>
          <w:tcPr>
            <w:tcW w:w="3468" w:type="dxa"/>
            <w:tcBorders>
              <w:top w:val="nil"/>
              <w:left w:val="single" w:sz="4" w:space="0" w:color="auto"/>
              <w:bottom w:val="nil"/>
              <w:right w:val="single" w:sz="4" w:space="0" w:color="auto"/>
            </w:tcBorders>
            <w:shd w:val="clear" w:color="auto" w:fill="auto"/>
            <w:noWrap/>
            <w:vAlign w:val="bottom"/>
            <w:hideMark/>
          </w:tcPr>
          <w:p w14:paraId="40E219A4" w14:textId="77777777" w:rsidR="00C772D2" w:rsidRPr="00C772D2" w:rsidRDefault="00C772D2" w:rsidP="00C772D2">
            <w:pPr>
              <w:rPr>
                <w:sz w:val="22"/>
                <w:szCs w:val="22"/>
                <w:lang w:val="es-GT" w:eastAsia="es-GT"/>
              </w:rPr>
            </w:pPr>
            <w:r w:rsidRPr="00C772D2">
              <w:rPr>
                <w:sz w:val="22"/>
                <w:szCs w:val="22"/>
                <w:lang w:val="es-GT" w:eastAsia="es-GT"/>
              </w:rPr>
              <w:t>Educación, Ciencia y Cultura</w:t>
            </w:r>
          </w:p>
        </w:tc>
        <w:tc>
          <w:tcPr>
            <w:tcW w:w="1496" w:type="dxa"/>
            <w:tcBorders>
              <w:top w:val="nil"/>
              <w:left w:val="nil"/>
              <w:bottom w:val="nil"/>
              <w:right w:val="single" w:sz="4" w:space="0" w:color="auto"/>
            </w:tcBorders>
            <w:shd w:val="clear" w:color="auto" w:fill="auto"/>
            <w:noWrap/>
            <w:vAlign w:val="bottom"/>
            <w:hideMark/>
          </w:tcPr>
          <w:p w14:paraId="3CFE90A7" w14:textId="77777777" w:rsidR="00C772D2" w:rsidRPr="00C772D2" w:rsidRDefault="00C772D2" w:rsidP="00DC2EDC">
            <w:pPr>
              <w:jc w:val="right"/>
              <w:rPr>
                <w:sz w:val="22"/>
                <w:szCs w:val="22"/>
                <w:lang w:val="es-GT" w:eastAsia="es-GT"/>
              </w:rPr>
            </w:pPr>
            <w:r w:rsidRPr="00C772D2">
              <w:rPr>
                <w:sz w:val="22"/>
                <w:szCs w:val="22"/>
                <w:lang w:val="es-GT" w:eastAsia="es-GT"/>
              </w:rPr>
              <w:t>28,188.3</w:t>
            </w:r>
          </w:p>
        </w:tc>
        <w:tc>
          <w:tcPr>
            <w:tcW w:w="1470" w:type="dxa"/>
            <w:tcBorders>
              <w:top w:val="nil"/>
              <w:left w:val="nil"/>
              <w:bottom w:val="nil"/>
              <w:right w:val="single" w:sz="4" w:space="0" w:color="auto"/>
            </w:tcBorders>
            <w:shd w:val="clear" w:color="auto" w:fill="auto"/>
            <w:noWrap/>
            <w:vAlign w:val="bottom"/>
            <w:hideMark/>
          </w:tcPr>
          <w:p w14:paraId="0D003BF9" w14:textId="77777777" w:rsidR="00C772D2" w:rsidRPr="00C772D2" w:rsidRDefault="00C772D2" w:rsidP="00DC2EDC">
            <w:pPr>
              <w:jc w:val="right"/>
              <w:rPr>
                <w:sz w:val="22"/>
                <w:szCs w:val="22"/>
                <w:lang w:val="es-GT" w:eastAsia="es-GT"/>
              </w:rPr>
            </w:pPr>
            <w:r w:rsidRPr="00C772D2">
              <w:rPr>
                <w:sz w:val="22"/>
                <w:szCs w:val="22"/>
                <w:lang w:val="es-GT" w:eastAsia="es-GT"/>
              </w:rPr>
              <w:t>27,744.5</w:t>
            </w:r>
          </w:p>
        </w:tc>
        <w:tc>
          <w:tcPr>
            <w:tcW w:w="1470" w:type="dxa"/>
            <w:tcBorders>
              <w:top w:val="nil"/>
              <w:left w:val="nil"/>
              <w:bottom w:val="nil"/>
              <w:right w:val="single" w:sz="4" w:space="0" w:color="auto"/>
            </w:tcBorders>
            <w:shd w:val="clear" w:color="auto" w:fill="auto"/>
            <w:noWrap/>
            <w:vAlign w:val="bottom"/>
            <w:hideMark/>
          </w:tcPr>
          <w:p w14:paraId="5D09891C" w14:textId="77777777" w:rsidR="00C772D2" w:rsidRPr="00C772D2" w:rsidRDefault="00C772D2" w:rsidP="00DC2EDC">
            <w:pPr>
              <w:jc w:val="right"/>
              <w:rPr>
                <w:sz w:val="22"/>
                <w:szCs w:val="22"/>
                <w:lang w:val="es-GT" w:eastAsia="es-GT"/>
              </w:rPr>
            </w:pPr>
            <w:r w:rsidRPr="00C772D2">
              <w:rPr>
                <w:sz w:val="22"/>
                <w:szCs w:val="22"/>
                <w:lang w:val="es-GT" w:eastAsia="es-GT"/>
              </w:rPr>
              <w:t>443.8</w:t>
            </w:r>
          </w:p>
        </w:tc>
        <w:tc>
          <w:tcPr>
            <w:tcW w:w="1452" w:type="dxa"/>
            <w:tcBorders>
              <w:top w:val="nil"/>
              <w:left w:val="nil"/>
              <w:bottom w:val="nil"/>
              <w:right w:val="single" w:sz="4" w:space="0" w:color="auto"/>
            </w:tcBorders>
            <w:shd w:val="clear" w:color="auto" w:fill="auto"/>
            <w:noWrap/>
            <w:vAlign w:val="bottom"/>
            <w:hideMark/>
          </w:tcPr>
          <w:p w14:paraId="51DDE637" w14:textId="77777777" w:rsidR="00C772D2" w:rsidRPr="00C772D2" w:rsidRDefault="00C772D2" w:rsidP="00C772D2">
            <w:pPr>
              <w:jc w:val="center"/>
              <w:rPr>
                <w:sz w:val="22"/>
                <w:szCs w:val="22"/>
                <w:lang w:val="es-GT" w:eastAsia="es-GT"/>
              </w:rPr>
            </w:pPr>
            <w:r w:rsidRPr="00C772D2">
              <w:rPr>
                <w:sz w:val="22"/>
                <w:szCs w:val="22"/>
                <w:lang w:val="es-GT" w:eastAsia="es-GT"/>
              </w:rPr>
              <w:t>98.4</w:t>
            </w:r>
          </w:p>
        </w:tc>
      </w:tr>
      <w:tr w:rsidR="00C772D2" w:rsidRPr="00C772D2" w14:paraId="7B7948C2" w14:textId="77777777" w:rsidTr="00B1655E">
        <w:trPr>
          <w:trHeight w:val="343"/>
        </w:trPr>
        <w:tc>
          <w:tcPr>
            <w:tcW w:w="3468" w:type="dxa"/>
            <w:tcBorders>
              <w:top w:val="nil"/>
              <w:left w:val="single" w:sz="4" w:space="0" w:color="auto"/>
              <w:bottom w:val="nil"/>
              <w:right w:val="single" w:sz="4" w:space="0" w:color="auto"/>
            </w:tcBorders>
            <w:shd w:val="clear" w:color="auto" w:fill="auto"/>
            <w:noWrap/>
            <w:vAlign w:val="bottom"/>
            <w:hideMark/>
          </w:tcPr>
          <w:p w14:paraId="4860EE49" w14:textId="77777777" w:rsidR="00C772D2" w:rsidRPr="00C772D2" w:rsidRDefault="00C772D2" w:rsidP="00C772D2">
            <w:pPr>
              <w:rPr>
                <w:sz w:val="22"/>
                <w:szCs w:val="22"/>
                <w:lang w:val="es-GT" w:eastAsia="es-GT"/>
              </w:rPr>
            </w:pPr>
            <w:r w:rsidRPr="00C772D2">
              <w:rPr>
                <w:sz w:val="22"/>
                <w:szCs w:val="22"/>
                <w:lang w:val="es-GT" w:eastAsia="es-GT"/>
              </w:rPr>
              <w:t>Vivienda</w:t>
            </w:r>
          </w:p>
        </w:tc>
        <w:tc>
          <w:tcPr>
            <w:tcW w:w="1496" w:type="dxa"/>
            <w:tcBorders>
              <w:top w:val="nil"/>
              <w:left w:val="nil"/>
              <w:bottom w:val="nil"/>
              <w:right w:val="single" w:sz="4" w:space="0" w:color="auto"/>
            </w:tcBorders>
            <w:shd w:val="clear" w:color="auto" w:fill="auto"/>
            <w:noWrap/>
            <w:vAlign w:val="bottom"/>
            <w:hideMark/>
          </w:tcPr>
          <w:p w14:paraId="49A2520B" w14:textId="77777777" w:rsidR="00C772D2" w:rsidRPr="00C772D2" w:rsidRDefault="00C772D2" w:rsidP="00DC2EDC">
            <w:pPr>
              <w:jc w:val="right"/>
              <w:rPr>
                <w:sz w:val="22"/>
                <w:szCs w:val="22"/>
                <w:lang w:val="es-GT" w:eastAsia="es-GT"/>
              </w:rPr>
            </w:pPr>
            <w:r w:rsidRPr="00C772D2">
              <w:rPr>
                <w:sz w:val="22"/>
                <w:szCs w:val="22"/>
                <w:lang w:val="es-GT" w:eastAsia="es-GT"/>
              </w:rPr>
              <w:t>631.5</w:t>
            </w:r>
          </w:p>
        </w:tc>
        <w:tc>
          <w:tcPr>
            <w:tcW w:w="1470" w:type="dxa"/>
            <w:tcBorders>
              <w:top w:val="nil"/>
              <w:left w:val="nil"/>
              <w:bottom w:val="nil"/>
              <w:right w:val="single" w:sz="4" w:space="0" w:color="auto"/>
            </w:tcBorders>
            <w:shd w:val="clear" w:color="auto" w:fill="auto"/>
            <w:noWrap/>
            <w:vAlign w:val="bottom"/>
            <w:hideMark/>
          </w:tcPr>
          <w:p w14:paraId="73323C92" w14:textId="77777777" w:rsidR="00C772D2" w:rsidRPr="00C772D2" w:rsidRDefault="00C772D2" w:rsidP="00DC2EDC">
            <w:pPr>
              <w:jc w:val="right"/>
              <w:rPr>
                <w:sz w:val="22"/>
                <w:szCs w:val="22"/>
                <w:lang w:val="es-GT" w:eastAsia="es-GT"/>
              </w:rPr>
            </w:pPr>
            <w:r w:rsidRPr="00C772D2">
              <w:rPr>
                <w:sz w:val="22"/>
                <w:szCs w:val="22"/>
                <w:lang w:val="es-GT" w:eastAsia="es-GT"/>
              </w:rPr>
              <w:t>602.2</w:t>
            </w:r>
          </w:p>
        </w:tc>
        <w:tc>
          <w:tcPr>
            <w:tcW w:w="1470" w:type="dxa"/>
            <w:tcBorders>
              <w:top w:val="nil"/>
              <w:left w:val="nil"/>
              <w:bottom w:val="nil"/>
              <w:right w:val="single" w:sz="4" w:space="0" w:color="auto"/>
            </w:tcBorders>
            <w:shd w:val="clear" w:color="auto" w:fill="auto"/>
            <w:noWrap/>
            <w:vAlign w:val="bottom"/>
            <w:hideMark/>
          </w:tcPr>
          <w:p w14:paraId="694A9F4D" w14:textId="77777777" w:rsidR="00C772D2" w:rsidRPr="00C772D2" w:rsidRDefault="00C772D2" w:rsidP="00DC2EDC">
            <w:pPr>
              <w:jc w:val="right"/>
              <w:rPr>
                <w:sz w:val="22"/>
                <w:szCs w:val="22"/>
                <w:lang w:val="es-GT" w:eastAsia="es-GT"/>
              </w:rPr>
            </w:pPr>
            <w:r w:rsidRPr="00C772D2">
              <w:rPr>
                <w:sz w:val="22"/>
                <w:szCs w:val="22"/>
                <w:lang w:val="es-GT" w:eastAsia="es-GT"/>
              </w:rPr>
              <w:t>29.2</w:t>
            </w:r>
          </w:p>
        </w:tc>
        <w:tc>
          <w:tcPr>
            <w:tcW w:w="1452" w:type="dxa"/>
            <w:tcBorders>
              <w:top w:val="nil"/>
              <w:left w:val="nil"/>
              <w:bottom w:val="nil"/>
              <w:right w:val="single" w:sz="4" w:space="0" w:color="auto"/>
            </w:tcBorders>
            <w:shd w:val="clear" w:color="auto" w:fill="auto"/>
            <w:noWrap/>
            <w:vAlign w:val="bottom"/>
            <w:hideMark/>
          </w:tcPr>
          <w:p w14:paraId="6ECE4D53" w14:textId="77777777" w:rsidR="00C772D2" w:rsidRPr="00C772D2" w:rsidRDefault="00C772D2" w:rsidP="00C772D2">
            <w:pPr>
              <w:jc w:val="center"/>
              <w:rPr>
                <w:sz w:val="22"/>
                <w:szCs w:val="22"/>
                <w:lang w:val="es-GT" w:eastAsia="es-GT"/>
              </w:rPr>
            </w:pPr>
            <w:r w:rsidRPr="00C772D2">
              <w:rPr>
                <w:sz w:val="22"/>
                <w:szCs w:val="22"/>
                <w:lang w:val="es-GT" w:eastAsia="es-GT"/>
              </w:rPr>
              <w:t>95.4</w:t>
            </w:r>
          </w:p>
        </w:tc>
      </w:tr>
      <w:tr w:rsidR="00C772D2" w:rsidRPr="00C772D2" w14:paraId="74805067" w14:textId="77777777" w:rsidTr="00B1655E">
        <w:trPr>
          <w:trHeight w:val="172"/>
        </w:trPr>
        <w:tc>
          <w:tcPr>
            <w:tcW w:w="3468" w:type="dxa"/>
            <w:tcBorders>
              <w:top w:val="nil"/>
              <w:left w:val="single" w:sz="4" w:space="0" w:color="auto"/>
              <w:bottom w:val="nil"/>
              <w:right w:val="single" w:sz="4" w:space="0" w:color="auto"/>
            </w:tcBorders>
            <w:shd w:val="clear" w:color="auto" w:fill="auto"/>
            <w:noWrap/>
            <w:vAlign w:val="bottom"/>
            <w:hideMark/>
          </w:tcPr>
          <w:p w14:paraId="76E931FC" w14:textId="77777777" w:rsidR="00C772D2" w:rsidRPr="00C772D2" w:rsidRDefault="00C772D2" w:rsidP="00C772D2">
            <w:pPr>
              <w:jc w:val="center"/>
              <w:rPr>
                <w:b/>
                <w:bCs/>
                <w:sz w:val="22"/>
                <w:szCs w:val="22"/>
                <w:lang w:val="es-GT" w:eastAsia="es-GT"/>
              </w:rPr>
            </w:pPr>
            <w:r w:rsidRPr="00C772D2">
              <w:rPr>
                <w:b/>
                <w:bCs/>
                <w:sz w:val="22"/>
                <w:szCs w:val="22"/>
                <w:lang w:val="es-GT" w:eastAsia="es-GT"/>
              </w:rPr>
              <w:t>Sub Total</w:t>
            </w:r>
          </w:p>
        </w:tc>
        <w:tc>
          <w:tcPr>
            <w:tcW w:w="1496" w:type="dxa"/>
            <w:tcBorders>
              <w:top w:val="nil"/>
              <w:left w:val="nil"/>
              <w:bottom w:val="nil"/>
              <w:right w:val="single" w:sz="4" w:space="0" w:color="auto"/>
            </w:tcBorders>
            <w:shd w:val="clear" w:color="auto" w:fill="auto"/>
            <w:noWrap/>
            <w:vAlign w:val="bottom"/>
            <w:hideMark/>
          </w:tcPr>
          <w:p w14:paraId="6B2F85F5" w14:textId="77777777" w:rsidR="00C772D2" w:rsidRPr="00C772D2" w:rsidRDefault="00C772D2" w:rsidP="00DC2EDC">
            <w:pPr>
              <w:jc w:val="right"/>
              <w:rPr>
                <w:b/>
                <w:bCs/>
                <w:sz w:val="22"/>
                <w:szCs w:val="22"/>
                <w:lang w:val="es-GT" w:eastAsia="es-GT"/>
              </w:rPr>
            </w:pPr>
            <w:r w:rsidRPr="00C772D2">
              <w:rPr>
                <w:b/>
                <w:bCs/>
                <w:sz w:val="22"/>
                <w:szCs w:val="22"/>
                <w:lang w:val="es-GT" w:eastAsia="es-GT"/>
              </w:rPr>
              <w:t>53,629.1</w:t>
            </w:r>
          </w:p>
        </w:tc>
        <w:tc>
          <w:tcPr>
            <w:tcW w:w="1470" w:type="dxa"/>
            <w:tcBorders>
              <w:top w:val="nil"/>
              <w:left w:val="nil"/>
              <w:bottom w:val="nil"/>
              <w:right w:val="single" w:sz="4" w:space="0" w:color="auto"/>
            </w:tcBorders>
            <w:shd w:val="clear" w:color="auto" w:fill="auto"/>
            <w:noWrap/>
            <w:vAlign w:val="bottom"/>
            <w:hideMark/>
          </w:tcPr>
          <w:p w14:paraId="1932FA1F" w14:textId="77777777" w:rsidR="00C772D2" w:rsidRPr="00C772D2" w:rsidRDefault="00C772D2" w:rsidP="00DC2EDC">
            <w:pPr>
              <w:jc w:val="right"/>
              <w:rPr>
                <w:b/>
                <w:bCs/>
                <w:sz w:val="22"/>
                <w:szCs w:val="22"/>
                <w:lang w:val="es-GT" w:eastAsia="es-GT"/>
              </w:rPr>
            </w:pPr>
            <w:r w:rsidRPr="00C772D2">
              <w:rPr>
                <w:b/>
                <w:bCs/>
                <w:sz w:val="22"/>
                <w:szCs w:val="22"/>
                <w:lang w:val="es-GT" w:eastAsia="es-GT"/>
              </w:rPr>
              <w:t>52,208.7</w:t>
            </w:r>
          </w:p>
        </w:tc>
        <w:tc>
          <w:tcPr>
            <w:tcW w:w="1470" w:type="dxa"/>
            <w:tcBorders>
              <w:top w:val="nil"/>
              <w:left w:val="nil"/>
              <w:bottom w:val="nil"/>
              <w:right w:val="single" w:sz="4" w:space="0" w:color="auto"/>
            </w:tcBorders>
            <w:shd w:val="clear" w:color="auto" w:fill="auto"/>
            <w:noWrap/>
            <w:vAlign w:val="bottom"/>
            <w:hideMark/>
          </w:tcPr>
          <w:p w14:paraId="53B24350" w14:textId="77777777" w:rsidR="00C772D2" w:rsidRPr="00C772D2" w:rsidRDefault="00C772D2" w:rsidP="00DC2EDC">
            <w:pPr>
              <w:jc w:val="right"/>
              <w:rPr>
                <w:b/>
                <w:bCs/>
                <w:sz w:val="22"/>
                <w:szCs w:val="22"/>
                <w:lang w:val="es-GT" w:eastAsia="es-GT"/>
              </w:rPr>
            </w:pPr>
            <w:r w:rsidRPr="00C772D2">
              <w:rPr>
                <w:b/>
                <w:bCs/>
                <w:sz w:val="22"/>
                <w:szCs w:val="22"/>
                <w:lang w:val="es-GT" w:eastAsia="es-GT"/>
              </w:rPr>
              <w:t>1,420.3</w:t>
            </w:r>
          </w:p>
        </w:tc>
        <w:tc>
          <w:tcPr>
            <w:tcW w:w="1452" w:type="dxa"/>
            <w:tcBorders>
              <w:top w:val="nil"/>
              <w:left w:val="nil"/>
              <w:bottom w:val="nil"/>
              <w:right w:val="single" w:sz="4" w:space="0" w:color="auto"/>
            </w:tcBorders>
            <w:shd w:val="clear" w:color="auto" w:fill="auto"/>
            <w:noWrap/>
            <w:vAlign w:val="bottom"/>
            <w:hideMark/>
          </w:tcPr>
          <w:p w14:paraId="78CD3BE9" w14:textId="77777777" w:rsidR="00C772D2" w:rsidRPr="00C772D2" w:rsidRDefault="00C772D2" w:rsidP="00C772D2">
            <w:pPr>
              <w:jc w:val="center"/>
              <w:rPr>
                <w:b/>
                <w:bCs/>
                <w:sz w:val="22"/>
                <w:szCs w:val="22"/>
                <w:lang w:val="es-GT" w:eastAsia="es-GT"/>
              </w:rPr>
            </w:pPr>
            <w:r w:rsidRPr="00C772D2">
              <w:rPr>
                <w:b/>
                <w:bCs/>
                <w:sz w:val="22"/>
                <w:szCs w:val="22"/>
                <w:lang w:val="es-GT" w:eastAsia="es-GT"/>
              </w:rPr>
              <w:t>97.4</w:t>
            </w:r>
          </w:p>
        </w:tc>
      </w:tr>
      <w:tr w:rsidR="00C772D2" w:rsidRPr="00C772D2" w14:paraId="2D35F574" w14:textId="77777777" w:rsidTr="000C6791">
        <w:trPr>
          <w:trHeight w:val="432"/>
        </w:trPr>
        <w:tc>
          <w:tcPr>
            <w:tcW w:w="3468" w:type="dxa"/>
            <w:tcBorders>
              <w:top w:val="nil"/>
              <w:left w:val="single" w:sz="4" w:space="0" w:color="auto"/>
              <w:bottom w:val="nil"/>
              <w:right w:val="single" w:sz="4" w:space="0" w:color="auto"/>
            </w:tcBorders>
            <w:shd w:val="clear" w:color="auto" w:fill="auto"/>
            <w:noWrap/>
            <w:vAlign w:val="bottom"/>
            <w:hideMark/>
          </w:tcPr>
          <w:p w14:paraId="79997BDF" w14:textId="77777777" w:rsidR="00C772D2" w:rsidRPr="00C772D2" w:rsidRDefault="00C772D2" w:rsidP="00C772D2">
            <w:pPr>
              <w:rPr>
                <w:sz w:val="22"/>
                <w:szCs w:val="22"/>
                <w:lang w:val="es-GT" w:eastAsia="es-GT"/>
              </w:rPr>
            </w:pPr>
            <w:r w:rsidRPr="00C772D2">
              <w:rPr>
                <w:sz w:val="22"/>
                <w:szCs w:val="22"/>
                <w:lang w:val="es-GT" w:eastAsia="es-GT"/>
              </w:rPr>
              <w:t>Seguridad Interna</w:t>
            </w:r>
          </w:p>
        </w:tc>
        <w:tc>
          <w:tcPr>
            <w:tcW w:w="1496" w:type="dxa"/>
            <w:tcBorders>
              <w:top w:val="nil"/>
              <w:left w:val="nil"/>
              <w:bottom w:val="nil"/>
              <w:right w:val="single" w:sz="4" w:space="0" w:color="auto"/>
            </w:tcBorders>
            <w:shd w:val="clear" w:color="auto" w:fill="auto"/>
            <w:noWrap/>
            <w:vAlign w:val="bottom"/>
            <w:hideMark/>
          </w:tcPr>
          <w:p w14:paraId="10320EFA" w14:textId="77777777" w:rsidR="00C772D2" w:rsidRPr="00C772D2" w:rsidRDefault="00C772D2" w:rsidP="00DC2EDC">
            <w:pPr>
              <w:jc w:val="right"/>
              <w:rPr>
                <w:sz w:val="22"/>
                <w:szCs w:val="22"/>
                <w:lang w:val="es-GT" w:eastAsia="es-GT"/>
              </w:rPr>
            </w:pPr>
            <w:r w:rsidRPr="00C772D2">
              <w:rPr>
                <w:sz w:val="22"/>
                <w:szCs w:val="22"/>
                <w:lang w:val="es-GT" w:eastAsia="es-GT"/>
              </w:rPr>
              <w:t>7,025.1</w:t>
            </w:r>
          </w:p>
        </w:tc>
        <w:tc>
          <w:tcPr>
            <w:tcW w:w="1470" w:type="dxa"/>
            <w:tcBorders>
              <w:top w:val="nil"/>
              <w:left w:val="nil"/>
              <w:bottom w:val="nil"/>
              <w:right w:val="single" w:sz="4" w:space="0" w:color="auto"/>
            </w:tcBorders>
            <w:shd w:val="clear" w:color="auto" w:fill="auto"/>
            <w:noWrap/>
            <w:vAlign w:val="bottom"/>
            <w:hideMark/>
          </w:tcPr>
          <w:p w14:paraId="6B755520" w14:textId="77777777" w:rsidR="00C772D2" w:rsidRPr="00C772D2" w:rsidRDefault="00C772D2" w:rsidP="00DC2EDC">
            <w:pPr>
              <w:jc w:val="right"/>
              <w:rPr>
                <w:sz w:val="22"/>
                <w:szCs w:val="22"/>
                <w:lang w:val="es-GT" w:eastAsia="es-GT"/>
              </w:rPr>
            </w:pPr>
            <w:r w:rsidRPr="00C772D2">
              <w:rPr>
                <w:sz w:val="22"/>
                <w:szCs w:val="22"/>
                <w:lang w:val="es-GT" w:eastAsia="es-GT"/>
              </w:rPr>
              <w:t>6,877.1</w:t>
            </w:r>
          </w:p>
        </w:tc>
        <w:tc>
          <w:tcPr>
            <w:tcW w:w="1470" w:type="dxa"/>
            <w:tcBorders>
              <w:top w:val="nil"/>
              <w:left w:val="nil"/>
              <w:bottom w:val="nil"/>
              <w:right w:val="single" w:sz="4" w:space="0" w:color="auto"/>
            </w:tcBorders>
            <w:shd w:val="clear" w:color="auto" w:fill="auto"/>
            <w:noWrap/>
            <w:vAlign w:val="bottom"/>
            <w:hideMark/>
          </w:tcPr>
          <w:p w14:paraId="0F4F9155" w14:textId="77777777" w:rsidR="00C772D2" w:rsidRPr="00C772D2" w:rsidRDefault="00C772D2" w:rsidP="00DC2EDC">
            <w:pPr>
              <w:jc w:val="right"/>
              <w:rPr>
                <w:sz w:val="22"/>
                <w:szCs w:val="22"/>
                <w:lang w:val="es-GT" w:eastAsia="es-GT"/>
              </w:rPr>
            </w:pPr>
            <w:r w:rsidRPr="00C772D2">
              <w:rPr>
                <w:sz w:val="22"/>
                <w:szCs w:val="22"/>
                <w:lang w:val="es-GT" w:eastAsia="es-GT"/>
              </w:rPr>
              <w:t>148.0</w:t>
            </w:r>
          </w:p>
        </w:tc>
        <w:tc>
          <w:tcPr>
            <w:tcW w:w="1452" w:type="dxa"/>
            <w:tcBorders>
              <w:top w:val="nil"/>
              <w:left w:val="nil"/>
              <w:bottom w:val="nil"/>
              <w:right w:val="single" w:sz="4" w:space="0" w:color="auto"/>
            </w:tcBorders>
            <w:shd w:val="clear" w:color="auto" w:fill="auto"/>
            <w:noWrap/>
            <w:vAlign w:val="bottom"/>
            <w:hideMark/>
          </w:tcPr>
          <w:p w14:paraId="7A872226" w14:textId="77777777" w:rsidR="00C772D2" w:rsidRPr="00C772D2" w:rsidRDefault="00C772D2" w:rsidP="00C772D2">
            <w:pPr>
              <w:jc w:val="center"/>
              <w:rPr>
                <w:sz w:val="22"/>
                <w:szCs w:val="22"/>
                <w:lang w:val="es-GT" w:eastAsia="es-GT"/>
              </w:rPr>
            </w:pPr>
            <w:r w:rsidRPr="00C772D2">
              <w:rPr>
                <w:sz w:val="22"/>
                <w:szCs w:val="22"/>
                <w:lang w:val="es-GT" w:eastAsia="es-GT"/>
              </w:rPr>
              <w:t>97.9</w:t>
            </w:r>
          </w:p>
        </w:tc>
      </w:tr>
      <w:tr w:rsidR="00C772D2" w:rsidRPr="00C772D2" w14:paraId="2E4C6BC3" w14:textId="77777777" w:rsidTr="00B1655E">
        <w:trPr>
          <w:trHeight w:val="343"/>
        </w:trPr>
        <w:tc>
          <w:tcPr>
            <w:tcW w:w="3468" w:type="dxa"/>
            <w:tcBorders>
              <w:top w:val="nil"/>
              <w:left w:val="single" w:sz="4" w:space="0" w:color="auto"/>
              <w:bottom w:val="nil"/>
              <w:right w:val="single" w:sz="4" w:space="0" w:color="auto"/>
            </w:tcBorders>
            <w:shd w:val="clear" w:color="auto" w:fill="auto"/>
            <w:noWrap/>
            <w:vAlign w:val="bottom"/>
            <w:hideMark/>
          </w:tcPr>
          <w:p w14:paraId="0A16417B" w14:textId="1B0DF262" w:rsidR="00C772D2" w:rsidRPr="00C772D2" w:rsidRDefault="00C772D2" w:rsidP="00C772D2">
            <w:pPr>
              <w:rPr>
                <w:sz w:val="22"/>
                <w:szCs w:val="22"/>
                <w:lang w:val="es-GT" w:eastAsia="es-GT"/>
              </w:rPr>
            </w:pPr>
            <w:r w:rsidRPr="00C772D2">
              <w:rPr>
                <w:sz w:val="22"/>
                <w:szCs w:val="22"/>
                <w:lang w:val="es-GT" w:eastAsia="es-GT"/>
              </w:rPr>
              <w:t>Organismo Judicial y CC</w:t>
            </w:r>
          </w:p>
        </w:tc>
        <w:tc>
          <w:tcPr>
            <w:tcW w:w="1496" w:type="dxa"/>
            <w:tcBorders>
              <w:top w:val="nil"/>
              <w:left w:val="nil"/>
              <w:bottom w:val="nil"/>
              <w:right w:val="single" w:sz="4" w:space="0" w:color="auto"/>
            </w:tcBorders>
            <w:shd w:val="clear" w:color="auto" w:fill="auto"/>
            <w:noWrap/>
            <w:vAlign w:val="bottom"/>
            <w:hideMark/>
          </w:tcPr>
          <w:p w14:paraId="12DAB319" w14:textId="77777777" w:rsidR="00C772D2" w:rsidRPr="00C772D2" w:rsidRDefault="00C772D2" w:rsidP="00DC2EDC">
            <w:pPr>
              <w:jc w:val="right"/>
              <w:rPr>
                <w:sz w:val="22"/>
                <w:szCs w:val="22"/>
                <w:lang w:val="es-GT" w:eastAsia="es-GT"/>
              </w:rPr>
            </w:pPr>
            <w:r w:rsidRPr="00C772D2">
              <w:rPr>
                <w:sz w:val="22"/>
                <w:szCs w:val="22"/>
                <w:lang w:val="es-GT" w:eastAsia="es-GT"/>
              </w:rPr>
              <w:t>3,463.8</w:t>
            </w:r>
          </w:p>
        </w:tc>
        <w:tc>
          <w:tcPr>
            <w:tcW w:w="1470" w:type="dxa"/>
            <w:tcBorders>
              <w:top w:val="nil"/>
              <w:left w:val="nil"/>
              <w:bottom w:val="nil"/>
              <w:right w:val="single" w:sz="4" w:space="0" w:color="auto"/>
            </w:tcBorders>
            <w:shd w:val="clear" w:color="auto" w:fill="auto"/>
            <w:noWrap/>
            <w:vAlign w:val="bottom"/>
            <w:hideMark/>
          </w:tcPr>
          <w:p w14:paraId="6B158E63" w14:textId="77777777" w:rsidR="00C772D2" w:rsidRPr="00C772D2" w:rsidRDefault="00C772D2" w:rsidP="00DC2EDC">
            <w:pPr>
              <w:jc w:val="right"/>
              <w:rPr>
                <w:sz w:val="22"/>
                <w:szCs w:val="22"/>
                <w:lang w:val="es-GT" w:eastAsia="es-GT"/>
              </w:rPr>
            </w:pPr>
            <w:r w:rsidRPr="00C772D2">
              <w:rPr>
                <w:sz w:val="22"/>
                <w:szCs w:val="22"/>
                <w:lang w:val="es-GT" w:eastAsia="es-GT"/>
              </w:rPr>
              <w:t>3,207.8</w:t>
            </w:r>
          </w:p>
        </w:tc>
        <w:tc>
          <w:tcPr>
            <w:tcW w:w="1470" w:type="dxa"/>
            <w:tcBorders>
              <w:top w:val="nil"/>
              <w:left w:val="nil"/>
              <w:bottom w:val="nil"/>
              <w:right w:val="single" w:sz="4" w:space="0" w:color="auto"/>
            </w:tcBorders>
            <w:shd w:val="clear" w:color="auto" w:fill="auto"/>
            <w:noWrap/>
            <w:vAlign w:val="bottom"/>
            <w:hideMark/>
          </w:tcPr>
          <w:p w14:paraId="350450AB" w14:textId="77777777" w:rsidR="00C772D2" w:rsidRPr="00C772D2" w:rsidRDefault="00C772D2" w:rsidP="00DC2EDC">
            <w:pPr>
              <w:jc w:val="right"/>
              <w:rPr>
                <w:sz w:val="22"/>
                <w:szCs w:val="22"/>
                <w:lang w:val="es-GT" w:eastAsia="es-GT"/>
              </w:rPr>
            </w:pPr>
            <w:r w:rsidRPr="00C772D2">
              <w:rPr>
                <w:sz w:val="22"/>
                <w:szCs w:val="22"/>
                <w:lang w:val="es-GT" w:eastAsia="es-GT"/>
              </w:rPr>
              <w:t>256.0</w:t>
            </w:r>
          </w:p>
        </w:tc>
        <w:tc>
          <w:tcPr>
            <w:tcW w:w="1452" w:type="dxa"/>
            <w:tcBorders>
              <w:top w:val="nil"/>
              <w:left w:val="nil"/>
              <w:bottom w:val="nil"/>
              <w:right w:val="single" w:sz="4" w:space="0" w:color="auto"/>
            </w:tcBorders>
            <w:shd w:val="clear" w:color="auto" w:fill="auto"/>
            <w:noWrap/>
            <w:vAlign w:val="bottom"/>
            <w:hideMark/>
          </w:tcPr>
          <w:p w14:paraId="01978EC2" w14:textId="77777777" w:rsidR="00C772D2" w:rsidRPr="00C772D2" w:rsidRDefault="00C772D2" w:rsidP="00C772D2">
            <w:pPr>
              <w:jc w:val="center"/>
              <w:rPr>
                <w:sz w:val="22"/>
                <w:szCs w:val="22"/>
                <w:lang w:val="es-GT" w:eastAsia="es-GT"/>
              </w:rPr>
            </w:pPr>
            <w:r w:rsidRPr="00C772D2">
              <w:rPr>
                <w:sz w:val="22"/>
                <w:szCs w:val="22"/>
                <w:lang w:val="es-GT" w:eastAsia="es-GT"/>
              </w:rPr>
              <w:t>92.6</w:t>
            </w:r>
          </w:p>
        </w:tc>
      </w:tr>
      <w:tr w:rsidR="00C772D2" w:rsidRPr="00C772D2" w14:paraId="1BA79EB5" w14:textId="77777777" w:rsidTr="00B1655E">
        <w:trPr>
          <w:trHeight w:val="377"/>
        </w:trPr>
        <w:tc>
          <w:tcPr>
            <w:tcW w:w="3468" w:type="dxa"/>
            <w:tcBorders>
              <w:top w:val="nil"/>
              <w:left w:val="single" w:sz="4" w:space="0" w:color="auto"/>
              <w:bottom w:val="nil"/>
              <w:right w:val="single" w:sz="4" w:space="0" w:color="auto"/>
            </w:tcBorders>
            <w:shd w:val="clear" w:color="auto" w:fill="auto"/>
            <w:noWrap/>
            <w:vAlign w:val="bottom"/>
            <w:hideMark/>
          </w:tcPr>
          <w:p w14:paraId="44CEF607" w14:textId="77777777" w:rsidR="00C772D2" w:rsidRPr="00C772D2" w:rsidRDefault="00C772D2" w:rsidP="00C772D2">
            <w:pPr>
              <w:rPr>
                <w:sz w:val="22"/>
                <w:szCs w:val="22"/>
                <w:lang w:val="es-GT" w:eastAsia="es-GT"/>
              </w:rPr>
            </w:pPr>
            <w:r w:rsidRPr="00C772D2">
              <w:rPr>
                <w:sz w:val="22"/>
                <w:szCs w:val="22"/>
                <w:lang w:val="es-GT" w:eastAsia="es-GT"/>
              </w:rPr>
              <w:t>Ministerio Público</w:t>
            </w:r>
          </w:p>
        </w:tc>
        <w:tc>
          <w:tcPr>
            <w:tcW w:w="1496" w:type="dxa"/>
            <w:tcBorders>
              <w:top w:val="nil"/>
              <w:left w:val="nil"/>
              <w:bottom w:val="nil"/>
              <w:right w:val="single" w:sz="4" w:space="0" w:color="auto"/>
            </w:tcBorders>
            <w:shd w:val="clear" w:color="auto" w:fill="auto"/>
            <w:noWrap/>
            <w:vAlign w:val="bottom"/>
            <w:hideMark/>
          </w:tcPr>
          <w:p w14:paraId="52C135E2" w14:textId="77777777" w:rsidR="00C772D2" w:rsidRPr="00C772D2" w:rsidRDefault="00C772D2" w:rsidP="00DC2EDC">
            <w:pPr>
              <w:jc w:val="right"/>
              <w:rPr>
                <w:sz w:val="22"/>
                <w:szCs w:val="22"/>
                <w:lang w:val="es-GT" w:eastAsia="es-GT"/>
              </w:rPr>
            </w:pPr>
            <w:r w:rsidRPr="00C772D2">
              <w:rPr>
                <w:sz w:val="22"/>
                <w:szCs w:val="22"/>
                <w:lang w:val="es-GT" w:eastAsia="es-GT"/>
              </w:rPr>
              <w:t>3,520.9</w:t>
            </w:r>
          </w:p>
        </w:tc>
        <w:tc>
          <w:tcPr>
            <w:tcW w:w="1470" w:type="dxa"/>
            <w:tcBorders>
              <w:top w:val="nil"/>
              <w:left w:val="nil"/>
              <w:bottom w:val="nil"/>
              <w:right w:val="single" w:sz="4" w:space="0" w:color="auto"/>
            </w:tcBorders>
            <w:shd w:val="clear" w:color="auto" w:fill="auto"/>
            <w:noWrap/>
            <w:vAlign w:val="bottom"/>
            <w:hideMark/>
          </w:tcPr>
          <w:p w14:paraId="593CFE42" w14:textId="77777777" w:rsidR="00C772D2" w:rsidRPr="00C772D2" w:rsidRDefault="00C772D2" w:rsidP="00DC2EDC">
            <w:pPr>
              <w:jc w:val="right"/>
              <w:rPr>
                <w:sz w:val="22"/>
                <w:szCs w:val="22"/>
                <w:lang w:val="es-GT" w:eastAsia="es-GT"/>
              </w:rPr>
            </w:pPr>
            <w:r w:rsidRPr="00C772D2">
              <w:rPr>
                <w:sz w:val="22"/>
                <w:szCs w:val="22"/>
                <w:lang w:val="es-GT" w:eastAsia="es-GT"/>
              </w:rPr>
              <w:t>3,235.7</w:t>
            </w:r>
          </w:p>
        </w:tc>
        <w:tc>
          <w:tcPr>
            <w:tcW w:w="1470" w:type="dxa"/>
            <w:tcBorders>
              <w:top w:val="nil"/>
              <w:left w:val="nil"/>
              <w:bottom w:val="nil"/>
              <w:right w:val="single" w:sz="4" w:space="0" w:color="auto"/>
            </w:tcBorders>
            <w:shd w:val="clear" w:color="auto" w:fill="auto"/>
            <w:noWrap/>
            <w:vAlign w:val="bottom"/>
            <w:hideMark/>
          </w:tcPr>
          <w:p w14:paraId="13F31E0B" w14:textId="77777777" w:rsidR="00C772D2" w:rsidRPr="00C772D2" w:rsidRDefault="00C772D2" w:rsidP="00DC2EDC">
            <w:pPr>
              <w:jc w:val="right"/>
              <w:rPr>
                <w:sz w:val="22"/>
                <w:szCs w:val="22"/>
                <w:lang w:val="es-GT" w:eastAsia="es-GT"/>
              </w:rPr>
            </w:pPr>
            <w:r w:rsidRPr="00C772D2">
              <w:rPr>
                <w:sz w:val="22"/>
                <w:szCs w:val="22"/>
                <w:lang w:val="es-GT" w:eastAsia="es-GT"/>
              </w:rPr>
              <w:t>285.2</w:t>
            </w:r>
          </w:p>
        </w:tc>
        <w:tc>
          <w:tcPr>
            <w:tcW w:w="1452" w:type="dxa"/>
            <w:tcBorders>
              <w:top w:val="nil"/>
              <w:left w:val="nil"/>
              <w:bottom w:val="nil"/>
              <w:right w:val="single" w:sz="4" w:space="0" w:color="auto"/>
            </w:tcBorders>
            <w:shd w:val="clear" w:color="auto" w:fill="auto"/>
            <w:noWrap/>
            <w:vAlign w:val="bottom"/>
            <w:hideMark/>
          </w:tcPr>
          <w:p w14:paraId="70D44D55" w14:textId="77777777" w:rsidR="00C772D2" w:rsidRPr="00C772D2" w:rsidRDefault="00C772D2" w:rsidP="00C772D2">
            <w:pPr>
              <w:jc w:val="center"/>
              <w:rPr>
                <w:sz w:val="22"/>
                <w:szCs w:val="22"/>
                <w:lang w:val="es-GT" w:eastAsia="es-GT"/>
              </w:rPr>
            </w:pPr>
            <w:r w:rsidRPr="00C772D2">
              <w:rPr>
                <w:sz w:val="22"/>
                <w:szCs w:val="22"/>
                <w:lang w:val="es-GT" w:eastAsia="es-GT"/>
              </w:rPr>
              <w:t>91.9</w:t>
            </w:r>
          </w:p>
        </w:tc>
      </w:tr>
      <w:tr w:rsidR="00C772D2" w:rsidRPr="00C772D2" w14:paraId="3F29F303" w14:textId="77777777" w:rsidTr="000C6791">
        <w:trPr>
          <w:trHeight w:val="264"/>
        </w:trPr>
        <w:tc>
          <w:tcPr>
            <w:tcW w:w="3468" w:type="dxa"/>
            <w:tcBorders>
              <w:top w:val="nil"/>
              <w:left w:val="single" w:sz="4" w:space="0" w:color="auto"/>
              <w:bottom w:val="nil"/>
              <w:right w:val="single" w:sz="4" w:space="0" w:color="auto"/>
            </w:tcBorders>
            <w:shd w:val="clear" w:color="auto" w:fill="auto"/>
            <w:noWrap/>
            <w:vAlign w:val="bottom"/>
            <w:hideMark/>
          </w:tcPr>
          <w:p w14:paraId="08803DBB" w14:textId="77777777" w:rsidR="00C772D2" w:rsidRPr="00C772D2" w:rsidRDefault="00C772D2" w:rsidP="00C772D2">
            <w:pPr>
              <w:jc w:val="center"/>
              <w:rPr>
                <w:b/>
                <w:bCs/>
                <w:sz w:val="22"/>
                <w:szCs w:val="22"/>
                <w:lang w:val="es-GT" w:eastAsia="es-GT"/>
              </w:rPr>
            </w:pPr>
            <w:r w:rsidRPr="00C772D2">
              <w:rPr>
                <w:b/>
                <w:bCs/>
                <w:sz w:val="22"/>
                <w:szCs w:val="22"/>
                <w:lang w:val="es-GT" w:eastAsia="es-GT"/>
              </w:rPr>
              <w:t>Total</w:t>
            </w:r>
          </w:p>
        </w:tc>
        <w:tc>
          <w:tcPr>
            <w:tcW w:w="1496" w:type="dxa"/>
            <w:tcBorders>
              <w:top w:val="nil"/>
              <w:left w:val="nil"/>
              <w:bottom w:val="nil"/>
              <w:right w:val="single" w:sz="4" w:space="0" w:color="auto"/>
            </w:tcBorders>
            <w:shd w:val="clear" w:color="auto" w:fill="auto"/>
            <w:noWrap/>
            <w:vAlign w:val="bottom"/>
            <w:hideMark/>
          </w:tcPr>
          <w:p w14:paraId="3ACCD659" w14:textId="77777777" w:rsidR="00C772D2" w:rsidRPr="00C772D2" w:rsidRDefault="00C772D2" w:rsidP="00DC2EDC">
            <w:pPr>
              <w:jc w:val="right"/>
              <w:rPr>
                <w:b/>
                <w:bCs/>
                <w:sz w:val="22"/>
                <w:szCs w:val="22"/>
                <w:lang w:val="es-GT" w:eastAsia="es-GT"/>
              </w:rPr>
            </w:pPr>
            <w:r w:rsidRPr="00C772D2">
              <w:rPr>
                <w:b/>
                <w:bCs/>
                <w:sz w:val="22"/>
                <w:szCs w:val="22"/>
                <w:lang w:val="es-GT" w:eastAsia="es-GT"/>
              </w:rPr>
              <w:t>67,638.9</w:t>
            </w:r>
          </w:p>
        </w:tc>
        <w:tc>
          <w:tcPr>
            <w:tcW w:w="1470" w:type="dxa"/>
            <w:tcBorders>
              <w:top w:val="nil"/>
              <w:left w:val="nil"/>
              <w:bottom w:val="nil"/>
              <w:right w:val="single" w:sz="4" w:space="0" w:color="auto"/>
            </w:tcBorders>
            <w:shd w:val="clear" w:color="auto" w:fill="auto"/>
            <w:noWrap/>
            <w:vAlign w:val="bottom"/>
            <w:hideMark/>
          </w:tcPr>
          <w:p w14:paraId="5F47DCA3" w14:textId="77777777" w:rsidR="00C772D2" w:rsidRPr="00C772D2" w:rsidRDefault="00C772D2" w:rsidP="00DC2EDC">
            <w:pPr>
              <w:jc w:val="right"/>
              <w:rPr>
                <w:b/>
                <w:bCs/>
                <w:sz w:val="22"/>
                <w:szCs w:val="22"/>
                <w:lang w:val="es-GT" w:eastAsia="es-GT"/>
              </w:rPr>
            </w:pPr>
            <w:r w:rsidRPr="00C772D2">
              <w:rPr>
                <w:b/>
                <w:bCs/>
                <w:sz w:val="22"/>
                <w:szCs w:val="22"/>
                <w:lang w:val="es-GT" w:eastAsia="es-GT"/>
              </w:rPr>
              <w:t>65,529.4</w:t>
            </w:r>
          </w:p>
        </w:tc>
        <w:tc>
          <w:tcPr>
            <w:tcW w:w="1470" w:type="dxa"/>
            <w:tcBorders>
              <w:top w:val="nil"/>
              <w:left w:val="nil"/>
              <w:bottom w:val="nil"/>
              <w:right w:val="single" w:sz="4" w:space="0" w:color="auto"/>
            </w:tcBorders>
            <w:shd w:val="clear" w:color="auto" w:fill="auto"/>
            <w:noWrap/>
            <w:vAlign w:val="bottom"/>
            <w:hideMark/>
          </w:tcPr>
          <w:p w14:paraId="62E83DEB" w14:textId="77777777" w:rsidR="00C772D2" w:rsidRPr="00C772D2" w:rsidRDefault="00C772D2" w:rsidP="00DC2EDC">
            <w:pPr>
              <w:jc w:val="right"/>
              <w:rPr>
                <w:b/>
                <w:bCs/>
                <w:sz w:val="22"/>
                <w:szCs w:val="22"/>
                <w:lang w:val="es-GT" w:eastAsia="es-GT"/>
              </w:rPr>
            </w:pPr>
            <w:r w:rsidRPr="00C772D2">
              <w:rPr>
                <w:b/>
                <w:bCs/>
                <w:sz w:val="22"/>
                <w:szCs w:val="22"/>
                <w:lang w:val="es-GT" w:eastAsia="es-GT"/>
              </w:rPr>
              <w:t>2,109.5</w:t>
            </w:r>
          </w:p>
        </w:tc>
        <w:tc>
          <w:tcPr>
            <w:tcW w:w="1452" w:type="dxa"/>
            <w:tcBorders>
              <w:top w:val="nil"/>
              <w:left w:val="nil"/>
              <w:bottom w:val="nil"/>
              <w:right w:val="single" w:sz="4" w:space="0" w:color="auto"/>
            </w:tcBorders>
            <w:shd w:val="clear" w:color="auto" w:fill="auto"/>
            <w:noWrap/>
            <w:vAlign w:val="bottom"/>
            <w:hideMark/>
          </w:tcPr>
          <w:p w14:paraId="029C3F02" w14:textId="77777777" w:rsidR="00C772D2" w:rsidRPr="00C772D2" w:rsidRDefault="00C772D2" w:rsidP="00C772D2">
            <w:pPr>
              <w:jc w:val="center"/>
              <w:rPr>
                <w:b/>
                <w:bCs/>
                <w:sz w:val="22"/>
                <w:szCs w:val="22"/>
                <w:lang w:val="es-GT" w:eastAsia="es-GT"/>
              </w:rPr>
            </w:pPr>
            <w:r w:rsidRPr="00C772D2">
              <w:rPr>
                <w:b/>
                <w:bCs/>
                <w:sz w:val="22"/>
                <w:szCs w:val="22"/>
                <w:lang w:val="es-GT" w:eastAsia="es-GT"/>
              </w:rPr>
              <w:t>96.9</w:t>
            </w:r>
          </w:p>
        </w:tc>
      </w:tr>
      <w:tr w:rsidR="00C772D2" w:rsidRPr="00C772D2" w14:paraId="3E851F32" w14:textId="77777777" w:rsidTr="000C6791">
        <w:trPr>
          <w:trHeight w:val="426"/>
        </w:trPr>
        <w:tc>
          <w:tcPr>
            <w:tcW w:w="3468" w:type="dxa"/>
            <w:tcBorders>
              <w:top w:val="nil"/>
              <w:left w:val="single" w:sz="4" w:space="0" w:color="auto"/>
              <w:bottom w:val="single" w:sz="4" w:space="0" w:color="auto"/>
              <w:right w:val="single" w:sz="4" w:space="0" w:color="auto"/>
            </w:tcBorders>
            <w:shd w:val="clear" w:color="auto" w:fill="auto"/>
            <w:noWrap/>
            <w:vAlign w:val="bottom"/>
            <w:hideMark/>
          </w:tcPr>
          <w:p w14:paraId="475C9847" w14:textId="77777777" w:rsidR="00C772D2" w:rsidRPr="00C772D2" w:rsidRDefault="00C772D2" w:rsidP="00C772D2">
            <w:pPr>
              <w:rPr>
                <w:sz w:val="22"/>
                <w:szCs w:val="22"/>
                <w:lang w:val="es-GT" w:eastAsia="es-GT"/>
              </w:rPr>
            </w:pPr>
            <w:r w:rsidRPr="00C772D2">
              <w:rPr>
                <w:sz w:val="22"/>
                <w:szCs w:val="22"/>
                <w:lang w:val="es-GT" w:eastAsia="es-GT"/>
              </w:rPr>
              <w:t>Ejército de Guatemala</w:t>
            </w:r>
          </w:p>
        </w:tc>
        <w:tc>
          <w:tcPr>
            <w:tcW w:w="1496" w:type="dxa"/>
            <w:tcBorders>
              <w:top w:val="nil"/>
              <w:left w:val="nil"/>
              <w:bottom w:val="single" w:sz="4" w:space="0" w:color="auto"/>
              <w:right w:val="single" w:sz="4" w:space="0" w:color="auto"/>
            </w:tcBorders>
            <w:shd w:val="clear" w:color="auto" w:fill="auto"/>
            <w:noWrap/>
            <w:vAlign w:val="bottom"/>
            <w:hideMark/>
          </w:tcPr>
          <w:p w14:paraId="464AB2A3" w14:textId="77777777" w:rsidR="00C772D2" w:rsidRPr="00C772D2" w:rsidRDefault="00C772D2" w:rsidP="00DC2EDC">
            <w:pPr>
              <w:jc w:val="right"/>
              <w:rPr>
                <w:sz w:val="22"/>
                <w:szCs w:val="22"/>
                <w:lang w:val="es-GT" w:eastAsia="es-GT"/>
              </w:rPr>
            </w:pPr>
            <w:r w:rsidRPr="00C772D2">
              <w:rPr>
                <w:sz w:val="22"/>
                <w:szCs w:val="22"/>
                <w:lang w:val="es-GT" w:eastAsia="es-GT"/>
              </w:rPr>
              <w:t>3,427.9</w:t>
            </w:r>
          </w:p>
        </w:tc>
        <w:tc>
          <w:tcPr>
            <w:tcW w:w="1470" w:type="dxa"/>
            <w:tcBorders>
              <w:top w:val="nil"/>
              <w:left w:val="nil"/>
              <w:bottom w:val="single" w:sz="4" w:space="0" w:color="auto"/>
              <w:right w:val="single" w:sz="4" w:space="0" w:color="auto"/>
            </w:tcBorders>
            <w:shd w:val="clear" w:color="auto" w:fill="auto"/>
            <w:noWrap/>
            <w:vAlign w:val="bottom"/>
            <w:hideMark/>
          </w:tcPr>
          <w:p w14:paraId="3AB3DEB2" w14:textId="77777777" w:rsidR="00C772D2" w:rsidRPr="00C772D2" w:rsidRDefault="00C772D2" w:rsidP="00DC2EDC">
            <w:pPr>
              <w:jc w:val="right"/>
              <w:rPr>
                <w:sz w:val="22"/>
                <w:szCs w:val="22"/>
                <w:lang w:val="es-GT" w:eastAsia="es-GT"/>
              </w:rPr>
            </w:pPr>
            <w:r w:rsidRPr="00C772D2">
              <w:rPr>
                <w:sz w:val="22"/>
                <w:szCs w:val="22"/>
                <w:lang w:val="es-GT" w:eastAsia="es-GT"/>
              </w:rPr>
              <w:t>3,427.5</w:t>
            </w:r>
          </w:p>
        </w:tc>
        <w:tc>
          <w:tcPr>
            <w:tcW w:w="1470" w:type="dxa"/>
            <w:tcBorders>
              <w:top w:val="nil"/>
              <w:left w:val="nil"/>
              <w:bottom w:val="single" w:sz="4" w:space="0" w:color="auto"/>
              <w:right w:val="single" w:sz="4" w:space="0" w:color="auto"/>
            </w:tcBorders>
            <w:shd w:val="clear" w:color="auto" w:fill="auto"/>
            <w:noWrap/>
            <w:vAlign w:val="bottom"/>
            <w:hideMark/>
          </w:tcPr>
          <w:p w14:paraId="21733772" w14:textId="77777777" w:rsidR="00C772D2" w:rsidRPr="00C772D2" w:rsidRDefault="00C772D2" w:rsidP="00DC2EDC">
            <w:pPr>
              <w:jc w:val="right"/>
              <w:rPr>
                <w:sz w:val="22"/>
                <w:szCs w:val="22"/>
                <w:lang w:val="es-GT" w:eastAsia="es-GT"/>
              </w:rPr>
            </w:pPr>
            <w:r w:rsidRPr="00C772D2">
              <w:rPr>
                <w:sz w:val="22"/>
                <w:szCs w:val="22"/>
                <w:lang w:val="es-GT" w:eastAsia="es-GT"/>
              </w:rPr>
              <w:t>0.4</w:t>
            </w:r>
          </w:p>
        </w:tc>
        <w:tc>
          <w:tcPr>
            <w:tcW w:w="1452" w:type="dxa"/>
            <w:tcBorders>
              <w:top w:val="nil"/>
              <w:left w:val="nil"/>
              <w:bottom w:val="single" w:sz="4" w:space="0" w:color="auto"/>
              <w:right w:val="single" w:sz="4" w:space="0" w:color="auto"/>
            </w:tcBorders>
            <w:shd w:val="clear" w:color="auto" w:fill="auto"/>
            <w:noWrap/>
            <w:vAlign w:val="bottom"/>
            <w:hideMark/>
          </w:tcPr>
          <w:p w14:paraId="5C22CFA7" w14:textId="77777777" w:rsidR="00C772D2" w:rsidRPr="00C772D2" w:rsidRDefault="00C772D2" w:rsidP="00C772D2">
            <w:pPr>
              <w:jc w:val="center"/>
              <w:rPr>
                <w:sz w:val="22"/>
                <w:szCs w:val="22"/>
                <w:lang w:val="es-GT" w:eastAsia="es-GT"/>
              </w:rPr>
            </w:pPr>
            <w:r w:rsidRPr="00C772D2">
              <w:rPr>
                <w:sz w:val="22"/>
                <w:szCs w:val="22"/>
                <w:lang w:val="es-GT" w:eastAsia="es-GT"/>
              </w:rPr>
              <w:t>100.0</w:t>
            </w:r>
          </w:p>
        </w:tc>
      </w:tr>
    </w:tbl>
    <w:p w14:paraId="140A9FBA" w14:textId="77777777" w:rsidR="00C772D2" w:rsidRDefault="00C772D2" w:rsidP="00C772D2">
      <w:pPr>
        <w:jc w:val="both"/>
        <w:rPr>
          <w:sz w:val="18"/>
        </w:rPr>
      </w:pPr>
      <w:r>
        <w:rPr>
          <w:sz w:val="18"/>
        </w:rPr>
        <w:t>* Cifras preliminares</w:t>
      </w:r>
    </w:p>
    <w:p w14:paraId="769E5EE2" w14:textId="1100F09F" w:rsidR="00C772D2" w:rsidRDefault="00C772D2" w:rsidP="00C772D2">
      <w:pPr>
        <w:jc w:val="both"/>
        <w:rPr>
          <w:sz w:val="18"/>
        </w:rPr>
      </w:pPr>
      <w:r>
        <w:rPr>
          <w:sz w:val="18"/>
        </w:rPr>
        <w:t xml:space="preserve">1/ Incluye la función </w:t>
      </w:r>
      <w:r w:rsidR="00693602">
        <w:rPr>
          <w:sz w:val="18"/>
        </w:rPr>
        <w:t>“</w:t>
      </w:r>
      <w:r>
        <w:rPr>
          <w:sz w:val="18"/>
        </w:rPr>
        <w:t>Edad Avanzada</w:t>
      </w:r>
      <w:r w:rsidR="00693602">
        <w:rPr>
          <w:sz w:val="18"/>
        </w:rPr>
        <w:t>”</w:t>
      </w:r>
      <w:r>
        <w:rPr>
          <w:sz w:val="18"/>
        </w:rPr>
        <w:t xml:space="preserve">, en la finalidad </w:t>
      </w:r>
      <w:r w:rsidR="00693602">
        <w:rPr>
          <w:sz w:val="18"/>
        </w:rPr>
        <w:t>“</w:t>
      </w:r>
      <w:r>
        <w:rPr>
          <w:sz w:val="18"/>
        </w:rPr>
        <w:t>Protección Social</w:t>
      </w:r>
      <w:r w:rsidR="00693602">
        <w:rPr>
          <w:sz w:val="18"/>
        </w:rPr>
        <w:t>”</w:t>
      </w:r>
    </w:p>
    <w:p w14:paraId="34AB0CC6" w14:textId="6557F105" w:rsidR="00C772D2" w:rsidRDefault="00C772D2" w:rsidP="00C772D2">
      <w:pPr>
        <w:jc w:val="both"/>
        <w:rPr>
          <w:sz w:val="18"/>
        </w:rPr>
      </w:pPr>
      <w:r>
        <w:rPr>
          <w:sz w:val="18"/>
        </w:rPr>
        <w:t xml:space="preserve"> </w:t>
      </w:r>
      <w:r w:rsidRPr="00245DF7">
        <w:rPr>
          <w:sz w:val="18"/>
        </w:rPr>
        <w:t xml:space="preserve">Fuente: </w:t>
      </w:r>
      <w:r>
        <w:rPr>
          <w:sz w:val="18"/>
        </w:rPr>
        <w:t>SICOIN</w:t>
      </w:r>
      <w:r w:rsidRPr="00245DF7">
        <w:rPr>
          <w:sz w:val="18"/>
        </w:rPr>
        <w:t xml:space="preserve"> Ministerio de Finanzas Públicas</w:t>
      </w:r>
      <w:r>
        <w:rPr>
          <w:sz w:val="18"/>
        </w:rPr>
        <w:t>.</w:t>
      </w:r>
    </w:p>
    <w:p w14:paraId="418272B3" w14:textId="624F380A" w:rsidR="005601C7" w:rsidRDefault="005601C7" w:rsidP="00C772D2">
      <w:pPr>
        <w:jc w:val="both"/>
      </w:pPr>
    </w:p>
    <w:p w14:paraId="1425D358" w14:textId="0A29862D" w:rsidR="000C6791" w:rsidRDefault="000C6791" w:rsidP="00C772D2">
      <w:pPr>
        <w:jc w:val="both"/>
      </w:pPr>
    </w:p>
    <w:p w14:paraId="760D3074" w14:textId="60623FCF" w:rsidR="000C6791" w:rsidRDefault="000C6791" w:rsidP="00C772D2">
      <w:pPr>
        <w:jc w:val="both"/>
      </w:pPr>
    </w:p>
    <w:p w14:paraId="3436D2C0" w14:textId="09F6D015" w:rsidR="000C6791" w:rsidRDefault="000C6791" w:rsidP="00C772D2">
      <w:pPr>
        <w:jc w:val="both"/>
      </w:pPr>
    </w:p>
    <w:p w14:paraId="5C9969A1" w14:textId="04762194" w:rsidR="000C6791" w:rsidRDefault="000C6791" w:rsidP="00C772D2">
      <w:pPr>
        <w:jc w:val="both"/>
      </w:pPr>
    </w:p>
    <w:p w14:paraId="42F2E74F" w14:textId="77777777" w:rsidR="000C6791" w:rsidRPr="005601C7" w:rsidRDefault="000C6791" w:rsidP="00C772D2">
      <w:pPr>
        <w:jc w:val="both"/>
      </w:pPr>
    </w:p>
    <w:p w14:paraId="2115C765" w14:textId="42B2EFF3" w:rsidR="00C772D2" w:rsidRPr="00E962CF" w:rsidRDefault="00E962CF" w:rsidP="00C24E02">
      <w:pPr>
        <w:pStyle w:val="Ttulo3"/>
        <w:numPr>
          <w:ilvl w:val="0"/>
          <w:numId w:val="0"/>
        </w:numPr>
        <w:ind w:left="709" w:hanging="283"/>
        <w:rPr>
          <w:color w:val="auto"/>
        </w:rPr>
      </w:pPr>
      <w:bookmarkStart w:id="28" w:name="_Toc129253915"/>
      <w:bookmarkStart w:id="29" w:name="_Toc162005496"/>
      <w:r>
        <w:rPr>
          <w:color w:val="auto"/>
        </w:rPr>
        <w:t>4.3.</w:t>
      </w:r>
      <w:r w:rsidR="006B699A">
        <w:rPr>
          <w:color w:val="auto"/>
        </w:rPr>
        <w:t>4</w:t>
      </w:r>
      <w:r w:rsidR="00C772D2" w:rsidRPr="00E962CF">
        <w:rPr>
          <w:color w:val="auto"/>
        </w:rPr>
        <w:t>.</w:t>
      </w:r>
      <w:r w:rsidR="00C24E02">
        <w:rPr>
          <w:color w:val="auto"/>
        </w:rPr>
        <w:t xml:space="preserve">  </w:t>
      </w:r>
      <w:r w:rsidR="00C772D2" w:rsidRPr="00E962CF">
        <w:rPr>
          <w:color w:val="auto"/>
        </w:rPr>
        <w:t>Ejecución de los Fideicomisos para Programas de Protección Social</w:t>
      </w:r>
      <w:bookmarkEnd w:id="28"/>
      <w:bookmarkEnd w:id="29"/>
    </w:p>
    <w:p w14:paraId="5B8F41C2" w14:textId="77777777" w:rsidR="00C772D2" w:rsidRPr="003427CF" w:rsidRDefault="00C772D2" w:rsidP="00C772D2">
      <w:pPr>
        <w:jc w:val="both"/>
      </w:pPr>
    </w:p>
    <w:p w14:paraId="21DAA80A" w14:textId="6A35ED65" w:rsidR="00C772D2" w:rsidRDefault="00C772D2" w:rsidP="00C772D2">
      <w:pPr>
        <w:jc w:val="both"/>
      </w:pPr>
      <w:r w:rsidRPr="009B6C10">
        <w:t>La ejecución a través de los fideicomisos al 31 de diciembre de 202</w:t>
      </w:r>
      <w:r>
        <w:t>3</w:t>
      </w:r>
      <w:r w:rsidRPr="009B6C10">
        <w:t xml:space="preserve"> fue de Q.</w:t>
      </w:r>
      <w:r>
        <w:t>938.0</w:t>
      </w:r>
      <w:r w:rsidRPr="009B6C10">
        <w:t xml:space="preserve"> millones, que representan el </w:t>
      </w:r>
      <w:r>
        <w:t>97.4</w:t>
      </w:r>
      <w:r w:rsidRPr="009B6C10">
        <w:t xml:space="preserve">% de ejecución respecto </w:t>
      </w:r>
      <w:r>
        <w:t>al</w:t>
      </w:r>
      <w:r w:rsidRPr="009B6C10">
        <w:t xml:space="preserve"> presupuesto vigente. La ejecución fue como sigue: </w:t>
      </w:r>
      <w:r>
        <w:t>el Fondo de</w:t>
      </w:r>
      <w:r w:rsidRPr="009B6C10">
        <w:t xml:space="preserve"> Inversión para la Vivienda </w:t>
      </w:r>
      <w:r>
        <w:t xml:space="preserve">Q.515.0 millones; </w:t>
      </w:r>
      <w:r w:rsidRPr="009B6C10">
        <w:t>el Fondo de</w:t>
      </w:r>
      <w:r>
        <w:t xml:space="preserve"> Protección Social Q.348.1 millones; </w:t>
      </w:r>
      <w:r w:rsidRPr="009B6C10">
        <w:t xml:space="preserve">el Fondo Nacional para la Reactivación y Modernización de la Actividad Agropecuaria </w:t>
      </w:r>
      <w:r>
        <w:t>Q.39.1 millones</w:t>
      </w:r>
      <w:r w:rsidRPr="009B6C10">
        <w:t xml:space="preserve">; </w:t>
      </w:r>
      <w:r>
        <w:t xml:space="preserve">el Fondo de </w:t>
      </w:r>
      <w:r w:rsidRPr="009B6C10">
        <w:t xml:space="preserve">Desarrollo Indígena Guatemalteco </w:t>
      </w:r>
      <w:r>
        <w:t xml:space="preserve">Q.19.9 millones; </w:t>
      </w:r>
      <w:r w:rsidRPr="009B6C10">
        <w:t xml:space="preserve">el Fondo de </w:t>
      </w:r>
      <w:r>
        <w:t>Apoyo para el Sector Cafetalero Q.8.2 millones;; el Fondo Nacional de Desarrollo Científico y Tecnológico Q</w:t>
      </w:r>
      <w:r w:rsidR="00AE2010">
        <w:t>.</w:t>
      </w:r>
      <w:r>
        <w:t>6.2 millones; y el Fideicomiso Nacional de Becas y Crédito Educativo Q.1.6 millones.</w:t>
      </w:r>
    </w:p>
    <w:p w14:paraId="0273F218" w14:textId="77777777" w:rsidR="006E4102" w:rsidRDefault="006E4102" w:rsidP="00C772D2">
      <w:pPr>
        <w:jc w:val="both"/>
      </w:pPr>
    </w:p>
    <w:p w14:paraId="5C6D4513" w14:textId="03F102ED" w:rsidR="00C772D2" w:rsidRPr="00124AD6" w:rsidRDefault="00C772D2" w:rsidP="00C772D2">
      <w:pPr>
        <w:jc w:val="center"/>
        <w:rPr>
          <w:b/>
        </w:rPr>
      </w:pPr>
      <w:r w:rsidRPr="00124AD6">
        <w:rPr>
          <w:b/>
        </w:rPr>
        <w:t xml:space="preserve">Cuadro </w:t>
      </w:r>
      <w:r w:rsidR="002933B5">
        <w:rPr>
          <w:b/>
        </w:rPr>
        <w:t>11</w:t>
      </w:r>
    </w:p>
    <w:p w14:paraId="66FFC1A4" w14:textId="77777777" w:rsidR="00C772D2" w:rsidRDefault="00C772D2" w:rsidP="00C772D2">
      <w:pPr>
        <w:jc w:val="center"/>
        <w:rPr>
          <w:b/>
        </w:rPr>
      </w:pPr>
      <w:r w:rsidRPr="00124AD6">
        <w:rPr>
          <w:b/>
        </w:rPr>
        <w:t xml:space="preserve">Ejecución </w:t>
      </w:r>
      <w:r>
        <w:rPr>
          <w:b/>
        </w:rPr>
        <w:t xml:space="preserve">Presupuestaria </w:t>
      </w:r>
      <w:r w:rsidRPr="00124AD6">
        <w:rPr>
          <w:b/>
        </w:rPr>
        <w:t>a través de Fideicomisos</w:t>
      </w:r>
    </w:p>
    <w:p w14:paraId="7CB4A550" w14:textId="77777777" w:rsidR="00C772D2" w:rsidRPr="00124AD6" w:rsidRDefault="00C772D2" w:rsidP="00C772D2">
      <w:pPr>
        <w:jc w:val="center"/>
        <w:rPr>
          <w:b/>
        </w:rPr>
      </w:pPr>
      <w:r>
        <w:rPr>
          <w:b/>
        </w:rPr>
        <w:t>A</w:t>
      </w:r>
      <w:r w:rsidRPr="00124AD6">
        <w:rPr>
          <w:b/>
        </w:rPr>
        <w:t xml:space="preserve">l 31 de diciembre </w:t>
      </w:r>
      <w:r>
        <w:rPr>
          <w:b/>
        </w:rPr>
        <w:t>de 2023*</w:t>
      </w:r>
    </w:p>
    <w:p w14:paraId="3936EE1E" w14:textId="365CB732" w:rsidR="00C772D2" w:rsidRDefault="00C772D2" w:rsidP="00C772D2">
      <w:pPr>
        <w:jc w:val="center"/>
        <w:rPr>
          <w:b/>
          <w:bCs/>
          <w:lang w:val="es-GT" w:eastAsia="es-GT"/>
        </w:rPr>
      </w:pPr>
      <w:r w:rsidRPr="00124AD6">
        <w:rPr>
          <w:b/>
          <w:bCs/>
          <w:lang w:val="es-GT" w:eastAsia="es-GT"/>
        </w:rPr>
        <w:t>(</w:t>
      </w:r>
      <w:r w:rsidR="0047607F">
        <w:rPr>
          <w:b/>
          <w:bCs/>
          <w:lang w:val="es-GT" w:eastAsia="es-GT"/>
        </w:rPr>
        <w:t xml:space="preserve">En </w:t>
      </w:r>
      <w:r w:rsidRPr="00124AD6">
        <w:rPr>
          <w:b/>
          <w:bCs/>
          <w:lang w:val="es-GT" w:eastAsia="es-GT"/>
        </w:rPr>
        <w:t>Millones de Quetzales y Porcentajes)</w:t>
      </w:r>
    </w:p>
    <w:tbl>
      <w:tblPr>
        <w:tblW w:w="9458" w:type="dxa"/>
        <w:tblInd w:w="-5" w:type="dxa"/>
        <w:tblLayout w:type="fixed"/>
        <w:tblCellMar>
          <w:left w:w="70" w:type="dxa"/>
          <w:right w:w="70" w:type="dxa"/>
        </w:tblCellMar>
        <w:tblLook w:val="04A0" w:firstRow="1" w:lastRow="0" w:firstColumn="1" w:lastColumn="0" w:noHBand="0" w:noVBand="1"/>
      </w:tblPr>
      <w:tblGrid>
        <w:gridCol w:w="4585"/>
        <w:gridCol w:w="1290"/>
        <w:gridCol w:w="1290"/>
        <w:gridCol w:w="1146"/>
        <w:gridCol w:w="1147"/>
      </w:tblGrid>
      <w:tr w:rsidR="00C772D2" w:rsidRPr="00A35719" w14:paraId="581ECC6A" w14:textId="77777777" w:rsidTr="006B7915">
        <w:trPr>
          <w:trHeight w:val="306"/>
        </w:trPr>
        <w:tc>
          <w:tcPr>
            <w:tcW w:w="4585" w:type="dxa"/>
            <w:vMerge w:val="restart"/>
            <w:tcBorders>
              <w:top w:val="single" w:sz="4" w:space="0" w:color="auto"/>
              <w:left w:val="single" w:sz="4" w:space="0" w:color="auto"/>
              <w:bottom w:val="single" w:sz="4" w:space="0" w:color="000000"/>
              <w:right w:val="single" w:sz="4" w:space="0" w:color="auto"/>
            </w:tcBorders>
            <w:shd w:val="clear" w:color="auto" w:fill="00B0F0"/>
            <w:vAlign w:val="center"/>
            <w:hideMark/>
          </w:tcPr>
          <w:p w14:paraId="0B59B8B6" w14:textId="77777777" w:rsidR="00C772D2" w:rsidRPr="00A35719" w:rsidRDefault="00C772D2" w:rsidP="005E0A02">
            <w:pPr>
              <w:jc w:val="center"/>
              <w:rPr>
                <w:b/>
                <w:bCs/>
                <w:sz w:val="22"/>
                <w:lang w:val="es-GT" w:eastAsia="es-GT"/>
              </w:rPr>
            </w:pPr>
            <w:r w:rsidRPr="00A35719">
              <w:rPr>
                <w:b/>
                <w:bCs/>
                <w:sz w:val="22"/>
                <w:lang w:val="es-GT" w:eastAsia="es-GT"/>
              </w:rPr>
              <w:t>Descripción</w:t>
            </w:r>
          </w:p>
        </w:tc>
        <w:tc>
          <w:tcPr>
            <w:tcW w:w="4873" w:type="dxa"/>
            <w:gridSpan w:val="4"/>
            <w:tcBorders>
              <w:top w:val="single" w:sz="4" w:space="0" w:color="auto"/>
              <w:left w:val="single" w:sz="4" w:space="0" w:color="auto"/>
              <w:bottom w:val="nil"/>
              <w:right w:val="single" w:sz="4" w:space="0" w:color="000000"/>
            </w:tcBorders>
            <w:shd w:val="clear" w:color="auto" w:fill="00B0F0"/>
            <w:vAlign w:val="center"/>
            <w:hideMark/>
          </w:tcPr>
          <w:p w14:paraId="0C0FE05B" w14:textId="77777777" w:rsidR="00C772D2" w:rsidRPr="00A35719" w:rsidRDefault="00C772D2" w:rsidP="005E0A02">
            <w:pPr>
              <w:jc w:val="center"/>
              <w:rPr>
                <w:b/>
                <w:bCs/>
                <w:sz w:val="22"/>
                <w:lang w:val="es-GT" w:eastAsia="es-GT"/>
              </w:rPr>
            </w:pPr>
            <w:r w:rsidRPr="00A35719">
              <w:rPr>
                <w:b/>
                <w:bCs/>
                <w:sz w:val="22"/>
                <w:lang w:val="es-GT" w:eastAsia="es-GT"/>
              </w:rPr>
              <w:t>Presupuesto</w:t>
            </w:r>
          </w:p>
        </w:tc>
      </w:tr>
      <w:tr w:rsidR="00C772D2" w:rsidRPr="00A35719" w14:paraId="1FFA58BA" w14:textId="77777777" w:rsidTr="006B7915">
        <w:trPr>
          <w:trHeight w:val="715"/>
        </w:trPr>
        <w:tc>
          <w:tcPr>
            <w:tcW w:w="4585" w:type="dxa"/>
            <w:vMerge/>
            <w:tcBorders>
              <w:top w:val="single" w:sz="4" w:space="0" w:color="auto"/>
              <w:left w:val="single" w:sz="4" w:space="0" w:color="auto"/>
              <w:bottom w:val="single" w:sz="4" w:space="0" w:color="000000"/>
              <w:right w:val="single" w:sz="4" w:space="0" w:color="auto"/>
            </w:tcBorders>
            <w:shd w:val="clear" w:color="auto" w:fill="00B0F0"/>
            <w:vAlign w:val="center"/>
            <w:hideMark/>
          </w:tcPr>
          <w:p w14:paraId="3094D1AE" w14:textId="77777777" w:rsidR="00C772D2" w:rsidRPr="00A35719" w:rsidRDefault="00C772D2" w:rsidP="005E0A02">
            <w:pPr>
              <w:jc w:val="center"/>
              <w:rPr>
                <w:b/>
                <w:bCs/>
                <w:sz w:val="22"/>
                <w:lang w:val="es-GT" w:eastAsia="es-GT"/>
              </w:rPr>
            </w:pPr>
          </w:p>
        </w:tc>
        <w:tc>
          <w:tcPr>
            <w:tcW w:w="1290" w:type="dxa"/>
            <w:tcBorders>
              <w:top w:val="single" w:sz="4" w:space="0" w:color="auto"/>
              <w:left w:val="single" w:sz="4" w:space="0" w:color="auto"/>
              <w:bottom w:val="single" w:sz="4" w:space="0" w:color="auto"/>
              <w:right w:val="single" w:sz="4" w:space="0" w:color="auto"/>
            </w:tcBorders>
            <w:shd w:val="clear" w:color="auto" w:fill="00B0F0"/>
            <w:vAlign w:val="center"/>
            <w:hideMark/>
          </w:tcPr>
          <w:p w14:paraId="583CCB83" w14:textId="77777777" w:rsidR="00C772D2" w:rsidRPr="00A35719" w:rsidRDefault="00C772D2" w:rsidP="00693602">
            <w:pPr>
              <w:jc w:val="center"/>
              <w:rPr>
                <w:b/>
                <w:bCs/>
                <w:sz w:val="22"/>
                <w:lang w:val="es-GT" w:eastAsia="es-GT"/>
              </w:rPr>
            </w:pPr>
            <w:r w:rsidRPr="00A35719">
              <w:rPr>
                <w:b/>
                <w:bCs/>
                <w:sz w:val="22"/>
                <w:lang w:val="es-GT" w:eastAsia="es-GT"/>
              </w:rPr>
              <w:t>Vigente</w:t>
            </w:r>
          </w:p>
        </w:tc>
        <w:tc>
          <w:tcPr>
            <w:tcW w:w="1290" w:type="dxa"/>
            <w:tcBorders>
              <w:top w:val="single" w:sz="4" w:space="0" w:color="auto"/>
              <w:left w:val="nil"/>
              <w:bottom w:val="single" w:sz="4" w:space="0" w:color="auto"/>
              <w:right w:val="single" w:sz="4" w:space="0" w:color="auto"/>
            </w:tcBorders>
            <w:shd w:val="clear" w:color="auto" w:fill="00B0F0"/>
            <w:vAlign w:val="center"/>
            <w:hideMark/>
          </w:tcPr>
          <w:p w14:paraId="2F584F7C" w14:textId="77777777" w:rsidR="00C772D2" w:rsidRPr="00A35719" w:rsidRDefault="00C772D2" w:rsidP="00693602">
            <w:pPr>
              <w:jc w:val="center"/>
              <w:rPr>
                <w:b/>
                <w:bCs/>
                <w:sz w:val="22"/>
                <w:lang w:val="es-GT" w:eastAsia="es-GT"/>
              </w:rPr>
            </w:pPr>
            <w:r w:rsidRPr="00A35719">
              <w:rPr>
                <w:b/>
                <w:bCs/>
                <w:sz w:val="22"/>
                <w:lang w:val="es-GT" w:eastAsia="es-GT"/>
              </w:rPr>
              <w:t>Ejecutado</w:t>
            </w:r>
          </w:p>
        </w:tc>
        <w:tc>
          <w:tcPr>
            <w:tcW w:w="1146" w:type="dxa"/>
            <w:tcBorders>
              <w:top w:val="single" w:sz="4" w:space="0" w:color="auto"/>
              <w:left w:val="nil"/>
              <w:bottom w:val="single" w:sz="4" w:space="0" w:color="auto"/>
              <w:right w:val="single" w:sz="4" w:space="0" w:color="auto"/>
            </w:tcBorders>
            <w:shd w:val="clear" w:color="auto" w:fill="00B0F0"/>
            <w:vAlign w:val="center"/>
            <w:hideMark/>
          </w:tcPr>
          <w:p w14:paraId="69EE1B4A" w14:textId="77777777" w:rsidR="00C772D2" w:rsidRPr="00A35719" w:rsidRDefault="00C772D2" w:rsidP="00693602">
            <w:pPr>
              <w:jc w:val="center"/>
              <w:rPr>
                <w:b/>
                <w:bCs/>
                <w:sz w:val="22"/>
                <w:lang w:val="es-GT" w:eastAsia="es-GT"/>
              </w:rPr>
            </w:pPr>
            <w:r w:rsidRPr="00A35719">
              <w:rPr>
                <w:b/>
                <w:bCs/>
                <w:sz w:val="22"/>
                <w:lang w:val="es-GT" w:eastAsia="es-GT"/>
              </w:rPr>
              <w:t>Por Ejecutar</w:t>
            </w:r>
          </w:p>
        </w:tc>
        <w:tc>
          <w:tcPr>
            <w:tcW w:w="1146" w:type="dxa"/>
            <w:tcBorders>
              <w:top w:val="single" w:sz="4" w:space="0" w:color="auto"/>
              <w:left w:val="nil"/>
              <w:bottom w:val="single" w:sz="4" w:space="0" w:color="auto"/>
              <w:right w:val="single" w:sz="4" w:space="0" w:color="auto"/>
            </w:tcBorders>
            <w:shd w:val="clear" w:color="auto" w:fill="00B0F0"/>
            <w:vAlign w:val="center"/>
            <w:hideMark/>
          </w:tcPr>
          <w:p w14:paraId="6E99DE84" w14:textId="5AB75AC9" w:rsidR="00C772D2" w:rsidRPr="00A35719" w:rsidRDefault="00C772D2" w:rsidP="00693602">
            <w:pPr>
              <w:jc w:val="center"/>
              <w:rPr>
                <w:b/>
                <w:bCs/>
                <w:sz w:val="22"/>
                <w:lang w:val="es-GT" w:eastAsia="es-GT"/>
              </w:rPr>
            </w:pPr>
            <w:r w:rsidRPr="00A35719">
              <w:rPr>
                <w:b/>
                <w:bCs/>
                <w:sz w:val="22"/>
                <w:lang w:val="es-GT" w:eastAsia="es-GT"/>
              </w:rPr>
              <w:t xml:space="preserve">% </w:t>
            </w:r>
            <w:r w:rsidR="0004078A">
              <w:rPr>
                <w:b/>
                <w:bCs/>
                <w:sz w:val="22"/>
                <w:lang w:val="es-GT" w:eastAsia="es-GT"/>
              </w:rPr>
              <w:t xml:space="preserve">de </w:t>
            </w:r>
            <w:r w:rsidRPr="00A35719">
              <w:rPr>
                <w:b/>
                <w:bCs/>
                <w:sz w:val="22"/>
                <w:lang w:val="es-GT" w:eastAsia="es-GT"/>
              </w:rPr>
              <w:t>Ejecución</w:t>
            </w:r>
          </w:p>
        </w:tc>
      </w:tr>
      <w:tr w:rsidR="00C772D2" w:rsidRPr="00A35719" w14:paraId="26C7E0E3" w14:textId="77777777" w:rsidTr="0092004E">
        <w:trPr>
          <w:trHeight w:val="306"/>
        </w:trPr>
        <w:tc>
          <w:tcPr>
            <w:tcW w:w="4585" w:type="dxa"/>
            <w:tcBorders>
              <w:top w:val="nil"/>
              <w:left w:val="single" w:sz="4" w:space="0" w:color="auto"/>
              <w:bottom w:val="nil"/>
              <w:right w:val="single" w:sz="4" w:space="0" w:color="auto"/>
            </w:tcBorders>
            <w:shd w:val="clear" w:color="000000" w:fill="auto"/>
            <w:vAlign w:val="bottom"/>
            <w:hideMark/>
          </w:tcPr>
          <w:p w14:paraId="622AAB43" w14:textId="77777777" w:rsidR="00C772D2" w:rsidRPr="00A35719" w:rsidRDefault="00C772D2" w:rsidP="004B6F45">
            <w:pPr>
              <w:jc w:val="center"/>
              <w:rPr>
                <w:b/>
                <w:bCs/>
                <w:sz w:val="22"/>
                <w:lang w:val="es-GT" w:eastAsia="es-GT"/>
              </w:rPr>
            </w:pPr>
            <w:r w:rsidRPr="00A35719">
              <w:rPr>
                <w:b/>
                <w:bCs/>
                <w:sz w:val="22"/>
                <w:lang w:val="es-GT" w:eastAsia="es-GT"/>
              </w:rPr>
              <w:t>Total</w:t>
            </w:r>
          </w:p>
        </w:tc>
        <w:tc>
          <w:tcPr>
            <w:tcW w:w="1290" w:type="dxa"/>
            <w:tcBorders>
              <w:top w:val="nil"/>
              <w:left w:val="nil"/>
              <w:bottom w:val="nil"/>
              <w:right w:val="single" w:sz="4" w:space="0" w:color="auto"/>
            </w:tcBorders>
            <w:shd w:val="clear" w:color="000000" w:fill="auto"/>
            <w:vAlign w:val="center"/>
            <w:hideMark/>
          </w:tcPr>
          <w:p w14:paraId="19F9256C" w14:textId="77777777" w:rsidR="00C772D2" w:rsidRPr="00A35719" w:rsidRDefault="00C772D2" w:rsidP="0092004E">
            <w:pPr>
              <w:jc w:val="right"/>
              <w:rPr>
                <w:b/>
                <w:bCs/>
                <w:sz w:val="22"/>
                <w:lang w:val="es-GT" w:eastAsia="es-GT"/>
              </w:rPr>
            </w:pPr>
            <w:r w:rsidRPr="00A35719">
              <w:rPr>
                <w:b/>
                <w:bCs/>
                <w:sz w:val="22"/>
                <w:lang w:val="es-GT" w:eastAsia="es-GT"/>
              </w:rPr>
              <w:t>963.0</w:t>
            </w:r>
          </w:p>
        </w:tc>
        <w:tc>
          <w:tcPr>
            <w:tcW w:w="1290" w:type="dxa"/>
            <w:tcBorders>
              <w:top w:val="nil"/>
              <w:left w:val="nil"/>
              <w:bottom w:val="nil"/>
              <w:right w:val="single" w:sz="4" w:space="0" w:color="auto"/>
            </w:tcBorders>
            <w:shd w:val="clear" w:color="000000" w:fill="auto"/>
            <w:vAlign w:val="center"/>
            <w:hideMark/>
          </w:tcPr>
          <w:p w14:paraId="061D7249" w14:textId="77777777" w:rsidR="00C772D2" w:rsidRPr="00A35719" w:rsidRDefault="00C772D2" w:rsidP="0092004E">
            <w:pPr>
              <w:jc w:val="right"/>
              <w:rPr>
                <w:b/>
                <w:bCs/>
                <w:sz w:val="22"/>
                <w:lang w:val="es-GT" w:eastAsia="es-GT"/>
              </w:rPr>
            </w:pPr>
            <w:r w:rsidRPr="00A35719">
              <w:rPr>
                <w:b/>
                <w:bCs/>
                <w:sz w:val="22"/>
                <w:lang w:val="es-GT" w:eastAsia="es-GT"/>
              </w:rPr>
              <w:t>938.0</w:t>
            </w:r>
          </w:p>
        </w:tc>
        <w:tc>
          <w:tcPr>
            <w:tcW w:w="1146" w:type="dxa"/>
            <w:tcBorders>
              <w:top w:val="nil"/>
              <w:left w:val="nil"/>
              <w:bottom w:val="nil"/>
              <w:right w:val="single" w:sz="4" w:space="0" w:color="auto"/>
            </w:tcBorders>
            <w:shd w:val="clear" w:color="000000" w:fill="auto"/>
            <w:vAlign w:val="center"/>
            <w:hideMark/>
          </w:tcPr>
          <w:p w14:paraId="32B60A06" w14:textId="77777777" w:rsidR="00C772D2" w:rsidRPr="00A35719" w:rsidRDefault="00C772D2" w:rsidP="0092004E">
            <w:pPr>
              <w:jc w:val="right"/>
              <w:rPr>
                <w:b/>
                <w:bCs/>
                <w:sz w:val="22"/>
                <w:lang w:val="es-GT" w:eastAsia="es-GT"/>
              </w:rPr>
            </w:pPr>
            <w:r w:rsidRPr="00A35719">
              <w:rPr>
                <w:b/>
                <w:bCs/>
                <w:sz w:val="22"/>
                <w:lang w:val="es-GT" w:eastAsia="es-GT"/>
              </w:rPr>
              <w:t>25.0</w:t>
            </w:r>
          </w:p>
        </w:tc>
        <w:tc>
          <w:tcPr>
            <w:tcW w:w="1146" w:type="dxa"/>
            <w:tcBorders>
              <w:top w:val="nil"/>
              <w:left w:val="single" w:sz="4" w:space="0" w:color="auto"/>
              <w:bottom w:val="nil"/>
              <w:right w:val="single" w:sz="4" w:space="0" w:color="auto"/>
            </w:tcBorders>
            <w:shd w:val="clear" w:color="000000" w:fill="FFFFFF"/>
            <w:noWrap/>
            <w:vAlign w:val="center"/>
            <w:hideMark/>
          </w:tcPr>
          <w:p w14:paraId="0CAB682B" w14:textId="06184597" w:rsidR="00C772D2" w:rsidRPr="00A35719" w:rsidRDefault="00C772D2" w:rsidP="0092004E">
            <w:pPr>
              <w:jc w:val="center"/>
              <w:rPr>
                <w:b/>
                <w:bCs/>
                <w:sz w:val="22"/>
                <w:lang w:val="es-GT" w:eastAsia="es-GT"/>
              </w:rPr>
            </w:pPr>
            <w:r w:rsidRPr="00A35719">
              <w:rPr>
                <w:b/>
                <w:bCs/>
                <w:sz w:val="22"/>
                <w:lang w:val="es-GT" w:eastAsia="es-GT"/>
              </w:rPr>
              <w:t>97.4</w:t>
            </w:r>
          </w:p>
        </w:tc>
      </w:tr>
      <w:tr w:rsidR="00C772D2" w:rsidRPr="00A35719" w14:paraId="21C42683" w14:textId="77777777" w:rsidTr="0092004E">
        <w:trPr>
          <w:trHeight w:val="610"/>
        </w:trPr>
        <w:tc>
          <w:tcPr>
            <w:tcW w:w="4585" w:type="dxa"/>
            <w:tcBorders>
              <w:top w:val="nil"/>
              <w:left w:val="single" w:sz="4" w:space="0" w:color="auto"/>
              <w:bottom w:val="nil"/>
              <w:right w:val="single" w:sz="4" w:space="0" w:color="auto"/>
            </w:tcBorders>
            <w:shd w:val="clear" w:color="000000" w:fill="auto"/>
            <w:vAlign w:val="center"/>
            <w:hideMark/>
          </w:tcPr>
          <w:p w14:paraId="5D0B1ED5" w14:textId="25D89400" w:rsidR="00C772D2" w:rsidRPr="00A35719" w:rsidRDefault="00C772D2" w:rsidP="00693602">
            <w:pPr>
              <w:rPr>
                <w:sz w:val="22"/>
                <w:lang w:val="es-GT" w:eastAsia="es-GT"/>
              </w:rPr>
            </w:pPr>
            <w:r w:rsidRPr="00A35719">
              <w:rPr>
                <w:sz w:val="22"/>
                <w:lang w:val="es-GT" w:eastAsia="es-GT"/>
              </w:rPr>
              <w:t xml:space="preserve">Fondo Nacional para la Reactivación y Modernización Agropecuaria </w:t>
            </w:r>
            <w:r w:rsidR="0004078A">
              <w:rPr>
                <w:sz w:val="22"/>
                <w:lang w:val="es-GT" w:eastAsia="es-GT"/>
              </w:rPr>
              <w:t>(</w:t>
            </w:r>
            <w:r w:rsidRPr="00A35719">
              <w:rPr>
                <w:sz w:val="22"/>
                <w:lang w:val="es-GT" w:eastAsia="es-GT"/>
              </w:rPr>
              <w:t>FONAGRO</w:t>
            </w:r>
            <w:r w:rsidR="0004078A">
              <w:rPr>
                <w:sz w:val="22"/>
                <w:lang w:val="es-GT" w:eastAsia="es-GT"/>
              </w:rPr>
              <w:t>)</w:t>
            </w:r>
          </w:p>
        </w:tc>
        <w:tc>
          <w:tcPr>
            <w:tcW w:w="1290" w:type="dxa"/>
            <w:tcBorders>
              <w:top w:val="nil"/>
              <w:left w:val="nil"/>
              <w:bottom w:val="nil"/>
              <w:right w:val="single" w:sz="4" w:space="0" w:color="auto"/>
            </w:tcBorders>
            <w:shd w:val="clear" w:color="000000" w:fill="auto"/>
            <w:noWrap/>
            <w:vAlign w:val="center"/>
            <w:hideMark/>
          </w:tcPr>
          <w:p w14:paraId="0EAABE54" w14:textId="77777777" w:rsidR="00C772D2" w:rsidRPr="00A35719" w:rsidRDefault="00C772D2" w:rsidP="0092004E">
            <w:pPr>
              <w:jc w:val="right"/>
              <w:rPr>
                <w:sz w:val="22"/>
                <w:lang w:val="es-GT" w:eastAsia="es-GT"/>
              </w:rPr>
            </w:pPr>
            <w:r w:rsidRPr="00A35719">
              <w:rPr>
                <w:sz w:val="22"/>
                <w:lang w:val="es-GT" w:eastAsia="es-GT"/>
              </w:rPr>
              <w:t>39.3</w:t>
            </w:r>
          </w:p>
        </w:tc>
        <w:tc>
          <w:tcPr>
            <w:tcW w:w="1290" w:type="dxa"/>
            <w:tcBorders>
              <w:top w:val="nil"/>
              <w:left w:val="nil"/>
              <w:bottom w:val="nil"/>
              <w:right w:val="single" w:sz="4" w:space="0" w:color="auto"/>
            </w:tcBorders>
            <w:shd w:val="clear" w:color="000000" w:fill="auto"/>
            <w:noWrap/>
            <w:vAlign w:val="center"/>
            <w:hideMark/>
          </w:tcPr>
          <w:p w14:paraId="4754540A" w14:textId="77777777" w:rsidR="00C772D2" w:rsidRPr="00A35719" w:rsidRDefault="00C772D2" w:rsidP="0092004E">
            <w:pPr>
              <w:jc w:val="right"/>
              <w:rPr>
                <w:sz w:val="22"/>
                <w:lang w:val="es-GT" w:eastAsia="es-GT"/>
              </w:rPr>
            </w:pPr>
            <w:r w:rsidRPr="00A35719">
              <w:rPr>
                <w:sz w:val="22"/>
                <w:lang w:val="es-GT" w:eastAsia="es-GT"/>
              </w:rPr>
              <w:t>39.1</w:t>
            </w:r>
          </w:p>
        </w:tc>
        <w:tc>
          <w:tcPr>
            <w:tcW w:w="1146" w:type="dxa"/>
            <w:tcBorders>
              <w:top w:val="nil"/>
              <w:left w:val="nil"/>
              <w:bottom w:val="nil"/>
              <w:right w:val="single" w:sz="4" w:space="0" w:color="auto"/>
            </w:tcBorders>
            <w:shd w:val="clear" w:color="000000" w:fill="auto"/>
            <w:noWrap/>
            <w:vAlign w:val="center"/>
            <w:hideMark/>
          </w:tcPr>
          <w:p w14:paraId="0928CDF7" w14:textId="77777777" w:rsidR="00C772D2" w:rsidRPr="00A35719" w:rsidRDefault="00C772D2" w:rsidP="0092004E">
            <w:pPr>
              <w:jc w:val="right"/>
              <w:rPr>
                <w:sz w:val="22"/>
                <w:lang w:val="es-GT" w:eastAsia="es-GT"/>
              </w:rPr>
            </w:pPr>
            <w:r w:rsidRPr="00A35719">
              <w:rPr>
                <w:sz w:val="22"/>
                <w:lang w:val="es-GT" w:eastAsia="es-GT"/>
              </w:rPr>
              <w:t>0.2</w:t>
            </w:r>
          </w:p>
        </w:tc>
        <w:tc>
          <w:tcPr>
            <w:tcW w:w="1146" w:type="dxa"/>
            <w:tcBorders>
              <w:top w:val="nil"/>
              <w:left w:val="nil"/>
              <w:bottom w:val="nil"/>
              <w:right w:val="single" w:sz="4" w:space="0" w:color="auto"/>
            </w:tcBorders>
            <w:shd w:val="clear" w:color="000000" w:fill="FFFFFF"/>
            <w:noWrap/>
            <w:vAlign w:val="center"/>
            <w:hideMark/>
          </w:tcPr>
          <w:p w14:paraId="7D723765" w14:textId="6C326B79" w:rsidR="00C772D2" w:rsidRPr="00A35719" w:rsidRDefault="00C772D2" w:rsidP="0092004E">
            <w:pPr>
              <w:jc w:val="center"/>
              <w:rPr>
                <w:sz w:val="22"/>
                <w:lang w:val="es-GT" w:eastAsia="es-GT"/>
              </w:rPr>
            </w:pPr>
            <w:r w:rsidRPr="00A35719">
              <w:rPr>
                <w:sz w:val="22"/>
                <w:lang w:val="es-GT" w:eastAsia="es-GT"/>
              </w:rPr>
              <w:t>99.6</w:t>
            </w:r>
          </w:p>
        </w:tc>
      </w:tr>
      <w:tr w:rsidR="00C772D2" w:rsidRPr="00A35719" w14:paraId="243DC55A" w14:textId="77777777" w:rsidTr="0092004E">
        <w:trPr>
          <w:trHeight w:val="306"/>
        </w:trPr>
        <w:tc>
          <w:tcPr>
            <w:tcW w:w="4585" w:type="dxa"/>
            <w:tcBorders>
              <w:top w:val="nil"/>
              <w:left w:val="single" w:sz="4" w:space="0" w:color="auto"/>
              <w:bottom w:val="nil"/>
              <w:right w:val="single" w:sz="4" w:space="0" w:color="auto"/>
            </w:tcBorders>
            <w:shd w:val="clear" w:color="000000" w:fill="auto"/>
            <w:vAlign w:val="center"/>
            <w:hideMark/>
          </w:tcPr>
          <w:p w14:paraId="7D063D23" w14:textId="7791092E" w:rsidR="00C772D2" w:rsidRPr="00A35719" w:rsidRDefault="00C772D2" w:rsidP="00693602">
            <w:pPr>
              <w:rPr>
                <w:sz w:val="22"/>
                <w:lang w:val="es-GT" w:eastAsia="es-GT"/>
              </w:rPr>
            </w:pPr>
            <w:r w:rsidRPr="00A35719">
              <w:rPr>
                <w:sz w:val="22"/>
                <w:lang w:val="es-GT" w:eastAsia="es-GT"/>
              </w:rPr>
              <w:t xml:space="preserve">Fideicomiso </w:t>
            </w:r>
            <w:r w:rsidR="005E0A02">
              <w:rPr>
                <w:sz w:val="22"/>
                <w:lang w:val="es-GT" w:eastAsia="es-GT"/>
              </w:rPr>
              <w:t xml:space="preserve">Nacional </w:t>
            </w:r>
            <w:r w:rsidRPr="00A35719">
              <w:rPr>
                <w:sz w:val="22"/>
                <w:lang w:val="es-GT" w:eastAsia="es-GT"/>
              </w:rPr>
              <w:t xml:space="preserve">de Becas y Crédito Educativo </w:t>
            </w:r>
            <w:r w:rsidR="0004078A">
              <w:rPr>
                <w:sz w:val="22"/>
                <w:lang w:val="es-GT" w:eastAsia="es-GT"/>
              </w:rPr>
              <w:t>(</w:t>
            </w:r>
            <w:r>
              <w:rPr>
                <w:sz w:val="22"/>
                <w:lang w:val="es-GT" w:eastAsia="es-GT"/>
              </w:rPr>
              <w:t>F</w:t>
            </w:r>
            <w:r w:rsidR="0004078A">
              <w:rPr>
                <w:sz w:val="22"/>
                <w:lang w:val="es-GT" w:eastAsia="es-GT"/>
              </w:rPr>
              <w:t>I</w:t>
            </w:r>
            <w:r>
              <w:rPr>
                <w:sz w:val="22"/>
                <w:lang w:val="es-GT" w:eastAsia="es-GT"/>
              </w:rPr>
              <w:t>NABECE</w:t>
            </w:r>
            <w:r w:rsidR="0004078A">
              <w:rPr>
                <w:sz w:val="22"/>
                <w:lang w:val="es-GT" w:eastAsia="es-GT"/>
              </w:rPr>
              <w:t>)</w:t>
            </w:r>
          </w:p>
        </w:tc>
        <w:tc>
          <w:tcPr>
            <w:tcW w:w="1290" w:type="dxa"/>
            <w:tcBorders>
              <w:top w:val="nil"/>
              <w:left w:val="nil"/>
              <w:bottom w:val="nil"/>
              <w:right w:val="single" w:sz="4" w:space="0" w:color="auto"/>
            </w:tcBorders>
            <w:shd w:val="clear" w:color="000000" w:fill="auto"/>
            <w:noWrap/>
            <w:vAlign w:val="center"/>
            <w:hideMark/>
          </w:tcPr>
          <w:p w14:paraId="736467D7" w14:textId="77777777" w:rsidR="00C772D2" w:rsidRPr="00A35719" w:rsidRDefault="00C772D2" w:rsidP="0092004E">
            <w:pPr>
              <w:jc w:val="right"/>
              <w:rPr>
                <w:sz w:val="22"/>
                <w:lang w:val="es-GT" w:eastAsia="es-GT"/>
              </w:rPr>
            </w:pPr>
            <w:r w:rsidRPr="00A35719">
              <w:rPr>
                <w:sz w:val="22"/>
                <w:lang w:val="es-GT" w:eastAsia="es-GT"/>
              </w:rPr>
              <w:t>1.6</w:t>
            </w:r>
          </w:p>
        </w:tc>
        <w:tc>
          <w:tcPr>
            <w:tcW w:w="1290" w:type="dxa"/>
            <w:tcBorders>
              <w:top w:val="nil"/>
              <w:left w:val="nil"/>
              <w:bottom w:val="nil"/>
              <w:right w:val="single" w:sz="4" w:space="0" w:color="auto"/>
            </w:tcBorders>
            <w:shd w:val="clear" w:color="000000" w:fill="auto"/>
            <w:noWrap/>
            <w:vAlign w:val="center"/>
            <w:hideMark/>
          </w:tcPr>
          <w:p w14:paraId="6DF09452" w14:textId="77777777" w:rsidR="00C772D2" w:rsidRPr="00A35719" w:rsidRDefault="00C772D2" w:rsidP="0092004E">
            <w:pPr>
              <w:jc w:val="right"/>
              <w:rPr>
                <w:sz w:val="22"/>
                <w:lang w:val="es-GT" w:eastAsia="es-GT"/>
              </w:rPr>
            </w:pPr>
            <w:r w:rsidRPr="00A35719">
              <w:rPr>
                <w:sz w:val="22"/>
                <w:lang w:val="es-GT" w:eastAsia="es-GT"/>
              </w:rPr>
              <w:t>1.6</w:t>
            </w:r>
          </w:p>
        </w:tc>
        <w:tc>
          <w:tcPr>
            <w:tcW w:w="1146" w:type="dxa"/>
            <w:tcBorders>
              <w:top w:val="nil"/>
              <w:left w:val="nil"/>
              <w:bottom w:val="nil"/>
              <w:right w:val="single" w:sz="4" w:space="0" w:color="auto"/>
            </w:tcBorders>
            <w:shd w:val="clear" w:color="000000" w:fill="auto"/>
            <w:noWrap/>
            <w:vAlign w:val="center"/>
            <w:hideMark/>
          </w:tcPr>
          <w:p w14:paraId="4176F950" w14:textId="77777777" w:rsidR="00C772D2" w:rsidRPr="00A35719" w:rsidRDefault="00C772D2" w:rsidP="0092004E">
            <w:pPr>
              <w:jc w:val="right"/>
              <w:rPr>
                <w:sz w:val="22"/>
                <w:lang w:val="es-GT" w:eastAsia="es-GT"/>
              </w:rPr>
            </w:pPr>
            <w:r w:rsidRPr="00A35719">
              <w:rPr>
                <w:sz w:val="22"/>
                <w:lang w:val="es-GT" w:eastAsia="es-GT"/>
              </w:rPr>
              <w:t>0.0</w:t>
            </w:r>
          </w:p>
        </w:tc>
        <w:tc>
          <w:tcPr>
            <w:tcW w:w="1146" w:type="dxa"/>
            <w:tcBorders>
              <w:top w:val="nil"/>
              <w:left w:val="nil"/>
              <w:bottom w:val="nil"/>
              <w:right w:val="single" w:sz="4" w:space="0" w:color="auto"/>
            </w:tcBorders>
            <w:shd w:val="clear" w:color="000000" w:fill="FFFFFF"/>
            <w:noWrap/>
            <w:vAlign w:val="center"/>
            <w:hideMark/>
          </w:tcPr>
          <w:p w14:paraId="0C473EB8" w14:textId="6551F4F2" w:rsidR="00C772D2" w:rsidRPr="00A35719" w:rsidRDefault="00C772D2" w:rsidP="0092004E">
            <w:pPr>
              <w:jc w:val="center"/>
              <w:rPr>
                <w:sz w:val="22"/>
                <w:lang w:val="es-GT" w:eastAsia="es-GT"/>
              </w:rPr>
            </w:pPr>
            <w:r w:rsidRPr="00A35719">
              <w:rPr>
                <w:sz w:val="22"/>
                <w:lang w:val="es-GT" w:eastAsia="es-GT"/>
              </w:rPr>
              <w:t>99.6</w:t>
            </w:r>
          </w:p>
        </w:tc>
      </w:tr>
      <w:tr w:rsidR="00C772D2" w:rsidRPr="00A35719" w14:paraId="33EECDE4" w14:textId="77777777" w:rsidTr="0092004E">
        <w:trPr>
          <w:trHeight w:val="306"/>
        </w:trPr>
        <w:tc>
          <w:tcPr>
            <w:tcW w:w="4585" w:type="dxa"/>
            <w:tcBorders>
              <w:top w:val="nil"/>
              <w:left w:val="single" w:sz="4" w:space="0" w:color="auto"/>
              <w:bottom w:val="nil"/>
              <w:right w:val="single" w:sz="4" w:space="0" w:color="auto"/>
            </w:tcBorders>
            <w:shd w:val="clear" w:color="000000" w:fill="auto"/>
            <w:vAlign w:val="center"/>
            <w:hideMark/>
          </w:tcPr>
          <w:p w14:paraId="70C8E37C" w14:textId="685B6142" w:rsidR="00C772D2" w:rsidRPr="00A35719" w:rsidRDefault="00C772D2" w:rsidP="00693602">
            <w:pPr>
              <w:rPr>
                <w:sz w:val="22"/>
                <w:lang w:val="es-GT" w:eastAsia="es-GT"/>
              </w:rPr>
            </w:pPr>
            <w:r w:rsidRPr="00A35719">
              <w:rPr>
                <w:sz w:val="22"/>
                <w:lang w:val="es-GT" w:eastAsia="es-GT"/>
              </w:rPr>
              <w:t>Apoyo Financiero para el Sector Cafetalero</w:t>
            </w:r>
          </w:p>
        </w:tc>
        <w:tc>
          <w:tcPr>
            <w:tcW w:w="1290" w:type="dxa"/>
            <w:tcBorders>
              <w:top w:val="nil"/>
              <w:left w:val="nil"/>
              <w:bottom w:val="nil"/>
              <w:right w:val="single" w:sz="4" w:space="0" w:color="auto"/>
            </w:tcBorders>
            <w:shd w:val="clear" w:color="000000" w:fill="auto"/>
            <w:noWrap/>
            <w:vAlign w:val="center"/>
            <w:hideMark/>
          </w:tcPr>
          <w:p w14:paraId="65CC0B6C" w14:textId="77777777" w:rsidR="00C772D2" w:rsidRPr="00A35719" w:rsidRDefault="00C772D2" w:rsidP="0092004E">
            <w:pPr>
              <w:jc w:val="right"/>
              <w:rPr>
                <w:sz w:val="22"/>
                <w:lang w:val="es-GT" w:eastAsia="es-GT"/>
              </w:rPr>
            </w:pPr>
            <w:r w:rsidRPr="00A35719">
              <w:rPr>
                <w:sz w:val="22"/>
                <w:lang w:val="es-GT" w:eastAsia="es-GT"/>
              </w:rPr>
              <w:t>8.3</w:t>
            </w:r>
          </w:p>
        </w:tc>
        <w:tc>
          <w:tcPr>
            <w:tcW w:w="1290" w:type="dxa"/>
            <w:tcBorders>
              <w:top w:val="nil"/>
              <w:left w:val="nil"/>
              <w:bottom w:val="nil"/>
              <w:right w:val="single" w:sz="4" w:space="0" w:color="auto"/>
            </w:tcBorders>
            <w:shd w:val="clear" w:color="000000" w:fill="auto"/>
            <w:noWrap/>
            <w:vAlign w:val="center"/>
            <w:hideMark/>
          </w:tcPr>
          <w:p w14:paraId="5FDF2658" w14:textId="77777777" w:rsidR="00C772D2" w:rsidRPr="00A35719" w:rsidRDefault="00C772D2" w:rsidP="0092004E">
            <w:pPr>
              <w:jc w:val="right"/>
              <w:rPr>
                <w:sz w:val="22"/>
                <w:lang w:val="es-GT" w:eastAsia="es-GT"/>
              </w:rPr>
            </w:pPr>
            <w:r w:rsidRPr="00A35719">
              <w:rPr>
                <w:sz w:val="22"/>
                <w:lang w:val="es-GT" w:eastAsia="es-GT"/>
              </w:rPr>
              <w:t>8.2</w:t>
            </w:r>
          </w:p>
        </w:tc>
        <w:tc>
          <w:tcPr>
            <w:tcW w:w="1146" w:type="dxa"/>
            <w:tcBorders>
              <w:top w:val="nil"/>
              <w:left w:val="nil"/>
              <w:bottom w:val="nil"/>
              <w:right w:val="single" w:sz="4" w:space="0" w:color="auto"/>
            </w:tcBorders>
            <w:shd w:val="clear" w:color="000000" w:fill="auto"/>
            <w:noWrap/>
            <w:vAlign w:val="center"/>
            <w:hideMark/>
          </w:tcPr>
          <w:p w14:paraId="0ECEDE54" w14:textId="77777777" w:rsidR="00C772D2" w:rsidRPr="00A35719" w:rsidRDefault="00C772D2" w:rsidP="0092004E">
            <w:pPr>
              <w:jc w:val="right"/>
              <w:rPr>
                <w:sz w:val="22"/>
                <w:lang w:val="es-GT" w:eastAsia="es-GT"/>
              </w:rPr>
            </w:pPr>
            <w:r w:rsidRPr="00A35719">
              <w:rPr>
                <w:sz w:val="22"/>
                <w:lang w:val="es-GT" w:eastAsia="es-GT"/>
              </w:rPr>
              <w:t>0.1</w:t>
            </w:r>
          </w:p>
        </w:tc>
        <w:tc>
          <w:tcPr>
            <w:tcW w:w="1146" w:type="dxa"/>
            <w:tcBorders>
              <w:top w:val="nil"/>
              <w:left w:val="nil"/>
              <w:bottom w:val="nil"/>
              <w:right w:val="single" w:sz="4" w:space="0" w:color="auto"/>
            </w:tcBorders>
            <w:shd w:val="clear" w:color="000000" w:fill="FFFFFF"/>
            <w:noWrap/>
            <w:vAlign w:val="center"/>
            <w:hideMark/>
          </w:tcPr>
          <w:p w14:paraId="3134069F" w14:textId="142EC8A6" w:rsidR="00C772D2" w:rsidRPr="00A35719" w:rsidRDefault="00C772D2" w:rsidP="0092004E">
            <w:pPr>
              <w:jc w:val="center"/>
              <w:rPr>
                <w:sz w:val="22"/>
                <w:lang w:val="es-GT" w:eastAsia="es-GT"/>
              </w:rPr>
            </w:pPr>
            <w:r w:rsidRPr="00A35719">
              <w:rPr>
                <w:sz w:val="22"/>
                <w:lang w:val="es-GT" w:eastAsia="es-GT"/>
              </w:rPr>
              <w:t>99.3</w:t>
            </w:r>
          </w:p>
        </w:tc>
      </w:tr>
      <w:tr w:rsidR="00C772D2" w:rsidRPr="00A35719" w14:paraId="189F4851" w14:textId="77777777" w:rsidTr="0092004E">
        <w:trPr>
          <w:trHeight w:val="306"/>
        </w:trPr>
        <w:tc>
          <w:tcPr>
            <w:tcW w:w="4585" w:type="dxa"/>
            <w:tcBorders>
              <w:top w:val="nil"/>
              <w:left w:val="single" w:sz="4" w:space="0" w:color="auto"/>
              <w:bottom w:val="nil"/>
              <w:right w:val="single" w:sz="4" w:space="0" w:color="auto"/>
            </w:tcBorders>
            <w:shd w:val="clear" w:color="000000" w:fill="auto"/>
            <w:vAlign w:val="center"/>
            <w:hideMark/>
          </w:tcPr>
          <w:p w14:paraId="6B5D6C48" w14:textId="77777777" w:rsidR="00C772D2" w:rsidRPr="00A35719" w:rsidRDefault="00C772D2" w:rsidP="00693602">
            <w:pPr>
              <w:rPr>
                <w:sz w:val="22"/>
                <w:lang w:val="es-GT" w:eastAsia="es-GT"/>
              </w:rPr>
            </w:pPr>
            <w:r w:rsidRPr="00A35719">
              <w:rPr>
                <w:sz w:val="22"/>
                <w:lang w:val="es-GT" w:eastAsia="es-GT"/>
              </w:rPr>
              <w:t>Fondo de Protección Social</w:t>
            </w:r>
          </w:p>
        </w:tc>
        <w:tc>
          <w:tcPr>
            <w:tcW w:w="1290" w:type="dxa"/>
            <w:tcBorders>
              <w:top w:val="nil"/>
              <w:left w:val="nil"/>
              <w:bottom w:val="nil"/>
              <w:right w:val="single" w:sz="4" w:space="0" w:color="auto"/>
            </w:tcBorders>
            <w:shd w:val="clear" w:color="000000" w:fill="auto"/>
            <w:noWrap/>
            <w:vAlign w:val="center"/>
            <w:hideMark/>
          </w:tcPr>
          <w:p w14:paraId="7A0FF8CB" w14:textId="77777777" w:rsidR="00C772D2" w:rsidRPr="00A35719" w:rsidRDefault="00C772D2" w:rsidP="0092004E">
            <w:pPr>
              <w:jc w:val="right"/>
              <w:rPr>
                <w:sz w:val="22"/>
                <w:lang w:val="es-GT" w:eastAsia="es-GT"/>
              </w:rPr>
            </w:pPr>
            <w:r w:rsidRPr="00A35719">
              <w:rPr>
                <w:sz w:val="22"/>
                <w:lang w:val="es-GT" w:eastAsia="es-GT"/>
              </w:rPr>
              <w:t>349.2</w:t>
            </w:r>
          </w:p>
        </w:tc>
        <w:tc>
          <w:tcPr>
            <w:tcW w:w="1290" w:type="dxa"/>
            <w:tcBorders>
              <w:top w:val="nil"/>
              <w:left w:val="nil"/>
              <w:bottom w:val="nil"/>
              <w:right w:val="single" w:sz="4" w:space="0" w:color="auto"/>
            </w:tcBorders>
            <w:shd w:val="clear" w:color="000000" w:fill="auto"/>
            <w:noWrap/>
            <w:vAlign w:val="center"/>
            <w:hideMark/>
          </w:tcPr>
          <w:p w14:paraId="51C880A7" w14:textId="77777777" w:rsidR="00C772D2" w:rsidRPr="00A35719" w:rsidRDefault="00C772D2" w:rsidP="0092004E">
            <w:pPr>
              <w:jc w:val="right"/>
              <w:rPr>
                <w:sz w:val="22"/>
                <w:lang w:val="es-GT" w:eastAsia="es-GT"/>
              </w:rPr>
            </w:pPr>
            <w:r w:rsidRPr="00A35719">
              <w:rPr>
                <w:sz w:val="22"/>
                <w:lang w:val="es-GT" w:eastAsia="es-GT"/>
              </w:rPr>
              <w:t>348.1</w:t>
            </w:r>
          </w:p>
        </w:tc>
        <w:tc>
          <w:tcPr>
            <w:tcW w:w="1146" w:type="dxa"/>
            <w:tcBorders>
              <w:top w:val="nil"/>
              <w:left w:val="nil"/>
              <w:bottom w:val="nil"/>
              <w:right w:val="single" w:sz="4" w:space="0" w:color="auto"/>
            </w:tcBorders>
            <w:shd w:val="clear" w:color="000000" w:fill="auto"/>
            <w:noWrap/>
            <w:vAlign w:val="center"/>
            <w:hideMark/>
          </w:tcPr>
          <w:p w14:paraId="13FC58B8" w14:textId="77777777" w:rsidR="00C772D2" w:rsidRPr="00A35719" w:rsidRDefault="00C772D2" w:rsidP="0092004E">
            <w:pPr>
              <w:jc w:val="right"/>
              <w:rPr>
                <w:sz w:val="22"/>
                <w:lang w:val="es-GT" w:eastAsia="es-GT"/>
              </w:rPr>
            </w:pPr>
            <w:r w:rsidRPr="00A35719">
              <w:rPr>
                <w:sz w:val="22"/>
                <w:lang w:val="es-GT" w:eastAsia="es-GT"/>
              </w:rPr>
              <w:t>1.1</w:t>
            </w:r>
          </w:p>
        </w:tc>
        <w:tc>
          <w:tcPr>
            <w:tcW w:w="1146" w:type="dxa"/>
            <w:tcBorders>
              <w:top w:val="nil"/>
              <w:left w:val="nil"/>
              <w:bottom w:val="nil"/>
              <w:right w:val="single" w:sz="4" w:space="0" w:color="auto"/>
            </w:tcBorders>
            <w:shd w:val="clear" w:color="000000" w:fill="FFFFFF"/>
            <w:noWrap/>
            <w:vAlign w:val="center"/>
            <w:hideMark/>
          </w:tcPr>
          <w:p w14:paraId="52E43A59" w14:textId="61D44EE3" w:rsidR="00C772D2" w:rsidRPr="00A35719" w:rsidRDefault="00C772D2" w:rsidP="0092004E">
            <w:pPr>
              <w:jc w:val="center"/>
              <w:rPr>
                <w:sz w:val="22"/>
                <w:lang w:val="es-GT" w:eastAsia="es-GT"/>
              </w:rPr>
            </w:pPr>
            <w:r w:rsidRPr="00A35719">
              <w:rPr>
                <w:sz w:val="22"/>
                <w:lang w:val="es-GT" w:eastAsia="es-GT"/>
              </w:rPr>
              <w:t>99.7</w:t>
            </w:r>
          </w:p>
        </w:tc>
      </w:tr>
      <w:tr w:rsidR="00C772D2" w:rsidRPr="00A35719" w14:paraId="56A5CB35" w14:textId="77777777" w:rsidTr="0092004E">
        <w:trPr>
          <w:trHeight w:val="306"/>
        </w:trPr>
        <w:tc>
          <w:tcPr>
            <w:tcW w:w="4585" w:type="dxa"/>
            <w:tcBorders>
              <w:top w:val="nil"/>
              <w:left w:val="single" w:sz="4" w:space="0" w:color="auto"/>
              <w:bottom w:val="nil"/>
              <w:right w:val="single" w:sz="4" w:space="0" w:color="auto"/>
            </w:tcBorders>
            <w:shd w:val="clear" w:color="000000" w:fill="auto"/>
            <w:vAlign w:val="center"/>
            <w:hideMark/>
          </w:tcPr>
          <w:p w14:paraId="31A6190D" w14:textId="77777777" w:rsidR="00C772D2" w:rsidRPr="00A35719" w:rsidRDefault="00C772D2" w:rsidP="00693602">
            <w:pPr>
              <w:rPr>
                <w:sz w:val="22"/>
                <w:lang w:val="es-GT" w:eastAsia="es-GT"/>
              </w:rPr>
            </w:pPr>
            <w:r w:rsidRPr="00A35719">
              <w:rPr>
                <w:sz w:val="22"/>
                <w:lang w:val="es-GT" w:eastAsia="es-GT"/>
              </w:rPr>
              <w:t>Fondo de Desarrollo Indígena Guatemalteco</w:t>
            </w:r>
          </w:p>
        </w:tc>
        <w:tc>
          <w:tcPr>
            <w:tcW w:w="1290" w:type="dxa"/>
            <w:tcBorders>
              <w:top w:val="nil"/>
              <w:left w:val="nil"/>
              <w:bottom w:val="nil"/>
              <w:right w:val="single" w:sz="4" w:space="0" w:color="auto"/>
            </w:tcBorders>
            <w:shd w:val="clear" w:color="000000" w:fill="auto"/>
            <w:noWrap/>
            <w:vAlign w:val="center"/>
            <w:hideMark/>
          </w:tcPr>
          <w:p w14:paraId="4C1BE874" w14:textId="77777777" w:rsidR="00C772D2" w:rsidRPr="00A35719" w:rsidRDefault="00C772D2" w:rsidP="0092004E">
            <w:pPr>
              <w:jc w:val="right"/>
              <w:rPr>
                <w:sz w:val="22"/>
                <w:lang w:val="es-GT" w:eastAsia="es-GT"/>
              </w:rPr>
            </w:pPr>
            <w:r w:rsidRPr="00A35719">
              <w:rPr>
                <w:sz w:val="22"/>
                <w:lang w:val="es-GT" w:eastAsia="es-GT"/>
              </w:rPr>
              <w:t>19.9</w:t>
            </w:r>
          </w:p>
        </w:tc>
        <w:tc>
          <w:tcPr>
            <w:tcW w:w="1290" w:type="dxa"/>
            <w:tcBorders>
              <w:top w:val="nil"/>
              <w:left w:val="nil"/>
              <w:bottom w:val="nil"/>
              <w:right w:val="single" w:sz="4" w:space="0" w:color="auto"/>
            </w:tcBorders>
            <w:shd w:val="clear" w:color="000000" w:fill="auto"/>
            <w:noWrap/>
            <w:vAlign w:val="center"/>
            <w:hideMark/>
          </w:tcPr>
          <w:p w14:paraId="65B19716" w14:textId="77777777" w:rsidR="00C772D2" w:rsidRPr="00A35719" w:rsidRDefault="00C772D2" w:rsidP="0092004E">
            <w:pPr>
              <w:jc w:val="right"/>
              <w:rPr>
                <w:sz w:val="22"/>
                <w:lang w:val="es-GT" w:eastAsia="es-GT"/>
              </w:rPr>
            </w:pPr>
            <w:r w:rsidRPr="00A35719">
              <w:rPr>
                <w:sz w:val="22"/>
                <w:lang w:val="es-GT" w:eastAsia="es-GT"/>
              </w:rPr>
              <w:t>19.9</w:t>
            </w:r>
          </w:p>
        </w:tc>
        <w:tc>
          <w:tcPr>
            <w:tcW w:w="1146" w:type="dxa"/>
            <w:tcBorders>
              <w:top w:val="nil"/>
              <w:left w:val="nil"/>
              <w:bottom w:val="nil"/>
              <w:right w:val="single" w:sz="4" w:space="0" w:color="auto"/>
            </w:tcBorders>
            <w:shd w:val="clear" w:color="000000" w:fill="auto"/>
            <w:noWrap/>
            <w:vAlign w:val="center"/>
            <w:hideMark/>
          </w:tcPr>
          <w:p w14:paraId="68FE04E0" w14:textId="77777777" w:rsidR="00C772D2" w:rsidRPr="00A35719" w:rsidRDefault="00C772D2" w:rsidP="0092004E">
            <w:pPr>
              <w:jc w:val="right"/>
              <w:rPr>
                <w:sz w:val="22"/>
                <w:lang w:val="es-GT" w:eastAsia="es-GT"/>
              </w:rPr>
            </w:pPr>
            <w:r w:rsidRPr="00A35719">
              <w:rPr>
                <w:sz w:val="22"/>
                <w:lang w:val="es-GT" w:eastAsia="es-GT"/>
              </w:rPr>
              <w:t>0.1</w:t>
            </w:r>
          </w:p>
        </w:tc>
        <w:tc>
          <w:tcPr>
            <w:tcW w:w="1146" w:type="dxa"/>
            <w:tcBorders>
              <w:top w:val="nil"/>
              <w:left w:val="nil"/>
              <w:bottom w:val="nil"/>
              <w:right w:val="single" w:sz="4" w:space="0" w:color="auto"/>
            </w:tcBorders>
            <w:shd w:val="clear" w:color="000000" w:fill="FFFFFF"/>
            <w:noWrap/>
            <w:vAlign w:val="center"/>
            <w:hideMark/>
          </w:tcPr>
          <w:p w14:paraId="740DF610" w14:textId="28E3385A" w:rsidR="00C772D2" w:rsidRPr="00A35719" w:rsidRDefault="00C772D2" w:rsidP="0092004E">
            <w:pPr>
              <w:jc w:val="center"/>
              <w:rPr>
                <w:sz w:val="22"/>
                <w:lang w:val="es-GT" w:eastAsia="es-GT"/>
              </w:rPr>
            </w:pPr>
            <w:r w:rsidRPr="00A35719">
              <w:rPr>
                <w:sz w:val="22"/>
                <w:lang w:val="es-GT" w:eastAsia="es-GT"/>
              </w:rPr>
              <w:t>99.7</w:t>
            </w:r>
          </w:p>
        </w:tc>
      </w:tr>
      <w:tr w:rsidR="00C772D2" w:rsidRPr="00A35719" w14:paraId="35D20835" w14:textId="77777777" w:rsidTr="0092004E">
        <w:trPr>
          <w:trHeight w:val="306"/>
        </w:trPr>
        <w:tc>
          <w:tcPr>
            <w:tcW w:w="4585" w:type="dxa"/>
            <w:tcBorders>
              <w:top w:val="nil"/>
              <w:left w:val="single" w:sz="4" w:space="0" w:color="auto"/>
              <w:bottom w:val="nil"/>
              <w:right w:val="single" w:sz="4" w:space="0" w:color="auto"/>
            </w:tcBorders>
            <w:shd w:val="clear" w:color="000000" w:fill="auto"/>
            <w:vAlign w:val="center"/>
            <w:hideMark/>
          </w:tcPr>
          <w:p w14:paraId="317192C9" w14:textId="62E632B0" w:rsidR="00C772D2" w:rsidRPr="00A35719" w:rsidRDefault="0004078A" w:rsidP="00693602">
            <w:pPr>
              <w:rPr>
                <w:sz w:val="22"/>
                <w:lang w:val="es-GT" w:eastAsia="es-GT"/>
              </w:rPr>
            </w:pPr>
            <w:r>
              <w:rPr>
                <w:sz w:val="22"/>
                <w:lang w:val="es-GT" w:eastAsia="es-GT"/>
              </w:rPr>
              <w:t xml:space="preserve">Fondo de </w:t>
            </w:r>
            <w:r w:rsidR="00C772D2" w:rsidRPr="00A35719">
              <w:rPr>
                <w:sz w:val="22"/>
                <w:lang w:val="es-GT" w:eastAsia="es-GT"/>
              </w:rPr>
              <w:t>Inversión para la Vivienda</w:t>
            </w:r>
          </w:p>
        </w:tc>
        <w:tc>
          <w:tcPr>
            <w:tcW w:w="1290" w:type="dxa"/>
            <w:tcBorders>
              <w:top w:val="nil"/>
              <w:left w:val="nil"/>
              <w:bottom w:val="nil"/>
              <w:right w:val="single" w:sz="4" w:space="0" w:color="auto"/>
            </w:tcBorders>
            <w:shd w:val="clear" w:color="000000" w:fill="auto"/>
            <w:noWrap/>
            <w:vAlign w:val="center"/>
            <w:hideMark/>
          </w:tcPr>
          <w:p w14:paraId="6D18FD63" w14:textId="77777777" w:rsidR="00C772D2" w:rsidRPr="00A35719" w:rsidRDefault="00C772D2" w:rsidP="0092004E">
            <w:pPr>
              <w:jc w:val="right"/>
              <w:rPr>
                <w:sz w:val="22"/>
                <w:lang w:val="es-GT" w:eastAsia="es-GT"/>
              </w:rPr>
            </w:pPr>
            <w:r w:rsidRPr="00A35719">
              <w:rPr>
                <w:sz w:val="22"/>
                <w:lang w:val="es-GT" w:eastAsia="es-GT"/>
              </w:rPr>
              <w:t>532.2</w:t>
            </w:r>
          </w:p>
        </w:tc>
        <w:tc>
          <w:tcPr>
            <w:tcW w:w="1290" w:type="dxa"/>
            <w:tcBorders>
              <w:top w:val="nil"/>
              <w:left w:val="nil"/>
              <w:bottom w:val="nil"/>
              <w:right w:val="single" w:sz="4" w:space="0" w:color="auto"/>
            </w:tcBorders>
            <w:shd w:val="clear" w:color="000000" w:fill="auto"/>
            <w:noWrap/>
            <w:vAlign w:val="center"/>
            <w:hideMark/>
          </w:tcPr>
          <w:p w14:paraId="72BDAD08" w14:textId="77777777" w:rsidR="00C772D2" w:rsidRPr="00A35719" w:rsidRDefault="00C772D2" w:rsidP="0092004E">
            <w:pPr>
              <w:jc w:val="right"/>
              <w:rPr>
                <w:sz w:val="22"/>
                <w:lang w:val="es-GT" w:eastAsia="es-GT"/>
              </w:rPr>
            </w:pPr>
            <w:r w:rsidRPr="00A35719">
              <w:rPr>
                <w:sz w:val="22"/>
                <w:lang w:val="es-GT" w:eastAsia="es-GT"/>
              </w:rPr>
              <w:t>515.0</w:t>
            </w:r>
          </w:p>
        </w:tc>
        <w:tc>
          <w:tcPr>
            <w:tcW w:w="1146" w:type="dxa"/>
            <w:tcBorders>
              <w:top w:val="nil"/>
              <w:left w:val="nil"/>
              <w:bottom w:val="nil"/>
              <w:right w:val="single" w:sz="4" w:space="0" w:color="auto"/>
            </w:tcBorders>
            <w:shd w:val="clear" w:color="000000" w:fill="auto"/>
            <w:noWrap/>
            <w:vAlign w:val="center"/>
            <w:hideMark/>
          </w:tcPr>
          <w:p w14:paraId="71A405A9" w14:textId="77777777" w:rsidR="00C772D2" w:rsidRPr="00A35719" w:rsidRDefault="00C772D2" w:rsidP="0092004E">
            <w:pPr>
              <w:jc w:val="right"/>
              <w:rPr>
                <w:sz w:val="22"/>
                <w:lang w:val="es-GT" w:eastAsia="es-GT"/>
              </w:rPr>
            </w:pPr>
            <w:r w:rsidRPr="00A35719">
              <w:rPr>
                <w:sz w:val="22"/>
                <w:lang w:val="es-GT" w:eastAsia="es-GT"/>
              </w:rPr>
              <w:t>17.2</w:t>
            </w:r>
          </w:p>
        </w:tc>
        <w:tc>
          <w:tcPr>
            <w:tcW w:w="1146" w:type="dxa"/>
            <w:tcBorders>
              <w:top w:val="nil"/>
              <w:left w:val="nil"/>
              <w:bottom w:val="nil"/>
              <w:right w:val="single" w:sz="4" w:space="0" w:color="auto"/>
            </w:tcBorders>
            <w:shd w:val="clear" w:color="000000" w:fill="FFFFFF"/>
            <w:noWrap/>
            <w:vAlign w:val="center"/>
            <w:hideMark/>
          </w:tcPr>
          <w:p w14:paraId="3C7A2B0B" w14:textId="2FF59F07" w:rsidR="00C772D2" w:rsidRPr="00A35719" w:rsidRDefault="00C772D2" w:rsidP="0092004E">
            <w:pPr>
              <w:jc w:val="center"/>
              <w:rPr>
                <w:sz w:val="22"/>
                <w:lang w:val="es-GT" w:eastAsia="es-GT"/>
              </w:rPr>
            </w:pPr>
            <w:r w:rsidRPr="00A35719">
              <w:rPr>
                <w:sz w:val="22"/>
                <w:lang w:val="es-GT" w:eastAsia="es-GT"/>
              </w:rPr>
              <w:t>96.8</w:t>
            </w:r>
          </w:p>
        </w:tc>
      </w:tr>
      <w:tr w:rsidR="00C772D2" w:rsidRPr="00A35719" w14:paraId="01193C81" w14:textId="77777777" w:rsidTr="0092004E">
        <w:trPr>
          <w:trHeight w:val="306"/>
        </w:trPr>
        <w:tc>
          <w:tcPr>
            <w:tcW w:w="4585" w:type="dxa"/>
            <w:tcBorders>
              <w:top w:val="nil"/>
              <w:left w:val="single" w:sz="4" w:space="0" w:color="auto"/>
              <w:bottom w:val="single" w:sz="4" w:space="0" w:color="auto"/>
              <w:right w:val="single" w:sz="4" w:space="0" w:color="auto"/>
            </w:tcBorders>
            <w:shd w:val="clear" w:color="000000" w:fill="auto"/>
            <w:vAlign w:val="center"/>
            <w:hideMark/>
          </w:tcPr>
          <w:p w14:paraId="5591B078" w14:textId="376A02B5" w:rsidR="00C772D2" w:rsidRPr="00A35719" w:rsidRDefault="00C772D2" w:rsidP="00693602">
            <w:pPr>
              <w:rPr>
                <w:sz w:val="22"/>
                <w:lang w:val="es-GT" w:eastAsia="es-GT"/>
              </w:rPr>
            </w:pPr>
            <w:r w:rsidRPr="00A35719">
              <w:rPr>
                <w:sz w:val="22"/>
                <w:lang w:val="es-GT" w:eastAsia="es-GT"/>
              </w:rPr>
              <w:t>Fondo Nacional de Ciencia y Tecnología</w:t>
            </w:r>
          </w:p>
        </w:tc>
        <w:tc>
          <w:tcPr>
            <w:tcW w:w="1290" w:type="dxa"/>
            <w:tcBorders>
              <w:top w:val="nil"/>
              <w:left w:val="nil"/>
              <w:bottom w:val="single" w:sz="4" w:space="0" w:color="auto"/>
              <w:right w:val="single" w:sz="4" w:space="0" w:color="auto"/>
            </w:tcBorders>
            <w:shd w:val="clear" w:color="000000" w:fill="auto"/>
            <w:noWrap/>
            <w:vAlign w:val="center"/>
            <w:hideMark/>
          </w:tcPr>
          <w:p w14:paraId="512BD5EB" w14:textId="77777777" w:rsidR="00C772D2" w:rsidRPr="00A35719" w:rsidRDefault="00C772D2" w:rsidP="0092004E">
            <w:pPr>
              <w:jc w:val="right"/>
              <w:rPr>
                <w:sz w:val="22"/>
                <w:lang w:val="es-GT" w:eastAsia="es-GT"/>
              </w:rPr>
            </w:pPr>
            <w:r w:rsidRPr="00A35719">
              <w:rPr>
                <w:sz w:val="22"/>
                <w:lang w:val="es-GT" w:eastAsia="es-GT"/>
              </w:rPr>
              <w:t>12.5</w:t>
            </w:r>
          </w:p>
        </w:tc>
        <w:tc>
          <w:tcPr>
            <w:tcW w:w="1290" w:type="dxa"/>
            <w:tcBorders>
              <w:top w:val="nil"/>
              <w:left w:val="nil"/>
              <w:bottom w:val="single" w:sz="4" w:space="0" w:color="auto"/>
              <w:right w:val="single" w:sz="4" w:space="0" w:color="auto"/>
            </w:tcBorders>
            <w:shd w:val="clear" w:color="000000" w:fill="auto"/>
            <w:noWrap/>
            <w:vAlign w:val="center"/>
            <w:hideMark/>
          </w:tcPr>
          <w:p w14:paraId="19BA688C" w14:textId="77777777" w:rsidR="00C772D2" w:rsidRPr="00A35719" w:rsidRDefault="00C772D2" w:rsidP="0092004E">
            <w:pPr>
              <w:jc w:val="right"/>
              <w:rPr>
                <w:sz w:val="22"/>
                <w:lang w:val="es-GT" w:eastAsia="es-GT"/>
              </w:rPr>
            </w:pPr>
            <w:r w:rsidRPr="00A35719">
              <w:rPr>
                <w:sz w:val="22"/>
                <w:lang w:val="es-GT" w:eastAsia="es-GT"/>
              </w:rPr>
              <w:t>6.2</w:t>
            </w:r>
          </w:p>
        </w:tc>
        <w:tc>
          <w:tcPr>
            <w:tcW w:w="1146" w:type="dxa"/>
            <w:tcBorders>
              <w:top w:val="nil"/>
              <w:left w:val="nil"/>
              <w:bottom w:val="single" w:sz="4" w:space="0" w:color="auto"/>
              <w:right w:val="single" w:sz="4" w:space="0" w:color="auto"/>
            </w:tcBorders>
            <w:shd w:val="clear" w:color="000000" w:fill="auto"/>
            <w:noWrap/>
            <w:vAlign w:val="center"/>
            <w:hideMark/>
          </w:tcPr>
          <w:p w14:paraId="1F4983F9" w14:textId="77777777" w:rsidR="00C772D2" w:rsidRPr="00A35719" w:rsidRDefault="00C772D2" w:rsidP="0092004E">
            <w:pPr>
              <w:jc w:val="right"/>
              <w:rPr>
                <w:sz w:val="22"/>
                <w:lang w:val="es-GT" w:eastAsia="es-GT"/>
              </w:rPr>
            </w:pPr>
            <w:r w:rsidRPr="00A35719">
              <w:rPr>
                <w:sz w:val="22"/>
                <w:lang w:val="es-GT" w:eastAsia="es-GT"/>
              </w:rPr>
              <w:t>6.4</w:t>
            </w:r>
          </w:p>
        </w:tc>
        <w:tc>
          <w:tcPr>
            <w:tcW w:w="1146" w:type="dxa"/>
            <w:tcBorders>
              <w:top w:val="nil"/>
              <w:left w:val="nil"/>
              <w:bottom w:val="single" w:sz="4" w:space="0" w:color="auto"/>
              <w:right w:val="single" w:sz="4" w:space="0" w:color="auto"/>
            </w:tcBorders>
            <w:shd w:val="clear" w:color="000000" w:fill="FFFFFF"/>
            <w:noWrap/>
            <w:vAlign w:val="center"/>
            <w:hideMark/>
          </w:tcPr>
          <w:p w14:paraId="6258BB60" w14:textId="7CE28A35" w:rsidR="00C772D2" w:rsidRPr="00A35719" w:rsidRDefault="00C772D2" w:rsidP="0092004E">
            <w:pPr>
              <w:jc w:val="center"/>
              <w:rPr>
                <w:sz w:val="22"/>
                <w:lang w:val="es-GT" w:eastAsia="es-GT"/>
              </w:rPr>
            </w:pPr>
            <w:r w:rsidRPr="00A35719">
              <w:rPr>
                <w:sz w:val="22"/>
                <w:lang w:val="es-GT" w:eastAsia="es-GT"/>
              </w:rPr>
              <w:t>49.2</w:t>
            </w:r>
          </w:p>
        </w:tc>
      </w:tr>
    </w:tbl>
    <w:p w14:paraId="4032C02F" w14:textId="77777777" w:rsidR="00C772D2" w:rsidRDefault="00C772D2" w:rsidP="00C772D2">
      <w:pPr>
        <w:rPr>
          <w:sz w:val="18"/>
        </w:rPr>
      </w:pPr>
      <w:r>
        <w:rPr>
          <w:sz w:val="18"/>
        </w:rPr>
        <w:t>* Cifras preliminares</w:t>
      </w:r>
    </w:p>
    <w:p w14:paraId="7603A210" w14:textId="4017D493" w:rsidR="00C772D2" w:rsidRDefault="00C772D2" w:rsidP="00C772D2">
      <w:pPr>
        <w:rPr>
          <w:sz w:val="18"/>
        </w:rPr>
      </w:pPr>
      <w:r>
        <w:rPr>
          <w:sz w:val="18"/>
        </w:rPr>
        <w:t xml:space="preserve">   </w:t>
      </w:r>
      <w:r w:rsidRPr="00CE76C6">
        <w:rPr>
          <w:sz w:val="18"/>
        </w:rPr>
        <w:t xml:space="preserve">Fuente: </w:t>
      </w:r>
      <w:r>
        <w:rPr>
          <w:sz w:val="18"/>
        </w:rPr>
        <w:t>SICOIN</w:t>
      </w:r>
      <w:r w:rsidRPr="00CE76C6">
        <w:rPr>
          <w:sz w:val="18"/>
        </w:rPr>
        <w:t xml:space="preserve"> Ministerio de Finanzas Públicas</w:t>
      </w:r>
      <w:r>
        <w:rPr>
          <w:sz w:val="18"/>
        </w:rPr>
        <w:t>.</w:t>
      </w:r>
    </w:p>
    <w:p w14:paraId="6D42F3A0" w14:textId="3C89345E" w:rsidR="0004078A" w:rsidRPr="002324E4" w:rsidRDefault="0004078A" w:rsidP="00C772D2">
      <w:pPr>
        <w:rPr>
          <w:sz w:val="22"/>
        </w:rPr>
      </w:pPr>
    </w:p>
    <w:p w14:paraId="76AABBB5" w14:textId="77777777" w:rsidR="0004078A" w:rsidRPr="002324E4" w:rsidRDefault="0004078A" w:rsidP="00C772D2">
      <w:pPr>
        <w:rPr>
          <w:sz w:val="22"/>
        </w:rPr>
      </w:pPr>
    </w:p>
    <w:p w14:paraId="046D4710" w14:textId="16786624" w:rsidR="00C772D2" w:rsidRPr="00AB68CA" w:rsidRDefault="00E962CF" w:rsidP="00C772D2">
      <w:pPr>
        <w:pStyle w:val="Ttulo3"/>
        <w:numPr>
          <w:ilvl w:val="0"/>
          <w:numId w:val="0"/>
        </w:numPr>
        <w:ind w:left="851" w:hanging="437"/>
        <w:rPr>
          <w:rFonts w:ascii="Times New Roman" w:hAnsi="Times New Roman"/>
          <w:color w:val="auto"/>
        </w:rPr>
      </w:pPr>
      <w:bookmarkStart w:id="30" w:name="_Toc129253916"/>
      <w:bookmarkStart w:id="31" w:name="_Toc162005497"/>
      <w:r>
        <w:rPr>
          <w:rFonts w:ascii="Times New Roman" w:hAnsi="Times New Roman"/>
          <w:color w:val="auto"/>
        </w:rPr>
        <w:t>4.3.</w:t>
      </w:r>
      <w:r w:rsidR="006B699A">
        <w:rPr>
          <w:rFonts w:ascii="Times New Roman" w:hAnsi="Times New Roman"/>
          <w:color w:val="auto"/>
        </w:rPr>
        <w:t>5</w:t>
      </w:r>
      <w:r w:rsidR="00C772D2" w:rsidRPr="00AB68CA">
        <w:rPr>
          <w:rFonts w:ascii="Times New Roman" w:hAnsi="Times New Roman"/>
          <w:color w:val="auto"/>
        </w:rPr>
        <w:t>.</w:t>
      </w:r>
      <w:r w:rsidR="00C24E02">
        <w:rPr>
          <w:rFonts w:ascii="Times New Roman" w:hAnsi="Times New Roman"/>
          <w:color w:val="auto"/>
        </w:rPr>
        <w:t xml:space="preserve">  </w:t>
      </w:r>
      <w:r w:rsidR="00C772D2" w:rsidRPr="00AB68CA">
        <w:rPr>
          <w:rFonts w:ascii="Times New Roman" w:hAnsi="Times New Roman"/>
          <w:color w:val="auto"/>
        </w:rPr>
        <w:t>Gasto Público Ejecutado a través de ONG</w:t>
      </w:r>
      <w:bookmarkEnd w:id="30"/>
      <w:bookmarkEnd w:id="31"/>
    </w:p>
    <w:p w14:paraId="6F4BDF0A" w14:textId="77777777" w:rsidR="00C772D2" w:rsidRPr="003427CF" w:rsidRDefault="00C772D2" w:rsidP="00C772D2">
      <w:pPr>
        <w:rPr>
          <w:lang w:val="es-MX" w:eastAsia="x-none"/>
        </w:rPr>
      </w:pPr>
    </w:p>
    <w:p w14:paraId="4CB8859B" w14:textId="5293E45E" w:rsidR="00C772D2" w:rsidRDefault="00C772D2" w:rsidP="00C772D2">
      <w:pPr>
        <w:jc w:val="both"/>
      </w:pPr>
      <w:r>
        <w:t>Al 31 de diciembre de 2023</w:t>
      </w:r>
      <w:r w:rsidR="00897971">
        <w:t>,</w:t>
      </w:r>
      <w:r>
        <w:t xml:space="preserve"> la ejecución </w:t>
      </w:r>
      <w:r w:rsidR="00355B75">
        <w:t xml:space="preserve">presupuestaria </w:t>
      </w:r>
      <w:r>
        <w:t xml:space="preserve">a través de </w:t>
      </w:r>
      <w:r w:rsidRPr="00DD5DD7">
        <w:t xml:space="preserve">Organizaciones </w:t>
      </w:r>
      <w:r>
        <w:t>N</w:t>
      </w:r>
      <w:r w:rsidRPr="00DD5DD7">
        <w:t xml:space="preserve">o Gubernamentales </w:t>
      </w:r>
      <w:r>
        <w:t>fue de</w:t>
      </w:r>
      <w:r w:rsidRPr="00DD5DD7">
        <w:t xml:space="preserve"> Q.</w:t>
      </w:r>
      <w:r>
        <w:t>1,430.8</w:t>
      </w:r>
      <w:r w:rsidRPr="00DD5DD7">
        <w:t xml:space="preserve"> millones, </w:t>
      </w:r>
      <w:r>
        <w:t>que representan el</w:t>
      </w:r>
      <w:r w:rsidRPr="00DD5DD7">
        <w:t xml:space="preserve"> </w:t>
      </w:r>
      <w:r>
        <w:t>98.0</w:t>
      </w:r>
      <w:r w:rsidRPr="00DD5DD7">
        <w:t>% de</w:t>
      </w:r>
      <w:r w:rsidR="003206D0">
        <w:t xml:space="preserve"> su</w:t>
      </w:r>
      <w:r>
        <w:t xml:space="preserve"> presupuesto vigente</w:t>
      </w:r>
      <w:r w:rsidRPr="00DD5DD7">
        <w:t xml:space="preserve">. </w:t>
      </w:r>
      <w:r>
        <w:t xml:space="preserve">La ejecución institucional </w:t>
      </w:r>
      <w:r w:rsidR="00355B75">
        <w:t>fue</w:t>
      </w:r>
      <w:r>
        <w:t xml:space="preserve"> la siguiente:</w:t>
      </w:r>
      <w:r w:rsidRPr="00DD5DD7">
        <w:t xml:space="preserve"> Ministerio de Salud Pública y Asistencia Social Q.</w:t>
      </w:r>
      <w:r>
        <w:t>779.9</w:t>
      </w:r>
      <w:r w:rsidRPr="00DD5DD7">
        <w:t xml:space="preserve"> millones, </w:t>
      </w:r>
      <w:r>
        <w:t>54.5</w:t>
      </w:r>
      <w:r w:rsidRPr="00DD5DD7">
        <w:t>% de</w:t>
      </w:r>
      <w:r>
        <w:t xml:space="preserve"> </w:t>
      </w:r>
      <w:r w:rsidRPr="00DD5DD7">
        <w:t>l</w:t>
      </w:r>
      <w:r>
        <w:t>a ejecución total</w:t>
      </w:r>
      <w:r w:rsidRPr="00DD5DD7">
        <w:t>; Ministerio de Educación Q.</w:t>
      </w:r>
      <w:r>
        <w:t>210.2</w:t>
      </w:r>
      <w:r w:rsidRPr="00DD5DD7">
        <w:t xml:space="preserve"> millones, </w:t>
      </w:r>
      <w:r>
        <w:t>14.7</w:t>
      </w:r>
      <w:r w:rsidRPr="00DD5DD7">
        <w:t>% del total</w:t>
      </w:r>
      <w:r w:rsidR="00355B75">
        <w:t xml:space="preserve"> ejecutado</w:t>
      </w:r>
      <w:r w:rsidRPr="00DD5DD7">
        <w:t xml:space="preserve">; </w:t>
      </w:r>
      <w:r>
        <w:t xml:space="preserve">a través de </w:t>
      </w:r>
      <w:r w:rsidRPr="00DD5DD7">
        <w:t>las Obligaciones del Estado a Cargo del Tesoro Q.</w:t>
      </w:r>
      <w:r>
        <w:t>338.5</w:t>
      </w:r>
      <w:r w:rsidRPr="00DD5DD7">
        <w:t xml:space="preserve"> millones</w:t>
      </w:r>
      <w:r w:rsidR="00355B75">
        <w:t>,</w:t>
      </w:r>
      <w:r w:rsidRPr="00DD5DD7">
        <w:t xml:space="preserve"> </w:t>
      </w:r>
      <w:r>
        <w:t>23.7</w:t>
      </w:r>
      <w:r w:rsidRPr="00DD5DD7">
        <w:t>% del total</w:t>
      </w:r>
      <w:r>
        <w:t xml:space="preserve"> ejecutado</w:t>
      </w:r>
      <w:r w:rsidRPr="00DD5DD7">
        <w:t>; Ministerio de Agricultura, Ganadería y Alimentación Q.</w:t>
      </w:r>
      <w:r>
        <w:t>39.7</w:t>
      </w:r>
      <w:r w:rsidRPr="00DD5DD7">
        <w:t xml:space="preserve"> millones</w:t>
      </w:r>
      <w:r w:rsidR="00355B75">
        <w:t>,</w:t>
      </w:r>
      <w:r w:rsidRPr="00DD5DD7">
        <w:t xml:space="preserve"> </w:t>
      </w:r>
      <w:r>
        <w:t>2.8</w:t>
      </w:r>
      <w:r w:rsidRPr="00DD5DD7">
        <w:t>% del total ejecutado;</w:t>
      </w:r>
      <w:r>
        <w:t xml:space="preserve"> el Ministerio de Desarrollo Social Q.25.0 millones, 1.7% del total ejecutado; el Ministerio de Gobernación ejecutó Q.20.</w:t>
      </w:r>
      <w:r w:rsidR="00355B75">
        <w:t>4</w:t>
      </w:r>
      <w:r>
        <w:t xml:space="preserve"> millones, 1.4% del total ejecutado y </w:t>
      </w:r>
      <w:r w:rsidRPr="00DD5DD7">
        <w:t>el resto de instituciones ejecutaron en conjunto Q.</w:t>
      </w:r>
      <w:r>
        <w:t>17.1</w:t>
      </w:r>
      <w:r w:rsidRPr="00DD5DD7">
        <w:t xml:space="preserve"> millones que equivalen al </w:t>
      </w:r>
      <w:r>
        <w:t>1.2</w:t>
      </w:r>
      <w:r w:rsidRPr="00DD5DD7">
        <w:t>% del total ejecutado</w:t>
      </w:r>
      <w:r>
        <w:t>.</w:t>
      </w:r>
    </w:p>
    <w:p w14:paraId="5DEA78A1" w14:textId="77777777" w:rsidR="00C772D2" w:rsidRDefault="00C772D2" w:rsidP="00C772D2">
      <w:pPr>
        <w:jc w:val="both"/>
        <w:rPr>
          <w:lang w:val="es-MX" w:eastAsia="x-none"/>
        </w:rPr>
      </w:pPr>
    </w:p>
    <w:p w14:paraId="54689148" w14:textId="29403DAB" w:rsidR="00C772D2" w:rsidRPr="00124AD6" w:rsidRDefault="00C772D2" w:rsidP="00C772D2">
      <w:pPr>
        <w:jc w:val="center"/>
        <w:rPr>
          <w:b/>
        </w:rPr>
      </w:pPr>
      <w:r w:rsidRPr="00124AD6">
        <w:rPr>
          <w:b/>
        </w:rPr>
        <w:t xml:space="preserve">Cuadro </w:t>
      </w:r>
      <w:r w:rsidR="006B7915">
        <w:rPr>
          <w:b/>
        </w:rPr>
        <w:t>1</w:t>
      </w:r>
      <w:r w:rsidR="002933B5">
        <w:rPr>
          <w:b/>
        </w:rPr>
        <w:t>2</w:t>
      </w:r>
    </w:p>
    <w:p w14:paraId="4A9A5A10" w14:textId="2865BBFF" w:rsidR="00C772D2" w:rsidRPr="00124AD6" w:rsidRDefault="00C772D2" w:rsidP="00C772D2">
      <w:pPr>
        <w:jc w:val="center"/>
        <w:rPr>
          <w:b/>
        </w:rPr>
      </w:pPr>
      <w:r w:rsidRPr="00124AD6">
        <w:rPr>
          <w:b/>
        </w:rPr>
        <w:t xml:space="preserve">Gasto </w:t>
      </w:r>
      <w:r w:rsidR="00693602">
        <w:rPr>
          <w:b/>
        </w:rPr>
        <w:t>por Entidad</w:t>
      </w:r>
      <w:r w:rsidRPr="00124AD6">
        <w:rPr>
          <w:b/>
        </w:rPr>
        <w:t xml:space="preserve"> Ejecutado a través de Aportes y Convenios</w:t>
      </w:r>
      <w:r>
        <w:rPr>
          <w:b/>
        </w:rPr>
        <w:t xml:space="preserve"> con ONG</w:t>
      </w:r>
    </w:p>
    <w:p w14:paraId="1E7DE8AA" w14:textId="77777777" w:rsidR="00C772D2" w:rsidRPr="00124AD6" w:rsidRDefault="00C772D2" w:rsidP="00C772D2">
      <w:pPr>
        <w:jc w:val="center"/>
        <w:rPr>
          <w:b/>
        </w:rPr>
      </w:pPr>
      <w:r w:rsidRPr="00124AD6">
        <w:rPr>
          <w:b/>
        </w:rPr>
        <w:t>Al 31 de diciembre de 20</w:t>
      </w:r>
      <w:r>
        <w:rPr>
          <w:b/>
        </w:rPr>
        <w:t>23</w:t>
      </w:r>
      <w:r w:rsidRPr="00124AD6">
        <w:rPr>
          <w:b/>
        </w:rPr>
        <w:t>*</w:t>
      </w:r>
    </w:p>
    <w:p w14:paraId="5F5374DB" w14:textId="0F105AB8" w:rsidR="00C772D2" w:rsidRDefault="00C772D2" w:rsidP="00C772D2">
      <w:pPr>
        <w:jc w:val="center"/>
        <w:rPr>
          <w:b/>
          <w:bCs/>
          <w:lang w:val="es-GT" w:eastAsia="es-GT"/>
        </w:rPr>
      </w:pPr>
      <w:r>
        <w:rPr>
          <w:b/>
          <w:bCs/>
          <w:lang w:val="es-GT" w:eastAsia="es-GT"/>
        </w:rPr>
        <w:t>(</w:t>
      </w:r>
      <w:r w:rsidR="003206D0">
        <w:rPr>
          <w:b/>
          <w:bCs/>
          <w:lang w:val="es-GT" w:eastAsia="es-GT"/>
        </w:rPr>
        <w:t xml:space="preserve">En </w:t>
      </w:r>
      <w:r>
        <w:rPr>
          <w:b/>
          <w:bCs/>
          <w:lang w:val="es-GT" w:eastAsia="es-GT"/>
        </w:rPr>
        <w:t>Millones de Quetzales y Porcentajes)</w:t>
      </w:r>
    </w:p>
    <w:tbl>
      <w:tblPr>
        <w:tblW w:w="9471" w:type="dxa"/>
        <w:tblInd w:w="-5" w:type="dxa"/>
        <w:tblLayout w:type="fixed"/>
        <w:tblCellMar>
          <w:left w:w="70" w:type="dxa"/>
          <w:right w:w="70" w:type="dxa"/>
        </w:tblCellMar>
        <w:tblLook w:val="04A0" w:firstRow="1" w:lastRow="0" w:firstColumn="1" w:lastColumn="0" w:noHBand="0" w:noVBand="1"/>
      </w:tblPr>
      <w:tblGrid>
        <w:gridCol w:w="3969"/>
        <w:gridCol w:w="1134"/>
        <w:gridCol w:w="1120"/>
        <w:gridCol w:w="1084"/>
        <w:gridCol w:w="1082"/>
        <w:gridCol w:w="1082"/>
      </w:tblGrid>
      <w:tr w:rsidR="00C772D2" w:rsidRPr="003206D0" w14:paraId="68803F04" w14:textId="77777777" w:rsidTr="006B7915">
        <w:trPr>
          <w:trHeight w:val="286"/>
        </w:trPr>
        <w:tc>
          <w:tcPr>
            <w:tcW w:w="3969" w:type="dxa"/>
            <w:vMerge w:val="restart"/>
            <w:tcBorders>
              <w:top w:val="single" w:sz="4" w:space="0" w:color="auto"/>
              <w:left w:val="single" w:sz="4" w:space="0" w:color="auto"/>
              <w:bottom w:val="single" w:sz="4" w:space="0" w:color="000000"/>
              <w:right w:val="single" w:sz="4" w:space="0" w:color="auto"/>
            </w:tcBorders>
            <w:shd w:val="clear" w:color="auto" w:fill="00B0F0"/>
            <w:vAlign w:val="center"/>
            <w:hideMark/>
          </w:tcPr>
          <w:p w14:paraId="1FB6F11E" w14:textId="77777777" w:rsidR="00C772D2" w:rsidRPr="003206D0" w:rsidRDefault="00C772D2" w:rsidP="003206D0">
            <w:pPr>
              <w:jc w:val="center"/>
              <w:rPr>
                <w:b/>
                <w:bCs/>
                <w:color w:val="000000"/>
                <w:sz w:val="20"/>
                <w:szCs w:val="20"/>
                <w:lang w:val="es-GT" w:eastAsia="es-GT"/>
              </w:rPr>
            </w:pPr>
            <w:r w:rsidRPr="003206D0">
              <w:rPr>
                <w:b/>
                <w:bCs/>
                <w:color w:val="000000"/>
                <w:sz w:val="20"/>
                <w:szCs w:val="20"/>
                <w:lang w:val="es-GT" w:eastAsia="es-GT"/>
              </w:rPr>
              <w:t>Entidad</w:t>
            </w:r>
          </w:p>
        </w:tc>
        <w:tc>
          <w:tcPr>
            <w:tcW w:w="3338" w:type="dxa"/>
            <w:gridSpan w:val="3"/>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484CD388" w14:textId="77777777" w:rsidR="00C772D2" w:rsidRPr="003206D0" w:rsidRDefault="00C772D2" w:rsidP="003206D0">
            <w:pPr>
              <w:jc w:val="center"/>
              <w:rPr>
                <w:b/>
                <w:bCs/>
                <w:sz w:val="20"/>
                <w:szCs w:val="20"/>
                <w:lang w:val="es-GT" w:eastAsia="es-GT"/>
              </w:rPr>
            </w:pPr>
            <w:r w:rsidRPr="003206D0">
              <w:rPr>
                <w:b/>
                <w:bCs/>
                <w:sz w:val="20"/>
                <w:szCs w:val="20"/>
                <w:lang w:val="es-GT" w:eastAsia="es-GT"/>
              </w:rPr>
              <w:t>Presupuesto</w:t>
            </w:r>
          </w:p>
        </w:tc>
        <w:tc>
          <w:tcPr>
            <w:tcW w:w="1082" w:type="dxa"/>
            <w:vMerge w:val="restart"/>
            <w:tcBorders>
              <w:top w:val="single" w:sz="4" w:space="0" w:color="auto"/>
              <w:left w:val="single" w:sz="4" w:space="0" w:color="auto"/>
              <w:bottom w:val="single" w:sz="4" w:space="0" w:color="000000"/>
              <w:right w:val="single" w:sz="4" w:space="0" w:color="auto"/>
            </w:tcBorders>
            <w:shd w:val="clear" w:color="auto" w:fill="00B0F0"/>
            <w:vAlign w:val="center"/>
            <w:hideMark/>
          </w:tcPr>
          <w:p w14:paraId="465BD4C2" w14:textId="7C093765" w:rsidR="00C772D2" w:rsidRPr="003206D0" w:rsidRDefault="00C772D2" w:rsidP="003206D0">
            <w:pPr>
              <w:jc w:val="center"/>
              <w:rPr>
                <w:b/>
                <w:bCs/>
                <w:color w:val="000000"/>
                <w:sz w:val="20"/>
                <w:szCs w:val="20"/>
                <w:lang w:val="es-GT" w:eastAsia="es-GT"/>
              </w:rPr>
            </w:pPr>
            <w:r w:rsidRPr="003206D0">
              <w:rPr>
                <w:b/>
                <w:bCs/>
                <w:color w:val="000000"/>
                <w:sz w:val="20"/>
                <w:szCs w:val="20"/>
                <w:lang w:val="es-GT" w:eastAsia="es-GT"/>
              </w:rPr>
              <w:t>Estructura</w:t>
            </w:r>
            <w:r w:rsidR="003206D0">
              <w:rPr>
                <w:b/>
                <w:bCs/>
                <w:color w:val="000000"/>
                <w:sz w:val="20"/>
                <w:szCs w:val="20"/>
                <w:lang w:val="es-GT" w:eastAsia="es-GT"/>
              </w:rPr>
              <w:t xml:space="preserve"> %</w:t>
            </w:r>
          </w:p>
        </w:tc>
        <w:tc>
          <w:tcPr>
            <w:tcW w:w="1082" w:type="dxa"/>
            <w:vMerge w:val="restart"/>
            <w:tcBorders>
              <w:top w:val="single" w:sz="4" w:space="0" w:color="auto"/>
              <w:left w:val="single" w:sz="4" w:space="0" w:color="auto"/>
              <w:bottom w:val="single" w:sz="4" w:space="0" w:color="000000"/>
              <w:right w:val="single" w:sz="4" w:space="0" w:color="auto"/>
            </w:tcBorders>
            <w:shd w:val="clear" w:color="auto" w:fill="00B0F0"/>
            <w:vAlign w:val="center"/>
            <w:hideMark/>
          </w:tcPr>
          <w:p w14:paraId="4BFDF3D6" w14:textId="1EC1FE39" w:rsidR="00C772D2" w:rsidRPr="003206D0" w:rsidRDefault="00C772D2" w:rsidP="003206D0">
            <w:pPr>
              <w:jc w:val="center"/>
              <w:rPr>
                <w:b/>
                <w:bCs/>
                <w:color w:val="000000"/>
                <w:sz w:val="20"/>
                <w:szCs w:val="20"/>
                <w:lang w:val="es-GT" w:eastAsia="es-GT"/>
              </w:rPr>
            </w:pPr>
            <w:r w:rsidRPr="003206D0">
              <w:rPr>
                <w:b/>
                <w:bCs/>
                <w:color w:val="000000"/>
                <w:sz w:val="20"/>
                <w:szCs w:val="20"/>
                <w:lang w:val="es-GT" w:eastAsia="es-GT"/>
              </w:rPr>
              <w:t xml:space="preserve">% </w:t>
            </w:r>
            <w:r w:rsidR="003206D0">
              <w:rPr>
                <w:b/>
                <w:bCs/>
                <w:color w:val="000000"/>
                <w:sz w:val="20"/>
                <w:szCs w:val="20"/>
                <w:lang w:val="es-GT" w:eastAsia="es-GT"/>
              </w:rPr>
              <w:t xml:space="preserve">de </w:t>
            </w:r>
            <w:r w:rsidRPr="003206D0">
              <w:rPr>
                <w:b/>
                <w:bCs/>
                <w:color w:val="000000"/>
                <w:sz w:val="20"/>
                <w:szCs w:val="20"/>
                <w:lang w:val="es-GT" w:eastAsia="es-GT"/>
              </w:rPr>
              <w:t>Ejecución</w:t>
            </w:r>
          </w:p>
        </w:tc>
      </w:tr>
      <w:tr w:rsidR="00C772D2" w:rsidRPr="003206D0" w14:paraId="4FBA6FDD" w14:textId="77777777" w:rsidTr="006B7915">
        <w:trPr>
          <w:trHeight w:val="286"/>
        </w:trPr>
        <w:tc>
          <w:tcPr>
            <w:tcW w:w="3969" w:type="dxa"/>
            <w:vMerge/>
            <w:tcBorders>
              <w:top w:val="single" w:sz="4" w:space="0" w:color="auto"/>
              <w:left w:val="single" w:sz="4" w:space="0" w:color="auto"/>
              <w:bottom w:val="single" w:sz="4" w:space="0" w:color="000000"/>
              <w:right w:val="single" w:sz="4" w:space="0" w:color="auto"/>
            </w:tcBorders>
            <w:shd w:val="clear" w:color="auto" w:fill="00B0F0"/>
            <w:vAlign w:val="center"/>
            <w:hideMark/>
          </w:tcPr>
          <w:p w14:paraId="1AFE7A56" w14:textId="77777777" w:rsidR="00C772D2" w:rsidRPr="003206D0" w:rsidRDefault="00C772D2" w:rsidP="00C772D2">
            <w:pPr>
              <w:rPr>
                <w:b/>
                <w:bCs/>
                <w:color w:val="000000"/>
                <w:sz w:val="20"/>
                <w:szCs w:val="20"/>
                <w:lang w:val="es-GT" w:eastAsia="es-GT"/>
              </w:rPr>
            </w:pPr>
          </w:p>
        </w:tc>
        <w:tc>
          <w:tcPr>
            <w:tcW w:w="1134" w:type="dxa"/>
            <w:tcBorders>
              <w:top w:val="nil"/>
              <w:left w:val="single" w:sz="4" w:space="0" w:color="auto"/>
              <w:bottom w:val="single" w:sz="4" w:space="0" w:color="auto"/>
              <w:right w:val="single" w:sz="4" w:space="0" w:color="auto"/>
            </w:tcBorders>
            <w:shd w:val="clear" w:color="auto" w:fill="00B0F0"/>
            <w:vAlign w:val="center"/>
            <w:hideMark/>
          </w:tcPr>
          <w:p w14:paraId="2FA7EEB7" w14:textId="77777777" w:rsidR="00C772D2" w:rsidRPr="003206D0" w:rsidRDefault="00C772D2" w:rsidP="00C772D2">
            <w:pPr>
              <w:jc w:val="center"/>
              <w:rPr>
                <w:b/>
                <w:bCs/>
                <w:color w:val="000000"/>
                <w:sz w:val="20"/>
                <w:szCs w:val="20"/>
                <w:lang w:val="es-GT" w:eastAsia="es-GT"/>
              </w:rPr>
            </w:pPr>
            <w:r w:rsidRPr="003206D0">
              <w:rPr>
                <w:b/>
                <w:bCs/>
                <w:color w:val="000000"/>
                <w:sz w:val="20"/>
                <w:szCs w:val="20"/>
                <w:lang w:val="es-GT" w:eastAsia="es-GT"/>
              </w:rPr>
              <w:t>Aprobado</w:t>
            </w:r>
          </w:p>
        </w:tc>
        <w:tc>
          <w:tcPr>
            <w:tcW w:w="1120" w:type="dxa"/>
            <w:tcBorders>
              <w:top w:val="nil"/>
              <w:left w:val="nil"/>
              <w:bottom w:val="single" w:sz="4" w:space="0" w:color="auto"/>
              <w:right w:val="single" w:sz="4" w:space="0" w:color="auto"/>
            </w:tcBorders>
            <w:shd w:val="clear" w:color="auto" w:fill="00B0F0"/>
            <w:vAlign w:val="center"/>
            <w:hideMark/>
          </w:tcPr>
          <w:p w14:paraId="587DA22B" w14:textId="77777777" w:rsidR="00C772D2" w:rsidRPr="003206D0" w:rsidRDefault="00C772D2" w:rsidP="00C772D2">
            <w:pPr>
              <w:jc w:val="center"/>
              <w:rPr>
                <w:b/>
                <w:bCs/>
                <w:color w:val="000000"/>
                <w:sz w:val="20"/>
                <w:szCs w:val="20"/>
                <w:lang w:val="es-GT" w:eastAsia="es-GT"/>
              </w:rPr>
            </w:pPr>
            <w:r w:rsidRPr="003206D0">
              <w:rPr>
                <w:b/>
                <w:bCs/>
                <w:color w:val="000000"/>
                <w:sz w:val="20"/>
                <w:szCs w:val="20"/>
                <w:lang w:val="es-GT" w:eastAsia="es-GT"/>
              </w:rPr>
              <w:t>Vigente</w:t>
            </w:r>
          </w:p>
        </w:tc>
        <w:tc>
          <w:tcPr>
            <w:tcW w:w="1084" w:type="dxa"/>
            <w:tcBorders>
              <w:top w:val="nil"/>
              <w:left w:val="nil"/>
              <w:bottom w:val="single" w:sz="4" w:space="0" w:color="auto"/>
              <w:right w:val="single" w:sz="4" w:space="0" w:color="auto"/>
            </w:tcBorders>
            <w:shd w:val="clear" w:color="auto" w:fill="00B0F0"/>
            <w:vAlign w:val="center"/>
            <w:hideMark/>
          </w:tcPr>
          <w:p w14:paraId="66C33498" w14:textId="33CDD933" w:rsidR="00C772D2" w:rsidRPr="003206D0" w:rsidRDefault="00C772D2" w:rsidP="00C772D2">
            <w:pPr>
              <w:jc w:val="center"/>
              <w:rPr>
                <w:b/>
                <w:bCs/>
                <w:color w:val="000000"/>
                <w:sz w:val="20"/>
                <w:szCs w:val="20"/>
                <w:lang w:val="es-GT" w:eastAsia="es-GT"/>
              </w:rPr>
            </w:pPr>
            <w:r w:rsidRPr="003206D0">
              <w:rPr>
                <w:b/>
                <w:bCs/>
                <w:color w:val="000000"/>
                <w:sz w:val="20"/>
                <w:szCs w:val="20"/>
                <w:lang w:val="es-GT" w:eastAsia="es-GT"/>
              </w:rPr>
              <w:t>Ejecu</w:t>
            </w:r>
            <w:r w:rsidR="003206D0">
              <w:rPr>
                <w:b/>
                <w:bCs/>
                <w:color w:val="000000"/>
                <w:sz w:val="20"/>
                <w:szCs w:val="20"/>
                <w:lang w:val="es-GT" w:eastAsia="es-GT"/>
              </w:rPr>
              <w:t>tado</w:t>
            </w:r>
          </w:p>
        </w:tc>
        <w:tc>
          <w:tcPr>
            <w:tcW w:w="1082" w:type="dxa"/>
            <w:vMerge/>
            <w:tcBorders>
              <w:top w:val="single" w:sz="4" w:space="0" w:color="auto"/>
              <w:left w:val="single" w:sz="4" w:space="0" w:color="auto"/>
              <w:bottom w:val="single" w:sz="4" w:space="0" w:color="000000"/>
              <w:right w:val="single" w:sz="4" w:space="0" w:color="auto"/>
            </w:tcBorders>
            <w:shd w:val="clear" w:color="auto" w:fill="00B0F0"/>
            <w:vAlign w:val="center"/>
            <w:hideMark/>
          </w:tcPr>
          <w:p w14:paraId="69C5976A" w14:textId="77777777" w:rsidR="00C772D2" w:rsidRPr="003206D0" w:rsidRDefault="00C772D2" w:rsidP="00C772D2">
            <w:pPr>
              <w:rPr>
                <w:b/>
                <w:bCs/>
                <w:color w:val="000000"/>
                <w:sz w:val="20"/>
                <w:szCs w:val="20"/>
                <w:lang w:val="es-GT" w:eastAsia="es-GT"/>
              </w:rPr>
            </w:pPr>
          </w:p>
        </w:tc>
        <w:tc>
          <w:tcPr>
            <w:tcW w:w="1082" w:type="dxa"/>
            <w:vMerge/>
            <w:tcBorders>
              <w:top w:val="single" w:sz="4" w:space="0" w:color="auto"/>
              <w:left w:val="single" w:sz="4" w:space="0" w:color="auto"/>
              <w:bottom w:val="single" w:sz="4" w:space="0" w:color="000000"/>
              <w:right w:val="single" w:sz="4" w:space="0" w:color="auto"/>
            </w:tcBorders>
            <w:shd w:val="clear" w:color="auto" w:fill="00B0F0"/>
            <w:vAlign w:val="center"/>
            <w:hideMark/>
          </w:tcPr>
          <w:p w14:paraId="5C4EA26F" w14:textId="77777777" w:rsidR="00C772D2" w:rsidRPr="003206D0" w:rsidRDefault="00C772D2" w:rsidP="00C772D2">
            <w:pPr>
              <w:rPr>
                <w:b/>
                <w:bCs/>
                <w:color w:val="000000"/>
                <w:sz w:val="20"/>
                <w:szCs w:val="20"/>
                <w:lang w:val="es-GT" w:eastAsia="es-GT"/>
              </w:rPr>
            </w:pPr>
          </w:p>
        </w:tc>
      </w:tr>
      <w:tr w:rsidR="00C772D2" w:rsidRPr="003206D0" w14:paraId="45D0E57A" w14:textId="77777777" w:rsidTr="004F0E5B">
        <w:trPr>
          <w:trHeight w:val="350"/>
        </w:trPr>
        <w:tc>
          <w:tcPr>
            <w:tcW w:w="3969" w:type="dxa"/>
            <w:tcBorders>
              <w:top w:val="nil"/>
              <w:left w:val="single" w:sz="4" w:space="0" w:color="auto"/>
              <w:bottom w:val="nil"/>
              <w:right w:val="single" w:sz="4" w:space="0" w:color="auto"/>
            </w:tcBorders>
            <w:shd w:val="clear" w:color="000000" w:fill="FFFFFF"/>
            <w:vAlign w:val="center"/>
            <w:hideMark/>
          </w:tcPr>
          <w:p w14:paraId="3E624E92" w14:textId="77777777" w:rsidR="00C772D2" w:rsidRPr="003206D0" w:rsidRDefault="00C772D2" w:rsidP="00C772D2">
            <w:pPr>
              <w:jc w:val="center"/>
              <w:rPr>
                <w:b/>
                <w:bCs/>
                <w:sz w:val="20"/>
                <w:szCs w:val="20"/>
                <w:lang w:val="es-GT" w:eastAsia="es-GT"/>
              </w:rPr>
            </w:pPr>
            <w:r w:rsidRPr="003206D0">
              <w:rPr>
                <w:b/>
                <w:bCs/>
                <w:sz w:val="20"/>
                <w:szCs w:val="20"/>
                <w:lang w:val="es-GT" w:eastAsia="es-GT"/>
              </w:rPr>
              <w:t>Total</w:t>
            </w:r>
          </w:p>
        </w:tc>
        <w:tc>
          <w:tcPr>
            <w:tcW w:w="1134" w:type="dxa"/>
            <w:tcBorders>
              <w:top w:val="nil"/>
              <w:left w:val="nil"/>
              <w:bottom w:val="nil"/>
              <w:right w:val="single" w:sz="4" w:space="0" w:color="auto"/>
            </w:tcBorders>
            <w:shd w:val="clear" w:color="000000" w:fill="FFFFFF"/>
            <w:vAlign w:val="center"/>
            <w:hideMark/>
          </w:tcPr>
          <w:p w14:paraId="5C6D1659" w14:textId="77777777" w:rsidR="00C772D2" w:rsidRPr="003206D0" w:rsidRDefault="00C772D2" w:rsidP="003206D0">
            <w:pPr>
              <w:jc w:val="right"/>
              <w:rPr>
                <w:b/>
                <w:bCs/>
                <w:sz w:val="20"/>
                <w:szCs w:val="20"/>
                <w:lang w:val="es-GT" w:eastAsia="es-GT"/>
              </w:rPr>
            </w:pPr>
            <w:r w:rsidRPr="003206D0">
              <w:rPr>
                <w:b/>
                <w:bCs/>
                <w:sz w:val="20"/>
                <w:szCs w:val="20"/>
                <w:lang w:val="es-GT" w:eastAsia="es-GT"/>
              </w:rPr>
              <w:t>1,323.5</w:t>
            </w:r>
          </w:p>
        </w:tc>
        <w:tc>
          <w:tcPr>
            <w:tcW w:w="1120" w:type="dxa"/>
            <w:tcBorders>
              <w:top w:val="nil"/>
              <w:left w:val="nil"/>
              <w:bottom w:val="nil"/>
              <w:right w:val="single" w:sz="4" w:space="0" w:color="auto"/>
            </w:tcBorders>
            <w:shd w:val="clear" w:color="000000" w:fill="FFFFFF"/>
            <w:vAlign w:val="center"/>
            <w:hideMark/>
          </w:tcPr>
          <w:p w14:paraId="5FFF2FF8" w14:textId="77777777" w:rsidR="00C772D2" w:rsidRPr="003206D0" w:rsidRDefault="00C772D2" w:rsidP="003206D0">
            <w:pPr>
              <w:jc w:val="right"/>
              <w:rPr>
                <w:b/>
                <w:bCs/>
                <w:sz w:val="20"/>
                <w:szCs w:val="20"/>
                <w:lang w:val="es-GT" w:eastAsia="es-GT"/>
              </w:rPr>
            </w:pPr>
            <w:r w:rsidRPr="003206D0">
              <w:rPr>
                <w:b/>
                <w:bCs/>
                <w:sz w:val="20"/>
                <w:szCs w:val="20"/>
                <w:lang w:val="es-GT" w:eastAsia="es-GT"/>
              </w:rPr>
              <w:t>1,459.2</w:t>
            </w:r>
          </w:p>
        </w:tc>
        <w:tc>
          <w:tcPr>
            <w:tcW w:w="1084" w:type="dxa"/>
            <w:tcBorders>
              <w:top w:val="nil"/>
              <w:left w:val="nil"/>
              <w:bottom w:val="nil"/>
              <w:right w:val="single" w:sz="4" w:space="0" w:color="auto"/>
            </w:tcBorders>
            <w:shd w:val="clear" w:color="000000" w:fill="FFFFFF"/>
            <w:vAlign w:val="center"/>
            <w:hideMark/>
          </w:tcPr>
          <w:p w14:paraId="5BE01C8D" w14:textId="77777777" w:rsidR="00C772D2" w:rsidRPr="003206D0" w:rsidRDefault="00C772D2" w:rsidP="003206D0">
            <w:pPr>
              <w:jc w:val="right"/>
              <w:rPr>
                <w:b/>
                <w:bCs/>
                <w:sz w:val="20"/>
                <w:szCs w:val="20"/>
                <w:lang w:val="es-GT" w:eastAsia="es-GT"/>
              </w:rPr>
            </w:pPr>
            <w:r w:rsidRPr="003206D0">
              <w:rPr>
                <w:b/>
                <w:bCs/>
                <w:sz w:val="20"/>
                <w:szCs w:val="20"/>
                <w:lang w:val="es-GT" w:eastAsia="es-GT"/>
              </w:rPr>
              <w:t>1,430.8</w:t>
            </w:r>
          </w:p>
        </w:tc>
        <w:tc>
          <w:tcPr>
            <w:tcW w:w="1082" w:type="dxa"/>
            <w:tcBorders>
              <w:top w:val="nil"/>
              <w:left w:val="nil"/>
              <w:bottom w:val="nil"/>
              <w:right w:val="single" w:sz="4" w:space="0" w:color="auto"/>
            </w:tcBorders>
            <w:shd w:val="clear" w:color="000000" w:fill="FFFFFF"/>
            <w:noWrap/>
            <w:vAlign w:val="center"/>
            <w:hideMark/>
          </w:tcPr>
          <w:p w14:paraId="3FB436CC" w14:textId="7F16051E" w:rsidR="00C772D2" w:rsidRPr="003206D0" w:rsidRDefault="00C772D2" w:rsidP="003206D0">
            <w:pPr>
              <w:jc w:val="right"/>
              <w:rPr>
                <w:b/>
                <w:bCs/>
                <w:sz w:val="20"/>
                <w:szCs w:val="20"/>
                <w:lang w:val="es-GT" w:eastAsia="es-GT"/>
              </w:rPr>
            </w:pPr>
            <w:r w:rsidRPr="003206D0">
              <w:rPr>
                <w:b/>
                <w:bCs/>
                <w:sz w:val="20"/>
                <w:szCs w:val="20"/>
                <w:lang w:val="es-GT" w:eastAsia="es-GT"/>
              </w:rPr>
              <w:t>100.0</w:t>
            </w:r>
          </w:p>
        </w:tc>
        <w:tc>
          <w:tcPr>
            <w:tcW w:w="1082" w:type="dxa"/>
            <w:tcBorders>
              <w:top w:val="nil"/>
              <w:left w:val="nil"/>
              <w:bottom w:val="nil"/>
              <w:right w:val="single" w:sz="4" w:space="0" w:color="auto"/>
            </w:tcBorders>
            <w:shd w:val="clear" w:color="000000" w:fill="FFFFFF"/>
            <w:noWrap/>
            <w:vAlign w:val="center"/>
            <w:hideMark/>
          </w:tcPr>
          <w:p w14:paraId="7FA70753" w14:textId="548B9FC0" w:rsidR="00C772D2" w:rsidRPr="003206D0" w:rsidRDefault="00C772D2" w:rsidP="0092004E">
            <w:pPr>
              <w:jc w:val="center"/>
              <w:rPr>
                <w:b/>
                <w:bCs/>
                <w:sz w:val="20"/>
                <w:szCs w:val="20"/>
                <w:lang w:val="es-GT" w:eastAsia="es-GT"/>
              </w:rPr>
            </w:pPr>
            <w:r w:rsidRPr="003206D0">
              <w:rPr>
                <w:b/>
                <w:bCs/>
                <w:sz w:val="20"/>
                <w:szCs w:val="20"/>
                <w:lang w:val="es-GT" w:eastAsia="es-GT"/>
              </w:rPr>
              <w:t>98.0</w:t>
            </w:r>
          </w:p>
        </w:tc>
      </w:tr>
      <w:tr w:rsidR="00C772D2" w:rsidRPr="003206D0" w14:paraId="3FE7626C" w14:textId="77777777" w:rsidTr="00693602">
        <w:trPr>
          <w:trHeight w:val="286"/>
        </w:trPr>
        <w:tc>
          <w:tcPr>
            <w:tcW w:w="3969" w:type="dxa"/>
            <w:tcBorders>
              <w:top w:val="nil"/>
              <w:left w:val="single" w:sz="4" w:space="0" w:color="auto"/>
              <w:bottom w:val="nil"/>
              <w:right w:val="single" w:sz="4" w:space="0" w:color="auto"/>
            </w:tcBorders>
            <w:shd w:val="clear" w:color="000000" w:fill="FFFFFF"/>
            <w:noWrap/>
            <w:vAlign w:val="center"/>
            <w:hideMark/>
          </w:tcPr>
          <w:p w14:paraId="7A004991" w14:textId="77777777" w:rsidR="00C772D2" w:rsidRPr="003206D0" w:rsidRDefault="00C772D2" w:rsidP="00693602">
            <w:pPr>
              <w:rPr>
                <w:color w:val="000000"/>
                <w:sz w:val="20"/>
                <w:szCs w:val="20"/>
                <w:lang w:val="es-GT" w:eastAsia="es-GT"/>
              </w:rPr>
            </w:pPr>
            <w:r w:rsidRPr="003206D0">
              <w:rPr>
                <w:color w:val="000000"/>
                <w:sz w:val="20"/>
                <w:szCs w:val="20"/>
                <w:lang w:val="es-GT" w:eastAsia="es-GT"/>
              </w:rPr>
              <w:t>Ministerio de Gobernación</w:t>
            </w:r>
          </w:p>
        </w:tc>
        <w:tc>
          <w:tcPr>
            <w:tcW w:w="1134" w:type="dxa"/>
            <w:tcBorders>
              <w:top w:val="nil"/>
              <w:left w:val="nil"/>
              <w:bottom w:val="nil"/>
              <w:right w:val="single" w:sz="4" w:space="0" w:color="auto"/>
            </w:tcBorders>
            <w:shd w:val="clear" w:color="000000" w:fill="FFFFFF"/>
            <w:noWrap/>
            <w:vAlign w:val="center"/>
            <w:hideMark/>
          </w:tcPr>
          <w:p w14:paraId="78132E1E" w14:textId="77777777" w:rsidR="00C772D2" w:rsidRPr="003206D0" w:rsidRDefault="00C772D2" w:rsidP="00693602">
            <w:pPr>
              <w:jc w:val="right"/>
              <w:rPr>
                <w:color w:val="000000"/>
                <w:sz w:val="20"/>
                <w:szCs w:val="20"/>
                <w:lang w:val="es-GT" w:eastAsia="es-GT"/>
              </w:rPr>
            </w:pPr>
            <w:r w:rsidRPr="003206D0">
              <w:rPr>
                <w:color w:val="000000"/>
                <w:sz w:val="20"/>
                <w:szCs w:val="20"/>
                <w:lang w:val="es-GT" w:eastAsia="es-GT"/>
              </w:rPr>
              <w:t>3.0</w:t>
            </w:r>
          </w:p>
        </w:tc>
        <w:tc>
          <w:tcPr>
            <w:tcW w:w="1120" w:type="dxa"/>
            <w:tcBorders>
              <w:top w:val="nil"/>
              <w:left w:val="nil"/>
              <w:bottom w:val="nil"/>
              <w:right w:val="single" w:sz="4" w:space="0" w:color="auto"/>
            </w:tcBorders>
            <w:shd w:val="clear" w:color="000000" w:fill="FFFFFF"/>
            <w:noWrap/>
            <w:vAlign w:val="center"/>
            <w:hideMark/>
          </w:tcPr>
          <w:p w14:paraId="12DD2B37" w14:textId="77777777" w:rsidR="00C772D2" w:rsidRPr="003206D0" w:rsidRDefault="00C772D2" w:rsidP="00693602">
            <w:pPr>
              <w:jc w:val="right"/>
              <w:rPr>
                <w:color w:val="000000"/>
                <w:sz w:val="20"/>
                <w:szCs w:val="20"/>
                <w:lang w:val="es-GT" w:eastAsia="es-GT"/>
              </w:rPr>
            </w:pPr>
            <w:r w:rsidRPr="003206D0">
              <w:rPr>
                <w:color w:val="000000"/>
                <w:sz w:val="20"/>
                <w:szCs w:val="20"/>
                <w:lang w:val="es-GT" w:eastAsia="es-GT"/>
              </w:rPr>
              <w:t>29.0</w:t>
            </w:r>
          </w:p>
        </w:tc>
        <w:tc>
          <w:tcPr>
            <w:tcW w:w="1084" w:type="dxa"/>
            <w:tcBorders>
              <w:top w:val="nil"/>
              <w:left w:val="nil"/>
              <w:bottom w:val="nil"/>
              <w:right w:val="single" w:sz="4" w:space="0" w:color="auto"/>
            </w:tcBorders>
            <w:shd w:val="clear" w:color="000000" w:fill="FFFFFF"/>
            <w:noWrap/>
            <w:vAlign w:val="center"/>
            <w:hideMark/>
          </w:tcPr>
          <w:p w14:paraId="49CF8943" w14:textId="77777777" w:rsidR="00C772D2" w:rsidRPr="003206D0" w:rsidRDefault="00C772D2" w:rsidP="00693602">
            <w:pPr>
              <w:jc w:val="right"/>
              <w:rPr>
                <w:color w:val="000000"/>
                <w:sz w:val="20"/>
                <w:szCs w:val="20"/>
                <w:lang w:val="es-GT" w:eastAsia="es-GT"/>
              </w:rPr>
            </w:pPr>
            <w:r w:rsidRPr="003206D0">
              <w:rPr>
                <w:color w:val="000000"/>
                <w:sz w:val="20"/>
                <w:szCs w:val="20"/>
                <w:lang w:val="es-GT" w:eastAsia="es-GT"/>
              </w:rPr>
              <w:t>20.4</w:t>
            </w:r>
          </w:p>
        </w:tc>
        <w:tc>
          <w:tcPr>
            <w:tcW w:w="1082" w:type="dxa"/>
            <w:tcBorders>
              <w:top w:val="nil"/>
              <w:left w:val="nil"/>
              <w:bottom w:val="nil"/>
              <w:right w:val="single" w:sz="4" w:space="0" w:color="auto"/>
            </w:tcBorders>
            <w:shd w:val="clear" w:color="000000" w:fill="FFFFFF"/>
            <w:noWrap/>
            <w:vAlign w:val="center"/>
            <w:hideMark/>
          </w:tcPr>
          <w:p w14:paraId="39D1B697" w14:textId="0ACF3AC0" w:rsidR="00C772D2" w:rsidRPr="003206D0" w:rsidRDefault="00C772D2" w:rsidP="00693602">
            <w:pPr>
              <w:jc w:val="right"/>
              <w:rPr>
                <w:sz w:val="20"/>
                <w:szCs w:val="20"/>
                <w:lang w:val="es-GT" w:eastAsia="es-GT"/>
              </w:rPr>
            </w:pPr>
            <w:r w:rsidRPr="003206D0">
              <w:rPr>
                <w:sz w:val="20"/>
                <w:szCs w:val="20"/>
                <w:lang w:val="es-GT" w:eastAsia="es-GT"/>
              </w:rPr>
              <w:t>1.4</w:t>
            </w:r>
          </w:p>
        </w:tc>
        <w:tc>
          <w:tcPr>
            <w:tcW w:w="1082" w:type="dxa"/>
            <w:tcBorders>
              <w:top w:val="nil"/>
              <w:left w:val="nil"/>
              <w:bottom w:val="nil"/>
              <w:right w:val="single" w:sz="4" w:space="0" w:color="auto"/>
            </w:tcBorders>
            <w:shd w:val="clear" w:color="000000" w:fill="FFFFFF"/>
            <w:noWrap/>
            <w:vAlign w:val="center"/>
            <w:hideMark/>
          </w:tcPr>
          <w:p w14:paraId="3D56A43C" w14:textId="0B7C7BD8" w:rsidR="00C772D2" w:rsidRPr="003206D0" w:rsidRDefault="00C772D2" w:rsidP="0092004E">
            <w:pPr>
              <w:jc w:val="center"/>
              <w:rPr>
                <w:sz w:val="20"/>
                <w:szCs w:val="20"/>
                <w:lang w:val="es-GT" w:eastAsia="es-GT"/>
              </w:rPr>
            </w:pPr>
            <w:r w:rsidRPr="003206D0">
              <w:rPr>
                <w:sz w:val="20"/>
                <w:szCs w:val="20"/>
                <w:lang w:val="es-GT" w:eastAsia="es-GT"/>
              </w:rPr>
              <w:t>70.4</w:t>
            </w:r>
          </w:p>
        </w:tc>
      </w:tr>
      <w:tr w:rsidR="00C772D2" w:rsidRPr="003206D0" w14:paraId="02810501" w14:textId="77777777" w:rsidTr="00693602">
        <w:trPr>
          <w:trHeight w:val="286"/>
        </w:trPr>
        <w:tc>
          <w:tcPr>
            <w:tcW w:w="3969" w:type="dxa"/>
            <w:tcBorders>
              <w:top w:val="nil"/>
              <w:left w:val="single" w:sz="4" w:space="0" w:color="auto"/>
              <w:bottom w:val="nil"/>
              <w:right w:val="single" w:sz="4" w:space="0" w:color="auto"/>
            </w:tcBorders>
            <w:shd w:val="clear" w:color="000000" w:fill="FFFFFF"/>
            <w:noWrap/>
            <w:vAlign w:val="center"/>
            <w:hideMark/>
          </w:tcPr>
          <w:p w14:paraId="556F94CD" w14:textId="77777777" w:rsidR="00C772D2" w:rsidRPr="003206D0" w:rsidRDefault="00C772D2" w:rsidP="00693602">
            <w:pPr>
              <w:rPr>
                <w:color w:val="000000"/>
                <w:sz w:val="20"/>
                <w:szCs w:val="20"/>
                <w:lang w:val="es-GT" w:eastAsia="es-GT"/>
              </w:rPr>
            </w:pPr>
            <w:r w:rsidRPr="003206D0">
              <w:rPr>
                <w:color w:val="000000"/>
                <w:sz w:val="20"/>
                <w:szCs w:val="20"/>
                <w:lang w:val="es-GT" w:eastAsia="es-GT"/>
              </w:rPr>
              <w:t>Ministerio de Educación</w:t>
            </w:r>
          </w:p>
        </w:tc>
        <w:tc>
          <w:tcPr>
            <w:tcW w:w="1134" w:type="dxa"/>
            <w:tcBorders>
              <w:top w:val="nil"/>
              <w:left w:val="nil"/>
              <w:bottom w:val="nil"/>
              <w:right w:val="single" w:sz="4" w:space="0" w:color="auto"/>
            </w:tcBorders>
            <w:shd w:val="clear" w:color="000000" w:fill="FFFFFF"/>
            <w:noWrap/>
            <w:vAlign w:val="center"/>
            <w:hideMark/>
          </w:tcPr>
          <w:p w14:paraId="34AC6CCB" w14:textId="77777777" w:rsidR="00C772D2" w:rsidRPr="003206D0" w:rsidRDefault="00C772D2" w:rsidP="00693602">
            <w:pPr>
              <w:jc w:val="right"/>
              <w:rPr>
                <w:color w:val="000000"/>
                <w:sz w:val="20"/>
                <w:szCs w:val="20"/>
                <w:lang w:val="es-GT" w:eastAsia="es-GT"/>
              </w:rPr>
            </w:pPr>
            <w:r w:rsidRPr="003206D0">
              <w:rPr>
                <w:color w:val="000000"/>
                <w:sz w:val="20"/>
                <w:szCs w:val="20"/>
                <w:lang w:val="es-GT" w:eastAsia="es-GT"/>
              </w:rPr>
              <w:t>208.1</w:t>
            </w:r>
          </w:p>
        </w:tc>
        <w:tc>
          <w:tcPr>
            <w:tcW w:w="1120" w:type="dxa"/>
            <w:tcBorders>
              <w:top w:val="nil"/>
              <w:left w:val="nil"/>
              <w:bottom w:val="nil"/>
              <w:right w:val="single" w:sz="4" w:space="0" w:color="auto"/>
            </w:tcBorders>
            <w:shd w:val="clear" w:color="000000" w:fill="FFFFFF"/>
            <w:noWrap/>
            <w:vAlign w:val="center"/>
            <w:hideMark/>
          </w:tcPr>
          <w:p w14:paraId="55D665F0" w14:textId="77777777" w:rsidR="00C772D2" w:rsidRPr="003206D0" w:rsidRDefault="00C772D2" w:rsidP="00693602">
            <w:pPr>
              <w:jc w:val="right"/>
              <w:rPr>
                <w:color w:val="000000"/>
                <w:sz w:val="20"/>
                <w:szCs w:val="20"/>
                <w:lang w:val="es-GT" w:eastAsia="es-GT"/>
              </w:rPr>
            </w:pPr>
            <w:r w:rsidRPr="003206D0">
              <w:rPr>
                <w:color w:val="000000"/>
                <w:sz w:val="20"/>
                <w:szCs w:val="20"/>
                <w:lang w:val="es-GT" w:eastAsia="es-GT"/>
              </w:rPr>
              <w:t>210.6</w:t>
            </w:r>
          </w:p>
        </w:tc>
        <w:tc>
          <w:tcPr>
            <w:tcW w:w="1084" w:type="dxa"/>
            <w:tcBorders>
              <w:top w:val="nil"/>
              <w:left w:val="nil"/>
              <w:bottom w:val="nil"/>
              <w:right w:val="single" w:sz="4" w:space="0" w:color="auto"/>
            </w:tcBorders>
            <w:shd w:val="clear" w:color="000000" w:fill="FFFFFF"/>
            <w:noWrap/>
            <w:vAlign w:val="center"/>
            <w:hideMark/>
          </w:tcPr>
          <w:p w14:paraId="1D1178E3" w14:textId="77777777" w:rsidR="00C772D2" w:rsidRPr="003206D0" w:rsidRDefault="00C772D2" w:rsidP="00693602">
            <w:pPr>
              <w:jc w:val="right"/>
              <w:rPr>
                <w:color w:val="000000"/>
                <w:sz w:val="20"/>
                <w:szCs w:val="20"/>
                <w:lang w:val="es-GT" w:eastAsia="es-GT"/>
              </w:rPr>
            </w:pPr>
            <w:r w:rsidRPr="003206D0">
              <w:rPr>
                <w:color w:val="000000"/>
                <w:sz w:val="20"/>
                <w:szCs w:val="20"/>
                <w:lang w:val="es-GT" w:eastAsia="es-GT"/>
              </w:rPr>
              <w:t>210.2</w:t>
            </w:r>
          </w:p>
        </w:tc>
        <w:tc>
          <w:tcPr>
            <w:tcW w:w="1082" w:type="dxa"/>
            <w:tcBorders>
              <w:top w:val="nil"/>
              <w:left w:val="nil"/>
              <w:bottom w:val="nil"/>
              <w:right w:val="single" w:sz="4" w:space="0" w:color="auto"/>
            </w:tcBorders>
            <w:shd w:val="clear" w:color="000000" w:fill="FFFFFF"/>
            <w:noWrap/>
            <w:vAlign w:val="center"/>
            <w:hideMark/>
          </w:tcPr>
          <w:p w14:paraId="425767FE" w14:textId="61C58030" w:rsidR="00C772D2" w:rsidRPr="003206D0" w:rsidRDefault="00C772D2" w:rsidP="00693602">
            <w:pPr>
              <w:jc w:val="right"/>
              <w:rPr>
                <w:sz w:val="20"/>
                <w:szCs w:val="20"/>
                <w:lang w:val="es-GT" w:eastAsia="es-GT"/>
              </w:rPr>
            </w:pPr>
            <w:r w:rsidRPr="003206D0">
              <w:rPr>
                <w:sz w:val="20"/>
                <w:szCs w:val="20"/>
                <w:lang w:val="es-GT" w:eastAsia="es-GT"/>
              </w:rPr>
              <w:t>14.7</w:t>
            </w:r>
          </w:p>
        </w:tc>
        <w:tc>
          <w:tcPr>
            <w:tcW w:w="1082" w:type="dxa"/>
            <w:tcBorders>
              <w:top w:val="nil"/>
              <w:left w:val="nil"/>
              <w:bottom w:val="nil"/>
              <w:right w:val="single" w:sz="4" w:space="0" w:color="auto"/>
            </w:tcBorders>
            <w:shd w:val="clear" w:color="000000" w:fill="FFFFFF"/>
            <w:noWrap/>
            <w:vAlign w:val="center"/>
            <w:hideMark/>
          </w:tcPr>
          <w:p w14:paraId="2E3D58B6" w14:textId="5BA1D596" w:rsidR="00C772D2" w:rsidRPr="003206D0" w:rsidRDefault="00C772D2" w:rsidP="0092004E">
            <w:pPr>
              <w:jc w:val="center"/>
              <w:rPr>
                <w:sz w:val="20"/>
                <w:szCs w:val="20"/>
                <w:lang w:val="es-GT" w:eastAsia="es-GT"/>
              </w:rPr>
            </w:pPr>
            <w:r w:rsidRPr="003206D0">
              <w:rPr>
                <w:sz w:val="20"/>
                <w:szCs w:val="20"/>
                <w:lang w:val="es-GT" w:eastAsia="es-GT"/>
              </w:rPr>
              <w:t>99.8</w:t>
            </w:r>
          </w:p>
        </w:tc>
      </w:tr>
      <w:tr w:rsidR="00C772D2" w:rsidRPr="003206D0" w14:paraId="60D0203D" w14:textId="77777777" w:rsidTr="00693602">
        <w:trPr>
          <w:trHeight w:val="286"/>
        </w:trPr>
        <w:tc>
          <w:tcPr>
            <w:tcW w:w="3969" w:type="dxa"/>
            <w:tcBorders>
              <w:top w:val="nil"/>
              <w:left w:val="single" w:sz="4" w:space="0" w:color="auto"/>
              <w:bottom w:val="nil"/>
              <w:right w:val="single" w:sz="4" w:space="0" w:color="auto"/>
            </w:tcBorders>
            <w:shd w:val="clear" w:color="000000" w:fill="FFFFFF"/>
            <w:noWrap/>
            <w:vAlign w:val="center"/>
            <w:hideMark/>
          </w:tcPr>
          <w:p w14:paraId="2AA9A466" w14:textId="77777777" w:rsidR="00C772D2" w:rsidRPr="003206D0" w:rsidRDefault="00C772D2" w:rsidP="00693602">
            <w:pPr>
              <w:rPr>
                <w:color w:val="000000"/>
                <w:sz w:val="20"/>
                <w:szCs w:val="20"/>
                <w:lang w:val="es-GT" w:eastAsia="es-GT"/>
              </w:rPr>
            </w:pPr>
            <w:r w:rsidRPr="003206D0">
              <w:rPr>
                <w:color w:val="000000"/>
                <w:sz w:val="20"/>
                <w:szCs w:val="20"/>
                <w:lang w:val="es-GT" w:eastAsia="es-GT"/>
              </w:rPr>
              <w:t>Ministerio de Salud Pública y Asistencia Social</w:t>
            </w:r>
          </w:p>
        </w:tc>
        <w:tc>
          <w:tcPr>
            <w:tcW w:w="1134" w:type="dxa"/>
            <w:tcBorders>
              <w:top w:val="nil"/>
              <w:left w:val="nil"/>
              <w:bottom w:val="nil"/>
              <w:right w:val="single" w:sz="4" w:space="0" w:color="auto"/>
            </w:tcBorders>
            <w:shd w:val="clear" w:color="000000" w:fill="FFFFFF"/>
            <w:noWrap/>
            <w:vAlign w:val="center"/>
            <w:hideMark/>
          </w:tcPr>
          <w:p w14:paraId="491496E7" w14:textId="77777777" w:rsidR="00C772D2" w:rsidRPr="003206D0" w:rsidRDefault="00C772D2" w:rsidP="00693602">
            <w:pPr>
              <w:jc w:val="right"/>
              <w:rPr>
                <w:color w:val="000000"/>
                <w:sz w:val="20"/>
                <w:szCs w:val="20"/>
                <w:lang w:val="es-GT" w:eastAsia="es-GT"/>
              </w:rPr>
            </w:pPr>
            <w:r w:rsidRPr="003206D0">
              <w:rPr>
                <w:color w:val="000000"/>
                <w:sz w:val="20"/>
                <w:szCs w:val="20"/>
                <w:lang w:val="es-GT" w:eastAsia="es-GT"/>
              </w:rPr>
              <w:t>706.9</w:t>
            </w:r>
          </w:p>
        </w:tc>
        <w:tc>
          <w:tcPr>
            <w:tcW w:w="1120" w:type="dxa"/>
            <w:tcBorders>
              <w:top w:val="nil"/>
              <w:left w:val="nil"/>
              <w:bottom w:val="nil"/>
              <w:right w:val="single" w:sz="4" w:space="0" w:color="auto"/>
            </w:tcBorders>
            <w:shd w:val="clear" w:color="000000" w:fill="FFFFFF"/>
            <w:noWrap/>
            <w:vAlign w:val="center"/>
            <w:hideMark/>
          </w:tcPr>
          <w:p w14:paraId="35EDEF17" w14:textId="77777777" w:rsidR="00C772D2" w:rsidRPr="003206D0" w:rsidRDefault="00C772D2" w:rsidP="00693602">
            <w:pPr>
              <w:jc w:val="right"/>
              <w:rPr>
                <w:color w:val="000000"/>
                <w:sz w:val="20"/>
                <w:szCs w:val="20"/>
                <w:lang w:val="es-GT" w:eastAsia="es-GT"/>
              </w:rPr>
            </w:pPr>
            <w:r w:rsidRPr="003206D0">
              <w:rPr>
                <w:color w:val="000000"/>
                <w:sz w:val="20"/>
                <w:szCs w:val="20"/>
                <w:lang w:val="es-GT" w:eastAsia="es-GT"/>
              </w:rPr>
              <w:t>780.0</w:t>
            </w:r>
          </w:p>
        </w:tc>
        <w:tc>
          <w:tcPr>
            <w:tcW w:w="1084" w:type="dxa"/>
            <w:tcBorders>
              <w:top w:val="nil"/>
              <w:left w:val="nil"/>
              <w:bottom w:val="nil"/>
              <w:right w:val="single" w:sz="4" w:space="0" w:color="auto"/>
            </w:tcBorders>
            <w:shd w:val="clear" w:color="000000" w:fill="FFFFFF"/>
            <w:noWrap/>
            <w:vAlign w:val="center"/>
            <w:hideMark/>
          </w:tcPr>
          <w:p w14:paraId="03FA10AA" w14:textId="77777777" w:rsidR="00C772D2" w:rsidRPr="003206D0" w:rsidRDefault="00C772D2" w:rsidP="00693602">
            <w:pPr>
              <w:jc w:val="right"/>
              <w:rPr>
                <w:color w:val="000000"/>
                <w:sz w:val="20"/>
                <w:szCs w:val="20"/>
                <w:lang w:val="es-GT" w:eastAsia="es-GT"/>
              </w:rPr>
            </w:pPr>
            <w:r w:rsidRPr="003206D0">
              <w:rPr>
                <w:color w:val="000000"/>
                <w:sz w:val="20"/>
                <w:szCs w:val="20"/>
                <w:lang w:val="es-GT" w:eastAsia="es-GT"/>
              </w:rPr>
              <w:t>779.9</w:t>
            </w:r>
          </w:p>
        </w:tc>
        <w:tc>
          <w:tcPr>
            <w:tcW w:w="1082" w:type="dxa"/>
            <w:tcBorders>
              <w:top w:val="nil"/>
              <w:left w:val="nil"/>
              <w:bottom w:val="nil"/>
              <w:right w:val="single" w:sz="4" w:space="0" w:color="auto"/>
            </w:tcBorders>
            <w:shd w:val="clear" w:color="000000" w:fill="FFFFFF"/>
            <w:noWrap/>
            <w:vAlign w:val="center"/>
            <w:hideMark/>
          </w:tcPr>
          <w:p w14:paraId="2B5DEBED" w14:textId="70D3A619" w:rsidR="00C772D2" w:rsidRPr="003206D0" w:rsidRDefault="00C772D2" w:rsidP="00693602">
            <w:pPr>
              <w:jc w:val="right"/>
              <w:rPr>
                <w:sz w:val="20"/>
                <w:szCs w:val="20"/>
                <w:lang w:val="es-GT" w:eastAsia="es-GT"/>
              </w:rPr>
            </w:pPr>
            <w:r w:rsidRPr="003206D0">
              <w:rPr>
                <w:sz w:val="20"/>
                <w:szCs w:val="20"/>
                <w:lang w:val="es-GT" w:eastAsia="es-GT"/>
              </w:rPr>
              <w:t>54.5</w:t>
            </w:r>
          </w:p>
        </w:tc>
        <w:tc>
          <w:tcPr>
            <w:tcW w:w="1082" w:type="dxa"/>
            <w:tcBorders>
              <w:top w:val="nil"/>
              <w:left w:val="nil"/>
              <w:bottom w:val="nil"/>
              <w:right w:val="single" w:sz="4" w:space="0" w:color="auto"/>
            </w:tcBorders>
            <w:shd w:val="clear" w:color="000000" w:fill="FFFFFF"/>
            <w:noWrap/>
            <w:vAlign w:val="center"/>
            <w:hideMark/>
          </w:tcPr>
          <w:p w14:paraId="4D30B658" w14:textId="6A8BB4E1" w:rsidR="00C772D2" w:rsidRPr="003206D0" w:rsidRDefault="00C772D2" w:rsidP="0092004E">
            <w:pPr>
              <w:jc w:val="center"/>
              <w:rPr>
                <w:sz w:val="20"/>
                <w:szCs w:val="20"/>
                <w:lang w:val="es-GT" w:eastAsia="es-GT"/>
              </w:rPr>
            </w:pPr>
            <w:r w:rsidRPr="003206D0">
              <w:rPr>
                <w:sz w:val="20"/>
                <w:szCs w:val="20"/>
                <w:lang w:val="es-GT" w:eastAsia="es-GT"/>
              </w:rPr>
              <w:t>100.0</w:t>
            </w:r>
          </w:p>
        </w:tc>
      </w:tr>
      <w:tr w:rsidR="00C772D2" w:rsidRPr="003206D0" w14:paraId="789D1926" w14:textId="77777777" w:rsidTr="00693602">
        <w:trPr>
          <w:trHeight w:val="286"/>
        </w:trPr>
        <w:tc>
          <w:tcPr>
            <w:tcW w:w="3969" w:type="dxa"/>
            <w:tcBorders>
              <w:top w:val="nil"/>
              <w:left w:val="single" w:sz="4" w:space="0" w:color="auto"/>
              <w:bottom w:val="nil"/>
              <w:right w:val="single" w:sz="4" w:space="0" w:color="auto"/>
            </w:tcBorders>
            <w:shd w:val="clear" w:color="000000" w:fill="FFFFFF"/>
            <w:noWrap/>
            <w:vAlign w:val="center"/>
            <w:hideMark/>
          </w:tcPr>
          <w:p w14:paraId="2B71AEEF" w14:textId="77777777" w:rsidR="00C772D2" w:rsidRPr="003206D0" w:rsidRDefault="00C772D2" w:rsidP="00693602">
            <w:pPr>
              <w:rPr>
                <w:color w:val="000000"/>
                <w:sz w:val="20"/>
                <w:szCs w:val="20"/>
                <w:lang w:val="es-GT" w:eastAsia="es-GT"/>
              </w:rPr>
            </w:pPr>
            <w:r w:rsidRPr="003206D0">
              <w:rPr>
                <w:color w:val="000000"/>
                <w:sz w:val="20"/>
                <w:szCs w:val="20"/>
                <w:lang w:val="es-GT" w:eastAsia="es-GT"/>
              </w:rPr>
              <w:t>Ministerio de Trabajo y Previsión Social</w:t>
            </w:r>
          </w:p>
        </w:tc>
        <w:tc>
          <w:tcPr>
            <w:tcW w:w="1134" w:type="dxa"/>
            <w:tcBorders>
              <w:top w:val="nil"/>
              <w:left w:val="nil"/>
              <w:bottom w:val="nil"/>
              <w:right w:val="single" w:sz="4" w:space="0" w:color="auto"/>
            </w:tcBorders>
            <w:shd w:val="clear" w:color="000000" w:fill="FFFFFF"/>
            <w:noWrap/>
            <w:vAlign w:val="center"/>
            <w:hideMark/>
          </w:tcPr>
          <w:p w14:paraId="4350DA72" w14:textId="77777777" w:rsidR="00C772D2" w:rsidRPr="003206D0" w:rsidRDefault="00C772D2" w:rsidP="00693602">
            <w:pPr>
              <w:jc w:val="right"/>
              <w:rPr>
                <w:color w:val="000000"/>
                <w:sz w:val="20"/>
                <w:szCs w:val="20"/>
                <w:lang w:val="es-GT" w:eastAsia="es-GT"/>
              </w:rPr>
            </w:pPr>
            <w:r w:rsidRPr="003206D0">
              <w:rPr>
                <w:color w:val="000000"/>
                <w:sz w:val="20"/>
                <w:szCs w:val="20"/>
                <w:lang w:val="es-GT" w:eastAsia="es-GT"/>
              </w:rPr>
              <w:t>4.9</w:t>
            </w:r>
          </w:p>
        </w:tc>
        <w:tc>
          <w:tcPr>
            <w:tcW w:w="1120" w:type="dxa"/>
            <w:tcBorders>
              <w:top w:val="nil"/>
              <w:left w:val="nil"/>
              <w:bottom w:val="nil"/>
              <w:right w:val="single" w:sz="4" w:space="0" w:color="auto"/>
            </w:tcBorders>
            <w:shd w:val="clear" w:color="000000" w:fill="FFFFFF"/>
            <w:noWrap/>
            <w:vAlign w:val="center"/>
            <w:hideMark/>
          </w:tcPr>
          <w:p w14:paraId="0FD9162B" w14:textId="77777777" w:rsidR="00C772D2" w:rsidRPr="003206D0" w:rsidRDefault="00C772D2" w:rsidP="00693602">
            <w:pPr>
              <w:jc w:val="right"/>
              <w:rPr>
                <w:color w:val="000000"/>
                <w:sz w:val="20"/>
                <w:szCs w:val="20"/>
                <w:lang w:val="es-GT" w:eastAsia="es-GT"/>
              </w:rPr>
            </w:pPr>
            <w:r w:rsidRPr="003206D0">
              <w:rPr>
                <w:color w:val="000000"/>
                <w:sz w:val="20"/>
                <w:szCs w:val="20"/>
                <w:lang w:val="es-GT" w:eastAsia="es-GT"/>
              </w:rPr>
              <w:t>5.0</w:t>
            </w:r>
          </w:p>
        </w:tc>
        <w:tc>
          <w:tcPr>
            <w:tcW w:w="1084" w:type="dxa"/>
            <w:tcBorders>
              <w:top w:val="nil"/>
              <w:left w:val="nil"/>
              <w:bottom w:val="nil"/>
              <w:right w:val="single" w:sz="4" w:space="0" w:color="auto"/>
            </w:tcBorders>
            <w:shd w:val="clear" w:color="000000" w:fill="FFFFFF"/>
            <w:noWrap/>
            <w:vAlign w:val="center"/>
            <w:hideMark/>
          </w:tcPr>
          <w:p w14:paraId="16341F6E" w14:textId="77777777" w:rsidR="00C772D2" w:rsidRPr="003206D0" w:rsidRDefault="00C772D2" w:rsidP="00693602">
            <w:pPr>
              <w:jc w:val="right"/>
              <w:rPr>
                <w:color w:val="000000"/>
                <w:sz w:val="20"/>
                <w:szCs w:val="20"/>
                <w:lang w:val="es-GT" w:eastAsia="es-GT"/>
              </w:rPr>
            </w:pPr>
            <w:r w:rsidRPr="003206D0">
              <w:rPr>
                <w:color w:val="000000"/>
                <w:sz w:val="20"/>
                <w:szCs w:val="20"/>
                <w:lang w:val="es-GT" w:eastAsia="es-GT"/>
              </w:rPr>
              <w:t>2.5</w:t>
            </w:r>
          </w:p>
        </w:tc>
        <w:tc>
          <w:tcPr>
            <w:tcW w:w="1082" w:type="dxa"/>
            <w:tcBorders>
              <w:top w:val="nil"/>
              <w:left w:val="nil"/>
              <w:bottom w:val="nil"/>
              <w:right w:val="single" w:sz="4" w:space="0" w:color="auto"/>
            </w:tcBorders>
            <w:shd w:val="clear" w:color="000000" w:fill="FFFFFF"/>
            <w:noWrap/>
            <w:vAlign w:val="center"/>
            <w:hideMark/>
          </w:tcPr>
          <w:p w14:paraId="68A66E17" w14:textId="0298062C" w:rsidR="00C772D2" w:rsidRPr="003206D0" w:rsidRDefault="00C772D2" w:rsidP="00693602">
            <w:pPr>
              <w:jc w:val="right"/>
              <w:rPr>
                <w:sz w:val="20"/>
                <w:szCs w:val="20"/>
                <w:lang w:val="es-GT" w:eastAsia="es-GT"/>
              </w:rPr>
            </w:pPr>
            <w:r w:rsidRPr="003206D0">
              <w:rPr>
                <w:sz w:val="20"/>
                <w:szCs w:val="20"/>
                <w:lang w:val="es-GT" w:eastAsia="es-GT"/>
              </w:rPr>
              <w:t>0.2</w:t>
            </w:r>
          </w:p>
        </w:tc>
        <w:tc>
          <w:tcPr>
            <w:tcW w:w="1082" w:type="dxa"/>
            <w:tcBorders>
              <w:top w:val="nil"/>
              <w:left w:val="nil"/>
              <w:bottom w:val="nil"/>
              <w:right w:val="single" w:sz="4" w:space="0" w:color="auto"/>
            </w:tcBorders>
            <w:shd w:val="clear" w:color="000000" w:fill="FFFFFF"/>
            <w:noWrap/>
            <w:vAlign w:val="center"/>
            <w:hideMark/>
          </w:tcPr>
          <w:p w14:paraId="53DA4BDC" w14:textId="0CA71055" w:rsidR="00C772D2" w:rsidRPr="003206D0" w:rsidRDefault="00C772D2" w:rsidP="0092004E">
            <w:pPr>
              <w:jc w:val="center"/>
              <w:rPr>
                <w:sz w:val="20"/>
                <w:szCs w:val="20"/>
                <w:lang w:val="es-GT" w:eastAsia="es-GT"/>
              </w:rPr>
            </w:pPr>
            <w:r w:rsidRPr="003206D0">
              <w:rPr>
                <w:sz w:val="20"/>
                <w:szCs w:val="20"/>
                <w:lang w:val="es-GT" w:eastAsia="es-GT"/>
              </w:rPr>
              <w:t>50.0</w:t>
            </w:r>
          </w:p>
        </w:tc>
      </w:tr>
      <w:tr w:rsidR="00C772D2" w:rsidRPr="003206D0" w14:paraId="3B26E7AE" w14:textId="77777777" w:rsidTr="00693602">
        <w:trPr>
          <w:trHeight w:val="286"/>
        </w:trPr>
        <w:tc>
          <w:tcPr>
            <w:tcW w:w="3969" w:type="dxa"/>
            <w:tcBorders>
              <w:top w:val="nil"/>
              <w:left w:val="single" w:sz="4" w:space="0" w:color="auto"/>
              <w:bottom w:val="nil"/>
              <w:right w:val="single" w:sz="4" w:space="0" w:color="auto"/>
            </w:tcBorders>
            <w:shd w:val="clear" w:color="000000" w:fill="FFFFFF"/>
            <w:noWrap/>
            <w:vAlign w:val="center"/>
            <w:hideMark/>
          </w:tcPr>
          <w:p w14:paraId="3DDACC07" w14:textId="78AA2551" w:rsidR="00C772D2" w:rsidRPr="003206D0" w:rsidRDefault="00C772D2" w:rsidP="00693602">
            <w:pPr>
              <w:rPr>
                <w:color w:val="000000"/>
                <w:sz w:val="20"/>
                <w:szCs w:val="20"/>
                <w:lang w:val="es-GT" w:eastAsia="es-GT"/>
              </w:rPr>
            </w:pPr>
            <w:r w:rsidRPr="003206D0">
              <w:rPr>
                <w:color w:val="000000"/>
                <w:sz w:val="20"/>
                <w:szCs w:val="20"/>
                <w:lang w:val="es-GT" w:eastAsia="es-GT"/>
              </w:rPr>
              <w:t>Ministerio de Agricultura</w:t>
            </w:r>
            <w:r w:rsidR="004F0E5B">
              <w:rPr>
                <w:color w:val="000000"/>
                <w:sz w:val="20"/>
                <w:szCs w:val="20"/>
                <w:lang w:val="es-GT" w:eastAsia="es-GT"/>
              </w:rPr>
              <w:t>, Ganadería y Alimentación</w:t>
            </w:r>
          </w:p>
        </w:tc>
        <w:tc>
          <w:tcPr>
            <w:tcW w:w="1134" w:type="dxa"/>
            <w:tcBorders>
              <w:top w:val="nil"/>
              <w:left w:val="nil"/>
              <w:bottom w:val="nil"/>
              <w:right w:val="single" w:sz="4" w:space="0" w:color="auto"/>
            </w:tcBorders>
            <w:shd w:val="clear" w:color="000000" w:fill="FFFFFF"/>
            <w:noWrap/>
            <w:vAlign w:val="center"/>
            <w:hideMark/>
          </w:tcPr>
          <w:p w14:paraId="0DD200E3" w14:textId="77777777" w:rsidR="00C772D2" w:rsidRPr="003206D0" w:rsidRDefault="00C772D2" w:rsidP="00693602">
            <w:pPr>
              <w:jc w:val="right"/>
              <w:rPr>
                <w:color w:val="000000"/>
                <w:sz w:val="20"/>
                <w:szCs w:val="20"/>
                <w:lang w:val="es-GT" w:eastAsia="es-GT"/>
              </w:rPr>
            </w:pPr>
            <w:r w:rsidRPr="003206D0">
              <w:rPr>
                <w:color w:val="000000"/>
                <w:sz w:val="20"/>
                <w:szCs w:val="20"/>
                <w:lang w:val="es-GT" w:eastAsia="es-GT"/>
              </w:rPr>
              <w:t>35.5</w:t>
            </w:r>
          </w:p>
        </w:tc>
        <w:tc>
          <w:tcPr>
            <w:tcW w:w="1120" w:type="dxa"/>
            <w:tcBorders>
              <w:top w:val="nil"/>
              <w:left w:val="nil"/>
              <w:bottom w:val="nil"/>
              <w:right w:val="single" w:sz="4" w:space="0" w:color="auto"/>
            </w:tcBorders>
            <w:shd w:val="clear" w:color="000000" w:fill="FFFFFF"/>
            <w:noWrap/>
            <w:vAlign w:val="center"/>
            <w:hideMark/>
          </w:tcPr>
          <w:p w14:paraId="4C78BDDC" w14:textId="77777777" w:rsidR="00C772D2" w:rsidRPr="003206D0" w:rsidRDefault="00C772D2" w:rsidP="00693602">
            <w:pPr>
              <w:jc w:val="right"/>
              <w:rPr>
                <w:color w:val="000000"/>
                <w:sz w:val="20"/>
                <w:szCs w:val="20"/>
                <w:lang w:val="es-GT" w:eastAsia="es-GT"/>
              </w:rPr>
            </w:pPr>
            <w:r w:rsidRPr="003206D0">
              <w:rPr>
                <w:color w:val="000000"/>
                <w:sz w:val="20"/>
                <w:szCs w:val="20"/>
                <w:lang w:val="es-GT" w:eastAsia="es-GT"/>
              </w:rPr>
              <w:t>44.5</w:t>
            </w:r>
          </w:p>
        </w:tc>
        <w:tc>
          <w:tcPr>
            <w:tcW w:w="1084" w:type="dxa"/>
            <w:tcBorders>
              <w:top w:val="nil"/>
              <w:left w:val="nil"/>
              <w:bottom w:val="nil"/>
              <w:right w:val="single" w:sz="4" w:space="0" w:color="auto"/>
            </w:tcBorders>
            <w:shd w:val="clear" w:color="000000" w:fill="FFFFFF"/>
            <w:noWrap/>
            <w:vAlign w:val="center"/>
            <w:hideMark/>
          </w:tcPr>
          <w:p w14:paraId="4F188001" w14:textId="77777777" w:rsidR="00C772D2" w:rsidRPr="003206D0" w:rsidRDefault="00C772D2" w:rsidP="00693602">
            <w:pPr>
              <w:jc w:val="right"/>
              <w:rPr>
                <w:color w:val="000000"/>
                <w:sz w:val="20"/>
                <w:szCs w:val="20"/>
                <w:lang w:val="es-GT" w:eastAsia="es-GT"/>
              </w:rPr>
            </w:pPr>
            <w:r w:rsidRPr="003206D0">
              <w:rPr>
                <w:color w:val="000000"/>
                <w:sz w:val="20"/>
                <w:szCs w:val="20"/>
                <w:lang w:val="es-GT" w:eastAsia="es-GT"/>
              </w:rPr>
              <w:t>39.7</w:t>
            </w:r>
          </w:p>
        </w:tc>
        <w:tc>
          <w:tcPr>
            <w:tcW w:w="1082" w:type="dxa"/>
            <w:tcBorders>
              <w:top w:val="nil"/>
              <w:left w:val="nil"/>
              <w:bottom w:val="nil"/>
              <w:right w:val="single" w:sz="4" w:space="0" w:color="auto"/>
            </w:tcBorders>
            <w:shd w:val="clear" w:color="000000" w:fill="FFFFFF"/>
            <w:noWrap/>
            <w:vAlign w:val="center"/>
            <w:hideMark/>
          </w:tcPr>
          <w:p w14:paraId="79F39375" w14:textId="1D31677B" w:rsidR="00C772D2" w:rsidRPr="003206D0" w:rsidRDefault="00C772D2" w:rsidP="00693602">
            <w:pPr>
              <w:jc w:val="right"/>
              <w:rPr>
                <w:sz w:val="20"/>
                <w:szCs w:val="20"/>
                <w:lang w:val="es-GT" w:eastAsia="es-GT"/>
              </w:rPr>
            </w:pPr>
            <w:r w:rsidRPr="003206D0">
              <w:rPr>
                <w:sz w:val="20"/>
                <w:szCs w:val="20"/>
                <w:lang w:val="es-GT" w:eastAsia="es-GT"/>
              </w:rPr>
              <w:t>2.8</w:t>
            </w:r>
          </w:p>
        </w:tc>
        <w:tc>
          <w:tcPr>
            <w:tcW w:w="1082" w:type="dxa"/>
            <w:tcBorders>
              <w:top w:val="nil"/>
              <w:left w:val="nil"/>
              <w:bottom w:val="nil"/>
              <w:right w:val="single" w:sz="4" w:space="0" w:color="auto"/>
            </w:tcBorders>
            <w:shd w:val="clear" w:color="000000" w:fill="FFFFFF"/>
            <w:noWrap/>
            <w:vAlign w:val="center"/>
            <w:hideMark/>
          </w:tcPr>
          <w:p w14:paraId="106CDB54" w14:textId="002A3246" w:rsidR="00C772D2" w:rsidRPr="003206D0" w:rsidRDefault="00C772D2" w:rsidP="0092004E">
            <w:pPr>
              <w:jc w:val="center"/>
              <w:rPr>
                <w:sz w:val="20"/>
                <w:szCs w:val="20"/>
                <w:lang w:val="es-GT" w:eastAsia="es-GT"/>
              </w:rPr>
            </w:pPr>
            <w:r w:rsidRPr="003206D0">
              <w:rPr>
                <w:sz w:val="20"/>
                <w:szCs w:val="20"/>
                <w:lang w:val="es-GT" w:eastAsia="es-GT"/>
              </w:rPr>
              <w:t>89.1</w:t>
            </w:r>
          </w:p>
        </w:tc>
      </w:tr>
      <w:tr w:rsidR="00C772D2" w:rsidRPr="003206D0" w14:paraId="5616C12B" w14:textId="77777777" w:rsidTr="00693602">
        <w:trPr>
          <w:trHeight w:val="286"/>
        </w:trPr>
        <w:tc>
          <w:tcPr>
            <w:tcW w:w="3969" w:type="dxa"/>
            <w:tcBorders>
              <w:top w:val="nil"/>
              <w:left w:val="single" w:sz="4" w:space="0" w:color="auto"/>
              <w:bottom w:val="nil"/>
              <w:right w:val="single" w:sz="4" w:space="0" w:color="auto"/>
            </w:tcBorders>
            <w:shd w:val="clear" w:color="000000" w:fill="FFFFFF"/>
            <w:noWrap/>
            <w:vAlign w:val="center"/>
            <w:hideMark/>
          </w:tcPr>
          <w:p w14:paraId="5E92C099" w14:textId="77777777" w:rsidR="00C772D2" w:rsidRPr="003206D0" w:rsidRDefault="00C772D2" w:rsidP="00693602">
            <w:pPr>
              <w:rPr>
                <w:color w:val="000000"/>
                <w:sz w:val="20"/>
                <w:szCs w:val="20"/>
                <w:lang w:val="es-GT" w:eastAsia="es-GT"/>
              </w:rPr>
            </w:pPr>
            <w:r w:rsidRPr="003206D0">
              <w:rPr>
                <w:color w:val="000000"/>
                <w:sz w:val="20"/>
                <w:szCs w:val="20"/>
                <w:lang w:val="es-GT" w:eastAsia="es-GT"/>
              </w:rPr>
              <w:t>Ministerio de Cultura y Deportes</w:t>
            </w:r>
          </w:p>
        </w:tc>
        <w:tc>
          <w:tcPr>
            <w:tcW w:w="1134" w:type="dxa"/>
            <w:tcBorders>
              <w:top w:val="nil"/>
              <w:left w:val="nil"/>
              <w:bottom w:val="nil"/>
              <w:right w:val="single" w:sz="4" w:space="0" w:color="auto"/>
            </w:tcBorders>
            <w:shd w:val="clear" w:color="000000" w:fill="FFFFFF"/>
            <w:noWrap/>
            <w:vAlign w:val="center"/>
            <w:hideMark/>
          </w:tcPr>
          <w:p w14:paraId="3EF384E0" w14:textId="77777777" w:rsidR="00C772D2" w:rsidRPr="003206D0" w:rsidRDefault="00C772D2" w:rsidP="00693602">
            <w:pPr>
              <w:jc w:val="right"/>
              <w:rPr>
                <w:color w:val="000000"/>
                <w:sz w:val="20"/>
                <w:szCs w:val="20"/>
                <w:lang w:val="es-GT" w:eastAsia="es-GT"/>
              </w:rPr>
            </w:pPr>
            <w:r w:rsidRPr="003206D0">
              <w:rPr>
                <w:color w:val="000000"/>
                <w:sz w:val="20"/>
                <w:szCs w:val="20"/>
                <w:lang w:val="es-GT" w:eastAsia="es-GT"/>
              </w:rPr>
              <w:t>11.5</w:t>
            </w:r>
          </w:p>
        </w:tc>
        <w:tc>
          <w:tcPr>
            <w:tcW w:w="1120" w:type="dxa"/>
            <w:tcBorders>
              <w:top w:val="nil"/>
              <w:left w:val="nil"/>
              <w:bottom w:val="nil"/>
              <w:right w:val="single" w:sz="4" w:space="0" w:color="auto"/>
            </w:tcBorders>
            <w:shd w:val="clear" w:color="000000" w:fill="FFFFFF"/>
            <w:noWrap/>
            <w:vAlign w:val="center"/>
            <w:hideMark/>
          </w:tcPr>
          <w:p w14:paraId="1F3D504E" w14:textId="77777777" w:rsidR="00C772D2" w:rsidRPr="003206D0" w:rsidRDefault="00C772D2" w:rsidP="00693602">
            <w:pPr>
              <w:jc w:val="right"/>
              <w:rPr>
                <w:color w:val="000000"/>
                <w:sz w:val="20"/>
                <w:szCs w:val="20"/>
                <w:lang w:val="es-GT" w:eastAsia="es-GT"/>
              </w:rPr>
            </w:pPr>
            <w:r w:rsidRPr="003206D0">
              <w:rPr>
                <w:color w:val="000000"/>
                <w:sz w:val="20"/>
                <w:szCs w:val="20"/>
                <w:lang w:val="es-GT" w:eastAsia="es-GT"/>
              </w:rPr>
              <w:t>11.5</w:t>
            </w:r>
          </w:p>
        </w:tc>
        <w:tc>
          <w:tcPr>
            <w:tcW w:w="1084" w:type="dxa"/>
            <w:tcBorders>
              <w:top w:val="nil"/>
              <w:left w:val="nil"/>
              <w:bottom w:val="nil"/>
              <w:right w:val="single" w:sz="4" w:space="0" w:color="auto"/>
            </w:tcBorders>
            <w:shd w:val="clear" w:color="000000" w:fill="FFFFFF"/>
            <w:noWrap/>
            <w:vAlign w:val="center"/>
            <w:hideMark/>
          </w:tcPr>
          <w:p w14:paraId="0E3E8C64" w14:textId="77777777" w:rsidR="00C772D2" w:rsidRPr="003206D0" w:rsidRDefault="00C772D2" w:rsidP="00693602">
            <w:pPr>
              <w:jc w:val="right"/>
              <w:rPr>
                <w:color w:val="000000"/>
                <w:sz w:val="20"/>
                <w:szCs w:val="20"/>
                <w:lang w:val="es-GT" w:eastAsia="es-GT"/>
              </w:rPr>
            </w:pPr>
            <w:r w:rsidRPr="003206D0">
              <w:rPr>
                <w:color w:val="000000"/>
                <w:sz w:val="20"/>
                <w:szCs w:val="20"/>
                <w:lang w:val="es-GT" w:eastAsia="es-GT"/>
              </w:rPr>
              <w:t>11.5</w:t>
            </w:r>
          </w:p>
        </w:tc>
        <w:tc>
          <w:tcPr>
            <w:tcW w:w="1082" w:type="dxa"/>
            <w:tcBorders>
              <w:top w:val="nil"/>
              <w:left w:val="nil"/>
              <w:bottom w:val="nil"/>
              <w:right w:val="single" w:sz="4" w:space="0" w:color="auto"/>
            </w:tcBorders>
            <w:shd w:val="clear" w:color="000000" w:fill="FFFFFF"/>
            <w:noWrap/>
            <w:vAlign w:val="center"/>
            <w:hideMark/>
          </w:tcPr>
          <w:p w14:paraId="109C99D2" w14:textId="0B5B9495" w:rsidR="00C772D2" w:rsidRPr="003206D0" w:rsidRDefault="00C772D2" w:rsidP="00693602">
            <w:pPr>
              <w:jc w:val="right"/>
              <w:rPr>
                <w:sz w:val="20"/>
                <w:szCs w:val="20"/>
                <w:lang w:val="es-GT" w:eastAsia="es-GT"/>
              </w:rPr>
            </w:pPr>
            <w:r w:rsidRPr="003206D0">
              <w:rPr>
                <w:sz w:val="20"/>
                <w:szCs w:val="20"/>
                <w:lang w:val="es-GT" w:eastAsia="es-GT"/>
              </w:rPr>
              <w:t>0.8</w:t>
            </w:r>
          </w:p>
        </w:tc>
        <w:tc>
          <w:tcPr>
            <w:tcW w:w="1082" w:type="dxa"/>
            <w:tcBorders>
              <w:top w:val="nil"/>
              <w:left w:val="nil"/>
              <w:bottom w:val="nil"/>
              <w:right w:val="single" w:sz="4" w:space="0" w:color="auto"/>
            </w:tcBorders>
            <w:shd w:val="clear" w:color="000000" w:fill="FFFFFF"/>
            <w:noWrap/>
            <w:vAlign w:val="center"/>
            <w:hideMark/>
          </w:tcPr>
          <w:p w14:paraId="62C5B752" w14:textId="6DD74D0B" w:rsidR="00C772D2" w:rsidRPr="003206D0" w:rsidRDefault="00C772D2" w:rsidP="0092004E">
            <w:pPr>
              <w:jc w:val="center"/>
              <w:rPr>
                <w:sz w:val="20"/>
                <w:szCs w:val="20"/>
                <w:lang w:val="es-GT" w:eastAsia="es-GT"/>
              </w:rPr>
            </w:pPr>
            <w:r w:rsidRPr="003206D0">
              <w:rPr>
                <w:sz w:val="20"/>
                <w:szCs w:val="20"/>
                <w:lang w:val="es-GT" w:eastAsia="es-GT"/>
              </w:rPr>
              <w:t>100.0</w:t>
            </w:r>
          </w:p>
        </w:tc>
      </w:tr>
      <w:tr w:rsidR="00C772D2" w:rsidRPr="003206D0" w14:paraId="2979452A" w14:textId="77777777" w:rsidTr="00693602">
        <w:trPr>
          <w:trHeight w:val="286"/>
        </w:trPr>
        <w:tc>
          <w:tcPr>
            <w:tcW w:w="3969" w:type="dxa"/>
            <w:tcBorders>
              <w:top w:val="nil"/>
              <w:left w:val="single" w:sz="4" w:space="0" w:color="auto"/>
              <w:bottom w:val="nil"/>
              <w:right w:val="single" w:sz="4" w:space="0" w:color="auto"/>
            </w:tcBorders>
            <w:shd w:val="clear" w:color="000000" w:fill="FFFFFF"/>
            <w:noWrap/>
            <w:vAlign w:val="center"/>
            <w:hideMark/>
          </w:tcPr>
          <w:p w14:paraId="41FD7C8B" w14:textId="692E7AA9" w:rsidR="00C772D2" w:rsidRPr="003206D0" w:rsidRDefault="00C772D2" w:rsidP="00693602">
            <w:pPr>
              <w:rPr>
                <w:color w:val="000000"/>
                <w:sz w:val="20"/>
                <w:szCs w:val="20"/>
                <w:lang w:val="es-GT" w:eastAsia="es-GT"/>
              </w:rPr>
            </w:pPr>
            <w:r w:rsidRPr="003206D0">
              <w:rPr>
                <w:color w:val="000000"/>
                <w:sz w:val="20"/>
                <w:szCs w:val="20"/>
                <w:lang w:val="es-GT" w:eastAsia="es-GT"/>
              </w:rPr>
              <w:t>Secretar</w:t>
            </w:r>
            <w:r w:rsidR="00693602">
              <w:rPr>
                <w:color w:val="000000"/>
                <w:sz w:val="20"/>
                <w:szCs w:val="20"/>
                <w:lang w:val="es-GT" w:eastAsia="es-GT"/>
              </w:rPr>
              <w:t>í</w:t>
            </w:r>
            <w:r w:rsidRPr="003206D0">
              <w:rPr>
                <w:color w:val="000000"/>
                <w:sz w:val="20"/>
                <w:szCs w:val="20"/>
                <w:lang w:val="es-GT" w:eastAsia="es-GT"/>
              </w:rPr>
              <w:t>as y Otras Dependencias del Ejecutivo</w:t>
            </w:r>
          </w:p>
        </w:tc>
        <w:tc>
          <w:tcPr>
            <w:tcW w:w="1134" w:type="dxa"/>
            <w:tcBorders>
              <w:top w:val="nil"/>
              <w:left w:val="nil"/>
              <w:bottom w:val="nil"/>
              <w:right w:val="single" w:sz="4" w:space="0" w:color="auto"/>
            </w:tcBorders>
            <w:shd w:val="clear" w:color="000000" w:fill="FFFFFF"/>
            <w:noWrap/>
            <w:vAlign w:val="center"/>
            <w:hideMark/>
          </w:tcPr>
          <w:p w14:paraId="349FA5E1" w14:textId="77777777" w:rsidR="00C772D2" w:rsidRPr="003206D0" w:rsidRDefault="00C772D2" w:rsidP="00693602">
            <w:pPr>
              <w:jc w:val="right"/>
              <w:rPr>
                <w:color w:val="000000"/>
                <w:sz w:val="20"/>
                <w:szCs w:val="20"/>
                <w:lang w:val="es-GT" w:eastAsia="es-GT"/>
              </w:rPr>
            </w:pPr>
            <w:r w:rsidRPr="003206D0">
              <w:rPr>
                <w:color w:val="000000"/>
                <w:sz w:val="20"/>
                <w:szCs w:val="20"/>
                <w:lang w:val="es-GT" w:eastAsia="es-GT"/>
              </w:rPr>
              <w:t>0.5</w:t>
            </w:r>
          </w:p>
        </w:tc>
        <w:tc>
          <w:tcPr>
            <w:tcW w:w="1120" w:type="dxa"/>
            <w:tcBorders>
              <w:top w:val="nil"/>
              <w:left w:val="nil"/>
              <w:bottom w:val="nil"/>
              <w:right w:val="single" w:sz="4" w:space="0" w:color="auto"/>
            </w:tcBorders>
            <w:shd w:val="clear" w:color="000000" w:fill="FFFFFF"/>
            <w:noWrap/>
            <w:vAlign w:val="center"/>
            <w:hideMark/>
          </w:tcPr>
          <w:p w14:paraId="6BAB8A38" w14:textId="77777777" w:rsidR="00C772D2" w:rsidRPr="003206D0" w:rsidRDefault="00C772D2" w:rsidP="00693602">
            <w:pPr>
              <w:jc w:val="right"/>
              <w:rPr>
                <w:color w:val="000000"/>
                <w:sz w:val="20"/>
                <w:szCs w:val="20"/>
                <w:lang w:val="es-GT" w:eastAsia="es-GT"/>
              </w:rPr>
            </w:pPr>
            <w:r w:rsidRPr="003206D0">
              <w:rPr>
                <w:color w:val="000000"/>
                <w:sz w:val="20"/>
                <w:szCs w:val="20"/>
                <w:lang w:val="es-GT" w:eastAsia="es-GT"/>
              </w:rPr>
              <w:t>0.5</w:t>
            </w:r>
          </w:p>
        </w:tc>
        <w:tc>
          <w:tcPr>
            <w:tcW w:w="1084" w:type="dxa"/>
            <w:tcBorders>
              <w:top w:val="nil"/>
              <w:left w:val="nil"/>
              <w:bottom w:val="nil"/>
              <w:right w:val="single" w:sz="4" w:space="0" w:color="auto"/>
            </w:tcBorders>
            <w:shd w:val="clear" w:color="000000" w:fill="FFFFFF"/>
            <w:noWrap/>
            <w:vAlign w:val="center"/>
            <w:hideMark/>
          </w:tcPr>
          <w:p w14:paraId="2EE26C3F" w14:textId="77777777" w:rsidR="00C772D2" w:rsidRPr="003206D0" w:rsidRDefault="00C772D2" w:rsidP="00693602">
            <w:pPr>
              <w:jc w:val="right"/>
              <w:rPr>
                <w:color w:val="000000"/>
                <w:sz w:val="20"/>
                <w:szCs w:val="20"/>
                <w:lang w:val="es-GT" w:eastAsia="es-GT"/>
              </w:rPr>
            </w:pPr>
            <w:r w:rsidRPr="003206D0">
              <w:rPr>
                <w:color w:val="000000"/>
                <w:sz w:val="20"/>
                <w:szCs w:val="20"/>
                <w:lang w:val="es-GT" w:eastAsia="es-GT"/>
              </w:rPr>
              <w:t>0.1</w:t>
            </w:r>
          </w:p>
        </w:tc>
        <w:tc>
          <w:tcPr>
            <w:tcW w:w="1082" w:type="dxa"/>
            <w:tcBorders>
              <w:top w:val="nil"/>
              <w:left w:val="nil"/>
              <w:bottom w:val="nil"/>
              <w:right w:val="single" w:sz="4" w:space="0" w:color="auto"/>
            </w:tcBorders>
            <w:shd w:val="clear" w:color="000000" w:fill="FFFFFF"/>
            <w:noWrap/>
            <w:vAlign w:val="center"/>
            <w:hideMark/>
          </w:tcPr>
          <w:p w14:paraId="3F5F87ED" w14:textId="535FD9C4" w:rsidR="00C772D2" w:rsidRPr="003206D0" w:rsidRDefault="00C772D2" w:rsidP="00693602">
            <w:pPr>
              <w:jc w:val="right"/>
              <w:rPr>
                <w:sz w:val="20"/>
                <w:szCs w:val="20"/>
                <w:lang w:val="es-GT" w:eastAsia="es-GT"/>
              </w:rPr>
            </w:pPr>
            <w:r w:rsidRPr="003206D0">
              <w:rPr>
                <w:sz w:val="20"/>
                <w:szCs w:val="20"/>
                <w:lang w:val="es-GT" w:eastAsia="es-GT"/>
              </w:rPr>
              <w:t>0.0</w:t>
            </w:r>
          </w:p>
        </w:tc>
        <w:tc>
          <w:tcPr>
            <w:tcW w:w="1082" w:type="dxa"/>
            <w:tcBorders>
              <w:top w:val="nil"/>
              <w:left w:val="nil"/>
              <w:bottom w:val="nil"/>
              <w:right w:val="single" w:sz="4" w:space="0" w:color="auto"/>
            </w:tcBorders>
            <w:shd w:val="clear" w:color="000000" w:fill="FFFFFF"/>
            <w:noWrap/>
            <w:vAlign w:val="center"/>
            <w:hideMark/>
          </w:tcPr>
          <w:p w14:paraId="4EEE5D2C" w14:textId="77B37FE0" w:rsidR="00C772D2" w:rsidRPr="003206D0" w:rsidRDefault="00C772D2" w:rsidP="0092004E">
            <w:pPr>
              <w:jc w:val="center"/>
              <w:rPr>
                <w:sz w:val="20"/>
                <w:szCs w:val="20"/>
                <w:lang w:val="es-GT" w:eastAsia="es-GT"/>
              </w:rPr>
            </w:pPr>
            <w:r w:rsidRPr="003206D0">
              <w:rPr>
                <w:sz w:val="20"/>
                <w:szCs w:val="20"/>
                <w:lang w:val="es-GT" w:eastAsia="es-GT"/>
              </w:rPr>
              <w:t>12.5</w:t>
            </w:r>
          </w:p>
        </w:tc>
      </w:tr>
      <w:tr w:rsidR="00C772D2" w:rsidRPr="003206D0" w14:paraId="586ECD66" w14:textId="77777777" w:rsidTr="00693602">
        <w:trPr>
          <w:trHeight w:val="286"/>
        </w:trPr>
        <w:tc>
          <w:tcPr>
            <w:tcW w:w="3969" w:type="dxa"/>
            <w:tcBorders>
              <w:top w:val="nil"/>
              <w:left w:val="single" w:sz="4" w:space="0" w:color="auto"/>
              <w:bottom w:val="nil"/>
              <w:right w:val="single" w:sz="4" w:space="0" w:color="auto"/>
            </w:tcBorders>
            <w:shd w:val="clear" w:color="000000" w:fill="FFFFFF"/>
            <w:noWrap/>
            <w:vAlign w:val="center"/>
            <w:hideMark/>
          </w:tcPr>
          <w:p w14:paraId="2C5F307B" w14:textId="77777777" w:rsidR="00C772D2" w:rsidRPr="003206D0" w:rsidRDefault="00C772D2" w:rsidP="00693602">
            <w:pPr>
              <w:rPr>
                <w:color w:val="000000"/>
                <w:sz w:val="20"/>
                <w:szCs w:val="20"/>
                <w:lang w:val="es-GT" w:eastAsia="es-GT"/>
              </w:rPr>
            </w:pPr>
            <w:r w:rsidRPr="003206D0">
              <w:rPr>
                <w:color w:val="000000"/>
                <w:sz w:val="20"/>
                <w:szCs w:val="20"/>
                <w:lang w:val="es-GT" w:eastAsia="es-GT"/>
              </w:rPr>
              <w:t>Ministerio de Ambiente y Recursos Naturales</w:t>
            </w:r>
          </w:p>
        </w:tc>
        <w:tc>
          <w:tcPr>
            <w:tcW w:w="1134" w:type="dxa"/>
            <w:tcBorders>
              <w:top w:val="nil"/>
              <w:left w:val="nil"/>
              <w:bottom w:val="nil"/>
              <w:right w:val="single" w:sz="4" w:space="0" w:color="auto"/>
            </w:tcBorders>
            <w:shd w:val="clear" w:color="000000" w:fill="FFFFFF"/>
            <w:noWrap/>
            <w:vAlign w:val="center"/>
            <w:hideMark/>
          </w:tcPr>
          <w:p w14:paraId="5AD39874" w14:textId="77777777" w:rsidR="00C772D2" w:rsidRPr="003206D0" w:rsidRDefault="00C772D2" w:rsidP="00693602">
            <w:pPr>
              <w:jc w:val="right"/>
              <w:rPr>
                <w:color w:val="000000"/>
                <w:sz w:val="20"/>
                <w:szCs w:val="20"/>
                <w:lang w:val="es-GT" w:eastAsia="es-GT"/>
              </w:rPr>
            </w:pPr>
            <w:r w:rsidRPr="003206D0">
              <w:rPr>
                <w:color w:val="000000"/>
                <w:sz w:val="20"/>
                <w:szCs w:val="20"/>
                <w:lang w:val="es-GT" w:eastAsia="es-GT"/>
              </w:rPr>
              <w:t>3.0</w:t>
            </w:r>
          </w:p>
        </w:tc>
        <w:tc>
          <w:tcPr>
            <w:tcW w:w="1120" w:type="dxa"/>
            <w:tcBorders>
              <w:top w:val="nil"/>
              <w:left w:val="nil"/>
              <w:bottom w:val="nil"/>
              <w:right w:val="single" w:sz="4" w:space="0" w:color="auto"/>
            </w:tcBorders>
            <w:shd w:val="clear" w:color="000000" w:fill="FFFFFF"/>
            <w:noWrap/>
            <w:vAlign w:val="center"/>
            <w:hideMark/>
          </w:tcPr>
          <w:p w14:paraId="028C75B5" w14:textId="77777777" w:rsidR="00C772D2" w:rsidRPr="003206D0" w:rsidRDefault="00C772D2" w:rsidP="00693602">
            <w:pPr>
              <w:jc w:val="right"/>
              <w:rPr>
                <w:color w:val="000000"/>
                <w:sz w:val="20"/>
                <w:szCs w:val="20"/>
                <w:lang w:val="es-GT" w:eastAsia="es-GT"/>
              </w:rPr>
            </w:pPr>
            <w:r w:rsidRPr="003206D0">
              <w:rPr>
                <w:color w:val="000000"/>
                <w:sz w:val="20"/>
                <w:szCs w:val="20"/>
                <w:lang w:val="es-GT" w:eastAsia="es-GT"/>
              </w:rPr>
              <w:t>3.0</w:t>
            </w:r>
          </w:p>
        </w:tc>
        <w:tc>
          <w:tcPr>
            <w:tcW w:w="1084" w:type="dxa"/>
            <w:tcBorders>
              <w:top w:val="nil"/>
              <w:left w:val="nil"/>
              <w:bottom w:val="nil"/>
              <w:right w:val="single" w:sz="4" w:space="0" w:color="auto"/>
            </w:tcBorders>
            <w:shd w:val="clear" w:color="000000" w:fill="FFFFFF"/>
            <w:noWrap/>
            <w:vAlign w:val="center"/>
            <w:hideMark/>
          </w:tcPr>
          <w:p w14:paraId="618C52E1" w14:textId="77777777" w:rsidR="00C772D2" w:rsidRPr="003206D0" w:rsidRDefault="00C772D2" w:rsidP="00693602">
            <w:pPr>
              <w:jc w:val="right"/>
              <w:rPr>
                <w:color w:val="000000"/>
                <w:sz w:val="20"/>
                <w:szCs w:val="20"/>
                <w:lang w:val="es-GT" w:eastAsia="es-GT"/>
              </w:rPr>
            </w:pPr>
            <w:r w:rsidRPr="003206D0">
              <w:rPr>
                <w:color w:val="000000"/>
                <w:sz w:val="20"/>
                <w:szCs w:val="20"/>
                <w:lang w:val="es-GT" w:eastAsia="es-GT"/>
              </w:rPr>
              <w:t>3.0</w:t>
            </w:r>
          </w:p>
        </w:tc>
        <w:tc>
          <w:tcPr>
            <w:tcW w:w="1082" w:type="dxa"/>
            <w:tcBorders>
              <w:top w:val="nil"/>
              <w:left w:val="nil"/>
              <w:bottom w:val="nil"/>
              <w:right w:val="single" w:sz="4" w:space="0" w:color="auto"/>
            </w:tcBorders>
            <w:shd w:val="clear" w:color="000000" w:fill="FFFFFF"/>
            <w:noWrap/>
            <w:vAlign w:val="center"/>
            <w:hideMark/>
          </w:tcPr>
          <w:p w14:paraId="5F546F6F" w14:textId="1F32128A" w:rsidR="00C772D2" w:rsidRPr="003206D0" w:rsidRDefault="00C772D2" w:rsidP="00693602">
            <w:pPr>
              <w:jc w:val="right"/>
              <w:rPr>
                <w:sz w:val="20"/>
                <w:szCs w:val="20"/>
                <w:lang w:val="es-GT" w:eastAsia="es-GT"/>
              </w:rPr>
            </w:pPr>
            <w:r w:rsidRPr="003206D0">
              <w:rPr>
                <w:sz w:val="20"/>
                <w:szCs w:val="20"/>
                <w:lang w:val="es-GT" w:eastAsia="es-GT"/>
              </w:rPr>
              <w:t>0.2</w:t>
            </w:r>
          </w:p>
        </w:tc>
        <w:tc>
          <w:tcPr>
            <w:tcW w:w="1082" w:type="dxa"/>
            <w:tcBorders>
              <w:top w:val="nil"/>
              <w:left w:val="nil"/>
              <w:bottom w:val="nil"/>
              <w:right w:val="single" w:sz="4" w:space="0" w:color="auto"/>
            </w:tcBorders>
            <w:shd w:val="clear" w:color="000000" w:fill="FFFFFF"/>
            <w:noWrap/>
            <w:vAlign w:val="center"/>
            <w:hideMark/>
          </w:tcPr>
          <w:p w14:paraId="4543E32B" w14:textId="3C3DBDB8" w:rsidR="00C772D2" w:rsidRPr="003206D0" w:rsidRDefault="00C772D2" w:rsidP="0092004E">
            <w:pPr>
              <w:jc w:val="center"/>
              <w:rPr>
                <w:sz w:val="20"/>
                <w:szCs w:val="20"/>
                <w:lang w:val="es-GT" w:eastAsia="es-GT"/>
              </w:rPr>
            </w:pPr>
            <w:r w:rsidRPr="003206D0">
              <w:rPr>
                <w:sz w:val="20"/>
                <w:szCs w:val="20"/>
                <w:lang w:val="es-GT" w:eastAsia="es-GT"/>
              </w:rPr>
              <w:t>100.0</w:t>
            </w:r>
          </w:p>
        </w:tc>
      </w:tr>
      <w:tr w:rsidR="00C772D2" w:rsidRPr="003206D0" w14:paraId="38F929EF" w14:textId="77777777" w:rsidTr="00693602">
        <w:trPr>
          <w:trHeight w:val="286"/>
        </w:trPr>
        <w:tc>
          <w:tcPr>
            <w:tcW w:w="3969" w:type="dxa"/>
            <w:tcBorders>
              <w:top w:val="nil"/>
              <w:left w:val="single" w:sz="4" w:space="0" w:color="auto"/>
              <w:bottom w:val="nil"/>
              <w:right w:val="single" w:sz="4" w:space="0" w:color="auto"/>
            </w:tcBorders>
            <w:shd w:val="clear" w:color="000000" w:fill="FFFFFF"/>
            <w:noWrap/>
            <w:vAlign w:val="center"/>
            <w:hideMark/>
          </w:tcPr>
          <w:p w14:paraId="2DCAA7A9" w14:textId="77777777" w:rsidR="00C772D2" w:rsidRPr="003206D0" w:rsidRDefault="00C772D2" w:rsidP="00693602">
            <w:pPr>
              <w:rPr>
                <w:color w:val="000000"/>
                <w:sz w:val="20"/>
                <w:szCs w:val="20"/>
                <w:lang w:val="es-GT" w:eastAsia="es-GT"/>
              </w:rPr>
            </w:pPr>
            <w:r w:rsidRPr="003206D0">
              <w:rPr>
                <w:color w:val="000000"/>
                <w:sz w:val="20"/>
                <w:szCs w:val="20"/>
                <w:lang w:val="es-GT" w:eastAsia="es-GT"/>
              </w:rPr>
              <w:t>Obligaciones del Estado a Cargo del Tesoro</w:t>
            </w:r>
          </w:p>
        </w:tc>
        <w:tc>
          <w:tcPr>
            <w:tcW w:w="1134" w:type="dxa"/>
            <w:tcBorders>
              <w:top w:val="nil"/>
              <w:left w:val="nil"/>
              <w:bottom w:val="nil"/>
              <w:right w:val="single" w:sz="4" w:space="0" w:color="auto"/>
            </w:tcBorders>
            <w:shd w:val="clear" w:color="000000" w:fill="FFFFFF"/>
            <w:noWrap/>
            <w:vAlign w:val="center"/>
            <w:hideMark/>
          </w:tcPr>
          <w:p w14:paraId="528EBD8F" w14:textId="77777777" w:rsidR="00C772D2" w:rsidRPr="003206D0" w:rsidRDefault="00C772D2" w:rsidP="00693602">
            <w:pPr>
              <w:jc w:val="right"/>
              <w:rPr>
                <w:color w:val="000000"/>
                <w:sz w:val="20"/>
                <w:szCs w:val="20"/>
                <w:lang w:val="es-GT" w:eastAsia="es-GT"/>
              </w:rPr>
            </w:pPr>
            <w:r w:rsidRPr="003206D0">
              <w:rPr>
                <w:color w:val="000000"/>
                <w:sz w:val="20"/>
                <w:szCs w:val="20"/>
                <w:lang w:val="es-GT" w:eastAsia="es-GT"/>
              </w:rPr>
              <w:t>350.0</w:t>
            </w:r>
          </w:p>
        </w:tc>
        <w:tc>
          <w:tcPr>
            <w:tcW w:w="1120" w:type="dxa"/>
            <w:tcBorders>
              <w:top w:val="nil"/>
              <w:left w:val="nil"/>
              <w:bottom w:val="nil"/>
              <w:right w:val="single" w:sz="4" w:space="0" w:color="auto"/>
            </w:tcBorders>
            <w:shd w:val="clear" w:color="000000" w:fill="FFFFFF"/>
            <w:noWrap/>
            <w:vAlign w:val="center"/>
            <w:hideMark/>
          </w:tcPr>
          <w:p w14:paraId="490AF582" w14:textId="77777777" w:rsidR="00C772D2" w:rsidRPr="003206D0" w:rsidRDefault="00C772D2" w:rsidP="00693602">
            <w:pPr>
              <w:jc w:val="right"/>
              <w:rPr>
                <w:color w:val="000000"/>
                <w:sz w:val="20"/>
                <w:szCs w:val="20"/>
                <w:lang w:val="es-GT" w:eastAsia="es-GT"/>
              </w:rPr>
            </w:pPr>
            <w:r w:rsidRPr="003206D0">
              <w:rPr>
                <w:color w:val="000000"/>
                <w:sz w:val="20"/>
                <w:szCs w:val="20"/>
                <w:lang w:val="es-GT" w:eastAsia="es-GT"/>
              </w:rPr>
              <w:t>350.0</w:t>
            </w:r>
          </w:p>
        </w:tc>
        <w:tc>
          <w:tcPr>
            <w:tcW w:w="1084" w:type="dxa"/>
            <w:tcBorders>
              <w:top w:val="nil"/>
              <w:left w:val="nil"/>
              <w:bottom w:val="nil"/>
              <w:right w:val="single" w:sz="4" w:space="0" w:color="auto"/>
            </w:tcBorders>
            <w:shd w:val="clear" w:color="000000" w:fill="FFFFFF"/>
            <w:noWrap/>
            <w:vAlign w:val="center"/>
            <w:hideMark/>
          </w:tcPr>
          <w:p w14:paraId="44795EE8" w14:textId="77777777" w:rsidR="00C772D2" w:rsidRPr="003206D0" w:rsidRDefault="00C772D2" w:rsidP="00693602">
            <w:pPr>
              <w:jc w:val="right"/>
              <w:rPr>
                <w:color w:val="000000"/>
                <w:sz w:val="20"/>
                <w:szCs w:val="20"/>
                <w:lang w:val="es-GT" w:eastAsia="es-GT"/>
              </w:rPr>
            </w:pPr>
            <w:r w:rsidRPr="003206D0">
              <w:rPr>
                <w:color w:val="000000"/>
                <w:sz w:val="20"/>
                <w:szCs w:val="20"/>
                <w:lang w:val="es-GT" w:eastAsia="es-GT"/>
              </w:rPr>
              <w:t>338.5</w:t>
            </w:r>
          </w:p>
        </w:tc>
        <w:tc>
          <w:tcPr>
            <w:tcW w:w="1082" w:type="dxa"/>
            <w:tcBorders>
              <w:top w:val="nil"/>
              <w:left w:val="nil"/>
              <w:bottom w:val="nil"/>
              <w:right w:val="single" w:sz="4" w:space="0" w:color="auto"/>
            </w:tcBorders>
            <w:shd w:val="clear" w:color="000000" w:fill="FFFFFF"/>
            <w:noWrap/>
            <w:vAlign w:val="center"/>
            <w:hideMark/>
          </w:tcPr>
          <w:p w14:paraId="7F3ACC95" w14:textId="4F74B793" w:rsidR="00C772D2" w:rsidRPr="003206D0" w:rsidRDefault="00C772D2" w:rsidP="00693602">
            <w:pPr>
              <w:jc w:val="right"/>
              <w:rPr>
                <w:sz w:val="20"/>
                <w:szCs w:val="20"/>
                <w:lang w:val="es-GT" w:eastAsia="es-GT"/>
              </w:rPr>
            </w:pPr>
            <w:r w:rsidRPr="003206D0">
              <w:rPr>
                <w:sz w:val="20"/>
                <w:szCs w:val="20"/>
                <w:lang w:val="es-GT" w:eastAsia="es-GT"/>
              </w:rPr>
              <w:t>23.7</w:t>
            </w:r>
          </w:p>
        </w:tc>
        <w:tc>
          <w:tcPr>
            <w:tcW w:w="1082" w:type="dxa"/>
            <w:tcBorders>
              <w:top w:val="nil"/>
              <w:left w:val="nil"/>
              <w:bottom w:val="nil"/>
              <w:right w:val="single" w:sz="4" w:space="0" w:color="auto"/>
            </w:tcBorders>
            <w:shd w:val="clear" w:color="000000" w:fill="FFFFFF"/>
            <w:noWrap/>
            <w:vAlign w:val="center"/>
            <w:hideMark/>
          </w:tcPr>
          <w:p w14:paraId="0DC77C53" w14:textId="27A413BD" w:rsidR="00C772D2" w:rsidRPr="003206D0" w:rsidRDefault="00C772D2" w:rsidP="0092004E">
            <w:pPr>
              <w:jc w:val="center"/>
              <w:rPr>
                <w:sz w:val="20"/>
                <w:szCs w:val="20"/>
                <w:lang w:val="es-GT" w:eastAsia="es-GT"/>
              </w:rPr>
            </w:pPr>
            <w:r w:rsidRPr="003206D0">
              <w:rPr>
                <w:sz w:val="20"/>
                <w:szCs w:val="20"/>
                <w:lang w:val="es-GT" w:eastAsia="es-GT"/>
              </w:rPr>
              <w:t>96.7</w:t>
            </w:r>
          </w:p>
        </w:tc>
      </w:tr>
      <w:tr w:rsidR="00C772D2" w:rsidRPr="003206D0" w14:paraId="2B32D859" w14:textId="77777777" w:rsidTr="00693602">
        <w:trPr>
          <w:trHeight w:val="286"/>
        </w:trPr>
        <w:tc>
          <w:tcPr>
            <w:tcW w:w="3969" w:type="dxa"/>
            <w:tcBorders>
              <w:top w:val="nil"/>
              <w:left w:val="single" w:sz="4" w:space="0" w:color="auto"/>
              <w:bottom w:val="single" w:sz="4" w:space="0" w:color="auto"/>
              <w:right w:val="single" w:sz="4" w:space="0" w:color="auto"/>
            </w:tcBorders>
            <w:shd w:val="clear" w:color="000000" w:fill="FFFFFF"/>
            <w:noWrap/>
            <w:vAlign w:val="center"/>
            <w:hideMark/>
          </w:tcPr>
          <w:p w14:paraId="49CA8EFD" w14:textId="77777777" w:rsidR="00C772D2" w:rsidRPr="003206D0" w:rsidRDefault="00C772D2" w:rsidP="00693602">
            <w:pPr>
              <w:rPr>
                <w:color w:val="000000"/>
                <w:sz w:val="20"/>
                <w:szCs w:val="20"/>
                <w:lang w:val="es-GT" w:eastAsia="es-GT"/>
              </w:rPr>
            </w:pPr>
            <w:r w:rsidRPr="003206D0">
              <w:rPr>
                <w:color w:val="000000"/>
                <w:sz w:val="20"/>
                <w:szCs w:val="20"/>
                <w:lang w:val="es-GT" w:eastAsia="es-GT"/>
              </w:rPr>
              <w:t>Ministerio de Desarrollo Social</w:t>
            </w:r>
          </w:p>
        </w:tc>
        <w:tc>
          <w:tcPr>
            <w:tcW w:w="1134" w:type="dxa"/>
            <w:tcBorders>
              <w:top w:val="nil"/>
              <w:left w:val="nil"/>
              <w:bottom w:val="single" w:sz="4" w:space="0" w:color="auto"/>
              <w:right w:val="single" w:sz="4" w:space="0" w:color="auto"/>
            </w:tcBorders>
            <w:shd w:val="clear" w:color="000000" w:fill="FFFFFF"/>
            <w:noWrap/>
            <w:vAlign w:val="center"/>
            <w:hideMark/>
          </w:tcPr>
          <w:p w14:paraId="7ADC5F97" w14:textId="77777777" w:rsidR="00C772D2" w:rsidRPr="003206D0" w:rsidRDefault="00C772D2" w:rsidP="00693602">
            <w:pPr>
              <w:jc w:val="right"/>
              <w:rPr>
                <w:color w:val="000000"/>
                <w:sz w:val="20"/>
                <w:szCs w:val="20"/>
                <w:lang w:val="es-GT" w:eastAsia="es-GT"/>
              </w:rPr>
            </w:pPr>
            <w:r w:rsidRPr="003206D0">
              <w:rPr>
                <w:color w:val="000000"/>
                <w:sz w:val="20"/>
                <w:szCs w:val="20"/>
                <w:lang w:val="es-GT" w:eastAsia="es-GT"/>
              </w:rPr>
              <w:t> </w:t>
            </w:r>
          </w:p>
        </w:tc>
        <w:tc>
          <w:tcPr>
            <w:tcW w:w="1120" w:type="dxa"/>
            <w:tcBorders>
              <w:top w:val="nil"/>
              <w:left w:val="nil"/>
              <w:bottom w:val="single" w:sz="4" w:space="0" w:color="auto"/>
              <w:right w:val="single" w:sz="4" w:space="0" w:color="auto"/>
            </w:tcBorders>
            <w:shd w:val="clear" w:color="000000" w:fill="FFFFFF"/>
            <w:noWrap/>
            <w:vAlign w:val="center"/>
            <w:hideMark/>
          </w:tcPr>
          <w:p w14:paraId="734C2255" w14:textId="77777777" w:rsidR="00C772D2" w:rsidRPr="003206D0" w:rsidRDefault="00C772D2" w:rsidP="00693602">
            <w:pPr>
              <w:jc w:val="right"/>
              <w:rPr>
                <w:color w:val="000000"/>
                <w:sz w:val="20"/>
                <w:szCs w:val="20"/>
                <w:lang w:val="es-GT" w:eastAsia="es-GT"/>
              </w:rPr>
            </w:pPr>
            <w:r w:rsidRPr="003206D0">
              <w:rPr>
                <w:color w:val="000000"/>
                <w:sz w:val="20"/>
                <w:szCs w:val="20"/>
                <w:lang w:val="es-GT" w:eastAsia="es-GT"/>
              </w:rPr>
              <w:t>25.0</w:t>
            </w:r>
          </w:p>
        </w:tc>
        <w:tc>
          <w:tcPr>
            <w:tcW w:w="1084" w:type="dxa"/>
            <w:tcBorders>
              <w:top w:val="nil"/>
              <w:left w:val="nil"/>
              <w:bottom w:val="single" w:sz="4" w:space="0" w:color="auto"/>
              <w:right w:val="single" w:sz="4" w:space="0" w:color="auto"/>
            </w:tcBorders>
            <w:shd w:val="clear" w:color="000000" w:fill="FFFFFF"/>
            <w:noWrap/>
            <w:vAlign w:val="center"/>
            <w:hideMark/>
          </w:tcPr>
          <w:p w14:paraId="4ACE0818" w14:textId="77777777" w:rsidR="00C772D2" w:rsidRPr="003206D0" w:rsidRDefault="00C772D2" w:rsidP="00693602">
            <w:pPr>
              <w:jc w:val="right"/>
              <w:rPr>
                <w:color w:val="000000"/>
                <w:sz w:val="20"/>
                <w:szCs w:val="20"/>
                <w:lang w:val="es-GT" w:eastAsia="es-GT"/>
              </w:rPr>
            </w:pPr>
            <w:r w:rsidRPr="003206D0">
              <w:rPr>
                <w:color w:val="000000"/>
                <w:sz w:val="20"/>
                <w:szCs w:val="20"/>
                <w:lang w:val="es-GT" w:eastAsia="es-GT"/>
              </w:rPr>
              <w:t>25.0</w:t>
            </w:r>
          </w:p>
        </w:tc>
        <w:tc>
          <w:tcPr>
            <w:tcW w:w="1082" w:type="dxa"/>
            <w:tcBorders>
              <w:top w:val="nil"/>
              <w:left w:val="nil"/>
              <w:bottom w:val="single" w:sz="4" w:space="0" w:color="auto"/>
              <w:right w:val="single" w:sz="4" w:space="0" w:color="auto"/>
            </w:tcBorders>
            <w:shd w:val="clear" w:color="000000" w:fill="FFFFFF"/>
            <w:noWrap/>
            <w:vAlign w:val="center"/>
            <w:hideMark/>
          </w:tcPr>
          <w:p w14:paraId="5D196C3D" w14:textId="4BB36096" w:rsidR="00C772D2" w:rsidRPr="003206D0" w:rsidRDefault="00C772D2" w:rsidP="00693602">
            <w:pPr>
              <w:jc w:val="right"/>
              <w:rPr>
                <w:sz w:val="20"/>
                <w:szCs w:val="20"/>
                <w:lang w:val="es-GT" w:eastAsia="es-GT"/>
              </w:rPr>
            </w:pPr>
            <w:r w:rsidRPr="003206D0">
              <w:rPr>
                <w:sz w:val="20"/>
                <w:szCs w:val="20"/>
                <w:lang w:val="es-GT" w:eastAsia="es-GT"/>
              </w:rPr>
              <w:t>1.7</w:t>
            </w:r>
          </w:p>
        </w:tc>
        <w:tc>
          <w:tcPr>
            <w:tcW w:w="1082" w:type="dxa"/>
            <w:tcBorders>
              <w:top w:val="nil"/>
              <w:left w:val="nil"/>
              <w:bottom w:val="single" w:sz="4" w:space="0" w:color="auto"/>
              <w:right w:val="single" w:sz="4" w:space="0" w:color="auto"/>
            </w:tcBorders>
            <w:shd w:val="clear" w:color="000000" w:fill="FFFFFF"/>
            <w:noWrap/>
            <w:vAlign w:val="center"/>
            <w:hideMark/>
          </w:tcPr>
          <w:p w14:paraId="335A531A" w14:textId="5C95EF9B" w:rsidR="00C772D2" w:rsidRPr="003206D0" w:rsidRDefault="00C772D2" w:rsidP="0092004E">
            <w:pPr>
              <w:jc w:val="center"/>
              <w:rPr>
                <w:sz w:val="20"/>
                <w:szCs w:val="20"/>
                <w:lang w:val="es-GT" w:eastAsia="es-GT"/>
              </w:rPr>
            </w:pPr>
            <w:r w:rsidRPr="003206D0">
              <w:rPr>
                <w:sz w:val="20"/>
                <w:szCs w:val="20"/>
                <w:lang w:val="es-GT" w:eastAsia="es-GT"/>
              </w:rPr>
              <w:t>100.0</w:t>
            </w:r>
          </w:p>
        </w:tc>
      </w:tr>
    </w:tbl>
    <w:p w14:paraId="58A2A83F" w14:textId="77777777" w:rsidR="00C772D2" w:rsidRDefault="00C772D2" w:rsidP="00C772D2">
      <w:pPr>
        <w:jc w:val="both"/>
        <w:rPr>
          <w:sz w:val="18"/>
        </w:rPr>
      </w:pPr>
      <w:r>
        <w:rPr>
          <w:sz w:val="18"/>
        </w:rPr>
        <w:t>* Cifras preliminares</w:t>
      </w:r>
    </w:p>
    <w:p w14:paraId="731D5186" w14:textId="77777777" w:rsidR="00C772D2" w:rsidRDefault="00C772D2" w:rsidP="00C772D2">
      <w:pPr>
        <w:jc w:val="both"/>
        <w:rPr>
          <w:sz w:val="18"/>
        </w:rPr>
      </w:pPr>
      <w:r>
        <w:rPr>
          <w:sz w:val="18"/>
        </w:rPr>
        <w:t xml:space="preserve">   </w:t>
      </w:r>
      <w:r w:rsidRPr="00CE76C6">
        <w:rPr>
          <w:sz w:val="18"/>
        </w:rPr>
        <w:t xml:space="preserve">Fuente: </w:t>
      </w:r>
      <w:r>
        <w:rPr>
          <w:sz w:val="18"/>
        </w:rPr>
        <w:t>SICOIN</w:t>
      </w:r>
      <w:r w:rsidRPr="00CE76C6">
        <w:rPr>
          <w:sz w:val="18"/>
        </w:rPr>
        <w:t xml:space="preserve"> Ministerio de Finanzas Públicas</w:t>
      </w:r>
      <w:r>
        <w:rPr>
          <w:sz w:val="18"/>
        </w:rPr>
        <w:t>.</w:t>
      </w:r>
    </w:p>
    <w:p w14:paraId="46CD7D50" w14:textId="77777777" w:rsidR="00C772D2" w:rsidRPr="00350890" w:rsidRDefault="00C772D2" w:rsidP="00C772D2">
      <w:pPr>
        <w:jc w:val="both"/>
      </w:pPr>
    </w:p>
    <w:p w14:paraId="544D34D0" w14:textId="77777777" w:rsidR="00C772D2" w:rsidRDefault="00C772D2" w:rsidP="00C772D2"/>
    <w:p w14:paraId="30EFE5BB" w14:textId="44D847B4" w:rsidR="00C772D2" w:rsidRPr="00741615" w:rsidRDefault="00E962CF" w:rsidP="00E962CF">
      <w:pPr>
        <w:pStyle w:val="Ttulo3"/>
        <w:numPr>
          <w:ilvl w:val="0"/>
          <w:numId w:val="0"/>
        </w:numPr>
        <w:ind w:left="851" w:hanging="437"/>
        <w:rPr>
          <w:b w:val="0"/>
        </w:rPr>
      </w:pPr>
      <w:bookmarkStart w:id="32" w:name="_Toc162005498"/>
      <w:r w:rsidRPr="00E962CF">
        <w:rPr>
          <w:rFonts w:ascii="Times New Roman" w:hAnsi="Times New Roman"/>
          <w:color w:val="auto"/>
        </w:rPr>
        <w:t>4.3.</w:t>
      </w:r>
      <w:r w:rsidR="006B699A">
        <w:rPr>
          <w:rFonts w:ascii="Times New Roman" w:hAnsi="Times New Roman"/>
          <w:color w:val="auto"/>
        </w:rPr>
        <w:t>6</w:t>
      </w:r>
      <w:r>
        <w:rPr>
          <w:rFonts w:ascii="Times New Roman" w:hAnsi="Times New Roman"/>
          <w:color w:val="auto"/>
        </w:rPr>
        <w:t xml:space="preserve">  </w:t>
      </w:r>
      <w:r w:rsidR="00C772D2" w:rsidRPr="00E962CF">
        <w:rPr>
          <w:rFonts w:ascii="Times New Roman" w:hAnsi="Times New Roman"/>
          <w:color w:val="auto"/>
        </w:rPr>
        <w:t>Portal de ONG y Sistema de Transferencias, Subsidios y Subvenciones</w:t>
      </w:r>
      <w:bookmarkEnd w:id="32"/>
    </w:p>
    <w:p w14:paraId="7E4D0C6C" w14:textId="77777777" w:rsidR="00C772D2" w:rsidRDefault="00C772D2" w:rsidP="00C772D2">
      <w:pPr>
        <w:jc w:val="both"/>
      </w:pPr>
    </w:p>
    <w:p w14:paraId="6CE2951A" w14:textId="1CD9C468" w:rsidR="00C772D2" w:rsidRPr="00741615" w:rsidRDefault="00C772D2" w:rsidP="00C772D2">
      <w:pPr>
        <w:jc w:val="both"/>
      </w:pPr>
      <w:r>
        <w:t>En el 2023 s</w:t>
      </w:r>
      <w:r w:rsidRPr="00741615">
        <w:t xml:space="preserve">e realizaron capacitaciones </w:t>
      </w:r>
      <w:r>
        <w:t xml:space="preserve">a usuarios de </w:t>
      </w:r>
      <w:r w:rsidRPr="00741615">
        <w:t>l</w:t>
      </w:r>
      <w:r>
        <w:t xml:space="preserve">as entidades </w:t>
      </w:r>
      <w:r w:rsidR="00374970">
        <w:t xml:space="preserve">públicas </w:t>
      </w:r>
      <w:r w:rsidRPr="00741615">
        <w:t>otorgantes</w:t>
      </w:r>
      <w:r>
        <w:t xml:space="preserve"> de </w:t>
      </w:r>
      <w:r w:rsidR="00374970">
        <w:t xml:space="preserve">aportes </w:t>
      </w:r>
      <w:r w:rsidRPr="00741615">
        <w:t xml:space="preserve">y </w:t>
      </w:r>
      <w:r w:rsidR="00374970">
        <w:t xml:space="preserve">al personal de los </w:t>
      </w:r>
      <w:r w:rsidRPr="00741615">
        <w:t>entes receptores</w:t>
      </w:r>
      <w:r w:rsidR="00374970">
        <w:t xml:space="preserve"> de transferencias, acerca del</w:t>
      </w:r>
      <w:r w:rsidRPr="00741615">
        <w:t xml:space="preserve"> manejo del Sistema de Transferencias, Subsidios y Subvenciones </w:t>
      </w:r>
      <w:r>
        <w:t>(</w:t>
      </w:r>
      <w:r w:rsidRPr="00741615">
        <w:t>STSS</w:t>
      </w:r>
      <w:r>
        <w:t>)</w:t>
      </w:r>
      <w:r w:rsidRPr="00741615">
        <w:t xml:space="preserve">; </w:t>
      </w:r>
      <w:r>
        <w:t>s</w:t>
      </w:r>
      <w:r w:rsidRPr="00741615">
        <w:t xml:space="preserve">e </w:t>
      </w:r>
      <w:r>
        <w:t xml:space="preserve">canalizaron </w:t>
      </w:r>
      <w:r w:rsidRPr="00741615">
        <w:t xml:space="preserve">gestiones ante la Dirección de Tecnologías de la Información </w:t>
      </w:r>
      <w:r>
        <w:t>(</w:t>
      </w:r>
      <w:r w:rsidRPr="00741615">
        <w:t>DTI</w:t>
      </w:r>
      <w:r>
        <w:t>)</w:t>
      </w:r>
      <w:r w:rsidRPr="00741615">
        <w:t xml:space="preserve"> para que l</w:t>
      </w:r>
      <w:r>
        <w:t>as entidades</w:t>
      </w:r>
      <w:r w:rsidRPr="00741615">
        <w:t xml:space="preserve"> otorgantes y </w:t>
      </w:r>
      <w:r>
        <w:t xml:space="preserve">los </w:t>
      </w:r>
      <w:r w:rsidRPr="00741615">
        <w:t xml:space="preserve">entes receptores pudieran </w:t>
      </w:r>
      <w:r>
        <w:t xml:space="preserve">contar con el estado de edición </w:t>
      </w:r>
      <w:r w:rsidRPr="00741615">
        <w:t xml:space="preserve">de </w:t>
      </w:r>
      <w:r>
        <w:t xml:space="preserve">los </w:t>
      </w:r>
      <w:r w:rsidRPr="00741615">
        <w:t>reportes</w:t>
      </w:r>
      <w:r>
        <w:t xml:space="preserve"> de avance físico y financiero</w:t>
      </w:r>
      <w:r w:rsidR="00374970">
        <w:t>;</w:t>
      </w:r>
      <w:r w:rsidRPr="00741615">
        <w:t xml:space="preserve"> </w:t>
      </w:r>
      <w:r>
        <w:t xml:space="preserve">mejoras </w:t>
      </w:r>
      <w:r w:rsidRPr="00741615">
        <w:t>en el Sistema TSS</w:t>
      </w:r>
      <w:r w:rsidR="00374970">
        <w:t>;</w:t>
      </w:r>
      <w:r w:rsidRPr="00741615">
        <w:t xml:space="preserve"> </w:t>
      </w:r>
      <w:r>
        <w:t>modificaciones presupuestarias</w:t>
      </w:r>
      <w:r w:rsidR="00374970">
        <w:t>;</w:t>
      </w:r>
      <w:r w:rsidRPr="00741615">
        <w:t xml:space="preserve"> apoyo sobre la creación de usuarios</w:t>
      </w:r>
      <w:r>
        <w:t xml:space="preserve"> individuales</w:t>
      </w:r>
      <w:r w:rsidR="00374970">
        <w:t>;</w:t>
      </w:r>
      <w:r w:rsidRPr="00741615">
        <w:t xml:space="preserve"> proceso de programación y reportaría</w:t>
      </w:r>
      <w:r>
        <w:t>; entre otros</w:t>
      </w:r>
      <w:r w:rsidRPr="00741615">
        <w:t>.</w:t>
      </w:r>
      <w:r w:rsidR="009D6CE2">
        <w:t xml:space="preserve"> El Sistema de Transferencias, Subsidios y Subvenciones es la herramienta tecnológica </w:t>
      </w:r>
      <w:r w:rsidR="00970C9E">
        <w:t xml:space="preserve">diseñada por el Ministerio de Finanzas Públicas </w:t>
      </w:r>
      <w:r w:rsidR="009D6CE2">
        <w:t xml:space="preserve">en </w:t>
      </w:r>
      <w:r w:rsidR="00080B8B">
        <w:t>la</w:t>
      </w:r>
      <w:r w:rsidR="009D6CE2">
        <w:t xml:space="preserve"> cual los entes receptores de </w:t>
      </w:r>
      <w:r w:rsidR="00080B8B">
        <w:t>recursos registran sus informes de ejecución física y financiera sobre los aportes que han recibido de las entidades públicas otorgantes.</w:t>
      </w:r>
    </w:p>
    <w:p w14:paraId="4B7EE8AD" w14:textId="034F4343" w:rsidR="00C772D2" w:rsidRDefault="00C772D2" w:rsidP="00C772D2">
      <w:pPr>
        <w:rPr>
          <w:lang w:eastAsia="es-GT"/>
        </w:rPr>
      </w:pPr>
    </w:p>
    <w:p w14:paraId="12D40D07" w14:textId="77777777" w:rsidR="00374970" w:rsidRPr="00EC03D4" w:rsidRDefault="00374970" w:rsidP="00C772D2">
      <w:pPr>
        <w:rPr>
          <w:lang w:eastAsia="es-GT"/>
        </w:rPr>
      </w:pPr>
    </w:p>
    <w:p w14:paraId="5EB113C8" w14:textId="13D25DDA" w:rsidR="00C772D2" w:rsidRPr="00011131" w:rsidRDefault="00C772D2" w:rsidP="00E962CF">
      <w:pPr>
        <w:pStyle w:val="Ttulo3"/>
        <w:numPr>
          <w:ilvl w:val="0"/>
          <w:numId w:val="0"/>
        </w:numPr>
        <w:ind w:left="851" w:hanging="437"/>
        <w:rPr>
          <w:rFonts w:ascii="Times New Roman" w:hAnsi="Times New Roman"/>
          <w:color w:val="auto"/>
        </w:rPr>
      </w:pPr>
      <w:bookmarkStart w:id="33" w:name="_Toc129253917"/>
      <w:bookmarkStart w:id="34" w:name="_Toc162005499"/>
      <w:r w:rsidRPr="00011131">
        <w:rPr>
          <w:rFonts w:ascii="Times New Roman" w:hAnsi="Times New Roman"/>
          <w:color w:val="auto"/>
        </w:rPr>
        <w:t>4.</w:t>
      </w:r>
      <w:r w:rsidR="00E962CF">
        <w:rPr>
          <w:rFonts w:ascii="Times New Roman" w:hAnsi="Times New Roman"/>
          <w:color w:val="auto"/>
        </w:rPr>
        <w:t>3.</w:t>
      </w:r>
      <w:r w:rsidR="006B699A">
        <w:rPr>
          <w:rFonts w:ascii="Times New Roman" w:hAnsi="Times New Roman"/>
          <w:color w:val="auto"/>
        </w:rPr>
        <w:t>7</w:t>
      </w:r>
      <w:r w:rsidR="00E962CF">
        <w:rPr>
          <w:rFonts w:ascii="Times New Roman" w:hAnsi="Times New Roman"/>
          <w:color w:val="auto"/>
        </w:rPr>
        <w:t xml:space="preserve">  </w:t>
      </w:r>
      <w:r>
        <w:rPr>
          <w:rFonts w:ascii="Times New Roman" w:hAnsi="Times New Roman"/>
          <w:color w:val="auto"/>
        </w:rPr>
        <w:t xml:space="preserve">Programa de </w:t>
      </w:r>
      <w:r w:rsidRPr="00011131">
        <w:rPr>
          <w:rFonts w:ascii="Times New Roman" w:hAnsi="Times New Roman"/>
          <w:color w:val="auto"/>
        </w:rPr>
        <w:t>Atención por Desastres y Calamidades Públicas</w:t>
      </w:r>
      <w:bookmarkEnd w:id="33"/>
      <w:bookmarkEnd w:id="34"/>
    </w:p>
    <w:p w14:paraId="4A50BED1" w14:textId="77777777" w:rsidR="00C772D2" w:rsidRDefault="00C772D2" w:rsidP="00C772D2">
      <w:pPr>
        <w:pStyle w:val="Ttulo3"/>
        <w:numPr>
          <w:ilvl w:val="0"/>
          <w:numId w:val="0"/>
        </w:numPr>
        <w:ind w:left="851" w:hanging="437"/>
        <w:rPr>
          <w:color w:val="auto"/>
        </w:rPr>
      </w:pPr>
    </w:p>
    <w:p w14:paraId="16B525A1" w14:textId="56E74668" w:rsidR="00C772D2" w:rsidRDefault="00C772D2" w:rsidP="00C772D2">
      <w:pPr>
        <w:jc w:val="both"/>
      </w:pPr>
      <w:r w:rsidRPr="00D81802">
        <w:t xml:space="preserve">El </w:t>
      </w:r>
      <w:r w:rsidR="00AE2010">
        <w:t>e</w:t>
      </w:r>
      <w:r w:rsidRPr="00D81802">
        <w:t xml:space="preserve">stado de </w:t>
      </w:r>
      <w:r w:rsidR="00AE2010">
        <w:t>c</w:t>
      </w:r>
      <w:r w:rsidRPr="00D81802">
        <w:t xml:space="preserve">alamidad </w:t>
      </w:r>
      <w:r w:rsidR="00AE2010">
        <w:t>p</w:t>
      </w:r>
      <w:r w:rsidRPr="00D81802">
        <w:t>ública es la</w:t>
      </w:r>
      <w:r>
        <w:t xml:space="preserve"> </w:t>
      </w:r>
      <w:r w:rsidRPr="00D81802">
        <w:t xml:space="preserve">tercera situación especial contemplada en </w:t>
      </w:r>
      <w:r w:rsidR="00B4046E">
        <w:t>el Capítulo IV</w:t>
      </w:r>
      <w:r w:rsidRPr="00D81802">
        <w:t xml:space="preserve"> de la Ley de Orden Público, </w:t>
      </w:r>
      <w:r>
        <w:t>el</w:t>
      </w:r>
      <w:r w:rsidRPr="00D81802">
        <w:t xml:space="preserve"> cual es ordenad</w:t>
      </w:r>
      <w:r>
        <w:t>o</w:t>
      </w:r>
      <w:r w:rsidRPr="00D81802">
        <w:t xml:space="preserve"> por el </w:t>
      </w:r>
      <w:r>
        <w:t>P</w:t>
      </w:r>
      <w:r w:rsidRPr="00D81802">
        <w:t xml:space="preserve">residente de la República y cuya función principal es evitar </w:t>
      </w:r>
      <w:r w:rsidR="00146713">
        <w:t xml:space="preserve">en lo posible </w:t>
      </w:r>
      <w:r w:rsidRPr="00D81802">
        <w:t xml:space="preserve">los daños </w:t>
      </w:r>
      <w:r w:rsidR="00146713">
        <w:t>de cualquier calamidad que azote al país o a determinada región, así como evitar o reducir sus efectos</w:t>
      </w:r>
      <w:r>
        <w:t>,</w:t>
      </w:r>
      <w:r w:rsidRPr="00D81802">
        <w:t xml:space="preserve"> por </w:t>
      </w:r>
      <w:r>
        <w:t>eventos</w:t>
      </w:r>
      <w:r w:rsidRPr="00D81802">
        <w:t xml:space="preserve"> tales como</w:t>
      </w:r>
      <w:r>
        <w:t>,</w:t>
      </w:r>
      <w:r w:rsidRPr="00D81802">
        <w:t xml:space="preserve"> terremoto</w:t>
      </w:r>
      <w:r>
        <w:t>s</w:t>
      </w:r>
      <w:r w:rsidRPr="00D81802">
        <w:t>, inundaciones, deslaves, huracanes, lluvias y cualquier otro fenómeno natural o situación de emergencia.</w:t>
      </w:r>
    </w:p>
    <w:p w14:paraId="4A314B88" w14:textId="602B778C" w:rsidR="00434AEF" w:rsidRPr="000048E9" w:rsidRDefault="00434AEF" w:rsidP="00C772D2">
      <w:pPr>
        <w:jc w:val="both"/>
        <w:rPr>
          <w:lang w:val="es-GT"/>
        </w:rPr>
      </w:pPr>
    </w:p>
    <w:p w14:paraId="7E961936" w14:textId="77777777" w:rsidR="00434AEF" w:rsidRDefault="00434AEF" w:rsidP="00C772D2">
      <w:pPr>
        <w:jc w:val="both"/>
      </w:pPr>
    </w:p>
    <w:p w14:paraId="1C83517B" w14:textId="750F9DAF" w:rsidR="00C772D2" w:rsidRPr="0033175F" w:rsidRDefault="00C772D2" w:rsidP="00C772D2">
      <w:pPr>
        <w:jc w:val="both"/>
      </w:pPr>
      <w:r>
        <w:t xml:space="preserve">Durante el </w:t>
      </w:r>
      <w:r w:rsidR="00434AEF">
        <w:t xml:space="preserve">año </w:t>
      </w:r>
      <w:r>
        <w:t xml:space="preserve">2023, el Gobierno de la República de Guatemala realizó erogaciones en concepto de calamidades públicas por un monto de Q.1,548.7 millones, en los subprogramas siguientes: Estado de Calamidad Pública por Emergencia del Covid-19, Q.666.3 millones; </w:t>
      </w:r>
      <w:r w:rsidRPr="0033175F">
        <w:t>Estado de Calamidad Pública por Depresión Tropical ETA Q.</w:t>
      </w:r>
      <w:r>
        <w:t>136.8</w:t>
      </w:r>
      <w:r w:rsidRPr="0033175F">
        <w:t xml:space="preserve"> millones; Estado de Calamidad Pública por Época Lluviosa, Temporada Ciclónica y Sistemas de Baja Presión Q.</w:t>
      </w:r>
      <w:r>
        <w:t>166.7</w:t>
      </w:r>
      <w:r w:rsidRPr="0033175F">
        <w:t xml:space="preserve"> millones</w:t>
      </w:r>
      <w:r>
        <w:t>; el</w:t>
      </w:r>
      <w:r w:rsidRPr="0033175F">
        <w:t xml:space="preserve"> Estado de Calamidad Pública por los Efectos de la Época Lluviosa y el Ciclón Tropical Julia</w:t>
      </w:r>
      <w:r>
        <w:t xml:space="preserve"> Q.577.0 millones y </w:t>
      </w:r>
      <w:r w:rsidRPr="00421B9D">
        <w:t>Atención y Mitigación de Daños por Desastres Naturales</w:t>
      </w:r>
      <w:r>
        <w:t xml:space="preserve"> por un monto de Q.2.0 millones.</w:t>
      </w:r>
      <w:r w:rsidR="0002422C">
        <w:t xml:space="preserve"> En algunos de estos subprogramas</w:t>
      </w:r>
      <w:r w:rsidR="009551C8">
        <w:t>,</w:t>
      </w:r>
      <w:r w:rsidR="0002422C">
        <w:t xml:space="preserve"> </w:t>
      </w:r>
      <w:r w:rsidR="009551C8">
        <w:t>en el 2023 se efectuaron pagos por compromisos adquiridos en años anteriores cuando se suscitaron los eventos, por lo que fue necesario regularizar las asignaciones para registrar la totalidad de los gastos.</w:t>
      </w:r>
    </w:p>
    <w:p w14:paraId="74D99394" w14:textId="613C18E5" w:rsidR="00C772D2" w:rsidRDefault="00C772D2" w:rsidP="00C772D2">
      <w:pPr>
        <w:jc w:val="both"/>
        <w:rPr>
          <w:color w:val="000000"/>
          <w:sz w:val="28"/>
          <w:szCs w:val="20"/>
          <w:lang w:val="es-GT" w:eastAsia="es-GT"/>
        </w:rPr>
      </w:pPr>
    </w:p>
    <w:p w14:paraId="5993EC52" w14:textId="77777777" w:rsidR="002324E4" w:rsidRPr="009551C8" w:rsidRDefault="002324E4" w:rsidP="00C772D2">
      <w:pPr>
        <w:jc w:val="both"/>
        <w:rPr>
          <w:color w:val="000000"/>
          <w:sz w:val="28"/>
          <w:szCs w:val="20"/>
          <w:lang w:val="es-GT" w:eastAsia="es-GT"/>
        </w:rPr>
      </w:pPr>
    </w:p>
    <w:p w14:paraId="59FF81EF" w14:textId="01A328A8" w:rsidR="00C772D2" w:rsidRPr="00DD5DD7" w:rsidRDefault="00C772D2" w:rsidP="00C772D2">
      <w:pPr>
        <w:jc w:val="center"/>
        <w:rPr>
          <w:b/>
        </w:rPr>
      </w:pPr>
      <w:r w:rsidRPr="00DD5DD7">
        <w:rPr>
          <w:b/>
        </w:rPr>
        <w:t xml:space="preserve">Cuadro </w:t>
      </w:r>
      <w:r>
        <w:rPr>
          <w:b/>
        </w:rPr>
        <w:t>1</w:t>
      </w:r>
      <w:r w:rsidR="002933B5">
        <w:rPr>
          <w:b/>
        </w:rPr>
        <w:t>3</w:t>
      </w:r>
    </w:p>
    <w:p w14:paraId="3A28A0B1" w14:textId="4C92DC80" w:rsidR="00C772D2" w:rsidRDefault="00693602" w:rsidP="00C772D2">
      <w:pPr>
        <w:jc w:val="center"/>
        <w:rPr>
          <w:b/>
        </w:rPr>
      </w:pPr>
      <w:r>
        <w:rPr>
          <w:b/>
        </w:rPr>
        <w:t xml:space="preserve">Gastos por </w:t>
      </w:r>
      <w:r w:rsidR="00C772D2">
        <w:rPr>
          <w:b/>
        </w:rPr>
        <w:t>Estados de Calamidad Pública</w:t>
      </w:r>
    </w:p>
    <w:p w14:paraId="43A96B3C" w14:textId="23E76745" w:rsidR="00C772D2" w:rsidRDefault="00C772D2" w:rsidP="00C772D2">
      <w:pPr>
        <w:jc w:val="center"/>
        <w:rPr>
          <w:b/>
        </w:rPr>
      </w:pPr>
      <w:r>
        <w:rPr>
          <w:b/>
        </w:rPr>
        <w:t>Ejercicio Fiscal 2023</w:t>
      </w:r>
      <w:r w:rsidR="00434AEF">
        <w:rPr>
          <w:b/>
        </w:rPr>
        <w:t>*</w:t>
      </w:r>
    </w:p>
    <w:p w14:paraId="5583BAD5" w14:textId="1154C557" w:rsidR="00C772D2" w:rsidRDefault="00C772D2" w:rsidP="00C772D2">
      <w:pPr>
        <w:jc w:val="center"/>
        <w:rPr>
          <w:b/>
        </w:rPr>
      </w:pPr>
      <w:r>
        <w:rPr>
          <w:b/>
        </w:rPr>
        <w:t>(En M</w:t>
      </w:r>
      <w:r w:rsidRPr="00DD5DD7">
        <w:rPr>
          <w:b/>
        </w:rPr>
        <w:t>illones de Quetzales</w:t>
      </w:r>
      <w:r>
        <w:rPr>
          <w:b/>
        </w:rPr>
        <w:t xml:space="preserve"> y Porcentajes)</w:t>
      </w:r>
    </w:p>
    <w:tbl>
      <w:tblPr>
        <w:tblW w:w="9498" w:type="dxa"/>
        <w:tblInd w:w="-5" w:type="dxa"/>
        <w:tblCellMar>
          <w:left w:w="70" w:type="dxa"/>
          <w:right w:w="70" w:type="dxa"/>
        </w:tblCellMar>
        <w:tblLook w:val="04A0" w:firstRow="1" w:lastRow="0" w:firstColumn="1" w:lastColumn="0" w:noHBand="0" w:noVBand="1"/>
      </w:tblPr>
      <w:tblGrid>
        <w:gridCol w:w="4693"/>
        <w:gridCol w:w="1238"/>
        <w:gridCol w:w="1157"/>
        <w:gridCol w:w="1276"/>
        <w:gridCol w:w="1134"/>
      </w:tblGrid>
      <w:tr w:rsidR="00C772D2" w:rsidRPr="00434AEF" w14:paraId="50671B6F" w14:textId="77777777" w:rsidTr="006B7915">
        <w:trPr>
          <w:trHeight w:val="366"/>
        </w:trPr>
        <w:tc>
          <w:tcPr>
            <w:tcW w:w="4693" w:type="dxa"/>
            <w:vMerge w:val="restart"/>
            <w:tcBorders>
              <w:top w:val="single" w:sz="4" w:space="0" w:color="auto"/>
              <w:left w:val="single" w:sz="4" w:space="0" w:color="auto"/>
              <w:bottom w:val="single" w:sz="4" w:space="0" w:color="000000"/>
              <w:right w:val="single" w:sz="4" w:space="0" w:color="auto"/>
            </w:tcBorders>
            <w:shd w:val="clear" w:color="auto" w:fill="00B0F0"/>
            <w:vAlign w:val="center"/>
            <w:hideMark/>
          </w:tcPr>
          <w:p w14:paraId="39A355A5" w14:textId="29C7872E" w:rsidR="00C772D2" w:rsidRPr="00434AEF" w:rsidRDefault="00434AEF" w:rsidP="00434AEF">
            <w:pPr>
              <w:jc w:val="center"/>
              <w:rPr>
                <w:b/>
                <w:bCs/>
                <w:sz w:val="22"/>
                <w:szCs w:val="22"/>
                <w:lang w:val="es-GT" w:eastAsia="es-GT"/>
              </w:rPr>
            </w:pPr>
            <w:r>
              <w:rPr>
                <w:b/>
                <w:bCs/>
                <w:sz w:val="22"/>
                <w:szCs w:val="22"/>
                <w:lang w:val="es-GT" w:eastAsia="es-GT"/>
              </w:rPr>
              <w:t>Concepto</w:t>
            </w:r>
          </w:p>
        </w:tc>
        <w:tc>
          <w:tcPr>
            <w:tcW w:w="3671" w:type="dxa"/>
            <w:gridSpan w:val="3"/>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4A1973BB" w14:textId="77777777" w:rsidR="00C772D2" w:rsidRPr="00434AEF" w:rsidRDefault="00C772D2" w:rsidP="00434AEF">
            <w:pPr>
              <w:jc w:val="center"/>
              <w:rPr>
                <w:b/>
                <w:bCs/>
                <w:sz w:val="22"/>
                <w:szCs w:val="22"/>
                <w:lang w:val="es-GT" w:eastAsia="es-GT"/>
              </w:rPr>
            </w:pPr>
            <w:r w:rsidRPr="00434AEF">
              <w:rPr>
                <w:b/>
                <w:bCs/>
                <w:sz w:val="22"/>
                <w:szCs w:val="22"/>
                <w:lang w:val="es-GT" w:eastAsia="es-GT"/>
              </w:rPr>
              <w:t>Presupuesto</w:t>
            </w:r>
          </w:p>
        </w:tc>
        <w:tc>
          <w:tcPr>
            <w:tcW w:w="1134" w:type="dxa"/>
            <w:vMerge w:val="restart"/>
            <w:tcBorders>
              <w:top w:val="single" w:sz="4" w:space="0" w:color="auto"/>
              <w:left w:val="single" w:sz="4" w:space="0" w:color="auto"/>
              <w:bottom w:val="single" w:sz="4" w:space="0" w:color="000000"/>
              <w:right w:val="single" w:sz="4" w:space="0" w:color="auto"/>
            </w:tcBorders>
            <w:shd w:val="clear" w:color="auto" w:fill="00B0F0"/>
            <w:vAlign w:val="center"/>
            <w:hideMark/>
          </w:tcPr>
          <w:p w14:paraId="4D79B023" w14:textId="2FA9C010" w:rsidR="00C772D2" w:rsidRPr="00434AEF" w:rsidRDefault="00C772D2" w:rsidP="00434AEF">
            <w:pPr>
              <w:jc w:val="center"/>
              <w:rPr>
                <w:b/>
                <w:bCs/>
                <w:sz w:val="22"/>
                <w:szCs w:val="22"/>
                <w:lang w:val="es-GT" w:eastAsia="es-GT"/>
              </w:rPr>
            </w:pPr>
            <w:r w:rsidRPr="00434AEF">
              <w:rPr>
                <w:b/>
                <w:bCs/>
                <w:sz w:val="22"/>
                <w:szCs w:val="22"/>
                <w:lang w:val="es-GT" w:eastAsia="es-GT"/>
              </w:rPr>
              <w:t xml:space="preserve">% </w:t>
            </w:r>
            <w:r w:rsidR="00434AEF">
              <w:rPr>
                <w:b/>
                <w:bCs/>
                <w:sz w:val="22"/>
                <w:szCs w:val="22"/>
                <w:lang w:val="es-GT" w:eastAsia="es-GT"/>
              </w:rPr>
              <w:t xml:space="preserve">de </w:t>
            </w:r>
            <w:r w:rsidRPr="00434AEF">
              <w:rPr>
                <w:b/>
                <w:bCs/>
                <w:sz w:val="22"/>
                <w:szCs w:val="22"/>
                <w:lang w:val="es-GT" w:eastAsia="es-GT"/>
              </w:rPr>
              <w:t>Ejecución</w:t>
            </w:r>
          </w:p>
        </w:tc>
      </w:tr>
      <w:tr w:rsidR="00C772D2" w:rsidRPr="00434AEF" w14:paraId="7F096508" w14:textId="77777777" w:rsidTr="006B7915">
        <w:trPr>
          <w:trHeight w:val="366"/>
        </w:trPr>
        <w:tc>
          <w:tcPr>
            <w:tcW w:w="4693" w:type="dxa"/>
            <w:vMerge/>
            <w:tcBorders>
              <w:top w:val="single" w:sz="4" w:space="0" w:color="auto"/>
              <w:left w:val="single" w:sz="4" w:space="0" w:color="auto"/>
              <w:bottom w:val="single" w:sz="4" w:space="0" w:color="000000"/>
              <w:right w:val="single" w:sz="4" w:space="0" w:color="auto"/>
            </w:tcBorders>
            <w:vAlign w:val="center"/>
            <w:hideMark/>
          </w:tcPr>
          <w:p w14:paraId="1E9460AC" w14:textId="77777777" w:rsidR="00C772D2" w:rsidRPr="00434AEF" w:rsidRDefault="00C772D2" w:rsidP="00C772D2">
            <w:pPr>
              <w:rPr>
                <w:b/>
                <w:bCs/>
                <w:sz w:val="22"/>
                <w:szCs w:val="22"/>
                <w:lang w:val="es-GT" w:eastAsia="es-GT"/>
              </w:rPr>
            </w:pPr>
          </w:p>
        </w:tc>
        <w:tc>
          <w:tcPr>
            <w:tcW w:w="1238" w:type="dxa"/>
            <w:tcBorders>
              <w:top w:val="nil"/>
              <w:left w:val="nil"/>
              <w:bottom w:val="single" w:sz="4" w:space="0" w:color="auto"/>
              <w:right w:val="single" w:sz="4" w:space="0" w:color="auto"/>
            </w:tcBorders>
            <w:shd w:val="clear" w:color="auto" w:fill="00B0F0"/>
            <w:vAlign w:val="center"/>
            <w:hideMark/>
          </w:tcPr>
          <w:p w14:paraId="3D4D56D0" w14:textId="77777777" w:rsidR="00C772D2" w:rsidRPr="00434AEF" w:rsidRDefault="00C772D2" w:rsidP="00434AEF">
            <w:pPr>
              <w:jc w:val="center"/>
              <w:rPr>
                <w:b/>
                <w:bCs/>
                <w:sz w:val="22"/>
                <w:szCs w:val="22"/>
                <w:lang w:val="es-GT" w:eastAsia="es-GT"/>
              </w:rPr>
            </w:pPr>
            <w:r w:rsidRPr="00434AEF">
              <w:rPr>
                <w:b/>
                <w:bCs/>
                <w:sz w:val="22"/>
                <w:szCs w:val="22"/>
                <w:lang w:val="es-GT" w:eastAsia="es-GT"/>
              </w:rPr>
              <w:t>Aprobado</w:t>
            </w:r>
          </w:p>
        </w:tc>
        <w:tc>
          <w:tcPr>
            <w:tcW w:w="1157" w:type="dxa"/>
            <w:tcBorders>
              <w:top w:val="nil"/>
              <w:left w:val="nil"/>
              <w:bottom w:val="single" w:sz="4" w:space="0" w:color="auto"/>
              <w:right w:val="single" w:sz="4" w:space="0" w:color="auto"/>
            </w:tcBorders>
            <w:shd w:val="clear" w:color="auto" w:fill="00B0F0"/>
            <w:vAlign w:val="center"/>
            <w:hideMark/>
          </w:tcPr>
          <w:p w14:paraId="5B084978" w14:textId="77777777" w:rsidR="00C772D2" w:rsidRPr="00434AEF" w:rsidRDefault="00C772D2" w:rsidP="00434AEF">
            <w:pPr>
              <w:jc w:val="center"/>
              <w:rPr>
                <w:b/>
                <w:bCs/>
                <w:sz w:val="22"/>
                <w:szCs w:val="22"/>
                <w:lang w:val="es-GT" w:eastAsia="es-GT"/>
              </w:rPr>
            </w:pPr>
            <w:r w:rsidRPr="00434AEF">
              <w:rPr>
                <w:b/>
                <w:bCs/>
                <w:sz w:val="22"/>
                <w:szCs w:val="22"/>
                <w:lang w:val="es-GT" w:eastAsia="es-GT"/>
              </w:rPr>
              <w:t>Vigente</w:t>
            </w:r>
          </w:p>
        </w:tc>
        <w:tc>
          <w:tcPr>
            <w:tcW w:w="1276" w:type="dxa"/>
            <w:tcBorders>
              <w:top w:val="nil"/>
              <w:left w:val="nil"/>
              <w:bottom w:val="single" w:sz="4" w:space="0" w:color="auto"/>
              <w:right w:val="single" w:sz="4" w:space="0" w:color="auto"/>
            </w:tcBorders>
            <w:shd w:val="clear" w:color="auto" w:fill="00B0F0"/>
            <w:vAlign w:val="center"/>
            <w:hideMark/>
          </w:tcPr>
          <w:p w14:paraId="67F76D9D" w14:textId="77777777" w:rsidR="00C772D2" w:rsidRPr="00434AEF" w:rsidRDefault="00C772D2" w:rsidP="00434AEF">
            <w:pPr>
              <w:jc w:val="center"/>
              <w:rPr>
                <w:b/>
                <w:bCs/>
                <w:sz w:val="22"/>
                <w:szCs w:val="22"/>
                <w:lang w:val="es-GT" w:eastAsia="es-GT"/>
              </w:rPr>
            </w:pPr>
            <w:r w:rsidRPr="00434AEF">
              <w:rPr>
                <w:b/>
                <w:bCs/>
                <w:sz w:val="22"/>
                <w:szCs w:val="22"/>
                <w:lang w:val="es-GT" w:eastAsia="es-GT"/>
              </w:rPr>
              <w:t>Ejecutado</w:t>
            </w:r>
          </w:p>
        </w:tc>
        <w:tc>
          <w:tcPr>
            <w:tcW w:w="1134" w:type="dxa"/>
            <w:vMerge/>
            <w:tcBorders>
              <w:top w:val="single" w:sz="4" w:space="0" w:color="auto"/>
              <w:left w:val="single" w:sz="4" w:space="0" w:color="auto"/>
              <w:bottom w:val="single" w:sz="4" w:space="0" w:color="000000"/>
              <w:right w:val="single" w:sz="4" w:space="0" w:color="auto"/>
            </w:tcBorders>
            <w:vAlign w:val="center"/>
            <w:hideMark/>
          </w:tcPr>
          <w:p w14:paraId="1A3504E4" w14:textId="77777777" w:rsidR="00C772D2" w:rsidRPr="00434AEF" w:rsidRDefault="00C772D2" w:rsidP="00C772D2">
            <w:pPr>
              <w:rPr>
                <w:b/>
                <w:bCs/>
                <w:sz w:val="22"/>
                <w:szCs w:val="22"/>
                <w:lang w:val="es-GT" w:eastAsia="es-GT"/>
              </w:rPr>
            </w:pPr>
          </w:p>
        </w:tc>
      </w:tr>
      <w:tr w:rsidR="00C772D2" w:rsidRPr="00434AEF" w14:paraId="4365187A" w14:textId="77777777" w:rsidTr="00434AEF">
        <w:trPr>
          <w:trHeight w:val="366"/>
        </w:trPr>
        <w:tc>
          <w:tcPr>
            <w:tcW w:w="4693" w:type="dxa"/>
            <w:tcBorders>
              <w:top w:val="nil"/>
              <w:left w:val="single" w:sz="4" w:space="0" w:color="auto"/>
              <w:bottom w:val="nil"/>
              <w:right w:val="single" w:sz="4" w:space="0" w:color="auto"/>
            </w:tcBorders>
            <w:shd w:val="clear" w:color="auto" w:fill="auto"/>
            <w:noWrap/>
            <w:vAlign w:val="bottom"/>
            <w:hideMark/>
          </w:tcPr>
          <w:p w14:paraId="2675EBAE" w14:textId="77777777" w:rsidR="00C772D2" w:rsidRPr="00434AEF" w:rsidRDefault="00C772D2" w:rsidP="00C772D2">
            <w:pPr>
              <w:jc w:val="center"/>
              <w:rPr>
                <w:b/>
                <w:bCs/>
                <w:sz w:val="22"/>
                <w:szCs w:val="22"/>
                <w:lang w:val="es-GT" w:eastAsia="es-GT"/>
              </w:rPr>
            </w:pPr>
            <w:r w:rsidRPr="00434AEF">
              <w:rPr>
                <w:b/>
                <w:bCs/>
                <w:sz w:val="22"/>
                <w:szCs w:val="22"/>
                <w:lang w:val="es-GT" w:eastAsia="es-GT"/>
              </w:rPr>
              <w:t>Total</w:t>
            </w:r>
          </w:p>
        </w:tc>
        <w:tc>
          <w:tcPr>
            <w:tcW w:w="1238" w:type="dxa"/>
            <w:tcBorders>
              <w:top w:val="nil"/>
              <w:left w:val="nil"/>
              <w:bottom w:val="nil"/>
              <w:right w:val="single" w:sz="4" w:space="0" w:color="auto"/>
            </w:tcBorders>
            <w:shd w:val="clear" w:color="auto" w:fill="auto"/>
            <w:noWrap/>
            <w:vAlign w:val="bottom"/>
            <w:hideMark/>
          </w:tcPr>
          <w:p w14:paraId="14DF2AC9" w14:textId="77777777" w:rsidR="00C772D2" w:rsidRPr="00434AEF" w:rsidRDefault="00C772D2" w:rsidP="00434AEF">
            <w:pPr>
              <w:jc w:val="right"/>
              <w:rPr>
                <w:b/>
                <w:bCs/>
                <w:sz w:val="22"/>
                <w:szCs w:val="22"/>
                <w:lang w:val="es-GT" w:eastAsia="es-GT"/>
              </w:rPr>
            </w:pPr>
            <w:r w:rsidRPr="00434AEF">
              <w:rPr>
                <w:b/>
                <w:bCs/>
                <w:sz w:val="22"/>
                <w:szCs w:val="22"/>
                <w:lang w:val="es-GT" w:eastAsia="es-GT"/>
              </w:rPr>
              <w:t>1,299.5</w:t>
            </w:r>
          </w:p>
        </w:tc>
        <w:tc>
          <w:tcPr>
            <w:tcW w:w="1157" w:type="dxa"/>
            <w:tcBorders>
              <w:top w:val="nil"/>
              <w:left w:val="nil"/>
              <w:bottom w:val="nil"/>
              <w:right w:val="single" w:sz="4" w:space="0" w:color="auto"/>
            </w:tcBorders>
            <w:shd w:val="clear" w:color="auto" w:fill="auto"/>
            <w:noWrap/>
            <w:vAlign w:val="bottom"/>
            <w:hideMark/>
          </w:tcPr>
          <w:p w14:paraId="507919D1" w14:textId="77777777" w:rsidR="00C772D2" w:rsidRPr="00434AEF" w:rsidRDefault="00C772D2" w:rsidP="00434AEF">
            <w:pPr>
              <w:jc w:val="right"/>
              <w:rPr>
                <w:b/>
                <w:bCs/>
                <w:sz w:val="22"/>
                <w:szCs w:val="22"/>
                <w:lang w:val="es-GT" w:eastAsia="es-GT"/>
              </w:rPr>
            </w:pPr>
            <w:r w:rsidRPr="00434AEF">
              <w:rPr>
                <w:b/>
                <w:bCs/>
                <w:sz w:val="22"/>
                <w:szCs w:val="22"/>
                <w:lang w:val="es-GT" w:eastAsia="es-GT"/>
              </w:rPr>
              <w:t>1,577.1</w:t>
            </w:r>
          </w:p>
        </w:tc>
        <w:tc>
          <w:tcPr>
            <w:tcW w:w="1276" w:type="dxa"/>
            <w:tcBorders>
              <w:top w:val="nil"/>
              <w:left w:val="nil"/>
              <w:bottom w:val="nil"/>
              <w:right w:val="single" w:sz="4" w:space="0" w:color="auto"/>
            </w:tcBorders>
            <w:shd w:val="clear" w:color="auto" w:fill="auto"/>
            <w:noWrap/>
            <w:vAlign w:val="bottom"/>
            <w:hideMark/>
          </w:tcPr>
          <w:p w14:paraId="50E034A0" w14:textId="77777777" w:rsidR="00C772D2" w:rsidRPr="00434AEF" w:rsidRDefault="00C772D2" w:rsidP="00434AEF">
            <w:pPr>
              <w:jc w:val="right"/>
              <w:rPr>
                <w:b/>
                <w:bCs/>
                <w:sz w:val="22"/>
                <w:szCs w:val="22"/>
                <w:lang w:val="es-GT" w:eastAsia="es-GT"/>
              </w:rPr>
            </w:pPr>
            <w:r w:rsidRPr="00434AEF">
              <w:rPr>
                <w:b/>
                <w:bCs/>
                <w:sz w:val="22"/>
                <w:szCs w:val="22"/>
                <w:lang w:val="es-GT" w:eastAsia="es-GT"/>
              </w:rPr>
              <w:t>1,548.7</w:t>
            </w:r>
          </w:p>
        </w:tc>
        <w:tc>
          <w:tcPr>
            <w:tcW w:w="1134" w:type="dxa"/>
            <w:tcBorders>
              <w:top w:val="nil"/>
              <w:left w:val="nil"/>
              <w:bottom w:val="nil"/>
              <w:right w:val="single" w:sz="4" w:space="0" w:color="auto"/>
            </w:tcBorders>
            <w:shd w:val="clear" w:color="auto" w:fill="auto"/>
            <w:noWrap/>
            <w:vAlign w:val="bottom"/>
            <w:hideMark/>
          </w:tcPr>
          <w:p w14:paraId="444FC5D3" w14:textId="1E39EC2C" w:rsidR="00C772D2" w:rsidRPr="00434AEF" w:rsidRDefault="00C772D2" w:rsidP="0092004E">
            <w:pPr>
              <w:jc w:val="center"/>
              <w:rPr>
                <w:b/>
                <w:bCs/>
                <w:sz w:val="22"/>
                <w:szCs w:val="22"/>
                <w:lang w:val="es-GT" w:eastAsia="es-GT"/>
              </w:rPr>
            </w:pPr>
            <w:r w:rsidRPr="00434AEF">
              <w:rPr>
                <w:b/>
                <w:bCs/>
                <w:sz w:val="22"/>
                <w:szCs w:val="22"/>
                <w:lang w:val="es-GT" w:eastAsia="es-GT"/>
              </w:rPr>
              <w:t>98.2</w:t>
            </w:r>
          </w:p>
        </w:tc>
      </w:tr>
      <w:tr w:rsidR="00C772D2" w:rsidRPr="00434AEF" w14:paraId="57137471" w14:textId="77777777" w:rsidTr="00693602">
        <w:trPr>
          <w:trHeight w:val="366"/>
        </w:trPr>
        <w:tc>
          <w:tcPr>
            <w:tcW w:w="4693" w:type="dxa"/>
            <w:tcBorders>
              <w:top w:val="nil"/>
              <w:left w:val="single" w:sz="4" w:space="0" w:color="auto"/>
              <w:bottom w:val="nil"/>
              <w:right w:val="single" w:sz="4" w:space="0" w:color="auto"/>
            </w:tcBorders>
            <w:shd w:val="clear" w:color="auto" w:fill="auto"/>
            <w:vAlign w:val="center"/>
            <w:hideMark/>
          </w:tcPr>
          <w:p w14:paraId="1868DE95" w14:textId="237C3FE8" w:rsidR="00C772D2" w:rsidRPr="00434AEF" w:rsidRDefault="00C772D2" w:rsidP="00693602">
            <w:pPr>
              <w:rPr>
                <w:sz w:val="22"/>
                <w:szCs w:val="22"/>
                <w:lang w:val="es-GT" w:eastAsia="es-GT"/>
              </w:rPr>
            </w:pPr>
            <w:r w:rsidRPr="00434AEF">
              <w:rPr>
                <w:sz w:val="22"/>
                <w:szCs w:val="22"/>
                <w:lang w:val="es-GT" w:eastAsia="es-GT"/>
              </w:rPr>
              <w:t xml:space="preserve">Estado de Calamidad Pública por Emergencia </w:t>
            </w:r>
            <w:r w:rsidR="00434AEF">
              <w:rPr>
                <w:sz w:val="22"/>
                <w:szCs w:val="22"/>
                <w:lang w:val="es-GT" w:eastAsia="es-GT"/>
              </w:rPr>
              <w:t>del Covid-</w:t>
            </w:r>
            <w:r w:rsidRPr="00434AEF">
              <w:rPr>
                <w:sz w:val="22"/>
                <w:szCs w:val="22"/>
                <w:lang w:val="es-GT" w:eastAsia="es-GT"/>
              </w:rPr>
              <w:t>19</w:t>
            </w:r>
          </w:p>
        </w:tc>
        <w:tc>
          <w:tcPr>
            <w:tcW w:w="1238" w:type="dxa"/>
            <w:tcBorders>
              <w:top w:val="nil"/>
              <w:left w:val="nil"/>
              <w:bottom w:val="nil"/>
              <w:right w:val="single" w:sz="4" w:space="0" w:color="auto"/>
            </w:tcBorders>
            <w:shd w:val="clear" w:color="auto" w:fill="auto"/>
            <w:noWrap/>
            <w:vAlign w:val="center"/>
            <w:hideMark/>
          </w:tcPr>
          <w:p w14:paraId="0A2FC0F1" w14:textId="77777777" w:rsidR="00C772D2" w:rsidRPr="00434AEF" w:rsidRDefault="00C772D2" w:rsidP="00693602">
            <w:pPr>
              <w:jc w:val="right"/>
              <w:rPr>
                <w:sz w:val="22"/>
                <w:szCs w:val="22"/>
                <w:lang w:val="es-GT" w:eastAsia="es-GT"/>
              </w:rPr>
            </w:pPr>
            <w:r w:rsidRPr="00434AEF">
              <w:rPr>
                <w:sz w:val="22"/>
                <w:szCs w:val="22"/>
                <w:lang w:val="es-GT" w:eastAsia="es-GT"/>
              </w:rPr>
              <w:t>1,299.5</w:t>
            </w:r>
          </w:p>
        </w:tc>
        <w:tc>
          <w:tcPr>
            <w:tcW w:w="1157" w:type="dxa"/>
            <w:tcBorders>
              <w:top w:val="nil"/>
              <w:left w:val="nil"/>
              <w:bottom w:val="nil"/>
              <w:right w:val="single" w:sz="4" w:space="0" w:color="auto"/>
            </w:tcBorders>
            <w:shd w:val="clear" w:color="auto" w:fill="auto"/>
            <w:noWrap/>
            <w:vAlign w:val="center"/>
            <w:hideMark/>
          </w:tcPr>
          <w:p w14:paraId="6509839D" w14:textId="77777777" w:rsidR="00C772D2" w:rsidRPr="00434AEF" w:rsidRDefault="00C772D2" w:rsidP="00693602">
            <w:pPr>
              <w:jc w:val="right"/>
              <w:rPr>
                <w:sz w:val="22"/>
                <w:szCs w:val="22"/>
                <w:lang w:val="es-GT" w:eastAsia="es-GT"/>
              </w:rPr>
            </w:pPr>
            <w:r w:rsidRPr="00434AEF">
              <w:rPr>
                <w:sz w:val="22"/>
                <w:szCs w:val="22"/>
                <w:lang w:val="es-GT" w:eastAsia="es-GT"/>
              </w:rPr>
              <w:t>684.1</w:t>
            </w:r>
          </w:p>
        </w:tc>
        <w:tc>
          <w:tcPr>
            <w:tcW w:w="1276" w:type="dxa"/>
            <w:tcBorders>
              <w:top w:val="nil"/>
              <w:left w:val="nil"/>
              <w:bottom w:val="nil"/>
              <w:right w:val="single" w:sz="4" w:space="0" w:color="auto"/>
            </w:tcBorders>
            <w:shd w:val="clear" w:color="auto" w:fill="auto"/>
            <w:noWrap/>
            <w:vAlign w:val="center"/>
            <w:hideMark/>
          </w:tcPr>
          <w:p w14:paraId="390B025D" w14:textId="77777777" w:rsidR="00C772D2" w:rsidRPr="00434AEF" w:rsidRDefault="00C772D2" w:rsidP="00693602">
            <w:pPr>
              <w:jc w:val="right"/>
              <w:rPr>
                <w:sz w:val="22"/>
                <w:szCs w:val="22"/>
                <w:lang w:val="es-GT" w:eastAsia="es-GT"/>
              </w:rPr>
            </w:pPr>
            <w:r w:rsidRPr="00434AEF">
              <w:rPr>
                <w:sz w:val="22"/>
                <w:szCs w:val="22"/>
                <w:lang w:val="es-GT" w:eastAsia="es-GT"/>
              </w:rPr>
              <w:t>666.3</w:t>
            </w:r>
          </w:p>
        </w:tc>
        <w:tc>
          <w:tcPr>
            <w:tcW w:w="1134" w:type="dxa"/>
            <w:tcBorders>
              <w:top w:val="nil"/>
              <w:left w:val="nil"/>
              <w:bottom w:val="nil"/>
              <w:right w:val="single" w:sz="4" w:space="0" w:color="auto"/>
            </w:tcBorders>
            <w:shd w:val="clear" w:color="auto" w:fill="auto"/>
            <w:noWrap/>
            <w:vAlign w:val="center"/>
            <w:hideMark/>
          </w:tcPr>
          <w:p w14:paraId="76668BF0" w14:textId="2F261CF7" w:rsidR="00C772D2" w:rsidRPr="00434AEF" w:rsidRDefault="00C772D2" w:rsidP="0092004E">
            <w:pPr>
              <w:jc w:val="center"/>
              <w:rPr>
                <w:sz w:val="22"/>
                <w:szCs w:val="22"/>
                <w:lang w:val="es-GT" w:eastAsia="es-GT"/>
              </w:rPr>
            </w:pPr>
            <w:r w:rsidRPr="00434AEF">
              <w:rPr>
                <w:sz w:val="22"/>
                <w:szCs w:val="22"/>
                <w:lang w:val="es-GT" w:eastAsia="es-GT"/>
              </w:rPr>
              <w:t>97.4</w:t>
            </w:r>
          </w:p>
        </w:tc>
      </w:tr>
      <w:tr w:rsidR="00C772D2" w:rsidRPr="00434AEF" w14:paraId="772996E6" w14:textId="77777777" w:rsidTr="00693602">
        <w:trPr>
          <w:trHeight w:val="366"/>
        </w:trPr>
        <w:tc>
          <w:tcPr>
            <w:tcW w:w="4693" w:type="dxa"/>
            <w:tcBorders>
              <w:top w:val="nil"/>
              <w:left w:val="single" w:sz="4" w:space="0" w:color="auto"/>
              <w:bottom w:val="nil"/>
              <w:right w:val="single" w:sz="4" w:space="0" w:color="auto"/>
            </w:tcBorders>
            <w:shd w:val="clear" w:color="auto" w:fill="auto"/>
            <w:vAlign w:val="center"/>
            <w:hideMark/>
          </w:tcPr>
          <w:p w14:paraId="2066EF71" w14:textId="77777777" w:rsidR="00C772D2" w:rsidRPr="00434AEF" w:rsidRDefault="00C772D2" w:rsidP="00693602">
            <w:pPr>
              <w:rPr>
                <w:sz w:val="22"/>
                <w:szCs w:val="22"/>
                <w:lang w:val="es-GT" w:eastAsia="es-GT"/>
              </w:rPr>
            </w:pPr>
            <w:r w:rsidRPr="00434AEF">
              <w:rPr>
                <w:sz w:val="22"/>
                <w:szCs w:val="22"/>
                <w:lang w:val="es-GT" w:eastAsia="es-GT"/>
              </w:rPr>
              <w:t>Atención y Mitigación de Daños por Desastres Naturales</w:t>
            </w:r>
          </w:p>
        </w:tc>
        <w:tc>
          <w:tcPr>
            <w:tcW w:w="1238" w:type="dxa"/>
            <w:tcBorders>
              <w:top w:val="nil"/>
              <w:left w:val="nil"/>
              <w:bottom w:val="nil"/>
              <w:right w:val="single" w:sz="4" w:space="0" w:color="auto"/>
            </w:tcBorders>
            <w:shd w:val="clear" w:color="auto" w:fill="auto"/>
            <w:vAlign w:val="center"/>
            <w:hideMark/>
          </w:tcPr>
          <w:p w14:paraId="27FC741B" w14:textId="77777777" w:rsidR="00C772D2" w:rsidRPr="00434AEF" w:rsidRDefault="00C772D2" w:rsidP="00693602">
            <w:pPr>
              <w:jc w:val="right"/>
              <w:rPr>
                <w:sz w:val="22"/>
                <w:szCs w:val="22"/>
                <w:lang w:val="es-GT" w:eastAsia="es-GT"/>
              </w:rPr>
            </w:pPr>
            <w:r w:rsidRPr="00434AEF">
              <w:rPr>
                <w:sz w:val="22"/>
                <w:szCs w:val="22"/>
                <w:lang w:val="es-GT" w:eastAsia="es-GT"/>
              </w:rPr>
              <w:t> </w:t>
            </w:r>
          </w:p>
        </w:tc>
        <w:tc>
          <w:tcPr>
            <w:tcW w:w="1157" w:type="dxa"/>
            <w:tcBorders>
              <w:top w:val="nil"/>
              <w:left w:val="nil"/>
              <w:bottom w:val="nil"/>
              <w:right w:val="single" w:sz="4" w:space="0" w:color="auto"/>
            </w:tcBorders>
            <w:shd w:val="clear" w:color="auto" w:fill="auto"/>
            <w:noWrap/>
            <w:vAlign w:val="center"/>
            <w:hideMark/>
          </w:tcPr>
          <w:p w14:paraId="1AFEF02D" w14:textId="77777777" w:rsidR="00C772D2" w:rsidRPr="00434AEF" w:rsidRDefault="00C772D2" w:rsidP="00693602">
            <w:pPr>
              <w:jc w:val="right"/>
              <w:rPr>
                <w:sz w:val="22"/>
                <w:szCs w:val="22"/>
                <w:lang w:val="es-GT" w:eastAsia="es-GT"/>
              </w:rPr>
            </w:pPr>
            <w:r w:rsidRPr="00434AEF">
              <w:rPr>
                <w:sz w:val="22"/>
                <w:szCs w:val="22"/>
                <w:lang w:val="es-GT" w:eastAsia="es-GT"/>
              </w:rPr>
              <w:t>3.7</w:t>
            </w:r>
          </w:p>
        </w:tc>
        <w:tc>
          <w:tcPr>
            <w:tcW w:w="1276" w:type="dxa"/>
            <w:tcBorders>
              <w:top w:val="nil"/>
              <w:left w:val="nil"/>
              <w:bottom w:val="nil"/>
              <w:right w:val="single" w:sz="4" w:space="0" w:color="auto"/>
            </w:tcBorders>
            <w:shd w:val="clear" w:color="auto" w:fill="auto"/>
            <w:noWrap/>
            <w:vAlign w:val="center"/>
            <w:hideMark/>
          </w:tcPr>
          <w:p w14:paraId="4150A2F3" w14:textId="77777777" w:rsidR="00C772D2" w:rsidRPr="00434AEF" w:rsidRDefault="00C772D2" w:rsidP="00693602">
            <w:pPr>
              <w:jc w:val="right"/>
              <w:rPr>
                <w:sz w:val="22"/>
                <w:szCs w:val="22"/>
                <w:lang w:val="es-GT" w:eastAsia="es-GT"/>
              </w:rPr>
            </w:pPr>
            <w:r w:rsidRPr="00434AEF">
              <w:rPr>
                <w:sz w:val="22"/>
                <w:szCs w:val="22"/>
                <w:lang w:val="es-GT" w:eastAsia="es-GT"/>
              </w:rPr>
              <w:t>2.0</w:t>
            </w:r>
          </w:p>
        </w:tc>
        <w:tc>
          <w:tcPr>
            <w:tcW w:w="1134" w:type="dxa"/>
            <w:tcBorders>
              <w:top w:val="nil"/>
              <w:left w:val="nil"/>
              <w:bottom w:val="nil"/>
              <w:right w:val="single" w:sz="4" w:space="0" w:color="auto"/>
            </w:tcBorders>
            <w:shd w:val="clear" w:color="auto" w:fill="auto"/>
            <w:noWrap/>
            <w:vAlign w:val="center"/>
            <w:hideMark/>
          </w:tcPr>
          <w:p w14:paraId="4D880B62" w14:textId="6432066C" w:rsidR="00C772D2" w:rsidRPr="00434AEF" w:rsidRDefault="00C772D2" w:rsidP="0092004E">
            <w:pPr>
              <w:jc w:val="center"/>
              <w:rPr>
                <w:sz w:val="22"/>
                <w:szCs w:val="22"/>
                <w:lang w:val="es-GT" w:eastAsia="es-GT"/>
              </w:rPr>
            </w:pPr>
            <w:r w:rsidRPr="00434AEF">
              <w:rPr>
                <w:sz w:val="22"/>
                <w:szCs w:val="22"/>
                <w:lang w:val="es-GT" w:eastAsia="es-GT"/>
              </w:rPr>
              <w:t>54.6</w:t>
            </w:r>
          </w:p>
        </w:tc>
      </w:tr>
      <w:tr w:rsidR="00C772D2" w:rsidRPr="00434AEF" w14:paraId="4DB7E076" w14:textId="77777777" w:rsidTr="00693602">
        <w:trPr>
          <w:trHeight w:val="366"/>
        </w:trPr>
        <w:tc>
          <w:tcPr>
            <w:tcW w:w="4693" w:type="dxa"/>
            <w:tcBorders>
              <w:top w:val="nil"/>
              <w:left w:val="single" w:sz="4" w:space="0" w:color="auto"/>
              <w:bottom w:val="nil"/>
              <w:right w:val="single" w:sz="4" w:space="0" w:color="auto"/>
            </w:tcBorders>
            <w:shd w:val="clear" w:color="auto" w:fill="auto"/>
            <w:vAlign w:val="center"/>
            <w:hideMark/>
          </w:tcPr>
          <w:p w14:paraId="118EEFC4" w14:textId="77777777" w:rsidR="00C772D2" w:rsidRPr="00434AEF" w:rsidRDefault="00C772D2" w:rsidP="00693602">
            <w:pPr>
              <w:rPr>
                <w:sz w:val="22"/>
                <w:szCs w:val="22"/>
                <w:lang w:val="es-GT" w:eastAsia="es-GT"/>
              </w:rPr>
            </w:pPr>
            <w:r w:rsidRPr="00434AEF">
              <w:rPr>
                <w:sz w:val="22"/>
                <w:szCs w:val="22"/>
                <w:lang w:val="es-GT" w:eastAsia="es-GT"/>
              </w:rPr>
              <w:t>Estado de Calamidad Pública por Depresión Tropical ETA</w:t>
            </w:r>
          </w:p>
        </w:tc>
        <w:tc>
          <w:tcPr>
            <w:tcW w:w="1238" w:type="dxa"/>
            <w:tcBorders>
              <w:top w:val="nil"/>
              <w:left w:val="nil"/>
              <w:bottom w:val="nil"/>
              <w:right w:val="single" w:sz="4" w:space="0" w:color="auto"/>
            </w:tcBorders>
            <w:shd w:val="clear" w:color="auto" w:fill="auto"/>
            <w:vAlign w:val="center"/>
            <w:hideMark/>
          </w:tcPr>
          <w:p w14:paraId="3390EF92" w14:textId="77777777" w:rsidR="00C772D2" w:rsidRPr="00434AEF" w:rsidRDefault="00C772D2" w:rsidP="00693602">
            <w:pPr>
              <w:jc w:val="right"/>
              <w:rPr>
                <w:sz w:val="22"/>
                <w:szCs w:val="22"/>
                <w:lang w:val="es-GT" w:eastAsia="es-GT"/>
              </w:rPr>
            </w:pPr>
            <w:r w:rsidRPr="00434AEF">
              <w:rPr>
                <w:sz w:val="22"/>
                <w:szCs w:val="22"/>
                <w:lang w:val="es-GT" w:eastAsia="es-GT"/>
              </w:rPr>
              <w:t> </w:t>
            </w:r>
          </w:p>
        </w:tc>
        <w:tc>
          <w:tcPr>
            <w:tcW w:w="1157" w:type="dxa"/>
            <w:tcBorders>
              <w:top w:val="nil"/>
              <w:left w:val="nil"/>
              <w:bottom w:val="nil"/>
              <w:right w:val="single" w:sz="4" w:space="0" w:color="auto"/>
            </w:tcBorders>
            <w:shd w:val="clear" w:color="auto" w:fill="auto"/>
            <w:noWrap/>
            <w:vAlign w:val="center"/>
            <w:hideMark/>
          </w:tcPr>
          <w:p w14:paraId="5A4384CF" w14:textId="77777777" w:rsidR="00C772D2" w:rsidRPr="00434AEF" w:rsidRDefault="00C772D2" w:rsidP="00693602">
            <w:pPr>
              <w:jc w:val="right"/>
              <w:rPr>
                <w:sz w:val="22"/>
                <w:szCs w:val="22"/>
                <w:lang w:val="es-GT" w:eastAsia="es-GT"/>
              </w:rPr>
            </w:pPr>
            <w:r w:rsidRPr="00434AEF">
              <w:rPr>
                <w:sz w:val="22"/>
                <w:szCs w:val="22"/>
                <w:lang w:val="es-GT" w:eastAsia="es-GT"/>
              </w:rPr>
              <w:t>142.2</w:t>
            </w:r>
          </w:p>
        </w:tc>
        <w:tc>
          <w:tcPr>
            <w:tcW w:w="1276" w:type="dxa"/>
            <w:tcBorders>
              <w:top w:val="nil"/>
              <w:left w:val="nil"/>
              <w:bottom w:val="nil"/>
              <w:right w:val="single" w:sz="4" w:space="0" w:color="auto"/>
            </w:tcBorders>
            <w:shd w:val="clear" w:color="auto" w:fill="auto"/>
            <w:noWrap/>
            <w:vAlign w:val="center"/>
            <w:hideMark/>
          </w:tcPr>
          <w:p w14:paraId="6B4AF20E" w14:textId="77777777" w:rsidR="00C772D2" w:rsidRPr="00434AEF" w:rsidRDefault="00C772D2" w:rsidP="00693602">
            <w:pPr>
              <w:jc w:val="right"/>
              <w:rPr>
                <w:sz w:val="22"/>
                <w:szCs w:val="22"/>
                <w:lang w:val="es-GT" w:eastAsia="es-GT"/>
              </w:rPr>
            </w:pPr>
            <w:r w:rsidRPr="00434AEF">
              <w:rPr>
                <w:sz w:val="22"/>
                <w:szCs w:val="22"/>
                <w:lang w:val="es-GT" w:eastAsia="es-GT"/>
              </w:rPr>
              <w:t>136.8</w:t>
            </w:r>
          </w:p>
        </w:tc>
        <w:tc>
          <w:tcPr>
            <w:tcW w:w="1134" w:type="dxa"/>
            <w:tcBorders>
              <w:top w:val="nil"/>
              <w:left w:val="nil"/>
              <w:bottom w:val="nil"/>
              <w:right w:val="single" w:sz="4" w:space="0" w:color="auto"/>
            </w:tcBorders>
            <w:shd w:val="clear" w:color="auto" w:fill="auto"/>
            <w:noWrap/>
            <w:vAlign w:val="center"/>
            <w:hideMark/>
          </w:tcPr>
          <w:p w14:paraId="353502C4" w14:textId="6E2D3D24" w:rsidR="00C772D2" w:rsidRPr="00434AEF" w:rsidRDefault="00C772D2" w:rsidP="0092004E">
            <w:pPr>
              <w:jc w:val="center"/>
              <w:rPr>
                <w:sz w:val="22"/>
                <w:szCs w:val="22"/>
                <w:lang w:val="es-GT" w:eastAsia="es-GT"/>
              </w:rPr>
            </w:pPr>
            <w:r w:rsidRPr="00434AEF">
              <w:rPr>
                <w:sz w:val="22"/>
                <w:szCs w:val="22"/>
                <w:lang w:val="es-GT" w:eastAsia="es-GT"/>
              </w:rPr>
              <w:t>96.2</w:t>
            </w:r>
          </w:p>
        </w:tc>
      </w:tr>
      <w:tr w:rsidR="00C772D2" w:rsidRPr="00434AEF" w14:paraId="04DF8E05" w14:textId="77777777" w:rsidTr="00693602">
        <w:trPr>
          <w:trHeight w:val="556"/>
        </w:trPr>
        <w:tc>
          <w:tcPr>
            <w:tcW w:w="4693" w:type="dxa"/>
            <w:tcBorders>
              <w:top w:val="nil"/>
              <w:left w:val="single" w:sz="4" w:space="0" w:color="auto"/>
              <w:bottom w:val="nil"/>
              <w:right w:val="single" w:sz="4" w:space="0" w:color="auto"/>
            </w:tcBorders>
            <w:shd w:val="clear" w:color="auto" w:fill="auto"/>
            <w:vAlign w:val="center"/>
            <w:hideMark/>
          </w:tcPr>
          <w:p w14:paraId="222ADEBE" w14:textId="77777777" w:rsidR="00C772D2" w:rsidRPr="00434AEF" w:rsidRDefault="00C772D2" w:rsidP="00693602">
            <w:pPr>
              <w:rPr>
                <w:sz w:val="22"/>
                <w:szCs w:val="22"/>
                <w:lang w:val="es-GT" w:eastAsia="es-GT"/>
              </w:rPr>
            </w:pPr>
            <w:r w:rsidRPr="00434AEF">
              <w:rPr>
                <w:sz w:val="22"/>
                <w:szCs w:val="22"/>
                <w:lang w:val="es-GT" w:eastAsia="es-GT"/>
              </w:rPr>
              <w:t>Estado de Calamidad Pública por Época Lluviosa, Temporada Ciclónica y Sistema de Baja Presión</w:t>
            </w:r>
          </w:p>
        </w:tc>
        <w:tc>
          <w:tcPr>
            <w:tcW w:w="1238" w:type="dxa"/>
            <w:tcBorders>
              <w:top w:val="nil"/>
              <w:left w:val="nil"/>
              <w:bottom w:val="nil"/>
              <w:right w:val="single" w:sz="4" w:space="0" w:color="auto"/>
            </w:tcBorders>
            <w:shd w:val="clear" w:color="auto" w:fill="auto"/>
            <w:vAlign w:val="center"/>
            <w:hideMark/>
          </w:tcPr>
          <w:p w14:paraId="61AFEAA0" w14:textId="77777777" w:rsidR="00C772D2" w:rsidRPr="00434AEF" w:rsidRDefault="00C772D2" w:rsidP="00693602">
            <w:pPr>
              <w:jc w:val="right"/>
              <w:rPr>
                <w:sz w:val="22"/>
                <w:szCs w:val="22"/>
                <w:lang w:val="es-GT" w:eastAsia="es-GT"/>
              </w:rPr>
            </w:pPr>
            <w:r w:rsidRPr="00434AEF">
              <w:rPr>
                <w:sz w:val="22"/>
                <w:szCs w:val="22"/>
                <w:lang w:val="es-GT" w:eastAsia="es-GT"/>
              </w:rPr>
              <w:t> </w:t>
            </w:r>
          </w:p>
        </w:tc>
        <w:tc>
          <w:tcPr>
            <w:tcW w:w="1157" w:type="dxa"/>
            <w:tcBorders>
              <w:top w:val="nil"/>
              <w:left w:val="nil"/>
              <w:bottom w:val="nil"/>
              <w:right w:val="single" w:sz="4" w:space="0" w:color="auto"/>
            </w:tcBorders>
            <w:shd w:val="clear" w:color="auto" w:fill="auto"/>
            <w:noWrap/>
            <w:vAlign w:val="center"/>
            <w:hideMark/>
          </w:tcPr>
          <w:p w14:paraId="34C8E088" w14:textId="77777777" w:rsidR="00C772D2" w:rsidRPr="00434AEF" w:rsidRDefault="00C772D2" w:rsidP="00693602">
            <w:pPr>
              <w:jc w:val="right"/>
              <w:rPr>
                <w:sz w:val="22"/>
                <w:szCs w:val="22"/>
                <w:lang w:val="es-GT" w:eastAsia="es-GT"/>
              </w:rPr>
            </w:pPr>
            <w:r w:rsidRPr="00434AEF">
              <w:rPr>
                <w:sz w:val="22"/>
                <w:szCs w:val="22"/>
                <w:lang w:val="es-GT" w:eastAsia="es-GT"/>
              </w:rPr>
              <w:t>168.0</w:t>
            </w:r>
          </w:p>
        </w:tc>
        <w:tc>
          <w:tcPr>
            <w:tcW w:w="1276" w:type="dxa"/>
            <w:tcBorders>
              <w:top w:val="nil"/>
              <w:left w:val="nil"/>
              <w:bottom w:val="nil"/>
              <w:right w:val="single" w:sz="4" w:space="0" w:color="auto"/>
            </w:tcBorders>
            <w:shd w:val="clear" w:color="auto" w:fill="auto"/>
            <w:noWrap/>
            <w:vAlign w:val="center"/>
            <w:hideMark/>
          </w:tcPr>
          <w:p w14:paraId="195A842C" w14:textId="77777777" w:rsidR="00C772D2" w:rsidRPr="00434AEF" w:rsidRDefault="00C772D2" w:rsidP="00693602">
            <w:pPr>
              <w:jc w:val="right"/>
              <w:rPr>
                <w:sz w:val="22"/>
                <w:szCs w:val="22"/>
                <w:lang w:val="es-GT" w:eastAsia="es-GT"/>
              </w:rPr>
            </w:pPr>
            <w:r w:rsidRPr="00434AEF">
              <w:rPr>
                <w:sz w:val="22"/>
                <w:szCs w:val="22"/>
                <w:lang w:val="es-GT" w:eastAsia="es-GT"/>
              </w:rPr>
              <w:t>166.7</w:t>
            </w:r>
          </w:p>
        </w:tc>
        <w:tc>
          <w:tcPr>
            <w:tcW w:w="1134" w:type="dxa"/>
            <w:tcBorders>
              <w:top w:val="nil"/>
              <w:left w:val="nil"/>
              <w:bottom w:val="nil"/>
              <w:right w:val="single" w:sz="4" w:space="0" w:color="auto"/>
            </w:tcBorders>
            <w:shd w:val="clear" w:color="auto" w:fill="auto"/>
            <w:noWrap/>
            <w:vAlign w:val="center"/>
            <w:hideMark/>
          </w:tcPr>
          <w:p w14:paraId="408D3964" w14:textId="588F7B19" w:rsidR="00C772D2" w:rsidRPr="00434AEF" w:rsidRDefault="00C772D2" w:rsidP="0092004E">
            <w:pPr>
              <w:jc w:val="center"/>
              <w:rPr>
                <w:sz w:val="22"/>
                <w:szCs w:val="22"/>
                <w:lang w:val="es-GT" w:eastAsia="es-GT"/>
              </w:rPr>
            </w:pPr>
            <w:r w:rsidRPr="00434AEF">
              <w:rPr>
                <w:sz w:val="22"/>
                <w:szCs w:val="22"/>
                <w:lang w:val="es-GT" w:eastAsia="es-GT"/>
              </w:rPr>
              <w:t>99.2</w:t>
            </w:r>
          </w:p>
        </w:tc>
      </w:tr>
      <w:tr w:rsidR="00C772D2" w:rsidRPr="00434AEF" w14:paraId="1D261551" w14:textId="77777777" w:rsidTr="00693602">
        <w:trPr>
          <w:trHeight w:val="563"/>
        </w:trPr>
        <w:tc>
          <w:tcPr>
            <w:tcW w:w="4693" w:type="dxa"/>
            <w:tcBorders>
              <w:top w:val="nil"/>
              <w:left w:val="single" w:sz="4" w:space="0" w:color="auto"/>
              <w:bottom w:val="single" w:sz="4" w:space="0" w:color="auto"/>
              <w:right w:val="single" w:sz="4" w:space="0" w:color="auto"/>
            </w:tcBorders>
            <w:shd w:val="clear" w:color="auto" w:fill="auto"/>
            <w:vAlign w:val="center"/>
            <w:hideMark/>
          </w:tcPr>
          <w:p w14:paraId="0F57FD62" w14:textId="77777777" w:rsidR="00C772D2" w:rsidRPr="00434AEF" w:rsidRDefault="00C772D2" w:rsidP="00693602">
            <w:pPr>
              <w:rPr>
                <w:sz w:val="22"/>
                <w:szCs w:val="22"/>
                <w:lang w:val="es-GT" w:eastAsia="es-GT"/>
              </w:rPr>
            </w:pPr>
            <w:r w:rsidRPr="00434AEF">
              <w:rPr>
                <w:sz w:val="22"/>
                <w:szCs w:val="22"/>
                <w:lang w:val="es-GT" w:eastAsia="es-GT"/>
              </w:rPr>
              <w:t>Estado de Calamidad Pública por los Efectos de la Época Lluviosa y el Ciclón Tropical Julia</w:t>
            </w:r>
          </w:p>
        </w:tc>
        <w:tc>
          <w:tcPr>
            <w:tcW w:w="1238" w:type="dxa"/>
            <w:tcBorders>
              <w:top w:val="nil"/>
              <w:left w:val="nil"/>
              <w:bottom w:val="single" w:sz="4" w:space="0" w:color="auto"/>
              <w:right w:val="single" w:sz="4" w:space="0" w:color="auto"/>
            </w:tcBorders>
            <w:shd w:val="clear" w:color="auto" w:fill="auto"/>
            <w:vAlign w:val="center"/>
            <w:hideMark/>
          </w:tcPr>
          <w:p w14:paraId="3DA0487B" w14:textId="77777777" w:rsidR="00C772D2" w:rsidRPr="00434AEF" w:rsidRDefault="00C772D2" w:rsidP="00693602">
            <w:pPr>
              <w:jc w:val="right"/>
              <w:rPr>
                <w:sz w:val="22"/>
                <w:szCs w:val="22"/>
                <w:lang w:val="es-GT" w:eastAsia="es-GT"/>
              </w:rPr>
            </w:pPr>
            <w:r w:rsidRPr="00434AEF">
              <w:rPr>
                <w:sz w:val="22"/>
                <w:szCs w:val="22"/>
                <w:lang w:val="es-GT" w:eastAsia="es-GT"/>
              </w:rPr>
              <w:t> </w:t>
            </w:r>
          </w:p>
        </w:tc>
        <w:tc>
          <w:tcPr>
            <w:tcW w:w="1157" w:type="dxa"/>
            <w:tcBorders>
              <w:top w:val="nil"/>
              <w:left w:val="nil"/>
              <w:bottom w:val="single" w:sz="4" w:space="0" w:color="auto"/>
              <w:right w:val="single" w:sz="4" w:space="0" w:color="auto"/>
            </w:tcBorders>
            <w:shd w:val="clear" w:color="auto" w:fill="auto"/>
            <w:noWrap/>
            <w:vAlign w:val="center"/>
            <w:hideMark/>
          </w:tcPr>
          <w:p w14:paraId="49097325" w14:textId="77777777" w:rsidR="00C772D2" w:rsidRPr="00434AEF" w:rsidRDefault="00C772D2" w:rsidP="00693602">
            <w:pPr>
              <w:jc w:val="right"/>
              <w:rPr>
                <w:sz w:val="22"/>
                <w:szCs w:val="22"/>
                <w:lang w:val="es-GT" w:eastAsia="es-GT"/>
              </w:rPr>
            </w:pPr>
            <w:r w:rsidRPr="00434AEF">
              <w:rPr>
                <w:sz w:val="22"/>
                <w:szCs w:val="22"/>
                <w:lang w:val="es-GT" w:eastAsia="es-GT"/>
              </w:rPr>
              <w:t>579.2</w:t>
            </w:r>
          </w:p>
        </w:tc>
        <w:tc>
          <w:tcPr>
            <w:tcW w:w="1276" w:type="dxa"/>
            <w:tcBorders>
              <w:top w:val="nil"/>
              <w:left w:val="nil"/>
              <w:bottom w:val="single" w:sz="4" w:space="0" w:color="auto"/>
              <w:right w:val="single" w:sz="4" w:space="0" w:color="auto"/>
            </w:tcBorders>
            <w:shd w:val="clear" w:color="auto" w:fill="auto"/>
            <w:noWrap/>
            <w:vAlign w:val="center"/>
            <w:hideMark/>
          </w:tcPr>
          <w:p w14:paraId="0A9331D4" w14:textId="77777777" w:rsidR="00C772D2" w:rsidRPr="00434AEF" w:rsidRDefault="00C772D2" w:rsidP="00693602">
            <w:pPr>
              <w:jc w:val="right"/>
              <w:rPr>
                <w:sz w:val="22"/>
                <w:szCs w:val="22"/>
                <w:lang w:val="es-GT" w:eastAsia="es-GT"/>
              </w:rPr>
            </w:pPr>
            <w:r w:rsidRPr="00434AEF">
              <w:rPr>
                <w:sz w:val="22"/>
                <w:szCs w:val="22"/>
                <w:lang w:val="es-GT" w:eastAsia="es-GT"/>
              </w:rPr>
              <w:t>577.0</w:t>
            </w:r>
          </w:p>
        </w:tc>
        <w:tc>
          <w:tcPr>
            <w:tcW w:w="1134" w:type="dxa"/>
            <w:tcBorders>
              <w:top w:val="nil"/>
              <w:left w:val="nil"/>
              <w:bottom w:val="single" w:sz="4" w:space="0" w:color="auto"/>
              <w:right w:val="single" w:sz="4" w:space="0" w:color="auto"/>
            </w:tcBorders>
            <w:shd w:val="clear" w:color="auto" w:fill="auto"/>
            <w:noWrap/>
            <w:vAlign w:val="center"/>
            <w:hideMark/>
          </w:tcPr>
          <w:p w14:paraId="4BEB4E42" w14:textId="13725303" w:rsidR="00C772D2" w:rsidRPr="00434AEF" w:rsidRDefault="00C772D2" w:rsidP="0092004E">
            <w:pPr>
              <w:jc w:val="center"/>
              <w:rPr>
                <w:sz w:val="22"/>
                <w:szCs w:val="22"/>
                <w:lang w:val="es-GT" w:eastAsia="es-GT"/>
              </w:rPr>
            </w:pPr>
            <w:r w:rsidRPr="00434AEF">
              <w:rPr>
                <w:sz w:val="22"/>
                <w:szCs w:val="22"/>
                <w:lang w:val="es-GT" w:eastAsia="es-GT"/>
              </w:rPr>
              <w:t>99.6</w:t>
            </w:r>
          </w:p>
        </w:tc>
      </w:tr>
    </w:tbl>
    <w:p w14:paraId="590C8803" w14:textId="77777777" w:rsidR="00C772D2" w:rsidRDefault="00C772D2" w:rsidP="00C772D2">
      <w:pPr>
        <w:jc w:val="both"/>
        <w:rPr>
          <w:sz w:val="18"/>
        </w:rPr>
      </w:pPr>
      <w:r>
        <w:rPr>
          <w:sz w:val="18"/>
        </w:rPr>
        <w:t>* Cifras preliminares</w:t>
      </w:r>
    </w:p>
    <w:p w14:paraId="50CAAEC9" w14:textId="77777777" w:rsidR="00C772D2" w:rsidRDefault="00C772D2" w:rsidP="00C772D2">
      <w:pPr>
        <w:jc w:val="both"/>
        <w:rPr>
          <w:sz w:val="18"/>
        </w:rPr>
      </w:pPr>
      <w:r>
        <w:rPr>
          <w:sz w:val="18"/>
        </w:rPr>
        <w:t xml:space="preserve">   </w:t>
      </w:r>
      <w:r w:rsidRPr="00CE76C6">
        <w:rPr>
          <w:sz w:val="18"/>
        </w:rPr>
        <w:t xml:space="preserve">Fuente: </w:t>
      </w:r>
      <w:r>
        <w:rPr>
          <w:sz w:val="18"/>
        </w:rPr>
        <w:t>SICOIN</w:t>
      </w:r>
      <w:r w:rsidRPr="00CE76C6">
        <w:rPr>
          <w:sz w:val="18"/>
        </w:rPr>
        <w:t xml:space="preserve"> Ministerio de Finanzas Públicas</w:t>
      </w:r>
      <w:r>
        <w:rPr>
          <w:sz w:val="18"/>
        </w:rPr>
        <w:t>.</w:t>
      </w:r>
    </w:p>
    <w:p w14:paraId="0AA02ABE" w14:textId="77777777" w:rsidR="00C772D2" w:rsidRDefault="00C772D2" w:rsidP="00C772D2">
      <w:pPr>
        <w:jc w:val="both"/>
      </w:pPr>
    </w:p>
    <w:p w14:paraId="3D9466B5" w14:textId="77777777" w:rsidR="00C772D2" w:rsidRPr="00983445" w:rsidRDefault="00C772D2" w:rsidP="00C772D2">
      <w:pPr>
        <w:jc w:val="both"/>
      </w:pPr>
    </w:p>
    <w:p w14:paraId="013503A0" w14:textId="79C2B3A2" w:rsidR="00C772D2" w:rsidRPr="00372FD8" w:rsidRDefault="00C772D2" w:rsidP="00C24E02">
      <w:pPr>
        <w:pStyle w:val="Ttulo4"/>
        <w:numPr>
          <w:ilvl w:val="0"/>
          <w:numId w:val="0"/>
        </w:numPr>
        <w:ind w:firstLine="426"/>
        <w:rPr>
          <w:rFonts w:ascii="Times New Roman" w:hAnsi="Times New Roman"/>
          <w:i w:val="0"/>
          <w:color w:val="auto"/>
        </w:rPr>
      </w:pPr>
      <w:r w:rsidRPr="00372FD8">
        <w:rPr>
          <w:rFonts w:ascii="Times New Roman" w:hAnsi="Times New Roman"/>
          <w:i w:val="0"/>
          <w:color w:val="auto"/>
        </w:rPr>
        <w:t>4.</w:t>
      </w:r>
      <w:r w:rsidR="00372FD8" w:rsidRPr="00372FD8">
        <w:rPr>
          <w:rFonts w:ascii="Times New Roman" w:hAnsi="Times New Roman"/>
          <w:i w:val="0"/>
          <w:color w:val="auto"/>
        </w:rPr>
        <w:t>3.</w:t>
      </w:r>
      <w:r w:rsidR="006B699A">
        <w:rPr>
          <w:rFonts w:ascii="Times New Roman" w:hAnsi="Times New Roman"/>
          <w:i w:val="0"/>
          <w:color w:val="auto"/>
        </w:rPr>
        <w:t>7</w:t>
      </w:r>
      <w:r w:rsidR="00372FD8" w:rsidRPr="00372FD8">
        <w:rPr>
          <w:rFonts w:ascii="Times New Roman" w:hAnsi="Times New Roman"/>
          <w:i w:val="0"/>
          <w:color w:val="auto"/>
        </w:rPr>
        <w:t>.</w:t>
      </w:r>
      <w:r w:rsidRPr="00372FD8">
        <w:rPr>
          <w:rFonts w:ascii="Times New Roman" w:hAnsi="Times New Roman"/>
          <w:i w:val="0"/>
          <w:color w:val="auto"/>
        </w:rPr>
        <w:t>1</w:t>
      </w:r>
      <w:r w:rsidR="00372FD8" w:rsidRPr="00372FD8">
        <w:rPr>
          <w:rFonts w:ascii="Times New Roman" w:hAnsi="Times New Roman"/>
          <w:i w:val="0"/>
          <w:color w:val="auto"/>
        </w:rPr>
        <w:t xml:space="preserve"> </w:t>
      </w:r>
      <w:r w:rsidRPr="00372FD8">
        <w:rPr>
          <w:rFonts w:ascii="Times New Roman" w:hAnsi="Times New Roman"/>
          <w:i w:val="0"/>
          <w:color w:val="auto"/>
        </w:rPr>
        <w:t xml:space="preserve"> Programa de Calamidad Pública por Entidad</w:t>
      </w:r>
    </w:p>
    <w:p w14:paraId="69D8CABE" w14:textId="77777777" w:rsidR="00C772D2" w:rsidRDefault="00C772D2" w:rsidP="00C772D2">
      <w:pPr>
        <w:jc w:val="both"/>
        <w:rPr>
          <w:b/>
        </w:rPr>
      </w:pPr>
    </w:p>
    <w:p w14:paraId="3CE6CF04" w14:textId="2CB033BC" w:rsidR="00C772D2" w:rsidRDefault="00C772D2" w:rsidP="00C772D2">
      <w:pPr>
        <w:jc w:val="both"/>
      </w:pPr>
      <w:r w:rsidRPr="00B851E2">
        <w:t>Durante el ejercicio fiscal 202</w:t>
      </w:r>
      <w:r>
        <w:t>3</w:t>
      </w:r>
      <w:r w:rsidR="006F3FE3">
        <w:t>,</w:t>
      </w:r>
      <w:r w:rsidRPr="00B851E2">
        <w:t xml:space="preserve"> </w:t>
      </w:r>
      <w:r>
        <w:t>el gobierno realizó desembolsos por un monto de Q.1,548.7 millones para atender el Estado de Calamidad Pública por las diferentes emergencias.</w:t>
      </w:r>
    </w:p>
    <w:p w14:paraId="7DA09248" w14:textId="77777777" w:rsidR="00C772D2" w:rsidRDefault="00C772D2" w:rsidP="00C772D2">
      <w:pPr>
        <w:jc w:val="both"/>
      </w:pPr>
    </w:p>
    <w:p w14:paraId="1418DF73" w14:textId="1140D69D" w:rsidR="00C772D2" w:rsidRDefault="00C772D2" w:rsidP="00C772D2">
      <w:pPr>
        <w:jc w:val="both"/>
      </w:pPr>
      <w:r>
        <w:t xml:space="preserve">Los recursos fueron ejecutados por 2 entidades de la Administración Central siendo </w:t>
      </w:r>
      <w:r w:rsidR="00B63795">
        <w:t>éstas</w:t>
      </w:r>
      <w:r>
        <w:t xml:space="preserve"> el Ministerio de Comunicaciones, Infraestructura y Vivienda </w:t>
      </w:r>
      <w:r w:rsidR="00B63795">
        <w:t xml:space="preserve">con </w:t>
      </w:r>
      <w:r>
        <w:t>Q.882.4 millones, equivalentes al 57.0% del total ejecutado y el Ministerio de Salud Pública y Asistencia Social con Q.666.3 millones, 43.0% del total ejecutado</w:t>
      </w:r>
      <w:r w:rsidR="00B63795">
        <w:t>.</w:t>
      </w:r>
    </w:p>
    <w:p w14:paraId="19410C08" w14:textId="7074AA20" w:rsidR="00C772D2" w:rsidRDefault="00C772D2" w:rsidP="00C772D2">
      <w:pPr>
        <w:jc w:val="both"/>
      </w:pPr>
    </w:p>
    <w:p w14:paraId="46AF9206" w14:textId="2A145BC6" w:rsidR="00957111" w:rsidRDefault="00957111" w:rsidP="00C772D2">
      <w:pPr>
        <w:jc w:val="both"/>
      </w:pPr>
    </w:p>
    <w:p w14:paraId="6A1179F1" w14:textId="77777777" w:rsidR="00957111" w:rsidRPr="00B851E2" w:rsidRDefault="00957111" w:rsidP="00C772D2">
      <w:pPr>
        <w:jc w:val="both"/>
      </w:pPr>
    </w:p>
    <w:p w14:paraId="6F774CCB" w14:textId="2AD98B04" w:rsidR="00C772D2" w:rsidRPr="00DD5DD7" w:rsidRDefault="00C772D2" w:rsidP="00C772D2">
      <w:pPr>
        <w:jc w:val="center"/>
        <w:rPr>
          <w:b/>
        </w:rPr>
      </w:pPr>
      <w:r w:rsidRPr="00DD5DD7">
        <w:rPr>
          <w:b/>
        </w:rPr>
        <w:t xml:space="preserve">Cuadro </w:t>
      </w:r>
      <w:r>
        <w:rPr>
          <w:b/>
        </w:rPr>
        <w:t>1</w:t>
      </w:r>
      <w:r w:rsidR="002933B5">
        <w:rPr>
          <w:b/>
        </w:rPr>
        <w:t>4</w:t>
      </w:r>
    </w:p>
    <w:p w14:paraId="4ECA094C" w14:textId="604C604E" w:rsidR="00C772D2" w:rsidRDefault="00A13BBE" w:rsidP="00C772D2">
      <w:pPr>
        <w:jc w:val="center"/>
        <w:rPr>
          <w:b/>
        </w:rPr>
      </w:pPr>
      <w:r>
        <w:rPr>
          <w:b/>
        </w:rPr>
        <w:t xml:space="preserve">Gastos por </w:t>
      </w:r>
      <w:r w:rsidR="00C772D2">
        <w:rPr>
          <w:b/>
        </w:rPr>
        <w:t>Estados de Calamidad Pública por Entidad</w:t>
      </w:r>
    </w:p>
    <w:p w14:paraId="37D384B2" w14:textId="77777777" w:rsidR="00C772D2" w:rsidRPr="00DD5DD7" w:rsidRDefault="00C772D2" w:rsidP="00C772D2">
      <w:pPr>
        <w:jc w:val="center"/>
        <w:rPr>
          <w:b/>
        </w:rPr>
      </w:pPr>
      <w:r>
        <w:rPr>
          <w:b/>
        </w:rPr>
        <w:t>Ejecución al 31 de diciembre de 2023*</w:t>
      </w:r>
    </w:p>
    <w:p w14:paraId="48968392" w14:textId="6D176CB8" w:rsidR="00C772D2" w:rsidRDefault="00C772D2" w:rsidP="00C772D2">
      <w:pPr>
        <w:jc w:val="center"/>
        <w:rPr>
          <w:rFonts w:ascii="Calibri" w:eastAsia="Calibri" w:hAnsi="Calibri"/>
          <w:sz w:val="20"/>
          <w:szCs w:val="20"/>
          <w:lang w:val="es-GT" w:eastAsia="es-GT"/>
        </w:rPr>
      </w:pPr>
      <w:r>
        <w:rPr>
          <w:b/>
        </w:rPr>
        <w:t>(En M</w:t>
      </w:r>
      <w:r w:rsidRPr="00DD5DD7">
        <w:rPr>
          <w:b/>
        </w:rPr>
        <w:t>illones de Quetzales</w:t>
      </w:r>
      <w:r>
        <w:rPr>
          <w:b/>
        </w:rPr>
        <w:t xml:space="preserve"> y Porcentajes)</w:t>
      </w:r>
      <w:r>
        <w:rPr>
          <w:sz w:val="18"/>
        </w:rPr>
        <w:fldChar w:fldCharType="begin"/>
      </w:r>
      <w:r>
        <w:rPr>
          <w:sz w:val="18"/>
        </w:rPr>
        <w:instrText xml:space="preserve"> LINK Excel.Sheet.12 "C:\\Users\\Deefoper19\\Desktop\\BACKUP EMATUL\\Archivos Compartidos\\2023 A\\2023\\2023\\Excel\\Cuadros para Informe\\Cuadros Gasto 2022.xlsx" "Calamidadad Públicas Entidad!F6C2:F27C6" \a \f 4 \h  \* MERGEFORMAT </w:instrText>
      </w:r>
      <w:r>
        <w:rPr>
          <w:sz w:val="18"/>
        </w:rPr>
        <w:fldChar w:fldCharType="separate"/>
      </w:r>
    </w:p>
    <w:p w14:paraId="514248E3" w14:textId="77777777" w:rsidR="00C772D2" w:rsidRDefault="00C772D2" w:rsidP="00C772D2">
      <w:pPr>
        <w:jc w:val="both"/>
        <w:rPr>
          <w:sz w:val="18"/>
        </w:rPr>
      </w:pPr>
      <w:r>
        <w:rPr>
          <w:sz w:val="18"/>
        </w:rPr>
        <w:fldChar w:fldCharType="end"/>
      </w:r>
    </w:p>
    <w:tbl>
      <w:tblPr>
        <w:tblW w:w="9703" w:type="dxa"/>
        <w:tblInd w:w="-5" w:type="dxa"/>
        <w:tblCellMar>
          <w:left w:w="70" w:type="dxa"/>
          <w:right w:w="70" w:type="dxa"/>
        </w:tblCellMar>
        <w:tblLook w:val="04A0" w:firstRow="1" w:lastRow="0" w:firstColumn="1" w:lastColumn="0" w:noHBand="0" w:noVBand="1"/>
      </w:tblPr>
      <w:tblGrid>
        <w:gridCol w:w="4807"/>
        <w:gridCol w:w="1208"/>
        <w:gridCol w:w="1074"/>
        <w:gridCol w:w="1305"/>
        <w:gridCol w:w="1309"/>
      </w:tblGrid>
      <w:tr w:rsidR="00C772D2" w:rsidRPr="0060547E" w14:paraId="4FA899FB" w14:textId="77777777" w:rsidTr="006B7915">
        <w:trPr>
          <w:trHeight w:val="372"/>
        </w:trPr>
        <w:tc>
          <w:tcPr>
            <w:tcW w:w="4807" w:type="dxa"/>
            <w:vMerge w:val="restart"/>
            <w:tcBorders>
              <w:top w:val="single" w:sz="4" w:space="0" w:color="auto"/>
              <w:left w:val="single" w:sz="4" w:space="0" w:color="auto"/>
              <w:bottom w:val="single" w:sz="4" w:space="0" w:color="000000"/>
              <w:right w:val="single" w:sz="4" w:space="0" w:color="auto"/>
            </w:tcBorders>
            <w:shd w:val="clear" w:color="auto" w:fill="00B0F0"/>
            <w:vAlign w:val="center"/>
            <w:hideMark/>
          </w:tcPr>
          <w:p w14:paraId="76F305ED" w14:textId="77777777" w:rsidR="00C772D2" w:rsidRPr="0060547E" w:rsidRDefault="00C772D2" w:rsidP="00C772D2">
            <w:pPr>
              <w:jc w:val="center"/>
              <w:rPr>
                <w:b/>
                <w:bCs/>
                <w:sz w:val="22"/>
                <w:szCs w:val="22"/>
                <w:lang w:val="es-GT" w:eastAsia="es-GT"/>
              </w:rPr>
            </w:pPr>
            <w:r w:rsidRPr="0060547E">
              <w:rPr>
                <w:b/>
                <w:bCs/>
                <w:sz w:val="22"/>
                <w:szCs w:val="22"/>
                <w:lang w:val="es-GT" w:eastAsia="es-GT"/>
              </w:rPr>
              <w:t>Entidad</w:t>
            </w:r>
          </w:p>
        </w:tc>
        <w:tc>
          <w:tcPr>
            <w:tcW w:w="3587" w:type="dxa"/>
            <w:gridSpan w:val="3"/>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643750A7" w14:textId="77777777" w:rsidR="00C772D2" w:rsidRPr="0060547E" w:rsidRDefault="00C772D2" w:rsidP="0060547E">
            <w:pPr>
              <w:jc w:val="center"/>
              <w:rPr>
                <w:b/>
                <w:bCs/>
                <w:sz w:val="22"/>
                <w:szCs w:val="22"/>
                <w:lang w:val="es-GT" w:eastAsia="es-GT"/>
              </w:rPr>
            </w:pPr>
            <w:r w:rsidRPr="0060547E">
              <w:rPr>
                <w:b/>
                <w:bCs/>
                <w:sz w:val="22"/>
                <w:szCs w:val="22"/>
                <w:lang w:val="es-GT" w:eastAsia="es-GT"/>
              </w:rPr>
              <w:t>Presupuesto</w:t>
            </w:r>
          </w:p>
        </w:tc>
        <w:tc>
          <w:tcPr>
            <w:tcW w:w="1309" w:type="dxa"/>
            <w:vMerge w:val="restart"/>
            <w:tcBorders>
              <w:top w:val="single" w:sz="4" w:space="0" w:color="auto"/>
              <w:left w:val="single" w:sz="4" w:space="0" w:color="auto"/>
              <w:bottom w:val="single" w:sz="4" w:space="0" w:color="000000"/>
              <w:right w:val="single" w:sz="4" w:space="0" w:color="auto"/>
            </w:tcBorders>
            <w:shd w:val="clear" w:color="auto" w:fill="00B0F0"/>
            <w:vAlign w:val="center"/>
            <w:hideMark/>
          </w:tcPr>
          <w:p w14:paraId="391E04BD" w14:textId="3D9DE5DB" w:rsidR="00C772D2" w:rsidRPr="0060547E" w:rsidRDefault="00C772D2" w:rsidP="00C772D2">
            <w:pPr>
              <w:jc w:val="center"/>
              <w:rPr>
                <w:b/>
                <w:bCs/>
                <w:sz w:val="22"/>
                <w:szCs w:val="22"/>
                <w:lang w:val="es-GT" w:eastAsia="es-GT"/>
              </w:rPr>
            </w:pPr>
            <w:r w:rsidRPr="0060547E">
              <w:rPr>
                <w:b/>
                <w:bCs/>
                <w:sz w:val="22"/>
                <w:szCs w:val="22"/>
                <w:lang w:val="es-GT" w:eastAsia="es-GT"/>
              </w:rPr>
              <w:t xml:space="preserve">% </w:t>
            </w:r>
            <w:r w:rsidR="0060547E">
              <w:rPr>
                <w:b/>
                <w:bCs/>
                <w:sz w:val="22"/>
                <w:szCs w:val="22"/>
                <w:lang w:val="es-GT" w:eastAsia="es-GT"/>
              </w:rPr>
              <w:t xml:space="preserve">de </w:t>
            </w:r>
            <w:r w:rsidRPr="0060547E">
              <w:rPr>
                <w:b/>
                <w:bCs/>
                <w:sz w:val="22"/>
                <w:szCs w:val="22"/>
                <w:lang w:val="es-GT" w:eastAsia="es-GT"/>
              </w:rPr>
              <w:t>Ejecución</w:t>
            </w:r>
          </w:p>
        </w:tc>
      </w:tr>
      <w:tr w:rsidR="00C772D2" w:rsidRPr="0060547E" w14:paraId="04256750" w14:textId="77777777" w:rsidTr="006B7915">
        <w:trPr>
          <w:trHeight w:val="372"/>
        </w:trPr>
        <w:tc>
          <w:tcPr>
            <w:tcW w:w="4807" w:type="dxa"/>
            <w:vMerge/>
            <w:tcBorders>
              <w:top w:val="single" w:sz="4" w:space="0" w:color="auto"/>
              <w:left w:val="single" w:sz="4" w:space="0" w:color="auto"/>
              <w:bottom w:val="single" w:sz="4" w:space="0" w:color="000000"/>
              <w:right w:val="single" w:sz="4" w:space="0" w:color="auto"/>
            </w:tcBorders>
            <w:shd w:val="clear" w:color="auto" w:fill="00B0F0"/>
            <w:vAlign w:val="center"/>
            <w:hideMark/>
          </w:tcPr>
          <w:p w14:paraId="12280B6D" w14:textId="77777777" w:rsidR="00C772D2" w:rsidRPr="0060547E" w:rsidRDefault="00C772D2" w:rsidP="00C772D2">
            <w:pPr>
              <w:rPr>
                <w:b/>
                <w:bCs/>
                <w:sz w:val="22"/>
                <w:szCs w:val="22"/>
                <w:lang w:val="es-GT" w:eastAsia="es-GT"/>
              </w:rPr>
            </w:pPr>
          </w:p>
        </w:tc>
        <w:tc>
          <w:tcPr>
            <w:tcW w:w="1208" w:type="dxa"/>
            <w:tcBorders>
              <w:top w:val="nil"/>
              <w:left w:val="nil"/>
              <w:bottom w:val="single" w:sz="4" w:space="0" w:color="auto"/>
              <w:right w:val="single" w:sz="4" w:space="0" w:color="auto"/>
            </w:tcBorders>
            <w:shd w:val="clear" w:color="auto" w:fill="00B0F0"/>
            <w:vAlign w:val="center"/>
            <w:hideMark/>
          </w:tcPr>
          <w:p w14:paraId="254B14E3" w14:textId="77777777" w:rsidR="00C772D2" w:rsidRPr="0060547E" w:rsidRDefault="00C772D2" w:rsidP="0060547E">
            <w:pPr>
              <w:jc w:val="center"/>
              <w:rPr>
                <w:b/>
                <w:bCs/>
                <w:sz w:val="22"/>
                <w:szCs w:val="22"/>
                <w:lang w:val="es-GT" w:eastAsia="es-GT"/>
              </w:rPr>
            </w:pPr>
            <w:r w:rsidRPr="0060547E">
              <w:rPr>
                <w:b/>
                <w:bCs/>
                <w:sz w:val="22"/>
                <w:szCs w:val="22"/>
                <w:lang w:val="es-GT" w:eastAsia="es-GT"/>
              </w:rPr>
              <w:t>Aprobado</w:t>
            </w:r>
          </w:p>
        </w:tc>
        <w:tc>
          <w:tcPr>
            <w:tcW w:w="1074" w:type="dxa"/>
            <w:tcBorders>
              <w:top w:val="nil"/>
              <w:left w:val="nil"/>
              <w:bottom w:val="single" w:sz="4" w:space="0" w:color="auto"/>
              <w:right w:val="single" w:sz="4" w:space="0" w:color="auto"/>
            </w:tcBorders>
            <w:shd w:val="clear" w:color="auto" w:fill="00B0F0"/>
            <w:vAlign w:val="center"/>
            <w:hideMark/>
          </w:tcPr>
          <w:p w14:paraId="4C6D1C76" w14:textId="77777777" w:rsidR="00C772D2" w:rsidRPr="0060547E" w:rsidRDefault="00C772D2" w:rsidP="0060547E">
            <w:pPr>
              <w:jc w:val="center"/>
              <w:rPr>
                <w:b/>
                <w:bCs/>
                <w:sz w:val="22"/>
                <w:szCs w:val="22"/>
                <w:lang w:val="es-GT" w:eastAsia="es-GT"/>
              </w:rPr>
            </w:pPr>
            <w:r w:rsidRPr="0060547E">
              <w:rPr>
                <w:b/>
                <w:bCs/>
                <w:sz w:val="22"/>
                <w:szCs w:val="22"/>
                <w:lang w:val="es-GT" w:eastAsia="es-GT"/>
              </w:rPr>
              <w:t>Vigente</w:t>
            </w:r>
          </w:p>
        </w:tc>
        <w:tc>
          <w:tcPr>
            <w:tcW w:w="1303" w:type="dxa"/>
            <w:tcBorders>
              <w:top w:val="nil"/>
              <w:left w:val="nil"/>
              <w:bottom w:val="single" w:sz="4" w:space="0" w:color="auto"/>
              <w:right w:val="single" w:sz="4" w:space="0" w:color="auto"/>
            </w:tcBorders>
            <w:shd w:val="clear" w:color="auto" w:fill="00B0F0"/>
            <w:vAlign w:val="center"/>
            <w:hideMark/>
          </w:tcPr>
          <w:p w14:paraId="10E9A619" w14:textId="77777777" w:rsidR="00C772D2" w:rsidRPr="0060547E" w:rsidRDefault="00C772D2" w:rsidP="0060547E">
            <w:pPr>
              <w:jc w:val="center"/>
              <w:rPr>
                <w:b/>
                <w:bCs/>
                <w:sz w:val="22"/>
                <w:szCs w:val="22"/>
                <w:lang w:val="es-GT" w:eastAsia="es-GT"/>
              </w:rPr>
            </w:pPr>
            <w:r w:rsidRPr="0060547E">
              <w:rPr>
                <w:b/>
                <w:bCs/>
                <w:sz w:val="22"/>
                <w:szCs w:val="22"/>
                <w:lang w:val="es-GT" w:eastAsia="es-GT"/>
              </w:rPr>
              <w:t>Ejecutado</w:t>
            </w:r>
          </w:p>
        </w:tc>
        <w:tc>
          <w:tcPr>
            <w:tcW w:w="1309" w:type="dxa"/>
            <w:vMerge/>
            <w:tcBorders>
              <w:top w:val="single" w:sz="4" w:space="0" w:color="auto"/>
              <w:left w:val="single" w:sz="4" w:space="0" w:color="auto"/>
              <w:bottom w:val="single" w:sz="4" w:space="0" w:color="000000"/>
              <w:right w:val="single" w:sz="4" w:space="0" w:color="auto"/>
            </w:tcBorders>
            <w:vAlign w:val="center"/>
            <w:hideMark/>
          </w:tcPr>
          <w:p w14:paraId="6E95CEA4" w14:textId="77777777" w:rsidR="00C772D2" w:rsidRPr="0060547E" w:rsidRDefault="00C772D2" w:rsidP="00C772D2">
            <w:pPr>
              <w:rPr>
                <w:b/>
                <w:bCs/>
                <w:sz w:val="22"/>
                <w:szCs w:val="22"/>
                <w:lang w:val="es-GT" w:eastAsia="es-GT"/>
              </w:rPr>
            </w:pPr>
          </w:p>
        </w:tc>
      </w:tr>
      <w:tr w:rsidR="00C772D2" w:rsidRPr="0060547E" w14:paraId="01749D7F" w14:textId="77777777" w:rsidTr="00A13BBE">
        <w:trPr>
          <w:trHeight w:val="372"/>
        </w:trPr>
        <w:tc>
          <w:tcPr>
            <w:tcW w:w="4807" w:type="dxa"/>
            <w:tcBorders>
              <w:top w:val="nil"/>
              <w:left w:val="single" w:sz="4" w:space="0" w:color="auto"/>
              <w:bottom w:val="nil"/>
              <w:right w:val="single" w:sz="4" w:space="0" w:color="auto"/>
            </w:tcBorders>
            <w:shd w:val="clear" w:color="auto" w:fill="auto"/>
            <w:noWrap/>
            <w:vAlign w:val="center"/>
            <w:hideMark/>
          </w:tcPr>
          <w:p w14:paraId="29F913BF" w14:textId="77777777" w:rsidR="00C772D2" w:rsidRPr="0060547E" w:rsidRDefault="00C772D2" w:rsidP="00A13BBE">
            <w:pPr>
              <w:jc w:val="center"/>
              <w:rPr>
                <w:b/>
                <w:bCs/>
                <w:sz w:val="22"/>
                <w:szCs w:val="22"/>
                <w:lang w:val="es-GT" w:eastAsia="es-GT"/>
              </w:rPr>
            </w:pPr>
            <w:r w:rsidRPr="0060547E">
              <w:rPr>
                <w:b/>
                <w:bCs/>
                <w:sz w:val="22"/>
                <w:szCs w:val="22"/>
                <w:lang w:val="es-GT" w:eastAsia="es-GT"/>
              </w:rPr>
              <w:t>Total</w:t>
            </w:r>
          </w:p>
        </w:tc>
        <w:tc>
          <w:tcPr>
            <w:tcW w:w="1208" w:type="dxa"/>
            <w:tcBorders>
              <w:top w:val="nil"/>
              <w:left w:val="nil"/>
              <w:bottom w:val="nil"/>
              <w:right w:val="single" w:sz="4" w:space="0" w:color="auto"/>
            </w:tcBorders>
            <w:shd w:val="clear" w:color="auto" w:fill="auto"/>
            <w:noWrap/>
            <w:vAlign w:val="center"/>
            <w:hideMark/>
          </w:tcPr>
          <w:p w14:paraId="53775C41" w14:textId="77777777" w:rsidR="00C772D2" w:rsidRPr="0060547E" w:rsidRDefault="00C772D2" w:rsidP="00A13BBE">
            <w:pPr>
              <w:jc w:val="right"/>
              <w:rPr>
                <w:b/>
                <w:bCs/>
                <w:sz w:val="22"/>
                <w:szCs w:val="22"/>
                <w:lang w:val="es-GT" w:eastAsia="es-GT"/>
              </w:rPr>
            </w:pPr>
            <w:r w:rsidRPr="0060547E">
              <w:rPr>
                <w:b/>
                <w:bCs/>
                <w:sz w:val="22"/>
                <w:szCs w:val="22"/>
                <w:lang w:val="es-GT" w:eastAsia="es-GT"/>
              </w:rPr>
              <w:t>1,299.5</w:t>
            </w:r>
          </w:p>
        </w:tc>
        <w:tc>
          <w:tcPr>
            <w:tcW w:w="1074" w:type="dxa"/>
            <w:tcBorders>
              <w:top w:val="nil"/>
              <w:left w:val="nil"/>
              <w:bottom w:val="nil"/>
              <w:right w:val="single" w:sz="4" w:space="0" w:color="auto"/>
            </w:tcBorders>
            <w:shd w:val="clear" w:color="auto" w:fill="auto"/>
            <w:noWrap/>
            <w:vAlign w:val="center"/>
            <w:hideMark/>
          </w:tcPr>
          <w:p w14:paraId="251B0999" w14:textId="77777777" w:rsidR="00C772D2" w:rsidRPr="0060547E" w:rsidRDefault="00C772D2" w:rsidP="00A13BBE">
            <w:pPr>
              <w:jc w:val="right"/>
              <w:rPr>
                <w:b/>
                <w:bCs/>
                <w:sz w:val="22"/>
                <w:szCs w:val="22"/>
                <w:lang w:val="es-GT" w:eastAsia="es-GT"/>
              </w:rPr>
            </w:pPr>
            <w:r w:rsidRPr="0060547E">
              <w:rPr>
                <w:b/>
                <w:bCs/>
                <w:sz w:val="22"/>
                <w:szCs w:val="22"/>
                <w:lang w:val="es-GT" w:eastAsia="es-GT"/>
              </w:rPr>
              <w:t>1,577.1</w:t>
            </w:r>
          </w:p>
        </w:tc>
        <w:tc>
          <w:tcPr>
            <w:tcW w:w="1303" w:type="dxa"/>
            <w:tcBorders>
              <w:top w:val="nil"/>
              <w:left w:val="nil"/>
              <w:bottom w:val="nil"/>
              <w:right w:val="single" w:sz="4" w:space="0" w:color="auto"/>
            </w:tcBorders>
            <w:shd w:val="clear" w:color="auto" w:fill="auto"/>
            <w:noWrap/>
            <w:vAlign w:val="center"/>
            <w:hideMark/>
          </w:tcPr>
          <w:p w14:paraId="194C0036" w14:textId="77777777" w:rsidR="00C772D2" w:rsidRPr="0060547E" w:rsidRDefault="00C772D2" w:rsidP="00A13BBE">
            <w:pPr>
              <w:jc w:val="right"/>
              <w:rPr>
                <w:b/>
                <w:bCs/>
                <w:sz w:val="22"/>
                <w:szCs w:val="22"/>
                <w:lang w:val="es-GT" w:eastAsia="es-GT"/>
              </w:rPr>
            </w:pPr>
            <w:r w:rsidRPr="0060547E">
              <w:rPr>
                <w:b/>
                <w:bCs/>
                <w:sz w:val="22"/>
                <w:szCs w:val="22"/>
                <w:lang w:val="es-GT" w:eastAsia="es-GT"/>
              </w:rPr>
              <w:t>1,548.7</w:t>
            </w:r>
          </w:p>
        </w:tc>
        <w:tc>
          <w:tcPr>
            <w:tcW w:w="1309" w:type="dxa"/>
            <w:tcBorders>
              <w:top w:val="nil"/>
              <w:left w:val="nil"/>
              <w:bottom w:val="nil"/>
              <w:right w:val="single" w:sz="4" w:space="0" w:color="auto"/>
            </w:tcBorders>
            <w:shd w:val="clear" w:color="auto" w:fill="auto"/>
            <w:noWrap/>
            <w:vAlign w:val="center"/>
            <w:hideMark/>
          </w:tcPr>
          <w:p w14:paraId="13B0D1FD" w14:textId="2B8405E2" w:rsidR="00C772D2" w:rsidRPr="0060547E" w:rsidRDefault="00C772D2" w:rsidP="0092004E">
            <w:pPr>
              <w:jc w:val="center"/>
              <w:rPr>
                <w:b/>
                <w:bCs/>
                <w:sz w:val="22"/>
                <w:szCs w:val="22"/>
                <w:lang w:val="es-GT" w:eastAsia="es-GT"/>
              </w:rPr>
            </w:pPr>
            <w:r w:rsidRPr="0060547E">
              <w:rPr>
                <w:b/>
                <w:bCs/>
                <w:sz w:val="22"/>
                <w:szCs w:val="22"/>
                <w:lang w:val="es-GT" w:eastAsia="es-GT"/>
              </w:rPr>
              <w:t>98.2</w:t>
            </w:r>
          </w:p>
        </w:tc>
      </w:tr>
      <w:tr w:rsidR="00C772D2" w:rsidRPr="0060547E" w14:paraId="5FA7A286" w14:textId="77777777" w:rsidTr="00A13BBE">
        <w:trPr>
          <w:trHeight w:val="328"/>
        </w:trPr>
        <w:tc>
          <w:tcPr>
            <w:tcW w:w="4807" w:type="dxa"/>
            <w:tcBorders>
              <w:top w:val="nil"/>
              <w:left w:val="single" w:sz="4" w:space="0" w:color="auto"/>
              <w:bottom w:val="nil"/>
              <w:right w:val="single" w:sz="4" w:space="0" w:color="auto"/>
            </w:tcBorders>
            <w:shd w:val="clear" w:color="auto" w:fill="auto"/>
            <w:vAlign w:val="center"/>
            <w:hideMark/>
          </w:tcPr>
          <w:p w14:paraId="71CAC8A8" w14:textId="5C545401" w:rsidR="00C772D2" w:rsidRPr="0060547E" w:rsidRDefault="00C772D2" w:rsidP="00A13BBE">
            <w:pPr>
              <w:rPr>
                <w:b/>
                <w:bCs/>
                <w:sz w:val="22"/>
                <w:szCs w:val="22"/>
                <w:lang w:val="es-GT" w:eastAsia="es-GT"/>
              </w:rPr>
            </w:pPr>
            <w:r w:rsidRPr="0060547E">
              <w:rPr>
                <w:b/>
                <w:bCs/>
                <w:sz w:val="22"/>
                <w:szCs w:val="22"/>
                <w:lang w:val="es-GT" w:eastAsia="es-GT"/>
              </w:rPr>
              <w:t xml:space="preserve">Estado de Calamidad Pública por Emergencia </w:t>
            </w:r>
            <w:r w:rsidR="0060547E">
              <w:rPr>
                <w:b/>
                <w:bCs/>
                <w:sz w:val="22"/>
                <w:szCs w:val="22"/>
                <w:lang w:val="es-GT" w:eastAsia="es-GT"/>
              </w:rPr>
              <w:t>Covid-</w:t>
            </w:r>
            <w:r w:rsidRPr="0060547E">
              <w:rPr>
                <w:b/>
                <w:bCs/>
                <w:sz w:val="22"/>
                <w:szCs w:val="22"/>
                <w:lang w:val="es-GT" w:eastAsia="es-GT"/>
              </w:rPr>
              <w:t>19</w:t>
            </w:r>
          </w:p>
        </w:tc>
        <w:tc>
          <w:tcPr>
            <w:tcW w:w="1208" w:type="dxa"/>
            <w:tcBorders>
              <w:top w:val="nil"/>
              <w:left w:val="nil"/>
              <w:bottom w:val="nil"/>
              <w:right w:val="single" w:sz="4" w:space="0" w:color="auto"/>
            </w:tcBorders>
            <w:shd w:val="clear" w:color="auto" w:fill="auto"/>
            <w:noWrap/>
            <w:vAlign w:val="center"/>
            <w:hideMark/>
          </w:tcPr>
          <w:p w14:paraId="0B80C5BA" w14:textId="77777777" w:rsidR="00C772D2" w:rsidRPr="0060547E" w:rsidRDefault="00C772D2" w:rsidP="00A13BBE">
            <w:pPr>
              <w:jc w:val="right"/>
              <w:rPr>
                <w:b/>
                <w:bCs/>
                <w:sz w:val="22"/>
                <w:szCs w:val="22"/>
                <w:lang w:val="es-GT" w:eastAsia="es-GT"/>
              </w:rPr>
            </w:pPr>
            <w:r w:rsidRPr="0060547E">
              <w:rPr>
                <w:b/>
                <w:bCs/>
                <w:sz w:val="22"/>
                <w:szCs w:val="22"/>
                <w:lang w:val="es-GT" w:eastAsia="es-GT"/>
              </w:rPr>
              <w:t>1,299.5</w:t>
            </w:r>
          </w:p>
        </w:tc>
        <w:tc>
          <w:tcPr>
            <w:tcW w:w="1074" w:type="dxa"/>
            <w:tcBorders>
              <w:top w:val="nil"/>
              <w:left w:val="nil"/>
              <w:bottom w:val="nil"/>
              <w:right w:val="single" w:sz="4" w:space="0" w:color="auto"/>
            </w:tcBorders>
            <w:shd w:val="clear" w:color="auto" w:fill="auto"/>
            <w:noWrap/>
            <w:vAlign w:val="center"/>
            <w:hideMark/>
          </w:tcPr>
          <w:p w14:paraId="662E36C7" w14:textId="77777777" w:rsidR="00C772D2" w:rsidRPr="0060547E" w:rsidRDefault="00C772D2" w:rsidP="00A13BBE">
            <w:pPr>
              <w:jc w:val="right"/>
              <w:rPr>
                <w:b/>
                <w:bCs/>
                <w:sz w:val="22"/>
                <w:szCs w:val="22"/>
                <w:lang w:val="es-GT" w:eastAsia="es-GT"/>
              </w:rPr>
            </w:pPr>
            <w:r w:rsidRPr="0060547E">
              <w:rPr>
                <w:b/>
                <w:bCs/>
                <w:sz w:val="22"/>
                <w:szCs w:val="22"/>
                <w:lang w:val="es-GT" w:eastAsia="es-GT"/>
              </w:rPr>
              <w:t>684.1</w:t>
            </w:r>
          </w:p>
        </w:tc>
        <w:tc>
          <w:tcPr>
            <w:tcW w:w="1303" w:type="dxa"/>
            <w:tcBorders>
              <w:top w:val="nil"/>
              <w:left w:val="nil"/>
              <w:bottom w:val="nil"/>
              <w:right w:val="single" w:sz="4" w:space="0" w:color="auto"/>
            </w:tcBorders>
            <w:shd w:val="clear" w:color="auto" w:fill="auto"/>
            <w:noWrap/>
            <w:vAlign w:val="center"/>
            <w:hideMark/>
          </w:tcPr>
          <w:p w14:paraId="15F851B4" w14:textId="77777777" w:rsidR="00C772D2" w:rsidRPr="0060547E" w:rsidRDefault="00C772D2" w:rsidP="00A13BBE">
            <w:pPr>
              <w:jc w:val="right"/>
              <w:rPr>
                <w:b/>
                <w:bCs/>
                <w:sz w:val="22"/>
                <w:szCs w:val="22"/>
                <w:lang w:val="es-GT" w:eastAsia="es-GT"/>
              </w:rPr>
            </w:pPr>
            <w:r w:rsidRPr="0060547E">
              <w:rPr>
                <w:b/>
                <w:bCs/>
                <w:sz w:val="22"/>
                <w:szCs w:val="22"/>
                <w:lang w:val="es-GT" w:eastAsia="es-GT"/>
              </w:rPr>
              <w:t>666.3</w:t>
            </w:r>
          </w:p>
        </w:tc>
        <w:tc>
          <w:tcPr>
            <w:tcW w:w="1309" w:type="dxa"/>
            <w:tcBorders>
              <w:top w:val="nil"/>
              <w:left w:val="nil"/>
              <w:bottom w:val="nil"/>
              <w:right w:val="single" w:sz="4" w:space="0" w:color="auto"/>
            </w:tcBorders>
            <w:shd w:val="clear" w:color="auto" w:fill="auto"/>
            <w:noWrap/>
            <w:vAlign w:val="center"/>
            <w:hideMark/>
          </w:tcPr>
          <w:p w14:paraId="72631EF5" w14:textId="02E28B1E" w:rsidR="00C772D2" w:rsidRPr="0060547E" w:rsidRDefault="00C772D2" w:rsidP="0092004E">
            <w:pPr>
              <w:jc w:val="center"/>
              <w:rPr>
                <w:b/>
                <w:bCs/>
                <w:sz w:val="22"/>
                <w:szCs w:val="22"/>
                <w:lang w:val="es-GT" w:eastAsia="es-GT"/>
              </w:rPr>
            </w:pPr>
            <w:r w:rsidRPr="0060547E">
              <w:rPr>
                <w:b/>
                <w:bCs/>
                <w:sz w:val="22"/>
                <w:szCs w:val="22"/>
                <w:lang w:val="es-GT" w:eastAsia="es-GT"/>
              </w:rPr>
              <w:t>97.4</w:t>
            </w:r>
          </w:p>
        </w:tc>
      </w:tr>
      <w:tr w:rsidR="00C772D2" w:rsidRPr="0060547E" w14:paraId="4F034333" w14:textId="77777777" w:rsidTr="00A13BBE">
        <w:trPr>
          <w:trHeight w:val="372"/>
        </w:trPr>
        <w:tc>
          <w:tcPr>
            <w:tcW w:w="4807" w:type="dxa"/>
            <w:tcBorders>
              <w:top w:val="nil"/>
              <w:left w:val="single" w:sz="4" w:space="0" w:color="auto"/>
              <w:bottom w:val="nil"/>
              <w:right w:val="single" w:sz="4" w:space="0" w:color="auto"/>
            </w:tcBorders>
            <w:shd w:val="clear" w:color="auto" w:fill="auto"/>
            <w:vAlign w:val="center"/>
            <w:hideMark/>
          </w:tcPr>
          <w:p w14:paraId="3D12E2E5" w14:textId="77777777" w:rsidR="00C772D2" w:rsidRPr="0060547E" w:rsidRDefault="00C772D2" w:rsidP="00A13BBE">
            <w:pPr>
              <w:rPr>
                <w:sz w:val="22"/>
                <w:szCs w:val="22"/>
                <w:lang w:val="es-GT" w:eastAsia="es-GT"/>
              </w:rPr>
            </w:pPr>
            <w:r w:rsidRPr="0060547E">
              <w:rPr>
                <w:sz w:val="22"/>
                <w:szCs w:val="22"/>
                <w:lang w:val="es-GT" w:eastAsia="es-GT"/>
              </w:rPr>
              <w:t>Ministerio de Salud Pública y Asistencia Social</w:t>
            </w:r>
          </w:p>
        </w:tc>
        <w:tc>
          <w:tcPr>
            <w:tcW w:w="1208" w:type="dxa"/>
            <w:tcBorders>
              <w:top w:val="nil"/>
              <w:left w:val="nil"/>
              <w:bottom w:val="nil"/>
              <w:right w:val="single" w:sz="4" w:space="0" w:color="auto"/>
            </w:tcBorders>
            <w:shd w:val="clear" w:color="auto" w:fill="auto"/>
            <w:noWrap/>
            <w:vAlign w:val="center"/>
            <w:hideMark/>
          </w:tcPr>
          <w:p w14:paraId="18973A78" w14:textId="77777777" w:rsidR="00C772D2" w:rsidRPr="0060547E" w:rsidRDefault="00C772D2" w:rsidP="00A13BBE">
            <w:pPr>
              <w:jc w:val="right"/>
              <w:rPr>
                <w:sz w:val="22"/>
                <w:szCs w:val="22"/>
                <w:lang w:val="es-GT" w:eastAsia="es-GT"/>
              </w:rPr>
            </w:pPr>
            <w:r w:rsidRPr="0060547E">
              <w:rPr>
                <w:sz w:val="22"/>
                <w:szCs w:val="22"/>
                <w:lang w:val="es-GT" w:eastAsia="es-GT"/>
              </w:rPr>
              <w:t>1,299.5</w:t>
            </w:r>
          </w:p>
        </w:tc>
        <w:tc>
          <w:tcPr>
            <w:tcW w:w="1074" w:type="dxa"/>
            <w:tcBorders>
              <w:top w:val="nil"/>
              <w:left w:val="nil"/>
              <w:bottom w:val="nil"/>
              <w:right w:val="single" w:sz="4" w:space="0" w:color="auto"/>
            </w:tcBorders>
            <w:shd w:val="clear" w:color="auto" w:fill="auto"/>
            <w:noWrap/>
            <w:vAlign w:val="center"/>
            <w:hideMark/>
          </w:tcPr>
          <w:p w14:paraId="7CAAC7CF" w14:textId="77777777" w:rsidR="00C772D2" w:rsidRPr="0060547E" w:rsidRDefault="00C772D2" w:rsidP="00A13BBE">
            <w:pPr>
              <w:jc w:val="right"/>
              <w:rPr>
                <w:sz w:val="22"/>
                <w:szCs w:val="22"/>
                <w:lang w:val="es-GT" w:eastAsia="es-GT"/>
              </w:rPr>
            </w:pPr>
            <w:r w:rsidRPr="0060547E">
              <w:rPr>
                <w:sz w:val="22"/>
                <w:szCs w:val="22"/>
                <w:lang w:val="es-GT" w:eastAsia="es-GT"/>
              </w:rPr>
              <w:t>684.1</w:t>
            </w:r>
          </w:p>
        </w:tc>
        <w:tc>
          <w:tcPr>
            <w:tcW w:w="1303" w:type="dxa"/>
            <w:tcBorders>
              <w:top w:val="nil"/>
              <w:left w:val="nil"/>
              <w:bottom w:val="nil"/>
              <w:right w:val="single" w:sz="4" w:space="0" w:color="auto"/>
            </w:tcBorders>
            <w:shd w:val="clear" w:color="auto" w:fill="auto"/>
            <w:noWrap/>
            <w:vAlign w:val="center"/>
            <w:hideMark/>
          </w:tcPr>
          <w:p w14:paraId="3EC05592" w14:textId="77777777" w:rsidR="00C772D2" w:rsidRPr="0060547E" w:rsidRDefault="00C772D2" w:rsidP="00A13BBE">
            <w:pPr>
              <w:jc w:val="right"/>
              <w:rPr>
                <w:sz w:val="22"/>
                <w:szCs w:val="22"/>
                <w:lang w:val="es-GT" w:eastAsia="es-GT"/>
              </w:rPr>
            </w:pPr>
            <w:r w:rsidRPr="0060547E">
              <w:rPr>
                <w:sz w:val="22"/>
                <w:szCs w:val="22"/>
                <w:lang w:val="es-GT" w:eastAsia="es-GT"/>
              </w:rPr>
              <w:t>666.3</w:t>
            </w:r>
          </w:p>
        </w:tc>
        <w:tc>
          <w:tcPr>
            <w:tcW w:w="1309" w:type="dxa"/>
            <w:tcBorders>
              <w:top w:val="nil"/>
              <w:left w:val="nil"/>
              <w:bottom w:val="nil"/>
              <w:right w:val="single" w:sz="4" w:space="0" w:color="auto"/>
            </w:tcBorders>
            <w:shd w:val="clear" w:color="auto" w:fill="auto"/>
            <w:noWrap/>
            <w:vAlign w:val="center"/>
            <w:hideMark/>
          </w:tcPr>
          <w:p w14:paraId="739FA82A" w14:textId="6C6A443E" w:rsidR="00C772D2" w:rsidRPr="0060547E" w:rsidRDefault="00C772D2" w:rsidP="0092004E">
            <w:pPr>
              <w:jc w:val="center"/>
              <w:rPr>
                <w:sz w:val="22"/>
                <w:szCs w:val="22"/>
                <w:lang w:val="es-GT" w:eastAsia="es-GT"/>
              </w:rPr>
            </w:pPr>
          </w:p>
        </w:tc>
      </w:tr>
      <w:tr w:rsidR="00C772D2" w:rsidRPr="0060547E" w14:paraId="25C01CF5" w14:textId="77777777" w:rsidTr="00A13BBE">
        <w:trPr>
          <w:trHeight w:val="372"/>
        </w:trPr>
        <w:tc>
          <w:tcPr>
            <w:tcW w:w="4807" w:type="dxa"/>
            <w:tcBorders>
              <w:top w:val="nil"/>
              <w:left w:val="single" w:sz="4" w:space="0" w:color="auto"/>
              <w:bottom w:val="nil"/>
              <w:right w:val="single" w:sz="4" w:space="0" w:color="auto"/>
            </w:tcBorders>
            <w:shd w:val="clear" w:color="auto" w:fill="auto"/>
            <w:vAlign w:val="center"/>
            <w:hideMark/>
          </w:tcPr>
          <w:p w14:paraId="4B35E3C1" w14:textId="77777777" w:rsidR="00C772D2" w:rsidRPr="0060547E" w:rsidRDefault="00C772D2" w:rsidP="00A13BBE">
            <w:pPr>
              <w:rPr>
                <w:b/>
                <w:bCs/>
                <w:sz w:val="22"/>
                <w:szCs w:val="22"/>
                <w:lang w:val="es-GT" w:eastAsia="es-GT"/>
              </w:rPr>
            </w:pPr>
            <w:r w:rsidRPr="0060547E">
              <w:rPr>
                <w:b/>
                <w:bCs/>
                <w:sz w:val="22"/>
                <w:szCs w:val="22"/>
                <w:lang w:val="es-GT" w:eastAsia="es-GT"/>
              </w:rPr>
              <w:t>Atención y Mitigación de Daños por Desastres Naturales</w:t>
            </w:r>
          </w:p>
        </w:tc>
        <w:tc>
          <w:tcPr>
            <w:tcW w:w="1208" w:type="dxa"/>
            <w:tcBorders>
              <w:top w:val="nil"/>
              <w:left w:val="nil"/>
              <w:bottom w:val="nil"/>
              <w:right w:val="single" w:sz="4" w:space="0" w:color="auto"/>
            </w:tcBorders>
            <w:shd w:val="clear" w:color="auto" w:fill="auto"/>
            <w:vAlign w:val="center"/>
            <w:hideMark/>
          </w:tcPr>
          <w:p w14:paraId="6D6F2FFD" w14:textId="77777777" w:rsidR="00C772D2" w:rsidRPr="0060547E" w:rsidRDefault="00C772D2" w:rsidP="00A13BBE">
            <w:pPr>
              <w:jc w:val="right"/>
              <w:rPr>
                <w:b/>
                <w:bCs/>
                <w:sz w:val="22"/>
                <w:szCs w:val="22"/>
                <w:lang w:val="es-GT" w:eastAsia="es-GT"/>
              </w:rPr>
            </w:pPr>
            <w:r w:rsidRPr="0060547E">
              <w:rPr>
                <w:b/>
                <w:bCs/>
                <w:sz w:val="22"/>
                <w:szCs w:val="22"/>
                <w:lang w:val="es-GT" w:eastAsia="es-GT"/>
              </w:rPr>
              <w:t> </w:t>
            </w:r>
          </w:p>
        </w:tc>
        <w:tc>
          <w:tcPr>
            <w:tcW w:w="1074" w:type="dxa"/>
            <w:tcBorders>
              <w:top w:val="nil"/>
              <w:left w:val="nil"/>
              <w:bottom w:val="nil"/>
              <w:right w:val="single" w:sz="4" w:space="0" w:color="auto"/>
            </w:tcBorders>
            <w:shd w:val="clear" w:color="auto" w:fill="auto"/>
            <w:noWrap/>
            <w:vAlign w:val="center"/>
            <w:hideMark/>
          </w:tcPr>
          <w:p w14:paraId="5D90E4AF" w14:textId="77777777" w:rsidR="00C772D2" w:rsidRPr="0060547E" w:rsidRDefault="00C772D2" w:rsidP="00A13BBE">
            <w:pPr>
              <w:jc w:val="right"/>
              <w:rPr>
                <w:b/>
                <w:bCs/>
                <w:sz w:val="22"/>
                <w:szCs w:val="22"/>
                <w:lang w:val="es-GT" w:eastAsia="es-GT"/>
              </w:rPr>
            </w:pPr>
            <w:r w:rsidRPr="0060547E">
              <w:rPr>
                <w:b/>
                <w:bCs/>
                <w:sz w:val="22"/>
                <w:szCs w:val="22"/>
                <w:lang w:val="es-GT" w:eastAsia="es-GT"/>
              </w:rPr>
              <w:t>3.7</w:t>
            </w:r>
          </w:p>
        </w:tc>
        <w:tc>
          <w:tcPr>
            <w:tcW w:w="1303" w:type="dxa"/>
            <w:tcBorders>
              <w:top w:val="nil"/>
              <w:left w:val="nil"/>
              <w:bottom w:val="nil"/>
              <w:right w:val="single" w:sz="4" w:space="0" w:color="auto"/>
            </w:tcBorders>
            <w:shd w:val="clear" w:color="auto" w:fill="auto"/>
            <w:noWrap/>
            <w:vAlign w:val="center"/>
            <w:hideMark/>
          </w:tcPr>
          <w:p w14:paraId="1AA1FD72" w14:textId="77777777" w:rsidR="00C772D2" w:rsidRPr="0060547E" w:rsidRDefault="00C772D2" w:rsidP="00A13BBE">
            <w:pPr>
              <w:jc w:val="right"/>
              <w:rPr>
                <w:b/>
                <w:bCs/>
                <w:sz w:val="22"/>
                <w:szCs w:val="22"/>
                <w:lang w:val="es-GT" w:eastAsia="es-GT"/>
              </w:rPr>
            </w:pPr>
            <w:r w:rsidRPr="0060547E">
              <w:rPr>
                <w:b/>
                <w:bCs/>
                <w:sz w:val="22"/>
                <w:szCs w:val="22"/>
                <w:lang w:val="es-GT" w:eastAsia="es-GT"/>
              </w:rPr>
              <w:t>2.0</w:t>
            </w:r>
          </w:p>
        </w:tc>
        <w:tc>
          <w:tcPr>
            <w:tcW w:w="1309" w:type="dxa"/>
            <w:tcBorders>
              <w:top w:val="nil"/>
              <w:left w:val="nil"/>
              <w:bottom w:val="nil"/>
              <w:right w:val="single" w:sz="4" w:space="0" w:color="auto"/>
            </w:tcBorders>
            <w:shd w:val="clear" w:color="auto" w:fill="auto"/>
            <w:noWrap/>
            <w:vAlign w:val="center"/>
            <w:hideMark/>
          </w:tcPr>
          <w:p w14:paraId="5384B928" w14:textId="47FFB379" w:rsidR="00C772D2" w:rsidRPr="0060547E" w:rsidRDefault="00C772D2" w:rsidP="0092004E">
            <w:pPr>
              <w:jc w:val="center"/>
              <w:rPr>
                <w:b/>
                <w:bCs/>
                <w:sz w:val="22"/>
                <w:szCs w:val="22"/>
                <w:lang w:val="es-GT" w:eastAsia="es-GT"/>
              </w:rPr>
            </w:pPr>
            <w:r w:rsidRPr="0060547E">
              <w:rPr>
                <w:b/>
                <w:bCs/>
                <w:sz w:val="22"/>
                <w:szCs w:val="22"/>
                <w:lang w:val="es-GT" w:eastAsia="es-GT"/>
              </w:rPr>
              <w:t>54.6</w:t>
            </w:r>
          </w:p>
        </w:tc>
      </w:tr>
      <w:tr w:rsidR="00C772D2" w:rsidRPr="0060547E" w14:paraId="0DA8A6A7" w14:textId="77777777" w:rsidTr="00A13BBE">
        <w:trPr>
          <w:trHeight w:val="372"/>
        </w:trPr>
        <w:tc>
          <w:tcPr>
            <w:tcW w:w="4807" w:type="dxa"/>
            <w:tcBorders>
              <w:top w:val="nil"/>
              <w:left w:val="single" w:sz="4" w:space="0" w:color="auto"/>
              <w:bottom w:val="nil"/>
              <w:right w:val="single" w:sz="4" w:space="0" w:color="auto"/>
            </w:tcBorders>
            <w:shd w:val="clear" w:color="auto" w:fill="auto"/>
            <w:vAlign w:val="center"/>
            <w:hideMark/>
          </w:tcPr>
          <w:p w14:paraId="5623AC48" w14:textId="77777777" w:rsidR="00C772D2" w:rsidRPr="0060547E" w:rsidRDefault="00C772D2" w:rsidP="00A13BBE">
            <w:pPr>
              <w:ind w:leftChars="-1" w:left="-1" w:hanging="1"/>
              <w:rPr>
                <w:sz w:val="22"/>
                <w:szCs w:val="22"/>
                <w:lang w:val="es-GT" w:eastAsia="es-GT"/>
              </w:rPr>
            </w:pPr>
            <w:r w:rsidRPr="0060547E">
              <w:rPr>
                <w:sz w:val="22"/>
                <w:szCs w:val="22"/>
                <w:lang w:val="es-GT" w:eastAsia="es-GT"/>
              </w:rPr>
              <w:t>Ministerio de Comunicaciones, Infraestructura y Vivienda</w:t>
            </w:r>
          </w:p>
        </w:tc>
        <w:tc>
          <w:tcPr>
            <w:tcW w:w="1208" w:type="dxa"/>
            <w:tcBorders>
              <w:top w:val="nil"/>
              <w:left w:val="nil"/>
              <w:bottom w:val="nil"/>
              <w:right w:val="single" w:sz="4" w:space="0" w:color="auto"/>
            </w:tcBorders>
            <w:shd w:val="clear" w:color="auto" w:fill="auto"/>
            <w:vAlign w:val="center"/>
            <w:hideMark/>
          </w:tcPr>
          <w:p w14:paraId="319538B9" w14:textId="77777777" w:rsidR="00C772D2" w:rsidRPr="0060547E" w:rsidRDefault="00C772D2" w:rsidP="00A13BBE">
            <w:pPr>
              <w:jc w:val="right"/>
              <w:rPr>
                <w:sz w:val="22"/>
                <w:szCs w:val="22"/>
                <w:lang w:val="es-GT" w:eastAsia="es-GT"/>
              </w:rPr>
            </w:pPr>
            <w:r w:rsidRPr="0060547E">
              <w:rPr>
                <w:sz w:val="22"/>
                <w:szCs w:val="22"/>
                <w:lang w:val="es-GT" w:eastAsia="es-GT"/>
              </w:rPr>
              <w:t> </w:t>
            </w:r>
          </w:p>
        </w:tc>
        <w:tc>
          <w:tcPr>
            <w:tcW w:w="1074" w:type="dxa"/>
            <w:tcBorders>
              <w:top w:val="nil"/>
              <w:left w:val="nil"/>
              <w:bottom w:val="nil"/>
              <w:right w:val="single" w:sz="4" w:space="0" w:color="auto"/>
            </w:tcBorders>
            <w:shd w:val="clear" w:color="auto" w:fill="auto"/>
            <w:noWrap/>
            <w:vAlign w:val="center"/>
            <w:hideMark/>
          </w:tcPr>
          <w:p w14:paraId="44ADE0A2" w14:textId="77777777" w:rsidR="00C772D2" w:rsidRPr="0060547E" w:rsidRDefault="00C772D2" w:rsidP="00A13BBE">
            <w:pPr>
              <w:jc w:val="right"/>
              <w:rPr>
                <w:sz w:val="22"/>
                <w:szCs w:val="22"/>
                <w:lang w:val="es-GT" w:eastAsia="es-GT"/>
              </w:rPr>
            </w:pPr>
            <w:r w:rsidRPr="0060547E">
              <w:rPr>
                <w:sz w:val="22"/>
                <w:szCs w:val="22"/>
                <w:lang w:val="es-GT" w:eastAsia="es-GT"/>
              </w:rPr>
              <w:t>3.7</w:t>
            </w:r>
          </w:p>
        </w:tc>
        <w:tc>
          <w:tcPr>
            <w:tcW w:w="1303" w:type="dxa"/>
            <w:tcBorders>
              <w:top w:val="nil"/>
              <w:left w:val="nil"/>
              <w:bottom w:val="nil"/>
              <w:right w:val="single" w:sz="4" w:space="0" w:color="auto"/>
            </w:tcBorders>
            <w:shd w:val="clear" w:color="auto" w:fill="auto"/>
            <w:noWrap/>
            <w:vAlign w:val="center"/>
            <w:hideMark/>
          </w:tcPr>
          <w:p w14:paraId="5D8F6F02" w14:textId="77777777" w:rsidR="00C772D2" w:rsidRPr="0060547E" w:rsidRDefault="00C772D2" w:rsidP="00A13BBE">
            <w:pPr>
              <w:jc w:val="right"/>
              <w:rPr>
                <w:sz w:val="22"/>
                <w:szCs w:val="22"/>
                <w:lang w:val="es-GT" w:eastAsia="es-GT"/>
              </w:rPr>
            </w:pPr>
            <w:r w:rsidRPr="0060547E">
              <w:rPr>
                <w:sz w:val="22"/>
                <w:szCs w:val="22"/>
                <w:lang w:val="es-GT" w:eastAsia="es-GT"/>
              </w:rPr>
              <w:t>2.0</w:t>
            </w:r>
          </w:p>
        </w:tc>
        <w:tc>
          <w:tcPr>
            <w:tcW w:w="1309" w:type="dxa"/>
            <w:tcBorders>
              <w:top w:val="nil"/>
              <w:left w:val="nil"/>
              <w:bottom w:val="nil"/>
              <w:right w:val="single" w:sz="4" w:space="0" w:color="auto"/>
            </w:tcBorders>
            <w:shd w:val="clear" w:color="auto" w:fill="auto"/>
            <w:noWrap/>
            <w:vAlign w:val="center"/>
            <w:hideMark/>
          </w:tcPr>
          <w:p w14:paraId="62A2767E" w14:textId="43C8DCC9" w:rsidR="00C772D2" w:rsidRPr="0060547E" w:rsidRDefault="00C772D2" w:rsidP="0092004E">
            <w:pPr>
              <w:jc w:val="center"/>
              <w:rPr>
                <w:sz w:val="22"/>
                <w:szCs w:val="22"/>
                <w:lang w:val="es-GT" w:eastAsia="es-GT"/>
              </w:rPr>
            </w:pPr>
          </w:p>
        </w:tc>
      </w:tr>
      <w:tr w:rsidR="00C772D2" w:rsidRPr="0060547E" w14:paraId="10C53375" w14:textId="77777777" w:rsidTr="00A13BBE">
        <w:trPr>
          <w:trHeight w:val="372"/>
        </w:trPr>
        <w:tc>
          <w:tcPr>
            <w:tcW w:w="4807" w:type="dxa"/>
            <w:tcBorders>
              <w:top w:val="nil"/>
              <w:left w:val="single" w:sz="4" w:space="0" w:color="auto"/>
              <w:bottom w:val="nil"/>
              <w:right w:val="single" w:sz="4" w:space="0" w:color="auto"/>
            </w:tcBorders>
            <w:shd w:val="clear" w:color="auto" w:fill="auto"/>
            <w:vAlign w:val="center"/>
            <w:hideMark/>
          </w:tcPr>
          <w:p w14:paraId="1A0E1735" w14:textId="77777777" w:rsidR="00C772D2" w:rsidRPr="0060547E" w:rsidRDefault="00C772D2" w:rsidP="00A13BBE">
            <w:pPr>
              <w:rPr>
                <w:b/>
                <w:bCs/>
                <w:sz w:val="22"/>
                <w:szCs w:val="22"/>
                <w:lang w:val="es-GT" w:eastAsia="es-GT"/>
              </w:rPr>
            </w:pPr>
            <w:r w:rsidRPr="0060547E">
              <w:rPr>
                <w:b/>
                <w:bCs/>
                <w:sz w:val="22"/>
                <w:szCs w:val="22"/>
                <w:lang w:val="es-GT" w:eastAsia="es-GT"/>
              </w:rPr>
              <w:t>Estado de Calamidad Pública por Depresión Tropical ETA</w:t>
            </w:r>
          </w:p>
        </w:tc>
        <w:tc>
          <w:tcPr>
            <w:tcW w:w="1208" w:type="dxa"/>
            <w:tcBorders>
              <w:top w:val="nil"/>
              <w:left w:val="nil"/>
              <w:bottom w:val="nil"/>
              <w:right w:val="single" w:sz="4" w:space="0" w:color="auto"/>
            </w:tcBorders>
            <w:shd w:val="clear" w:color="auto" w:fill="auto"/>
            <w:vAlign w:val="center"/>
            <w:hideMark/>
          </w:tcPr>
          <w:p w14:paraId="299D0B1F" w14:textId="77777777" w:rsidR="00C772D2" w:rsidRPr="0060547E" w:rsidRDefault="00C772D2" w:rsidP="00A13BBE">
            <w:pPr>
              <w:jc w:val="right"/>
              <w:rPr>
                <w:b/>
                <w:bCs/>
                <w:sz w:val="22"/>
                <w:szCs w:val="22"/>
                <w:lang w:val="es-GT" w:eastAsia="es-GT"/>
              </w:rPr>
            </w:pPr>
            <w:r w:rsidRPr="0060547E">
              <w:rPr>
                <w:b/>
                <w:bCs/>
                <w:sz w:val="22"/>
                <w:szCs w:val="22"/>
                <w:lang w:val="es-GT" w:eastAsia="es-GT"/>
              </w:rPr>
              <w:t> </w:t>
            </w:r>
          </w:p>
        </w:tc>
        <w:tc>
          <w:tcPr>
            <w:tcW w:w="1074" w:type="dxa"/>
            <w:tcBorders>
              <w:top w:val="nil"/>
              <w:left w:val="nil"/>
              <w:bottom w:val="nil"/>
              <w:right w:val="single" w:sz="4" w:space="0" w:color="auto"/>
            </w:tcBorders>
            <w:shd w:val="clear" w:color="auto" w:fill="auto"/>
            <w:noWrap/>
            <w:vAlign w:val="center"/>
            <w:hideMark/>
          </w:tcPr>
          <w:p w14:paraId="08C066F4" w14:textId="77777777" w:rsidR="00C772D2" w:rsidRPr="0060547E" w:rsidRDefault="00C772D2" w:rsidP="00A13BBE">
            <w:pPr>
              <w:jc w:val="right"/>
              <w:rPr>
                <w:b/>
                <w:bCs/>
                <w:sz w:val="22"/>
                <w:szCs w:val="22"/>
                <w:lang w:val="es-GT" w:eastAsia="es-GT"/>
              </w:rPr>
            </w:pPr>
            <w:r w:rsidRPr="0060547E">
              <w:rPr>
                <w:b/>
                <w:bCs/>
                <w:sz w:val="22"/>
                <w:szCs w:val="22"/>
                <w:lang w:val="es-GT" w:eastAsia="es-GT"/>
              </w:rPr>
              <w:t>142.2</w:t>
            </w:r>
          </w:p>
        </w:tc>
        <w:tc>
          <w:tcPr>
            <w:tcW w:w="1303" w:type="dxa"/>
            <w:tcBorders>
              <w:top w:val="nil"/>
              <w:left w:val="nil"/>
              <w:bottom w:val="nil"/>
              <w:right w:val="single" w:sz="4" w:space="0" w:color="auto"/>
            </w:tcBorders>
            <w:shd w:val="clear" w:color="auto" w:fill="auto"/>
            <w:noWrap/>
            <w:vAlign w:val="center"/>
            <w:hideMark/>
          </w:tcPr>
          <w:p w14:paraId="583A4514" w14:textId="77777777" w:rsidR="00C772D2" w:rsidRPr="0060547E" w:rsidRDefault="00C772D2" w:rsidP="00A13BBE">
            <w:pPr>
              <w:jc w:val="right"/>
              <w:rPr>
                <w:b/>
                <w:bCs/>
                <w:sz w:val="22"/>
                <w:szCs w:val="22"/>
                <w:lang w:val="es-GT" w:eastAsia="es-GT"/>
              </w:rPr>
            </w:pPr>
            <w:r w:rsidRPr="0060547E">
              <w:rPr>
                <w:b/>
                <w:bCs/>
                <w:sz w:val="22"/>
                <w:szCs w:val="22"/>
                <w:lang w:val="es-GT" w:eastAsia="es-GT"/>
              </w:rPr>
              <w:t>136.8</w:t>
            </w:r>
          </w:p>
        </w:tc>
        <w:tc>
          <w:tcPr>
            <w:tcW w:w="1309" w:type="dxa"/>
            <w:tcBorders>
              <w:top w:val="nil"/>
              <w:left w:val="nil"/>
              <w:bottom w:val="nil"/>
              <w:right w:val="single" w:sz="4" w:space="0" w:color="auto"/>
            </w:tcBorders>
            <w:shd w:val="clear" w:color="auto" w:fill="auto"/>
            <w:noWrap/>
            <w:vAlign w:val="center"/>
            <w:hideMark/>
          </w:tcPr>
          <w:p w14:paraId="4E78F113" w14:textId="3794FDEE" w:rsidR="00C772D2" w:rsidRPr="0060547E" w:rsidRDefault="00C772D2" w:rsidP="0092004E">
            <w:pPr>
              <w:jc w:val="center"/>
              <w:rPr>
                <w:b/>
                <w:bCs/>
                <w:sz w:val="22"/>
                <w:szCs w:val="22"/>
                <w:lang w:val="es-GT" w:eastAsia="es-GT"/>
              </w:rPr>
            </w:pPr>
            <w:r w:rsidRPr="0060547E">
              <w:rPr>
                <w:b/>
                <w:bCs/>
                <w:sz w:val="22"/>
                <w:szCs w:val="22"/>
                <w:lang w:val="es-GT" w:eastAsia="es-GT"/>
              </w:rPr>
              <w:t>96.2</w:t>
            </w:r>
          </w:p>
        </w:tc>
      </w:tr>
      <w:tr w:rsidR="00C772D2" w:rsidRPr="0060547E" w14:paraId="4297D8AC" w14:textId="77777777" w:rsidTr="00A13BBE">
        <w:trPr>
          <w:trHeight w:val="372"/>
        </w:trPr>
        <w:tc>
          <w:tcPr>
            <w:tcW w:w="4807" w:type="dxa"/>
            <w:tcBorders>
              <w:top w:val="nil"/>
              <w:left w:val="single" w:sz="4" w:space="0" w:color="auto"/>
              <w:bottom w:val="nil"/>
              <w:right w:val="single" w:sz="4" w:space="0" w:color="auto"/>
            </w:tcBorders>
            <w:shd w:val="clear" w:color="auto" w:fill="auto"/>
            <w:vAlign w:val="center"/>
            <w:hideMark/>
          </w:tcPr>
          <w:p w14:paraId="7853C2E7" w14:textId="77777777" w:rsidR="00C772D2" w:rsidRPr="0060547E" w:rsidRDefault="00C772D2" w:rsidP="00A13BBE">
            <w:pPr>
              <w:rPr>
                <w:sz w:val="22"/>
                <w:szCs w:val="22"/>
                <w:lang w:val="es-GT" w:eastAsia="es-GT"/>
              </w:rPr>
            </w:pPr>
            <w:r w:rsidRPr="0060547E">
              <w:rPr>
                <w:sz w:val="22"/>
                <w:szCs w:val="22"/>
                <w:lang w:val="es-GT" w:eastAsia="es-GT"/>
              </w:rPr>
              <w:t>Ministerio de Comunicaciones, Infraestructura y Vivienda</w:t>
            </w:r>
          </w:p>
        </w:tc>
        <w:tc>
          <w:tcPr>
            <w:tcW w:w="1208" w:type="dxa"/>
            <w:tcBorders>
              <w:top w:val="nil"/>
              <w:left w:val="nil"/>
              <w:bottom w:val="nil"/>
              <w:right w:val="single" w:sz="4" w:space="0" w:color="auto"/>
            </w:tcBorders>
            <w:shd w:val="clear" w:color="auto" w:fill="auto"/>
            <w:vAlign w:val="center"/>
            <w:hideMark/>
          </w:tcPr>
          <w:p w14:paraId="406908FC" w14:textId="77777777" w:rsidR="00C772D2" w:rsidRPr="0060547E" w:rsidRDefault="00C772D2" w:rsidP="00A13BBE">
            <w:pPr>
              <w:jc w:val="right"/>
              <w:rPr>
                <w:sz w:val="22"/>
                <w:szCs w:val="22"/>
                <w:lang w:val="es-GT" w:eastAsia="es-GT"/>
              </w:rPr>
            </w:pPr>
            <w:r w:rsidRPr="0060547E">
              <w:rPr>
                <w:sz w:val="22"/>
                <w:szCs w:val="22"/>
                <w:lang w:val="es-GT" w:eastAsia="es-GT"/>
              </w:rPr>
              <w:t> </w:t>
            </w:r>
          </w:p>
        </w:tc>
        <w:tc>
          <w:tcPr>
            <w:tcW w:w="1074" w:type="dxa"/>
            <w:tcBorders>
              <w:top w:val="nil"/>
              <w:left w:val="nil"/>
              <w:bottom w:val="nil"/>
              <w:right w:val="single" w:sz="4" w:space="0" w:color="auto"/>
            </w:tcBorders>
            <w:shd w:val="clear" w:color="auto" w:fill="auto"/>
            <w:noWrap/>
            <w:vAlign w:val="center"/>
            <w:hideMark/>
          </w:tcPr>
          <w:p w14:paraId="188A8923" w14:textId="77777777" w:rsidR="00C772D2" w:rsidRPr="0060547E" w:rsidRDefault="00C772D2" w:rsidP="00A13BBE">
            <w:pPr>
              <w:jc w:val="right"/>
              <w:rPr>
                <w:sz w:val="22"/>
                <w:szCs w:val="22"/>
                <w:lang w:val="es-GT" w:eastAsia="es-GT"/>
              </w:rPr>
            </w:pPr>
            <w:r w:rsidRPr="0060547E">
              <w:rPr>
                <w:sz w:val="22"/>
                <w:szCs w:val="22"/>
                <w:lang w:val="es-GT" w:eastAsia="es-GT"/>
              </w:rPr>
              <w:t>142.2</w:t>
            </w:r>
          </w:p>
        </w:tc>
        <w:tc>
          <w:tcPr>
            <w:tcW w:w="1303" w:type="dxa"/>
            <w:tcBorders>
              <w:top w:val="nil"/>
              <w:left w:val="nil"/>
              <w:bottom w:val="nil"/>
              <w:right w:val="single" w:sz="4" w:space="0" w:color="auto"/>
            </w:tcBorders>
            <w:shd w:val="clear" w:color="auto" w:fill="auto"/>
            <w:noWrap/>
            <w:vAlign w:val="center"/>
            <w:hideMark/>
          </w:tcPr>
          <w:p w14:paraId="15BBB22C" w14:textId="77777777" w:rsidR="00C772D2" w:rsidRPr="0060547E" w:rsidRDefault="00C772D2" w:rsidP="00A13BBE">
            <w:pPr>
              <w:jc w:val="right"/>
              <w:rPr>
                <w:sz w:val="22"/>
                <w:szCs w:val="22"/>
                <w:lang w:val="es-GT" w:eastAsia="es-GT"/>
              </w:rPr>
            </w:pPr>
            <w:r w:rsidRPr="0060547E">
              <w:rPr>
                <w:sz w:val="22"/>
                <w:szCs w:val="22"/>
                <w:lang w:val="es-GT" w:eastAsia="es-GT"/>
              </w:rPr>
              <w:t>136.8</w:t>
            </w:r>
          </w:p>
        </w:tc>
        <w:tc>
          <w:tcPr>
            <w:tcW w:w="1309" w:type="dxa"/>
            <w:tcBorders>
              <w:top w:val="nil"/>
              <w:left w:val="nil"/>
              <w:bottom w:val="nil"/>
              <w:right w:val="single" w:sz="4" w:space="0" w:color="auto"/>
            </w:tcBorders>
            <w:shd w:val="clear" w:color="auto" w:fill="auto"/>
            <w:noWrap/>
            <w:vAlign w:val="center"/>
            <w:hideMark/>
          </w:tcPr>
          <w:p w14:paraId="5CAF0D23" w14:textId="0BCAE037" w:rsidR="00C772D2" w:rsidRPr="0060547E" w:rsidRDefault="00C772D2" w:rsidP="0092004E">
            <w:pPr>
              <w:jc w:val="center"/>
              <w:rPr>
                <w:sz w:val="22"/>
                <w:szCs w:val="22"/>
                <w:lang w:val="es-GT" w:eastAsia="es-GT"/>
              </w:rPr>
            </w:pPr>
          </w:p>
        </w:tc>
      </w:tr>
      <w:tr w:rsidR="00C772D2" w:rsidRPr="0060547E" w14:paraId="3A632DC9" w14:textId="77777777" w:rsidTr="00A13BBE">
        <w:trPr>
          <w:trHeight w:val="746"/>
        </w:trPr>
        <w:tc>
          <w:tcPr>
            <w:tcW w:w="4807" w:type="dxa"/>
            <w:tcBorders>
              <w:top w:val="nil"/>
              <w:left w:val="single" w:sz="4" w:space="0" w:color="auto"/>
              <w:bottom w:val="nil"/>
              <w:right w:val="single" w:sz="4" w:space="0" w:color="auto"/>
            </w:tcBorders>
            <w:shd w:val="clear" w:color="auto" w:fill="auto"/>
            <w:vAlign w:val="center"/>
            <w:hideMark/>
          </w:tcPr>
          <w:p w14:paraId="566019F9" w14:textId="77777777" w:rsidR="00C772D2" w:rsidRPr="0060547E" w:rsidRDefault="00C772D2" w:rsidP="00A13BBE">
            <w:pPr>
              <w:rPr>
                <w:b/>
                <w:bCs/>
                <w:sz w:val="22"/>
                <w:szCs w:val="22"/>
                <w:lang w:val="es-GT" w:eastAsia="es-GT"/>
              </w:rPr>
            </w:pPr>
            <w:r w:rsidRPr="0060547E">
              <w:rPr>
                <w:b/>
                <w:bCs/>
                <w:sz w:val="22"/>
                <w:szCs w:val="22"/>
                <w:lang w:val="es-GT" w:eastAsia="es-GT"/>
              </w:rPr>
              <w:t>Estado de Calamidad Pública por Época Lluviosa, Temporada Ciclónica y Sistema de Baja Presión</w:t>
            </w:r>
          </w:p>
        </w:tc>
        <w:tc>
          <w:tcPr>
            <w:tcW w:w="1208" w:type="dxa"/>
            <w:tcBorders>
              <w:top w:val="nil"/>
              <w:left w:val="nil"/>
              <w:bottom w:val="nil"/>
              <w:right w:val="single" w:sz="4" w:space="0" w:color="auto"/>
            </w:tcBorders>
            <w:shd w:val="clear" w:color="auto" w:fill="auto"/>
            <w:vAlign w:val="center"/>
            <w:hideMark/>
          </w:tcPr>
          <w:p w14:paraId="3FD136FB" w14:textId="77777777" w:rsidR="00C772D2" w:rsidRPr="0060547E" w:rsidRDefault="00C772D2" w:rsidP="00A13BBE">
            <w:pPr>
              <w:jc w:val="right"/>
              <w:rPr>
                <w:b/>
                <w:bCs/>
                <w:sz w:val="22"/>
                <w:szCs w:val="22"/>
                <w:lang w:val="es-GT" w:eastAsia="es-GT"/>
              </w:rPr>
            </w:pPr>
            <w:r w:rsidRPr="0060547E">
              <w:rPr>
                <w:b/>
                <w:bCs/>
                <w:sz w:val="22"/>
                <w:szCs w:val="22"/>
                <w:lang w:val="es-GT" w:eastAsia="es-GT"/>
              </w:rPr>
              <w:t> </w:t>
            </w:r>
          </w:p>
        </w:tc>
        <w:tc>
          <w:tcPr>
            <w:tcW w:w="1074" w:type="dxa"/>
            <w:tcBorders>
              <w:top w:val="nil"/>
              <w:left w:val="nil"/>
              <w:bottom w:val="nil"/>
              <w:right w:val="single" w:sz="4" w:space="0" w:color="auto"/>
            </w:tcBorders>
            <w:shd w:val="clear" w:color="auto" w:fill="auto"/>
            <w:noWrap/>
            <w:vAlign w:val="center"/>
            <w:hideMark/>
          </w:tcPr>
          <w:p w14:paraId="583706A3" w14:textId="77777777" w:rsidR="00C772D2" w:rsidRPr="0060547E" w:rsidRDefault="00C772D2" w:rsidP="00A13BBE">
            <w:pPr>
              <w:jc w:val="right"/>
              <w:rPr>
                <w:b/>
                <w:bCs/>
                <w:sz w:val="22"/>
                <w:szCs w:val="22"/>
                <w:lang w:val="es-GT" w:eastAsia="es-GT"/>
              </w:rPr>
            </w:pPr>
            <w:r w:rsidRPr="0060547E">
              <w:rPr>
                <w:b/>
                <w:bCs/>
                <w:sz w:val="22"/>
                <w:szCs w:val="22"/>
                <w:lang w:val="es-GT" w:eastAsia="es-GT"/>
              </w:rPr>
              <w:t>168.0</w:t>
            </w:r>
          </w:p>
        </w:tc>
        <w:tc>
          <w:tcPr>
            <w:tcW w:w="1303" w:type="dxa"/>
            <w:tcBorders>
              <w:top w:val="nil"/>
              <w:left w:val="nil"/>
              <w:bottom w:val="nil"/>
              <w:right w:val="single" w:sz="4" w:space="0" w:color="auto"/>
            </w:tcBorders>
            <w:shd w:val="clear" w:color="auto" w:fill="auto"/>
            <w:noWrap/>
            <w:vAlign w:val="center"/>
            <w:hideMark/>
          </w:tcPr>
          <w:p w14:paraId="520671AE" w14:textId="77777777" w:rsidR="00C772D2" w:rsidRPr="0060547E" w:rsidRDefault="00C772D2" w:rsidP="00A13BBE">
            <w:pPr>
              <w:jc w:val="right"/>
              <w:rPr>
                <w:b/>
                <w:bCs/>
                <w:sz w:val="22"/>
                <w:szCs w:val="22"/>
                <w:lang w:val="es-GT" w:eastAsia="es-GT"/>
              </w:rPr>
            </w:pPr>
            <w:r w:rsidRPr="0060547E">
              <w:rPr>
                <w:b/>
                <w:bCs/>
                <w:sz w:val="22"/>
                <w:szCs w:val="22"/>
                <w:lang w:val="es-GT" w:eastAsia="es-GT"/>
              </w:rPr>
              <w:t>166.7</w:t>
            </w:r>
          </w:p>
        </w:tc>
        <w:tc>
          <w:tcPr>
            <w:tcW w:w="1309" w:type="dxa"/>
            <w:tcBorders>
              <w:top w:val="nil"/>
              <w:left w:val="nil"/>
              <w:bottom w:val="nil"/>
              <w:right w:val="single" w:sz="4" w:space="0" w:color="auto"/>
            </w:tcBorders>
            <w:shd w:val="clear" w:color="auto" w:fill="auto"/>
            <w:noWrap/>
            <w:vAlign w:val="center"/>
            <w:hideMark/>
          </w:tcPr>
          <w:p w14:paraId="5C441193" w14:textId="69DE5D30" w:rsidR="00C772D2" w:rsidRPr="0060547E" w:rsidRDefault="00C772D2" w:rsidP="0092004E">
            <w:pPr>
              <w:jc w:val="center"/>
              <w:rPr>
                <w:b/>
                <w:bCs/>
                <w:sz w:val="22"/>
                <w:szCs w:val="22"/>
                <w:lang w:val="es-GT" w:eastAsia="es-GT"/>
              </w:rPr>
            </w:pPr>
            <w:r w:rsidRPr="0060547E">
              <w:rPr>
                <w:b/>
                <w:bCs/>
                <w:sz w:val="22"/>
                <w:szCs w:val="22"/>
                <w:lang w:val="es-GT" w:eastAsia="es-GT"/>
              </w:rPr>
              <w:t>99.2</w:t>
            </w:r>
          </w:p>
        </w:tc>
      </w:tr>
      <w:tr w:rsidR="00C772D2" w:rsidRPr="0060547E" w14:paraId="00B11718" w14:textId="77777777" w:rsidTr="00A13BBE">
        <w:trPr>
          <w:trHeight w:val="372"/>
        </w:trPr>
        <w:tc>
          <w:tcPr>
            <w:tcW w:w="4807" w:type="dxa"/>
            <w:tcBorders>
              <w:top w:val="nil"/>
              <w:left w:val="single" w:sz="4" w:space="0" w:color="auto"/>
              <w:bottom w:val="nil"/>
              <w:right w:val="single" w:sz="4" w:space="0" w:color="auto"/>
            </w:tcBorders>
            <w:shd w:val="clear" w:color="auto" w:fill="auto"/>
            <w:vAlign w:val="center"/>
            <w:hideMark/>
          </w:tcPr>
          <w:p w14:paraId="09E05BC1" w14:textId="77777777" w:rsidR="00C772D2" w:rsidRPr="0060547E" w:rsidRDefault="00C772D2" w:rsidP="00A13BBE">
            <w:pPr>
              <w:rPr>
                <w:sz w:val="22"/>
                <w:szCs w:val="22"/>
                <w:lang w:val="es-GT" w:eastAsia="es-GT"/>
              </w:rPr>
            </w:pPr>
            <w:r w:rsidRPr="0060547E">
              <w:rPr>
                <w:sz w:val="22"/>
                <w:szCs w:val="22"/>
                <w:lang w:val="es-GT" w:eastAsia="es-GT"/>
              </w:rPr>
              <w:t>Ministerio de Comunicaciones, Infraestructura y Vivienda</w:t>
            </w:r>
          </w:p>
        </w:tc>
        <w:tc>
          <w:tcPr>
            <w:tcW w:w="1208" w:type="dxa"/>
            <w:tcBorders>
              <w:top w:val="nil"/>
              <w:left w:val="nil"/>
              <w:bottom w:val="nil"/>
              <w:right w:val="single" w:sz="4" w:space="0" w:color="auto"/>
            </w:tcBorders>
            <w:shd w:val="clear" w:color="auto" w:fill="auto"/>
            <w:vAlign w:val="center"/>
            <w:hideMark/>
          </w:tcPr>
          <w:p w14:paraId="7F2CA585" w14:textId="77777777" w:rsidR="00C772D2" w:rsidRPr="0060547E" w:rsidRDefault="00C772D2" w:rsidP="00A13BBE">
            <w:pPr>
              <w:jc w:val="right"/>
              <w:rPr>
                <w:sz w:val="22"/>
                <w:szCs w:val="22"/>
                <w:lang w:val="es-GT" w:eastAsia="es-GT"/>
              </w:rPr>
            </w:pPr>
            <w:r w:rsidRPr="0060547E">
              <w:rPr>
                <w:sz w:val="22"/>
                <w:szCs w:val="22"/>
                <w:lang w:val="es-GT" w:eastAsia="es-GT"/>
              </w:rPr>
              <w:t> </w:t>
            </w:r>
          </w:p>
        </w:tc>
        <w:tc>
          <w:tcPr>
            <w:tcW w:w="1074" w:type="dxa"/>
            <w:tcBorders>
              <w:top w:val="nil"/>
              <w:left w:val="nil"/>
              <w:bottom w:val="nil"/>
              <w:right w:val="single" w:sz="4" w:space="0" w:color="auto"/>
            </w:tcBorders>
            <w:shd w:val="clear" w:color="auto" w:fill="auto"/>
            <w:noWrap/>
            <w:vAlign w:val="center"/>
            <w:hideMark/>
          </w:tcPr>
          <w:p w14:paraId="6ED6D82C" w14:textId="77777777" w:rsidR="00C772D2" w:rsidRPr="0060547E" w:rsidRDefault="00C772D2" w:rsidP="00A13BBE">
            <w:pPr>
              <w:jc w:val="right"/>
              <w:rPr>
                <w:sz w:val="22"/>
                <w:szCs w:val="22"/>
                <w:lang w:val="es-GT" w:eastAsia="es-GT"/>
              </w:rPr>
            </w:pPr>
            <w:r w:rsidRPr="0060547E">
              <w:rPr>
                <w:sz w:val="22"/>
                <w:szCs w:val="22"/>
                <w:lang w:val="es-GT" w:eastAsia="es-GT"/>
              </w:rPr>
              <w:t>168.0</w:t>
            </w:r>
          </w:p>
        </w:tc>
        <w:tc>
          <w:tcPr>
            <w:tcW w:w="1303" w:type="dxa"/>
            <w:tcBorders>
              <w:top w:val="nil"/>
              <w:left w:val="nil"/>
              <w:bottom w:val="nil"/>
              <w:right w:val="single" w:sz="4" w:space="0" w:color="auto"/>
            </w:tcBorders>
            <w:shd w:val="clear" w:color="auto" w:fill="auto"/>
            <w:noWrap/>
            <w:vAlign w:val="center"/>
            <w:hideMark/>
          </w:tcPr>
          <w:p w14:paraId="43300FBD" w14:textId="77777777" w:rsidR="00C772D2" w:rsidRPr="0060547E" w:rsidRDefault="00C772D2" w:rsidP="00A13BBE">
            <w:pPr>
              <w:jc w:val="right"/>
              <w:rPr>
                <w:sz w:val="22"/>
                <w:szCs w:val="22"/>
                <w:lang w:val="es-GT" w:eastAsia="es-GT"/>
              </w:rPr>
            </w:pPr>
            <w:r w:rsidRPr="0060547E">
              <w:rPr>
                <w:sz w:val="22"/>
                <w:szCs w:val="22"/>
                <w:lang w:val="es-GT" w:eastAsia="es-GT"/>
              </w:rPr>
              <w:t>166.7</w:t>
            </w:r>
          </w:p>
        </w:tc>
        <w:tc>
          <w:tcPr>
            <w:tcW w:w="1309" w:type="dxa"/>
            <w:tcBorders>
              <w:top w:val="nil"/>
              <w:left w:val="nil"/>
              <w:bottom w:val="nil"/>
              <w:right w:val="single" w:sz="4" w:space="0" w:color="auto"/>
            </w:tcBorders>
            <w:shd w:val="clear" w:color="auto" w:fill="auto"/>
            <w:noWrap/>
            <w:vAlign w:val="center"/>
            <w:hideMark/>
          </w:tcPr>
          <w:p w14:paraId="25D893F6" w14:textId="0108659E" w:rsidR="00C772D2" w:rsidRPr="0060547E" w:rsidRDefault="00C772D2" w:rsidP="0092004E">
            <w:pPr>
              <w:jc w:val="center"/>
              <w:rPr>
                <w:sz w:val="22"/>
                <w:szCs w:val="22"/>
                <w:lang w:val="es-GT" w:eastAsia="es-GT"/>
              </w:rPr>
            </w:pPr>
          </w:p>
        </w:tc>
      </w:tr>
      <w:tr w:rsidR="00C772D2" w:rsidRPr="0060547E" w14:paraId="57E508D1" w14:textId="77777777" w:rsidTr="00A13BBE">
        <w:trPr>
          <w:trHeight w:val="640"/>
        </w:trPr>
        <w:tc>
          <w:tcPr>
            <w:tcW w:w="4807" w:type="dxa"/>
            <w:tcBorders>
              <w:top w:val="nil"/>
              <w:left w:val="single" w:sz="4" w:space="0" w:color="auto"/>
              <w:bottom w:val="nil"/>
              <w:right w:val="single" w:sz="4" w:space="0" w:color="auto"/>
            </w:tcBorders>
            <w:shd w:val="clear" w:color="auto" w:fill="auto"/>
            <w:vAlign w:val="center"/>
            <w:hideMark/>
          </w:tcPr>
          <w:p w14:paraId="24CF9537" w14:textId="77777777" w:rsidR="00C772D2" w:rsidRPr="0060547E" w:rsidRDefault="00C772D2" w:rsidP="00A13BBE">
            <w:pPr>
              <w:rPr>
                <w:b/>
                <w:bCs/>
                <w:sz w:val="22"/>
                <w:szCs w:val="22"/>
                <w:lang w:val="es-GT" w:eastAsia="es-GT"/>
              </w:rPr>
            </w:pPr>
            <w:r w:rsidRPr="0060547E">
              <w:rPr>
                <w:b/>
                <w:bCs/>
                <w:sz w:val="22"/>
                <w:szCs w:val="22"/>
                <w:lang w:val="es-GT" w:eastAsia="es-GT"/>
              </w:rPr>
              <w:t>Estado de Calamidad Pública por los Efectos de la Época Lluviosa y el Ciclón Tropical Julia</w:t>
            </w:r>
          </w:p>
        </w:tc>
        <w:tc>
          <w:tcPr>
            <w:tcW w:w="1208" w:type="dxa"/>
            <w:tcBorders>
              <w:top w:val="nil"/>
              <w:left w:val="nil"/>
              <w:bottom w:val="nil"/>
              <w:right w:val="single" w:sz="4" w:space="0" w:color="auto"/>
            </w:tcBorders>
            <w:shd w:val="clear" w:color="auto" w:fill="auto"/>
            <w:vAlign w:val="center"/>
            <w:hideMark/>
          </w:tcPr>
          <w:p w14:paraId="4A9C19E0" w14:textId="77777777" w:rsidR="00C772D2" w:rsidRPr="0060547E" w:rsidRDefault="00C772D2" w:rsidP="00A13BBE">
            <w:pPr>
              <w:jc w:val="right"/>
              <w:rPr>
                <w:b/>
                <w:bCs/>
                <w:sz w:val="22"/>
                <w:szCs w:val="22"/>
                <w:lang w:val="es-GT" w:eastAsia="es-GT"/>
              </w:rPr>
            </w:pPr>
            <w:r w:rsidRPr="0060547E">
              <w:rPr>
                <w:b/>
                <w:bCs/>
                <w:sz w:val="22"/>
                <w:szCs w:val="22"/>
                <w:lang w:val="es-GT" w:eastAsia="es-GT"/>
              </w:rPr>
              <w:t> </w:t>
            </w:r>
          </w:p>
        </w:tc>
        <w:tc>
          <w:tcPr>
            <w:tcW w:w="1074" w:type="dxa"/>
            <w:tcBorders>
              <w:top w:val="nil"/>
              <w:left w:val="nil"/>
              <w:bottom w:val="nil"/>
              <w:right w:val="single" w:sz="4" w:space="0" w:color="auto"/>
            </w:tcBorders>
            <w:shd w:val="clear" w:color="auto" w:fill="auto"/>
            <w:noWrap/>
            <w:vAlign w:val="center"/>
            <w:hideMark/>
          </w:tcPr>
          <w:p w14:paraId="619982DF" w14:textId="77777777" w:rsidR="00C772D2" w:rsidRPr="0060547E" w:rsidRDefault="00C772D2" w:rsidP="00A13BBE">
            <w:pPr>
              <w:jc w:val="right"/>
              <w:rPr>
                <w:b/>
                <w:bCs/>
                <w:sz w:val="22"/>
                <w:szCs w:val="22"/>
                <w:lang w:val="es-GT" w:eastAsia="es-GT"/>
              </w:rPr>
            </w:pPr>
            <w:r w:rsidRPr="0060547E">
              <w:rPr>
                <w:b/>
                <w:bCs/>
                <w:sz w:val="22"/>
                <w:szCs w:val="22"/>
                <w:lang w:val="es-GT" w:eastAsia="es-GT"/>
              </w:rPr>
              <w:t>579.2</w:t>
            </w:r>
          </w:p>
        </w:tc>
        <w:tc>
          <w:tcPr>
            <w:tcW w:w="1303" w:type="dxa"/>
            <w:tcBorders>
              <w:top w:val="nil"/>
              <w:left w:val="nil"/>
              <w:bottom w:val="nil"/>
              <w:right w:val="single" w:sz="4" w:space="0" w:color="auto"/>
            </w:tcBorders>
            <w:shd w:val="clear" w:color="auto" w:fill="auto"/>
            <w:noWrap/>
            <w:vAlign w:val="center"/>
            <w:hideMark/>
          </w:tcPr>
          <w:p w14:paraId="593E9B19" w14:textId="77777777" w:rsidR="00C772D2" w:rsidRPr="0060547E" w:rsidRDefault="00C772D2" w:rsidP="00A13BBE">
            <w:pPr>
              <w:jc w:val="right"/>
              <w:rPr>
                <w:b/>
                <w:bCs/>
                <w:sz w:val="22"/>
                <w:szCs w:val="22"/>
                <w:lang w:val="es-GT" w:eastAsia="es-GT"/>
              </w:rPr>
            </w:pPr>
            <w:r w:rsidRPr="0060547E">
              <w:rPr>
                <w:b/>
                <w:bCs/>
                <w:sz w:val="22"/>
                <w:szCs w:val="22"/>
                <w:lang w:val="es-GT" w:eastAsia="es-GT"/>
              </w:rPr>
              <w:t>577.0</w:t>
            </w:r>
          </w:p>
        </w:tc>
        <w:tc>
          <w:tcPr>
            <w:tcW w:w="1309" w:type="dxa"/>
            <w:tcBorders>
              <w:top w:val="nil"/>
              <w:left w:val="nil"/>
              <w:bottom w:val="nil"/>
              <w:right w:val="single" w:sz="4" w:space="0" w:color="auto"/>
            </w:tcBorders>
            <w:shd w:val="clear" w:color="auto" w:fill="auto"/>
            <w:noWrap/>
            <w:vAlign w:val="center"/>
            <w:hideMark/>
          </w:tcPr>
          <w:p w14:paraId="51D0F21C" w14:textId="12A9F074" w:rsidR="00C772D2" w:rsidRPr="0060547E" w:rsidRDefault="00C772D2" w:rsidP="0092004E">
            <w:pPr>
              <w:jc w:val="center"/>
              <w:rPr>
                <w:b/>
                <w:bCs/>
                <w:sz w:val="22"/>
                <w:szCs w:val="22"/>
                <w:lang w:val="es-GT" w:eastAsia="es-GT"/>
              </w:rPr>
            </w:pPr>
            <w:r w:rsidRPr="0060547E">
              <w:rPr>
                <w:b/>
                <w:bCs/>
                <w:sz w:val="22"/>
                <w:szCs w:val="22"/>
                <w:lang w:val="es-GT" w:eastAsia="es-GT"/>
              </w:rPr>
              <w:t>99.6</w:t>
            </w:r>
          </w:p>
        </w:tc>
      </w:tr>
      <w:tr w:rsidR="00C772D2" w:rsidRPr="0060547E" w14:paraId="29F8E54F" w14:textId="77777777" w:rsidTr="00A13BBE">
        <w:trPr>
          <w:trHeight w:val="372"/>
        </w:trPr>
        <w:tc>
          <w:tcPr>
            <w:tcW w:w="4807" w:type="dxa"/>
            <w:tcBorders>
              <w:top w:val="nil"/>
              <w:left w:val="single" w:sz="4" w:space="0" w:color="auto"/>
              <w:bottom w:val="single" w:sz="4" w:space="0" w:color="auto"/>
              <w:right w:val="single" w:sz="4" w:space="0" w:color="auto"/>
            </w:tcBorders>
            <w:shd w:val="clear" w:color="auto" w:fill="auto"/>
            <w:noWrap/>
            <w:vAlign w:val="center"/>
            <w:hideMark/>
          </w:tcPr>
          <w:p w14:paraId="0890224E" w14:textId="77777777" w:rsidR="00C772D2" w:rsidRPr="0060547E" w:rsidRDefault="00C772D2" w:rsidP="00A13BBE">
            <w:pPr>
              <w:rPr>
                <w:sz w:val="22"/>
                <w:szCs w:val="22"/>
                <w:lang w:val="es-GT" w:eastAsia="es-GT"/>
              </w:rPr>
            </w:pPr>
            <w:r w:rsidRPr="0060547E">
              <w:rPr>
                <w:sz w:val="22"/>
                <w:szCs w:val="22"/>
                <w:lang w:val="es-GT" w:eastAsia="es-GT"/>
              </w:rPr>
              <w:t>Ministerio de Comunicaciones, Infraestructura y Vivienda</w:t>
            </w:r>
          </w:p>
        </w:tc>
        <w:tc>
          <w:tcPr>
            <w:tcW w:w="1208" w:type="dxa"/>
            <w:tcBorders>
              <w:top w:val="nil"/>
              <w:left w:val="nil"/>
              <w:bottom w:val="single" w:sz="4" w:space="0" w:color="auto"/>
              <w:right w:val="single" w:sz="4" w:space="0" w:color="auto"/>
            </w:tcBorders>
            <w:shd w:val="clear" w:color="auto" w:fill="auto"/>
            <w:noWrap/>
            <w:vAlign w:val="center"/>
            <w:hideMark/>
          </w:tcPr>
          <w:p w14:paraId="1C80BECA" w14:textId="77777777" w:rsidR="00C772D2" w:rsidRPr="0060547E" w:rsidRDefault="00C772D2" w:rsidP="00A13BBE">
            <w:pPr>
              <w:jc w:val="right"/>
              <w:rPr>
                <w:sz w:val="22"/>
                <w:szCs w:val="22"/>
                <w:lang w:val="es-GT" w:eastAsia="es-GT"/>
              </w:rPr>
            </w:pPr>
            <w:r w:rsidRPr="0060547E">
              <w:rPr>
                <w:sz w:val="22"/>
                <w:szCs w:val="22"/>
                <w:lang w:val="es-GT" w:eastAsia="es-GT"/>
              </w:rPr>
              <w:t> </w:t>
            </w:r>
          </w:p>
        </w:tc>
        <w:tc>
          <w:tcPr>
            <w:tcW w:w="1074" w:type="dxa"/>
            <w:tcBorders>
              <w:top w:val="nil"/>
              <w:left w:val="nil"/>
              <w:bottom w:val="single" w:sz="4" w:space="0" w:color="auto"/>
              <w:right w:val="single" w:sz="4" w:space="0" w:color="auto"/>
            </w:tcBorders>
            <w:shd w:val="clear" w:color="auto" w:fill="auto"/>
            <w:noWrap/>
            <w:vAlign w:val="center"/>
            <w:hideMark/>
          </w:tcPr>
          <w:p w14:paraId="1224048E" w14:textId="77777777" w:rsidR="00C772D2" w:rsidRPr="0060547E" w:rsidRDefault="00C772D2" w:rsidP="00A13BBE">
            <w:pPr>
              <w:jc w:val="right"/>
              <w:rPr>
                <w:sz w:val="22"/>
                <w:szCs w:val="22"/>
                <w:lang w:val="es-GT" w:eastAsia="es-GT"/>
              </w:rPr>
            </w:pPr>
            <w:r w:rsidRPr="0060547E">
              <w:rPr>
                <w:sz w:val="22"/>
                <w:szCs w:val="22"/>
                <w:lang w:val="es-GT" w:eastAsia="es-GT"/>
              </w:rPr>
              <w:t>579.19</w:t>
            </w:r>
          </w:p>
        </w:tc>
        <w:tc>
          <w:tcPr>
            <w:tcW w:w="1303" w:type="dxa"/>
            <w:tcBorders>
              <w:top w:val="nil"/>
              <w:left w:val="nil"/>
              <w:bottom w:val="single" w:sz="4" w:space="0" w:color="auto"/>
              <w:right w:val="single" w:sz="4" w:space="0" w:color="auto"/>
            </w:tcBorders>
            <w:shd w:val="clear" w:color="auto" w:fill="auto"/>
            <w:noWrap/>
            <w:vAlign w:val="center"/>
            <w:hideMark/>
          </w:tcPr>
          <w:p w14:paraId="0ACF85C5" w14:textId="77777777" w:rsidR="00C772D2" w:rsidRPr="0060547E" w:rsidRDefault="00C772D2" w:rsidP="00A13BBE">
            <w:pPr>
              <w:jc w:val="right"/>
              <w:rPr>
                <w:sz w:val="22"/>
                <w:szCs w:val="22"/>
                <w:lang w:val="es-GT" w:eastAsia="es-GT"/>
              </w:rPr>
            </w:pPr>
            <w:r w:rsidRPr="0060547E">
              <w:rPr>
                <w:sz w:val="22"/>
                <w:szCs w:val="22"/>
                <w:lang w:val="es-GT" w:eastAsia="es-GT"/>
              </w:rPr>
              <w:t>577.0</w:t>
            </w:r>
          </w:p>
        </w:tc>
        <w:tc>
          <w:tcPr>
            <w:tcW w:w="1309" w:type="dxa"/>
            <w:tcBorders>
              <w:top w:val="nil"/>
              <w:left w:val="nil"/>
              <w:bottom w:val="single" w:sz="4" w:space="0" w:color="auto"/>
              <w:right w:val="single" w:sz="4" w:space="0" w:color="auto"/>
            </w:tcBorders>
            <w:shd w:val="clear" w:color="auto" w:fill="auto"/>
            <w:noWrap/>
            <w:vAlign w:val="center"/>
            <w:hideMark/>
          </w:tcPr>
          <w:p w14:paraId="564B834C" w14:textId="77777777" w:rsidR="00C772D2" w:rsidRPr="0060547E" w:rsidRDefault="00C772D2" w:rsidP="00A13BBE">
            <w:pPr>
              <w:jc w:val="right"/>
              <w:rPr>
                <w:sz w:val="22"/>
                <w:szCs w:val="22"/>
                <w:lang w:val="es-GT" w:eastAsia="es-GT"/>
              </w:rPr>
            </w:pPr>
            <w:r w:rsidRPr="0060547E">
              <w:rPr>
                <w:sz w:val="22"/>
                <w:szCs w:val="22"/>
                <w:lang w:val="es-GT" w:eastAsia="es-GT"/>
              </w:rPr>
              <w:t> </w:t>
            </w:r>
          </w:p>
        </w:tc>
      </w:tr>
    </w:tbl>
    <w:p w14:paraId="4C81D45A" w14:textId="77777777" w:rsidR="00C772D2" w:rsidRDefault="00C772D2" w:rsidP="00C772D2">
      <w:pPr>
        <w:jc w:val="both"/>
        <w:rPr>
          <w:sz w:val="18"/>
        </w:rPr>
      </w:pPr>
      <w:r>
        <w:rPr>
          <w:sz w:val="18"/>
        </w:rPr>
        <w:t>* Cifras Preliminares</w:t>
      </w:r>
    </w:p>
    <w:p w14:paraId="2BBC5391" w14:textId="77777777" w:rsidR="00C772D2" w:rsidRDefault="00C772D2" w:rsidP="00C772D2">
      <w:pPr>
        <w:jc w:val="both"/>
        <w:rPr>
          <w:sz w:val="18"/>
        </w:rPr>
      </w:pPr>
      <w:r>
        <w:rPr>
          <w:sz w:val="18"/>
        </w:rPr>
        <w:t xml:space="preserve">   </w:t>
      </w:r>
      <w:r w:rsidRPr="008C5ECD">
        <w:rPr>
          <w:sz w:val="18"/>
        </w:rPr>
        <w:t xml:space="preserve">Fuente: </w:t>
      </w:r>
      <w:r>
        <w:rPr>
          <w:sz w:val="18"/>
        </w:rPr>
        <w:t>SICOIN</w:t>
      </w:r>
      <w:r w:rsidRPr="008C5ECD">
        <w:rPr>
          <w:sz w:val="18"/>
        </w:rPr>
        <w:t xml:space="preserve"> Ministerio de Finanzas Públicas.</w:t>
      </w:r>
    </w:p>
    <w:p w14:paraId="72DEB777" w14:textId="77777777" w:rsidR="00C772D2" w:rsidRPr="00957111" w:rsidRDefault="00C772D2" w:rsidP="00C772D2">
      <w:pPr>
        <w:jc w:val="both"/>
        <w:rPr>
          <w:sz w:val="28"/>
        </w:rPr>
      </w:pPr>
    </w:p>
    <w:p w14:paraId="65314F9B" w14:textId="77777777" w:rsidR="00C772D2" w:rsidRPr="00957111" w:rsidRDefault="00C772D2" w:rsidP="00C772D2">
      <w:pPr>
        <w:jc w:val="both"/>
        <w:rPr>
          <w:sz w:val="28"/>
        </w:rPr>
      </w:pPr>
    </w:p>
    <w:p w14:paraId="2FC7E56C" w14:textId="65B8FA5D" w:rsidR="00C772D2" w:rsidRPr="00372FD8" w:rsidRDefault="00C772D2" w:rsidP="00C24E02">
      <w:pPr>
        <w:pStyle w:val="Ttulo4"/>
        <w:numPr>
          <w:ilvl w:val="0"/>
          <w:numId w:val="0"/>
        </w:numPr>
        <w:ind w:firstLine="426"/>
        <w:rPr>
          <w:rFonts w:ascii="Times New Roman" w:hAnsi="Times New Roman"/>
          <w:i w:val="0"/>
          <w:color w:val="auto"/>
        </w:rPr>
      </w:pPr>
      <w:r w:rsidRPr="00372FD8">
        <w:rPr>
          <w:rFonts w:ascii="Times New Roman" w:hAnsi="Times New Roman"/>
          <w:i w:val="0"/>
          <w:color w:val="auto"/>
        </w:rPr>
        <w:t>4.</w:t>
      </w:r>
      <w:r w:rsidR="00372FD8">
        <w:rPr>
          <w:rFonts w:ascii="Times New Roman" w:hAnsi="Times New Roman"/>
          <w:i w:val="0"/>
          <w:color w:val="auto"/>
        </w:rPr>
        <w:t>3.</w:t>
      </w:r>
      <w:r w:rsidR="006B699A">
        <w:rPr>
          <w:rFonts w:ascii="Times New Roman" w:hAnsi="Times New Roman"/>
          <w:i w:val="0"/>
          <w:color w:val="auto"/>
        </w:rPr>
        <w:t>7</w:t>
      </w:r>
      <w:r w:rsidR="00372FD8">
        <w:rPr>
          <w:rFonts w:ascii="Times New Roman" w:hAnsi="Times New Roman"/>
          <w:i w:val="0"/>
          <w:color w:val="auto"/>
        </w:rPr>
        <w:t>.</w:t>
      </w:r>
      <w:r w:rsidRPr="00372FD8">
        <w:rPr>
          <w:rFonts w:ascii="Times New Roman" w:hAnsi="Times New Roman"/>
          <w:i w:val="0"/>
          <w:color w:val="auto"/>
        </w:rPr>
        <w:t xml:space="preserve">2 </w:t>
      </w:r>
      <w:r w:rsidR="00372FD8">
        <w:rPr>
          <w:rFonts w:ascii="Times New Roman" w:hAnsi="Times New Roman"/>
          <w:i w:val="0"/>
          <w:color w:val="auto"/>
        </w:rPr>
        <w:t xml:space="preserve"> </w:t>
      </w:r>
      <w:r w:rsidRPr="00372FD8">
        <w:rPr>
          <w:rFonts w:ascii="Times New Roman" w:hAnsi="Times New Roman"/>
          <w:i w:val="0"/>
          <w:color w:val="auto"/>
        </w:rPr>
        <w:t>Programa de Calamidad Pública por Fuente de Financiamiento</w:t>
      </w:r>
    </w:p>
    <w:p w14:paraId="22B91A3B" w14:textId="77777777" w:rsidR="00C772D2" w:rsidRDefault="00C772D2" w:rsidP="00C772D2">
      <w:pPr>
        <w:jc w:val="both"/>
        <w:rPr>
          <w:b/>
        </w:rPr>
      </w:pPr>
    </w:p>
    <w:p w14:paraId="3230138A" w14:textId="7D57C7F3" w:rsidR="00C772D2" w:rsidRDefault="00C772D2" w:rsidP="00C772D2">
      <w:pPr>
        <w:jc w:val="both"/>
      </w:pPr>
      <w:r>
        <w:t xml:space="preserve">De la ejecución total </w:t>
      </w:r>
      <w:r w:rsidR="00862111">
        <w:t xml:space="preserve">al 31 de diciembre de 2023, </w:t>
      </w:r>
      <w:r>
        <w:t xml:space="preserve">por un monto de Q.1,548.7 millones, las fuentes de financiamiento afectadas fueron las siguientes: Ingresos </w:t>
      </w:r>
      <w:r w:rsidR="00862111">
        <w:t>C</w:t>
      </w:r>
      <w:r>
        <w:t xml:space="preserve">orrientes </w:t>
      </w:r>
      <w:r w:rsidR="00862111">
        <w:t xml:space="preserve">con </w:t>
      </w:r>
      <w:r>
        <w:t xml:space="preserve">Q.688.6 millones, 44.5% de la ejecución total; </w:t>
      </w:r>
      <w:r w:rsidRPr="006E6E00">
        <w:t>Disminución de Caja y Bancos de Recursos del Tesoro</w:t>
      </w:r>
      <w:r>
        <w:t xml:space="preserve"> Q.629.7 millones, 40.7% de la ejecución total; </w:t>
      </w:r>
      <w:r w:rsidRPr="006E6E00">
        <w:t>Otros Recursos del Tesoro con Afectación Específica</w:t>
      </w:r>
      <w:r>
        <w:t xml:space="preserve"> Q.189.5 millones, 12.2% de la ejecución total y otras fuentes de financiamiento Q.41.0 millones, 2.6% de la ejecución total.</w:t>
      </w:r>
    </w:p>
    <w:p w14:paraId="796A6142" w14:textId="3B80098A" w:rsidR="00C772D2" w:rsidRDefault="00C772D2" w:rsidP="00C772D2">
      <w:pPr>
        <w:jc w:val="both"/>
      </w:pPr>
    </w:p>
    <w:p w14:paraId="39FAB7B1" w14:textId="6265E2DB" w:rsidR="00957111" w:rsidRDefault="00957111" w:rsidP="00C772D2">
      <w:pPr>
        <w:jc w:val="both"/>
      </w:pPr>
    </w:p>
    <w:p w14:paraId="79BCD86D" w14:textId="5CC7CAE0" w:rsidR="00957111" w:rsidRDefault="00957111" w:rsidP="00C772D2">
      <w:pPr>
        <w:jc w:val="both"/>
      </w:pPr>
    </w:p>
    <w:p w14:paraId="77BEE82F" w14:textId="77777777" w:rsidR="00957111" w:rsidRDefault="00957111" w:rsidP="00C772D2">
      <w:pPr>
        <w:jc w:val="both"/>
      </w:pPr>
    </w:p>
    <w:p w14:paraId="01220FCD" w14:textId="6185CF6B" w:rsidR="00C772D2" w:rsidRPr="00DD5DD7" w:rsidRDefault="00C772D2" w:rsidP="00C772D2">
      <w:pPr>
        <w:jc w:val="center"/>
        <w:rPr>
          <w:b/>
        </w:rPr>
      </w:pPr>
      <w:r w:rsidRPr="00DD5DD7">
        <w:rPr>
          <w:b/>
        </w:rPr>
        <w:t xml:space="preserve">Cuadro </w:t>
      </w:r>
      <w:r>
        <w:rPr>
          <w:b/>
        </w:rPr>
        <w:t>1</w:t>
      </w:r>
      <w:r w:rsidR="002933B5">
        <w:rPr>
          <w:b/>
        </w:rPr>
        <w:t>5</w:t>
      </w:r>
    </w:p>
    <w:p w14:paraId="12C4D177" w14:textId="33C4A27C" w:rsidR="00C772D2" w:rsidRDefault="00A13BBE" w:rsidP="00C772D2">
      <w:pPr>
        <w:jc w:val="center"/>
        <w:rPr>
          <w:b/>
        </w:rPr>
      </w:pPr>
      <w:r>
        <w:rPr>
          <w:b/>
        </w:rPr>
        <w:t xml:space="preserve">Gastos por </w:t>
      </w:r>
      <w:r w:rsidR="00C772D2">
        <w:rPr>
          <w:b/>
        </w:rPr>
        <w:t>Estados de Calamidad Pública por Fuente de Financiamiento</w:t>
      </w:r>
    </w:p>
    <w:p w14:paraId="23A4793B" w14:textId="77777777" w:rsidR="00C772D2" w:rsidRPr="00DD5DD7" w:rsidRDefault="00C772D2" w:rsidP="00C772D2">
      <w:pPr>
        <w:jc w:val="center"/>
        <w:rPr>
          <w:b/>
        </w:rPr>
      </w:pPr>
      <w:r>
        <w:rPr>
          <w:b/>
        </w:rPr>
        <w:t>Ejecución al 31 de diciembre de 2023*</w:t>
      </w:r>
    </w:p>
    <w:p w14:paraId="77CB97D9" w14:textId="77777777" w:rsidR="00C772D2" w:rsidRDefault="00C772D2" w:rsidP="00C772D2">
      <w:pPr>
        <w:jc w:val="center"/>
        <w:rPr>
          <w:b/>
        </w:rPr>
      </w:pPr>
      <w:r>
        <w:rPr>
          <w:b/>
        </w:rPr>
        <w:t xml:space="preserve"> (En M</w:t>
      </w:r>
      <w:r w:rsidRPr="00DD5DD7">
        <w:rPr>
          <w:b/>
        </w:rPr>
        <w:t>illones de Quetzales</w:t>
      </w:r>
      <w:r>
        <w:rPr>
          <w:b/>
        </w:rPr>
        <w:t xml:space="preserve"> y Porcentajes)</w:t>
      </w:r>
    </w:p>
    <w:tbl>
      <w:tblPr>
        <w:tblW w:w="9498" w:type="dxa"/>
        <w:tblInd w:w="-5" w:type="dxa"/>
        <w:tblCellMar>
          <w:left w:w="70" w:type="dxa"/>
          <w:right w:w="70" w:type="dxa"/>
        </w:tblCellMar>
        <w:tblLook w:val="04A0" w:firstRow="1" w:lastRow="0" w:firstColumn="1" w:lastColumn="0" w:noHBand="0" w:noVBand="1"/>
      </w:tblPr>
      <w:tblGrid>
        <w:gridCol w:w="5243"/>
        <w:gridCol w:w="1136"/>
        <w:gridCol w:w="1110"/>
        <w:gridCol w:w="1016"/>
        <w:gridCol w:w="993"/>
      </w:tblGrid>
      <w:tr w:rsidR="00C772D2" w:rsidRPr="00111DFB" w14:paraId="146E7A43" w14:textId="77777777" w:rsidTr="006B7915">
        <w:trPr>
          <w:trHeight w:val="252"/>
        </w:trPr>
        <w:tc>
          <w:tcPr>
            <w:tcW w:w="5243" w:type="dxa"/>
            <w:vMerge w:val="restart"/>
            <w:tcBorders>
              <w:top w:val="single" w:sz="4" w:space="0" w:color="auto"/>
              <w:left w:val="single" w:sz="4" w:space="0" w:color="auto"/>
              <w:bottom w:val="single" w:sz="4" w:space="0" w:color="000000"/>
              <w:right w:val="single" w:sz="4" w:space="0" w:color="auto"/>
            </w:tcBorders>
            <w:shd w:val="clear" w:color="auto" w:fill="00B0F0"/>
            <w:vAlign w:val="center"/>
            <w:hideMark/>
          </w:tcPr>
          <w:p w14:paraId="588D45FF" w14:textId="77777777" w:rsidR="00C772D2" w:rsidRPr="00111DFB" w:rsidRDefault="00C772D2" w:rsidP="00C772D2">
            <w:pPr>
              <w:jc w:val="center"/>
              <w:rPr>
                <w:b/>
                <w:bCs/>
                <w:sz w:val="20"/>
                <w:szCs w:val="20"/>
                <w:lang w:val="es-GT" w:eastAsia="es-GT"/>
              </w:rPr>
            </w:pPr>
            <w:r w:rsidRPr="00111DFB">
              <w:rPr>
                <w:b/>
                <w:bCs/>
                <w:sz w:val="20"/>
                <w:szCs w:val="20"/>
                <w:lang w:val="es-GT" w:eastAsia="es-GT"/>
              </w:rPr>
              <w:t>Entidad</w:t>
            </w:r>
          </w:p>
        </w:tc>
        <w:tc>
          <w:tcPr>
            <w:tcW w:w="3262" w:type="dxa"/>
            <w:gridSpan w:val="3"/>
            <w:tcBorders>
              <w:top w:val="single" w:sz="4" w:space="0" w:color="auto"/>
              <w:left w:val="single" w:sz="4" w:space="0" w:color="auto"/>
              <w:bottom w:val="single" w:sz="4" w:space="0" w:color="auto"/>
              <w:right w:val="single" w:sz="4" w:space="0" w:color="auto"/>
            </w:tcBorders>
            <w:shd w:val="clear" w:color="auto" w:fill="00B0F0"/>
            <w:noWrap/>
            <w:vAlign w:val="bottom"/>
            <w:hideMark/>
          </w:tcPr>
          <w:p w14:paraId="3EC327EC" w14:textId="77777777" w:rsidR="00C772D2" w:rsidRPr="00111DFB" w:rsidRDefault="00C772D2" w:rsidP="00C772D2">
            <w:pPr>
              <w:jc w:val="center"/>
              <w:rPr>
                <w:b/>
                <w:bCs/>
                <w:sz w:val="20"/>
                <w:szCs w:val="20"/>
                <w:lang w:val="es-GT" w:eastAsia="es-GT"/>
              </w:rPr>
            </w:pPr>
            <w:r w:rsidRPr="00111DFB">
              <w:rPr>
                <w:b/>
                <w:bCs/>
                <w:sz w:val="20"/>
                <w:szCs w:val="20"/>
                <w:lang w:val="es-GT" w:eastAsia="es-GT"/>
              </w:rPr>
              <w:t>Presupuesto</w:t>
            </w:r>
          </w:p>
        </w:tc>
        <w:tc>
          <w:tcPr>
            <w:tcW w:w="993" w:type="dxa"/>
            <w:vMerge w:val="restart"/>
            <w:tcBorders>
              <w:top w:val="single" w:sz="4" w:space="0" w:color="auto"/>
              <w:left w:val="single" w:sz="4" w:space="0" w:color="auto"/>
              <w:bottom w:val="single" w:sz="4" w:space="0" w:color="000000"/>
              <w:right w:val="single" w:sz="4" w:space="0" w:color="auto"/>
            </w:tcBorders>
            <w:shd w:val="clear" w:color="auto" w:fill="00B0F0"/>
            <w:vAlign w:val="center"/>
            <w:hideMark/>
          </w:tcPr>
          <w:p w14:paraId="5FDF4BDE" w14:textId="78195246" w:rsidR="00C772D2" w:rsidRPr="00111DFB" w:rsidRDefault="00C772D2" w:rsidP="00C772D2">
            <w:pPr>
              <w:jc w:val="center"/>
              <w:rPr>
                <w:b/>
                <w:bCs/>
                <w:sz w:val="20"/>
                <w:szCs w:val="20"/>
                <w:lang w:val="es-GT" w:eastAsia="es-GT"/>
              </w:rPr>
            </w:pPr>
            <w:r w:rsidRPr="00111DFB">
              <w:rPr>
                <w:b/>
                <w:bCs/>
                <w:sz w:val="20"/>
                <w:szCs w:val="20"/>
                <w:lang w:val="es-GT" w:eastAsia="es-GT"/>
              </w:rPr>
              <w:t xml:space="preserve">% </w:t>
            </w:r>
            <w:r w:rsidR="00267766">
              <w:rPr>
                <w:b/>
                <w:bCs/>
                <w:sz w:val="20"/>
                <w:szCs w:val="20"/>
                <w:lang w:val="es-GT" w:eastAsia="es-GT"/>
              </w:rPr>
              <w:t xml:space="preserve">de </w:t>
            </w:r>
            <w:r w:rsidRPr="00111DFB">
              <w:rPr>
                <w:b/>
                <w:bCs/>
                <w:sz w:val="20"/>
                <w:szCs w:val="20"/>
                <w:lang w:val="es-GT" w:eastAsia="es-GT"/>
              </w:rPr>
              <w:t>Ejecución</w:t>
            </w:r>
          </w:p>
        </w:tc>
      </w:tr>
      <w:tr w:rsidR="00C772D2" w:rsidRPr="00111DFB" w14:paraId="1533AEDC" w14:textId="77777777" w:rsidTr="006B7915">
        <w:trPr>
          <w:trHeight w:val="252"/>
        </w:trPr>
        <w:tc>
          <w:tcPr>
            <w:tcW w:w="5243" w:type="dxa"/>
            <w:vMerge/>
            <w:tcBorders>
              <w:top w:val="single" w:sz="4" w:space="0" w:color="auto"/>
              <w:left w:val="single" w:sz="4" w:space="0" w:color="auto"/>
              <w:bottom w:val="single" w:sz="4" w:space="0" w:color="000000"/>
              <w:right w:val="single" w:sz="4" w:space="0" w:color="auto"/>
            </w:tcBorders>
            <w:shd w:val="clear" w:color="auto" w:fill="00B0F0"/>
            <w:vAlign w:val="center"/>
            <w:hideMark/>
          </w:tcPr>
          <w:p w14:paraId="6D55246B" w14:textId="77777777" w:rsidR="00C772D2" w:rsidRPr="00111DFB" w:rsidRDefault="00C772D2" w:rsidP="00C772D2">
            <w:pPr>
              <w:rPr>
                <w:b/>
                <w:bCs/>
                <w:sz w:val="20"/>
                <w:szCs w:val="20"/>
                <w:lang w:val="es-GT" w:eastAsia="es-GT"/>
              </w:rPr>
            </w:pPr>
          </w:p>
        </w:tc>
        <w:tc>
          <w:tcPr>
            <w:tcW w:w="1136" w:type="dxa"/>
            <w:tcBorders>
              <w:top w:val="nil"/>
              <w:left w:val="nil"/>
              <w:bottom w:val="single" w:sz="4" w:space="0" w:color="auto"/>
              <w:right w:val="single" w:sz="4" w:space="0" w:color="auto"/>
            </w:tcBorders>
            <w:shd w:val="clear" w:color="auto" w:fill="00B0F0"/>
            <w:vAlign w:val="center"/>
            <w:hideMark/>
          </w:tcPr>
          <w:p w14:paraId="76631308" w14:textId="77777777" w:rsidR="00C772D2" w:rsidRPr="00111DFB" w:rsidRDefault="00C772D2" w:rsidP="00C772D2">
            <w:pPr>
              <w:jc w:val="center"/>
              <w:rPr>
                <w:b/>
                <w:bCs/>
                <w:sz w:val="20"/>
                <w:szCs w:val="20"/>
                <w:lang w:val="es-GT" w:eastAsia="es-GT"/>
              </w:rPr>
            </w:pPr>
            <w:r w:rsidRPr="00111DFB">
              <w:rPr>
                <w:b/>
                <w:bCs/>
                <w:sz w:val="20"/>
                <w:szCs w:val="20"/>
                <w:lang w:val="es-GT" w:eastAsia="es-GT"/>
              </w:rPr>
              <w:t>Aprobado</w:t>
            </w:r>
          </w:p>
        </w:tc>
        <w:tc>
          <w:tcPr>
            <w:tcW w:w="1110" w:type="dxa"/>
            <w:tcBorders>
              <w:top w:val="nil"/>
              <w:left w:val="nil"/>
              <w:bottom w:val="single" w:sz="4" w:space="0" w:color="auto"/>
              <w:right w:val="single" w:sz="4" w:space="0" w:color="auto"/>
            </w:tcBorders>
            <w:shd w:val="clear" w:color="auto" w:fill="00B0F0"/>
            <w:vAlign w:val="center"/>
            <w:hideMark/>
          </w:tcPr>
          <w:p w14:paraId="51DE04FA" w14:textId="77777777" w:rsidR="00C772D2" w:rsidRPr="00111DFB" w:rsidRDefault="00C772D2" w:rsidP="00C772D2">
            <w:pPr>
              <w:jc w:val="center"/>
              <w:rPr>
                <w:b/>
                <w:bCs/>
                <w:sz w:val="20"/>
                <w:szCs w:val="20"/>
                <w:lang w:val="es-GT" w:eastAsia="es-GT"/>
              </w:rPr>
            </w:pPr>
            <w:r w:rsidRPr="00111DFB">
              <w:rPr>
                <w:b/>
                <w:bCs/>
                <w:sz w:val="20"/>
                <w:szCs w:val="20"/>
                <w:lang w:val="es-GT" w:eastAsia="es-GT"/>
              </w:rPr>
              <w:t>Vigente</w:t>
            </w:r>
          </w:p>
        </w:tc>
        <w:tc>
          <w:tcPr>
            <w:tcW w:w="1016" w:type="dxa"/>
            <w:tcBorders>
              <w:top w:val="nil"/>
              <w:left w:val="nil"/>
              <w:bottom w:val="single" w:sz="4" w:space="0" w:color="auto"/>
              <w:right w:val="single" w:sz="4" w:space="0" w:color="auto"/>
            </w:tcBorders>
            <w:shd w:val="clear" w:color="auto" w:fill="00B0F0"/>
            <w:vAlign w:val="center"/>
            <w:hideMark/>
          </w:tcPr>
          <w:p w14:paraId="4D71DA63" w14:textId="77777777" w:rsidR="00C772D2" w:rsidRPr="00111DFB" w:rsidRDefault="00C772D2" w:rsidP="00C772D2">
            <w:pPr>
              <w:jc w:val="center"/>
              <w:rPr>
                <w:b/>
                <w:bCs/>
                <w:sz w:val="20"/>
                <w:szCs w:val="20"/>
                <w:lang w:val="es-GT" w:eastAsia="es-GT"/>
              </w:rPr>
            </w:pPr>
            <w:r w:rsidRPr="00111DFB">
              <w:rPr>
                <w:b/>
                <w:bCs/>
                <w:sz w:val="20"/>
                <w:szCs w:val="20"/>
                <w:lang w:val="es-GT" w:eastAsia="es-GT"/>
              </w:rPr>
              <w:t>Ejecutado</w:t>
            </w:r>
          </w:p>
        </w:tc>
        <w:tc>
          <w:tcPr>
            <w:tcW w:w="993" w:type="dxa"/>
            <w:vMerge/>
            <w:tcBorders>
              <w:top w:val="single" w:sz="4" w:space="0" w:color="auto"/>
              <w:left w:val="single" w:sz="4" w:space="0" w:color="auto"/>
              <w:bottom w:val="single" w:sz="4" w:space="0" w:color="000000"/>
              <w:right w:val="single" w:sz="4" w:space="0" w:color="auto"/>
            </w:tcBorders>
            <w:vAlign w:val="center"/>
            <w:hideMark/>
          </w:tcPr>
          <w:p w14:paraId="23D3F390" w14:textId="77777777" w:rsidR="00C772D2" w:rsidRPr="00111DFB" w:rsidRDefault="00C772D2" w:rsidP="00C772D2">
            <w:pPr>
              <w:rPr>
                <w:b/>
                <w:bCs/>
                <w:sz w:val="20"/>
                <w:szCs w:val="20"/>
                <w:lang w:val="es-GT" w:eastAsia="es-GT"/>
              </w:rPr>
            </w:pPr>
          </w:p>
        </w:tc>
      </w:tr>
      <w:tr w:rsidR="00C772D2" w:rsidRPr="00111DFB" w14:paraId="12CFAC5C" w14:textId="77777777" w:rsidTr="00A13BBE">
        <w:trPr>
          <w:trHeight w:val="252"/>
        </w:trPr>
        <w:tc>
          <w:tcPr>
            <w:tcW w:w="5243" w:type="dxa"/>
            <w:tcBorders>
              <w:top w:val="nil"/>
              <w:left w:val="single" w:sz="4" w:space="0" w:color="auto"/>
              <w:bottom w:val="nil"/>
              <w:right w:val="single" w:sz="4" w:space="0" w:color="auto"/>
            </w:tcBorders>
            <w:shd w:val="clear" w:color="auto" w:fill="auto"/>
            <w:noWrap/>
            <w:vAlign w:val="bottom"/>
            <w:hideMark/>
          </w:tcPr>
          <w:p w14:paraId="7AC7F5B3" w14:textId="77777777" w:rsidR="00C772D2" w:rsidRPr="00111DFB" w:rsidRDefault="00C772D2" w:rsidP="00C772D2">
            <w:pPr>
              <w:jc w:val="center"/>
              <w:rPr>
                <w:b/>
                <w:bCs/>
                <w:sz w:val="20"/>
                <w:szCs w:val="20"/>
                <w:lang w:val="es-GT" w:eastAsia="es-GT"/>
              </w:rPr>
            </w:pPr>
            <w:r w:rsidRPr="00111DFB">
              <w:rPr>
                <w:b/>
                <w:bCs/>
                <w:sz w:val="20"/>
                <w:szCs w:val="20"/>
                <w:lang w:val="es-GT" w:eastAsia="es-GT"/>
              </w:rPr>
              <w:t>Total</w:t>
            </w:r>
          </w:p>
        </w:tc>
        <w:tc>
          <w:tcPr>
            <w:tcW w:w="1136" w:type="dxa"/>
            <w:tcBorders>
              <w:top w:val="nil"/>
              <w:left w:val="nil"/>
              <w:bottom w:val="nil"/>
              <w:right w:val="single" w:sz="4" w:space="0" w:color="auto"/>
            </w:tcBorders>
            <w:shd w:val="clear" w:color="auto" w:fill="auto"/>
            <w:noWrap/>
            <w:vAlign w:val="center"/>
            <w:hideMark/>
          </w:tcPr>
          <w:p w14:paraId="6429D4AD" w14:textId="77777777" w:rsidR="00C772D2" w:rsidRPr="00111DFB" w:rsidRDefault="00C772D2" w:rsidP="00A13BBE">
            <w:pPr>
              <w:jc w:val="right"/>
              <w:rPr>
                <w:b/>
                <w:bCs/>
                <w:sz w:val="20"/>
                <w:szCs w:val="20"/>
                <w:lang w:val="es-GT" w:eastAsia="es-GT"/>
              </w:rPr>
            </w:pPr>
            <w:r w:rsidRPr="00111DFB">
              <w:rPr>
                <w:b/>
                <w:bCs/>
                <w:sz w:val="20"/>
                <w:szCs w:val="20"/>
                <w:lang w:val="es-GT" w:eastAsia="es-GT"/>
              </w:rPr>
              <w:t>1,299.5</w:t>
            </w:r>
          </w:p>
        </w:tc>
        <w:tc>
          <w:tcPr>
            <w:tcW w:w="1110" w:type="dxa"/>
            <w:tcBorders>
              <w:top w:val="nil"/>
              <w:left w:val="nil"/>
              <w:bottom w:val="nil"/>
              <w:right w:val="single" w:sz="4" w:space="0" w:color="auto"/>
            </w:tcBorders>
            <w:shd w:val="clear" w:color="auto" w:fill="auto"/>
            <w:noWrap/>
            <w:vAlign w:val="center"/>
            <w:hideMark/>
          </w:tcPr>
          <w:p w14:paraId="33D0EC68" w14:textId="3662BA2D" w:rsidR="00C772D2" w:rsidRPr="00111DFB" w:rsidRDefault="00C772D2" w:rsidP="00A13BBE">
            <w:pPr>
              <w:jc w:val="right"/>
              <w:rPr>
                <w:b/>
                <w:bCs/>
                <w:sz w:val="20"/>
                <w:szCs w:val="20"/>
                <w:lang w:val="es-GT" w:eastAsia="es-GT"/>
              </w:rPr>
            </w:pPr>
            <w:r w:rsidRPr="00111DFB">
              <w:rPr>
                <w:b/>
                <w:bCs/>
                <w:sz w:val="20"/>
                <w:szCs w:val="20"/>
                <w:lang w:val="es-GT" w:eastAsia="es-GT"/>
              </w:rPr>
              <w:t>1,577.</w:t>
            </w:r>
            <w:r w:rsidR="00BE3B9D">
              <w:rPr>
                <w:b/>
                <w:bCs/>
                <w:sz w:val="20"/>
                <w:szCs w:val="20"/>
                <w:lang w:val="es-GT" w:eastAsia="es-GT"/>
              </w:rPr>
              <w:t>1</w:t>
            </w:r>
          </w:p>
        </w:tc>
        <w:tc>
          <w:tcPr>
            <w:tcW w:w="1016" w:type="dxa"/>
            <w:tcBorders>
              <w:top w:val="nil"/>
              <w:left w:val="nil"/>
              <w:bottom w:val="nil"/>
              <w:right w:val="single" w:sz="4" w:space="0" w:color="auto"/>
            </w:tcBorders>
            <w:shd w:val="clear" w:color="auto" w:fill="auto"/>
            <w:noWrap/>
            <w:vAlign w:val="center"/>
            <w:hideMark/>
          </w:tcPr>
          <w:p w14:paraId="710A1969" w14:textId="77777777" w:rsidR="00C772D2" w:rsidRPr="00111DFB" w:rsidRDefault="00C772D2" w:rsidP="00A13BBE">
            <w:pPr>
              <w:jc w:val="right"/>
              <w:rPr>
                <w:b/>
                <w:bCs/>
                <w:sz w:val="20"/>
                <w:szCs w:val="20"/>
                <w:lang w:val="es-GT" w:eastAsia="es-GT"/>
              </w:rPr>
            </w:pPr>
            <w:r w:rsidRPr="00111DFB">
              <w:rPr>
                <w:b/>
                <w:bCs/>
                <w:sz w:val="20"/>
                <w:szCs w:val="20"/>
                <w:lang w:val="es-GT" w:eastAsia="es-GT"/>
              </w:rPr>
              <w:t>1,548.7</w:t>
            </w:r>
          </w:p>
        </w:tc>
        <w:tc>
          <w:tcPr>
            <w:tcW w:w="993" w:type="dxa"/>
            <w:tcBorders>
              <w:top w:val="nil"/>
              <w:left w:val="nil"/>
              <w:bottom w:val="nil"/>
              <w:right w:val="single" w:sz="4" w:space="0" w:color="auto"/>
            </w:tcBorders>
            <w:shd w:val="clear" w:color="auto" w:fill="auto"/>
            <w:noWrap/>
            <w:vAlign w:val="center"/>
            <w:hideMark/>
          </w:tcPr>
          <w:p w14:paraId="2B7DC3DD" w14:textId="3A1B57AA" w:rsidR="00C772D2" w:rsidRPr="00111DFB" w:rsidRDefault="00C772D2" w:rsidP="0092004E">
            <w:pPr>
              <w:jc w:val="center"/>
              <w:rPr>
                <w:b/>
                <w:bCs/>
                <w:sz w:val="20"/>
                <w:szCs w:val="20"/>
                <w:lang w:val="es-GT" w:eastAsia="es-GT"/>
              </w:rPr>
            </w:pPr>
            <w:r w:rsidRPr="00111DFB">
              <w:rPr>
                <w:b/>
                <w:bCs/>
                <w:sz w:val="20"/>
                <w:szCs w:val="20"/>
                <w:lang w:val="es-GT" w:eastAsia="es-GT"/>
              </w:rPr>
              <w:t>98.2</w:t>
            </w:r>
          </w:p>
        </w:tc>
      </w:tr>
      <w:tr w:rsidR="00C772D2" w:rsidRPr="00111DFB" w14:paraId="606BFAB3" w14:textId="77777777" w:rsidTr="00A13BBE">
        <w:trPr>
          <w:trHeight w:val="252"/>
        </w:trPr>
        <w:tc>
          <w:tcPr>
            <w:tcW w:w="5243" w:type="dxa"/>
            <w:tcBorders>
              <w:top w:val="nil"/>
              <w:left w:val="single" w:sz="4" w:space="0" w:color="auto"/>
              <w:bottom w:val="nil"/>
              <w:right w:val="single" w:sz="4" w:space="0" w:color="auto"/>
            </w:tcBorders>
            <w:shd w:val="clear" w:color="auto" w:fill="auto"/>
            <w:vAlign w:val="center"/>
            <w:hideMark/>
          </w:tcPr>
          <w:p w14:paraId="44140C4E" w14:textId="17B18B23" w:rsidR="00C772D2" w:rsidRPr="00111DFB" w:rsidRDefault="00C772D2" w:rsidP="00A13BBE">
            <w:pPr>
              <w:rPr>
                <w:b/>
                <w:bCs/>
                <w:sz w:val="20"/>
                <w:szCs w:val="20"/>
                <w:lang w:val="es-GT" w:eastAsia="es-GT"/>
              </w:rPr>
            </w:pPr>
            <w:r w:rsidRPr="00111DFB">
              <w:rPr>
                <w:b/>
                <w:bCs/>
                <w:sz w:val="20"/>
                <w:szCs w:val="20"/>
                <w:lang w:val="es-GT" w:eastAsia="es-GT"/>
              </w:rPr>
              <w:t xml:space="preserve">Estado de Calamidad Pública por Emergencia </w:t>
            </w:r>
            <w:r w:rsidR="00267766">
              <w:rPr>
                <w:b/>
                <w:bCs/>
                <w:sz w:val="20"/>
                <w:szCs w:val="20"/>
                <w:lang w:val="es-GT" w:eastAsia="es-GT"/>
              </w:rPr>
              <w:t>Covid-</w:t>
            </w:r>
            <w:r w:rsidRPr="00111DFB">
              <w:rPr>
                <w:b/>
                <w:bCs/>
                <w:sz w:val="20"/>
                <w:szCs w:val="20"/>
                <w:lang w:val="es-GT" w:eastAsia="es-GT"/>
              </w:rPr>
              <w:t>19</w:t>
            </w:r>
          </w:p>
        </w:tc>
        <w:tc>
          <w:tcPr>
            <w:tcW w:w="1136" w:type="dxa"/>
            <w:tcBorders>
              <w:top w:val="nil"/>
              <w:left w:val="nil"/>
              <w:bottom w:val="nil"/>
              <w:right w:val="single" w:sz="4" w:space="0" w:color="auto"/>
            </w:tcBorders>
            <w:shd w:val="clear" w:color="auto" w:fill="auto"/>
            <w:noWrap/>
            <w:vAlign w:val="center"/>
            <w:hideMark/>
          </w:tcPr>
          <w:p w14:paraId="5028DFBB" w14:textId="77777777" w:rsidR="00C772D2" w:rsidRPr="00111DFB" w:rsidRDefault="00C772D2" w:rsidP="00A13BBE">
            <w:pPr>
              <w:jc w:val="right"/>
              <w:rPr>
                <w:b/>
                <w:bCs/>
                <w:sz w:val="20"/>
                <w:szCs w:val="20"/>
                <w:lang w:val="es-GT" w:eastAsia="es-GT"/>
              </w:rPr>
            </w:pPr>
            <w:r w:rsidRPr="00111DFB">
              <w:rPr>
                <w:b/>
                <w:bCs/>
                <w:sz w:val="20"/>
                <w:szCs w:val="20"/>
                <w:lang w:val="es-GT" w:eastAsia="es-GT"/>
              </w:rPr>
              <w:t>1,299.5</w:t>
            </w:r>
          </w:p>
        </w:tc>
        <w:tc>
          <w:tcPr>
            <w:tcW w:w="1110" w:type="dxa"/>
            <w:tcBorders>
              <w:top w:val="nil"/>
              <w:left w:val="nil"/>
              <w:bottom w:val="nil"/>
              <w:right w:val="single" w:sz="4" w:space="0" w:color="auto"/>
            </w:tcBorders>
            <w:shd w:val="clear" w:color="auto" w:fill="auto"/>
            <w:noWrap/>
            <w:vAlign w:val="center"/>
            <w:hideMark/>
          </w:tcPr>
          <w:p w14:paraId="4B1BE924" w14:textId="77777777" w:rsidR="00C772D2" w:rsidRPr="00111DFB" w:rsidRDefault="00C772D2" w:rsidP="00A13BBE">
            <w:pPr>
              <w:jc w:val="right"/>
              <w:rPr>
                <w:b/>
                <w:bCs/>
                <w:sz w:val="20"/>
                <w:szCs w:val="20"/>
                <w:lang w:val="es-GT" w:eastAsia="es-GT"/>
              </w:rPr>
            </w:pPr>
            <w:r w:rsidRPr="00111DFB">
              <w:rPr>
                <w:b/>
                <w:bCs/>
                <w:sz w:val="20"/>
                <w:szCs w:val="20"/>
                <w:lang w:val="es-GT" w:eastAsia="es-GT"/>
              </w:rPr>
              <w:t>684.1</w:t>
            </w:r>
          </w:p>
        </w:tc>
        <w:tc>
          <w:tcPr>
            <w:tcW w:w="1016" w:type="dxa"/>
            <w:tcBorders>
              <w:top w:val="nil"/>
              <w:left w:val="nil"/>
              <w:bottom w:val="nil"/>
              <w:right w:val="single" w:sz="4" w:space="0" w:color="auto"/>
            </w:tcBorders>
            <w:shd w:val="clear" w:color="auto" w:fill="auto"/>
            <w:noWrap/>
            <w:vAlign w:val="center"/>
            <w:hideMark/>
          </w:tcPr>
          <w:p w14:paraId="08CBEC9D" w14:textId="77777777" w:rsidR="00C772D2" w:rsidRPr="00111DFB" w:rsidRDefault="00C772D2" w:rsidP="00A13BBE">
            <w:pPr>
              <w:jc w:val="right"/>
              <w:rPr>
                <w:b/>
                <w:bCs/>
                <w:sz w:val="20"/>
                <w:szCs w:val="20"/>
                <w:lang w:val="es-GT" w:eastAsia="es-GT"/>
              </w:rPr>
            </w:pPr>
            <w:r w:rsidRPr="00111DFB">
              <w:rPr>
                <w:b/>
                <w:bCs/>
                <w:sz w:val="20"/>
                <w:szCs w:val="20"/>
                <w:lang w:val="es-GT" w:eastAsia="es-GT"/>
              </w:rPr>
              <w:t>666.3</w:t>
            </w:r>
          </w:p>
        </w:tc>
        <w:tc>
          <w:tcPr>
            <w:tcW w:w="993" w:type="dxa"/>
            <w:tcBorders>
              <w:top w:val="nil"/>
              <w:left w:val="nil"/>
              <w:bottom w:val="nil"/>
              <w:right w:val="single" w:sz="4" w:space="0" w:color="auto"/>
            </w:tcBorders>
            <w:shd w:val="clear" w:color="auto" w:fill="auto"/>
            <w:noWrap/>
            <w:vAlign w:val="center"/>
            <w:hideMark/>
          </w:tcPr>
          <w:p w14:paraId="1240F10B" w14:textId="45FEE53B" w:rsidR="00C772D2" w:rsidRPr="00111DFB" w:rsidRDefault="00C772D2" w:rsidP="0092004E">
            <w:pPr>
              <w:jc w:val="center"/>
              <w:rPr>
                <w:b/>
                <w:bCs/>
                <w:sz w:val="20"/>
                <w:szCs w:val="20"/>
                <w:lang w:val="es-GT" w:eastAsia="es-GT"/>
              </w:rPr>
            </w:pPr>
            <w:r w:rsidRPr="00111DFB">
              <w:rPr>
                <w:b/>
                <w:bCs/>
                <w:sz w:val="20"/>
                <w:szCs w:val="20"/>
                <w:lang w:val="es-GT" w:eastAsia="es-GT"/>
              </w:rPr>
              <w:t>97.4</w:t>
            </w:r>
          </w:p>
        </w:tc>
      </w:tr>
      <w:tr w:rsidR="00C772D2" w:rsidRPr="00111DFB" w14:paraId="3A5E83C4" w14:textId="77777777" w:rsidTr="00A13BBE">
        <w:trPr>
          <w:trHeight w:val="252"/>
        </w:trPr>
        <w:tc>
          <w:tcPr>
            <w:tcW w:w="5243" w:type="dxa"/>
            <w:tcBorders>
              <w:top w:val="nil"/>
              <w:left w:val="single" w:sz="4" w:space="0" w:color="auto"/>
              <w:bottom w:val="nil"/>
              <w:right w:val="single" w:sz="4" w:space="0" w:color="auto"/>
            </w:tcBorders>
            <w:shd w:val="clear" w:color="auto" w:fill="auto"/>
            <w:vAlign w:val="center"/>
            <w:hideMark/>
          </w:tcPr>
          <w:p w14:paraId="297D9EB6" w14:textId="77777777" w:rsidR="00C772D2" w:rsidRPr="00111DFB" w:rsidRDefault="00C772D2" w:rsidP="00A13BBE">
            <w:pPr>
              <w:ind w:firstLineChars="200" w:firstLine="400"/>
              <w:rPr>
                <w:sz w:val="20"/>
                <w:szCs w:val="20"/>
                <w:lang w:val="es-GT" w:eastAsia="es-GT"/>
              </w:rPr>
            </w:pPr>
            <w:r w:rsidRPr="00111DFB">
              <w:rPr>
                <w:sz w:val="20"/>
                <w:szCs w:val="20"/>
                <w:lang w:val="es-GT" w:eastAsia="es-GT"/>
              </w:rPr>
              <w:t>Ingresos Corrientes</w:t>
            </w:r>
          </w:p>
        </w:tc>
        <w:tc>
          <w:tcPr>
            <w:tcW w:w="1136" w:type="dxa"/>
            <w:tcBorders>
              <w:top w:val="nil"/>
              <w:left w:val="nil"/>
              <w:bottom w:val="nil"/>
              <w:right w:val="single" w:sz="4" w:space="0" w:color="auto"/>
            </w:tcBorders>
            <w:shd w:val="clear" w:color="auto" w:fill="auto"/>
            <w:noWrap/>
            <w:vAlign w:val="center"/>
            <w:hideMark/>
          </w:tcPr>
          <w:p w14:paraId="533E855B" w14:textId="77777777" w:rsidR="00C772D2" w:rsidRPr="00111DFB" w:rsidRDefault="00C772D2" w:rsidP="00A13BBE">
            <w:pPr>
              <w:jc w:val="right"/>
              <w:rPr>
                <w:sz w:val="20"/>
                <w:szCs w:val="20"/>
                <w:lang w:val="es-GT" w:eastAsia="es-GT"/>
              </w:rPr>
            </w:pPr>
            <w:r w:rsidRPr="00111DFB">
              <w:rPr>
                <w:sz w:val="20"/>
                <w:szCs w:val="20"/>
                <w:lang w:val="es-GT" w:eastAsia="es-GT"/>
              </w:rPr>
              <w:t>1,203.5</w:t>
            </w:r>
          </w:p>
        </w:tc>
        <w:tc>
          <w:tcPr>
            <w:tcW w:w="1110" w:type="dxa"/>
            <w:tcBorders>
              <w:top w:val="nil"/>
              <w:left w:val="nil"/>
              <w:bottom w:val="nil"/>
              <w:right w:val="single" w:sz="4" w:space="0" w:color="auto"/>
            </w:tcBorders>
            <w:shd w:val="clear" w:color="auto" w:fill="auto"/>
            <w:noWrap/>
            <w:vAlign w:val="center"/>
            <w:hideMark/>
          </w:tcPr>
          <w:p w14:paraId="208EDAB6" w14:textId="77777777" w:rsidR="00C772D2" w:rsidRPr="00111DFB" w:rsidRDefault="00C772D2" w:rsidP="00A13BBE">
            <w:pPr>
              <w:jc w:val="right"/>
              <w:rPr>
                <w:sz w:val="20"/>
                <w:szCs w:val="20"/>
                <w:lang w:val="es-GT" w:eastAsia="es-GT"/>
              </w:rPr>
            </w:pPr>
            <w:r w:rsidRPr="00111DFB">
              <w:rPr>
                <w:sz w:val="20"/>
                <w:szCs w:val="20"/>
                <w:lang w:val="es-GT" w:eastAsia="es-GT"/>
              </w:rPr>
              <w:t>620.4</w:t>
            </w:r>
          </w:p>
        </w:tc>
        <w:tc>
          <w:tcPr>
            <w:tcW w:w="1016" w:type="dxa"/>
            <w:tcBorders>
              <w:top w:val="nil"/>
              <w:left w:val="nil"/>
              <w:bottom w:val="nil"/>
              <w:right w:val="single" w:sz="4" w:space="0" w:color="auto"/>
            </w:tcBorders>
            <w:shd w:val="clear" w:color="auto" w:fill="auto"/>
            <w:noWrap/>
            <w:vAlign w:val="center"/>
            <w:hideMark/>
          </w:tcPr>
          <w:p w14:paraId="23694C1D" w14:textId="77777777" w:rsidR="00C772D2" w:rsidRPr="00111DFB" w:rsidRDefault="00C772D2" w:rsidP="00A13BBE">
            <w:pPr>
              <w:jc w:val="right"/>
              <w:rPr>
                <w:sz w:val="20"/>
                <w:szCs w:val="20"/>
                <w:lang w:val="es-GT" w:eastAsia="es-GT"/>
              </w:rPr>
            </w:pPr>
            <w:r w:rsidRPr="00111DFB">
              <w:rPr>
                <w:sz w:val="20"/>
                <w:szCs w:val="20"/>
                <w:lang w:val="es-GT" w:eastAsia="es-GT"/>
              </w:rPr>
              <w:t>609.0</w:t>
            </w:r>
          </w:p>
        </w:tc>
        <w:tc>
          <w:tcPr>
            <w:tcW w:w="993" w:type="dxa"/>
            <w:tcBorders>
              <w:top w:val="nil"/>
              <w:left w:val="nil"/>
              <w:bottom w:val="nil"/>
              <w:right w:val="single" w:sz="4" w:space="0" w:color="auto"/>
            </w:tcBorders>
            <w:shd w:val="clear" w:color="auto" w:fill="auto"/>
            <w:noWrap/>
            <w:vAlign w:val="center"/>
            <w:hideMark/>
          </w:tcPr>
          <w:p w14:paraId="1999BFC4" w14:textId="5EACE56B" w:rsidR="00C772D2" w:rsidRPr="00111DFB" w:rsidRDefault="00C772D2" w:rsidP="0092004E">
            <w:pPr>
              <w:jc w:val="center"/>
              <w:rPr>
                <w:sz w:val="20"/>
                <w:szCs w:val="20"/>
                <w:lang w:val="es-GT" w:eastAsia="es-GT"/>
              </w:rPr>
            </w:pPr>
            <w:r w:rsidRPr="00111DFB">
              <w:rPr>
                <w:sz w:val="20"/>
                <w:szCs w:val="20"/>
                <w:lang w:val="es-GT" w:eastAsia="es-GT"/>
              </w:rPr>
              <w:t>98.2</w:t>
            </w:r>
          </w:p>
        </w:tc>
      </w:tr>
      <w:tr w:rsidR="00C772D2" w:rsidRPr="00111DFB" w14:paraId="4D4D0346" w14:textId="77777777" w:rsidTr="00A13BBE">
        <w:trPr>
          <w:trHeight w:val="252"/>
        </w:trPr>
        <w:tc>
          <w:tcPr>
            <w:tcW w:w="5243" w:type="dxa"/>
            <w:tcBorders>
              <w:top w:val="nil"/>
              <w:left w:val="single" w:sz="4" w:space="0" w:color="auto"/>
              <w:bottom w:val="nil"/>
              <w:right w:val="single" w:sz="4" w:space="0" w:color="auto"/>
            </w:tcBorders>
            <w:shd w:val="clear" w:color="auto" w:fill="auto"/>
            <w:vAlign w:val="center"/>
            <w:hideMark/>
          </w:tcPr>
          <w:p w14:paraId="56F1CD92" w14:textId="77777777" w:rsidR="00C772D2" w:rsidRPr="00111DFB" w:rsidRDefault="00C772D2" w:rsidP="00A13BBE">
            <w:pPr>
              <w:ind w:firstLineChars="200" w:firstLine="400"/>
              <w:rPr>
                <w:sz w:val="20"/>
                <w:szCs w:val="20"/>
                <w:lang w:val="es-GT" w:eastAsia="es-GT"/>
              </w:rPr>
            </w:pPr>
            <w:r w:rsidRPr="00111DFB">
              <w:rPr>
                <w:sz w:val="20"/>
                <w:szCs w:val="20"/>
                <w:lang w:val="es-GT" w:eastAsia="es-GT"/>
              </w:rPr>
              <w:t>Disminución de Caja y Bancos de Recursos del Tesoro</w:t>
            </w:r>
          </w:p>
        </w:tc>
        <w:tc>
          <w:tcPr>
            <w:tcW w:w="1136" w:type="dxa"/>
            <w:tcBorders>
              <w:top w:val="nil"/>
              <w:left w:val="nil"/>
              <w:bottom w:val="nil"/>
              <w:right w:val="single" w:sz="4" w:space="0" w:color="auto"/>
            </w:tcBorders>
            <w:shd w:val="clear" w:color="auto" w:fill="auto"/>
            <w:noWrap/>
            <w:vAlign w:val="center"/>
            <w:hideMark/>
          </w:tcPr>
          <w:p w14:paraId="15682BF0" w14:textId="77777777" w:rsidR="00C772D2" w:rsidRPr="00111DFB" w:rsidRDefault="00C772D2" w:rsidP="00A13BBE">
            <w:pPr>
              <w:jc w:val="right"/>
              <w:rPr>
                <w:sz w:val="20"/>
                <w:szCs w:val="20"/>
                <w:lang w:val="es-GT" w:eastAsia="es-GT"/>
              </w:rPr>
            </w:pPr>
            <w:r w:rsidRPr="00111DFB">
              <w:rPr>
                <w:sz w:val="20"/>
                <w:szCs w:val="20"/>
                <w:lang w:val="es-GT" w:eastAsia="es-GT"/>
              </w:rPr>
              <w:t>34.8</w:t>
            </w:r>
          </w:p>
        </w:tc>
        <w:tc>
          <w:tcPr>
            <w:tcW w:w="1110" w:type="dxa"/>
            <w:tcBorders>
              <w:top w:val="nil"/>
              <w:left w:val="nil"/>
              <w:bottom w:val="nil"/>
              <w:right w:val="single" w:sz="4" w:space="0" w:color="auto"/>
            </w:tcBorders>
            <w:shd w:val="clear" w:color="auto" w:fill="auto"/>
            <w:noWrap/>
            <w:vAlign w:val="center"/>
            <w:hideMark/>
          </w:tcPr>
          <w:p w14:paraId="586A5E1E" w14:textId="77777777" w:rsidR="00C772D2" w:rsidRPr="00111DFB" w:rsidRDefault="00C772D2" w:rsidP="00A13BBE">
            <w:pPr>
              <w:jc w:val="right"/>
              <w:rPr>
                <w:sz w:val="20"/>
                <w:szCs w:val="20"/>
                <w:lang w:val="es-GT" w:eastAsia="es-GT"/>
              </w:rPr>
            </w:pPr>
            <w:r w:rsidRPr="00111DFB">
              <w:rPr>
                <w:sz w:val="20"/>
                <w:szCs w:val="20"/>
                <w:lang w:val="es-GT" w:eastAsia="es-GT"/>
              </w:rPr>
              <w:t>32.6</w:t>
            </w:r>
          </w:p>
        </w:tc>
        <w:tc>
          <w:tcPr>
            <w:tcW w:w="1016" w:type="dxa"/>
            <w:tcBorders>
              <w:top w:val="nil"/>
              <w:left w:val="nil"/>
              <w:bottom w:val="nil"/>
              <w:right w:val="single" w:sz="4" w:space="0" w:color="auto"/>
            </w:tcBorders>
            <w:shd w:val="clear" w:color="auto" w:fill="auto"/>
            <w:noWrap/>
            <w:vAlign w:val="center"/>
            <w:hideMark/>
          </w:tcPr>
          <w:p w14:paraId="03A98D21" w14:textId="77777777" w:rsidR="00C772D2" w:rsidRPr="00111DFB" w:rsidRDefault="00C772D2" w:rsidP="00A13BBE">
            <w:pPr>
              <w:jc w:val="right"/>
              <w:rPr>
                <w:sz w:val="20"/>
                <w:szCs w:val="20"/>
                <w:lang w:val="es-GT" w:eastAsia="es-GT"/>
              </w:rPr>
            </w:pPr>
            <w:r w:rsidRPr="00111DFB">
              <w:rPr>
                <w:sz w:val="20"/>
                <w:szCs w:val="20"/>
                <w:lang w:val="es-GT" w:eastAsia="es-GT"/>
              </w:rPr>
              <w:t>31.5</w:t>
            </w:r>
          </w:p>
        </w:tc>
        <w:tc>
          <w:tcPr>
            <w:tcW w:w="993" w:type="dxa"/>
            <w:tcBorders>
              <w:top w:val="nil"/>
              <w:left w:val="nil"/>
              <w:bottom w:val="nil"/>
              <w:right w:val="single" w:sz="4" w:space="0" w:color="auto"/>
            </w:tcBorders>
            <w:shd w:val="clear" w:color="auto" w:fill="auto"/>
            <w:noWrap/>
            <w:vAlign w:val="center"/>
            <w:hideMark/>
          </w:tcPr>
          <w:p w14:paraId="1A97D181" w14:textId="29EA23AC" w:rsidR="00C772D2" w:rsidRPr="00111DFB" w:rsidRDefault="00C772D2" w:rsidP="0092004E">
            <w:pPr>
              <w:jc w:val="center"/>
              <w:rPr>
                <w:sz w:val="20"/>
                <w:szCs w:val="20"/>
                <w:lang w:val="es-GT" w:eastAsia="es-GT"/>
              </w:rPr>
            </w:pPr>
            <w:r w:rsidRPr="00111DFB">
              <w:rPr>
                <w:sz w:val="20"/>
                <w:szCs w:val="20"/>
                <w:lang w:val="es-GT" w:eastAsia="es-GT"/>
              </w:rPr>
              <w:t>96.7</w:t>
            </w:r>
          </w:p>
        </w:tc>
      </w:tr>
      <w:tr w:rsidR="00C772D2" w:rsidRPr="00111DFB" w14:paraId="76F44A78" w14:textId="77777777" w:rsidTr="00A13BBE">
        <w:trPr>
          <w:trHeight w:val="252"/>
        </w:trPr>
        <w:tc>
          <w:tcPr>
            <w:tcW w:w="5243" w:type="dxa"/>
            <w:tcBorders>
              <w:top w:val="nil"/>
              <w:left w:val="single" w:sz="4" w:space="0" w:color="auto"/>
              <w:bottom w:val="nil"/>
              <w:right w:val="single" w:sz="4" w:space="0" w:color="auto"/>
            </w:tcBorders>
            <w:shd w:val="clear" w:color="auto" w:fill="auto"/>
            <w:vAlign w:val="center"/>
            <w:hideMark/>
          </w:tcPr>
          <w:p w14:paraId="1E83843A" w14:textId="77777777" w:rsidR="00C772D2" w:rsidRPr="00111DFB" w:rsidRDefault="00C772D2" w:rsidP="00A13BBE">
            <w:pPr>
              <w:ind w:firstLineChars="200" w:firstLine="400"/>
              <w:rPr>
                <w:sz w:val="20"/>
                <w:szCs w:val="20"/>
                <w:lang w:val="es-GT" w:eastAsia="es-GT"/>
              </w:rPr>
            </w:pPr>
            <w:r w:rsidRPr="00111DFB">
              <w:rPr>
                <w:sz w:val="20"/>
                <w:szCs w:val="20"/>
                <w:lang w:val="es-GT" w:eastAsia="es-GT"/>
              </w:rPr>
              <w:t>Otros Recursos del Tesoro con Afectación Específica</w:t>
            </w:r>
          </w:p>
        </w:tc>
        <w:tc>
          <w:tcPr>
            <w:tcW w:w="1136" w:type="dxa"/>
            <w:tcBorders>
              <w:top w:val="nil"/>
              <w:left w:val="nil"/>
              <w:bottom w:val="nil"/>
              <w:right w:val="single" w:sz="4" w:space="0" w:color="auto"/>
            </w:tcBorders>
            <w:shd w:val="clear" w:color="auto" w:fill="auto"/>
            <w:noWrap/>
            <w:vAlign w:val="center"/>
            <w:hideMark/>
          </w:tcPr>
          <w:p w14:paraId="367458D9" w14:textId="77777777" w:rsidR="00C772D2" w:rsidRPr="00111DFB" w:rsidRDefault="00C772D2" w:rsidP="00A13BBE">
            <w:pPr>
              <w:jc w:val="right"/>
              <w:rPr>
                <w:sz w:val="20"/>
                <w:szCs w:val="20"/>
                <w:lang w:val="es-GT" w:eastAsia="es-GT"/>
              </w:rPr>
            </w:pPr>
            <w:r w:rsidRPr="00111DFB">
              <w:rPr>
                <w:sz w:val="20"/>
                <w:szCs w:val="20"/>
                <w:lang w:val="es-GT" w:eastAsia="es-GT"/>
              </w:rPr>
              <w:t>31.0</w:t>
            </w:r>
          </w:p>
        </w:tc>
        <w:tc>
          <w:tcPr>
            <w:tcW w:w="1110" w:type="dxa"/>
            <w:tcBorders>
              <w:top w:val="nil"/>
              <w:left w:val="nil"/>
              <w:bottom w:val="nil"/>
              <w:right w:val="single" w:sz="4" w:space="0" w:color="auto"/>
            </w:tcBorders>
            <w:shd w:val="clear" w:color="auto" w:fill="auto"/>
            <w:noWrap/>
            <w:vAlign w:val="center"/>
            <w:hideMark/>
          </w:tcPr>
          <w:p w14:paraId="28814404" w14:textId="77777777" w:rsidR="00C772D2" w:rsidRPr="00111DFB" w:rsidRDefault="00C772D2" w:rsidP="00A13BBE">
            <w:pPr>
              <w:jc w:val="right"/>
              <w:rPr>
                <w:sz w:val="20"/>
                <w:szCs w:val="20"/>
                <w:lang w:val="es-GT" w:eastAsia="es-GT"/>
              </w:rPr>
            </w:pPr>
            <w:r w:rsidRPr="00111DFB">
              <w:rPr>
                <w:sz w:val="20"/>
                <w:szCs w:val="20"/>
                <w:lang w:val="es-GT" w:eastAsia="es-GT"/>
              </w:rPr>
              <w:t>20.9</w:t>
            </w:r>
          </w:p>
        </w:tc>
        <w:tc>
          <w:tcPr>
            <w:tcW w:w="1016" w:type="dxa"/>
            <w:tcBorders>
              <w:top w:val="nil"/>
              <w:left w:val="nil"/>
              <w:bottom w:val="nil"/>
              <w:right w:val="single" w:sz="4" w:space="0" w:color="auto"/>
            </w:tcBorders>
            <w:shd w:val="clear" w:color="auto" w:fill="auto"/>
            <w:noWrap/>
            <w:vAlign w:val="center"/>
            <w:hideMark/>
          </w:tcPr>
          <w:p w14:paraId="021B165D" w14:textId="77777777" w:rsidR="00C772D2" w:rsidRPr="00111DFB" w:rsidRDefault="00C772D2" w:rsidP="00A13BBE">
            <w:pPr>
              <w:jc w:val="right"/>
              <w:rPr>
                <w:sz w:val="20"/>
                <w:szCs w:val="20"/>
                <w:lang w:val="es-GT" w:eastAsia="es-GT"/>
              </w:rPr>
            </w:pPr>
            <w:r w:rsidRPr="00111DFB">
              <w:rPr>
                <w:sz w:val="20"/>
                <w:szCs w:val="20"/>
                <w:lang w:val="es-GT" w:eastAsia="es-GT"/>
              </w:rPr>
              <w:t>20.3</w:t>
            </w:r>
          </w:p>
        </w:tc>
        <w:tc>
          <w:tcPr>
            <w:tcW w:w="993" w:type="dxa"/>
            <w:tcBorders>
              <w:top w:val="nil"/>
              <w:left w:val="nil"/>
              <w:bottom w:val="nil"/>
              <w:right w:val="single" w:sz="4" w:space="0" w:color="auto"/>
            </w:tcBorders>
            <w:shd w:val="clear" w:color="auto" w:fill="auto"/>
            <w:noWrap/>
            <w:vAlign w:val="center"/>
            <w:hideMark/>
          </w:tcPr>
          <w:p w14:paraId="64359725" w14:textId="1667433F" w:rsidR="00C772D2" w:rsidRPr="00111DFB" w:rsidRDefault="00C772D2" w:rsidP="0092004E">
            <w:pPr>
              <w:jc w:val="center"/>
              <w:rPr>
                <w:sz w:val="20"/>
                <w:szCs w:val="20"/>
                <w:lang w:val="es-GT" w:eastAsia="es-GT"/>
              </w:rPr>
            </w:pPr>
            <w:r w:rsidRPr="00111DFB">
              <w:rPr>
                <w:sz w:val="20"/>
                <w:szCs w:val="20"/>
                <w:lang w:val="es-GT" w:eastAsia="es-GT"/>
              </w:rPr>
              <w:t>96.8</w:t>
            </w:r>
          </w:p>
        </w:tc>
      </w:tr>
      <w:tr w:rsidR="00C772D2" w:rsidRPr="00111DFB" w14:paraId="3F98F7EE" w14:textId="77777777" w:rsidTr="00A13BBE">
        <w:trPr>
          <w:trHeight w:val="252"/>
        </w:trPr>
        <w:tc>
          <w:tcPr>
            <w:tcW w:w="5243" w:type="dxa"/>
            <w:tcBorders>
              <w:top w:val="nil"/>
              <w:left w:val="single" w:sz="4" w:space="0" w:color="auto"/>
              <w:bottom w:val="nil"/>
              <w:right w:val="single" w:sz="4" w:space="0" w:color="auto"/>
            </w:tcBorders>
            <w:shd w:val="clear" w:color="auto" w:fill="auto"/>
            <w:vAlign w:val="center"/>
            <w:hideMark/>
          </w:tcPr>
          <w:p w14:paraId="14D9E13F" w14:textId="77777777" w:rsidR="00C772D2" w:rsidRPr="00111DFB" w:rsidRDefault="00C772D2" w:rsidP="00A13BBE">
            <w:pPr>
              <w:ind w:firstLineChars="200" w:firstLine="400"/>
              <w:rPr>
                <w:sz w:val="20"/>
                <w:szCs w:val="20"/>
                <w:lang w:val="es-GT" w:eastAsia="es-GT"/>
              </w:rPr>
            </w:pPr>
            <w:r w:rsidRPr="00111DFB">
              <w:rPr>
                <w:sz w:val="20"/>
                <w:szCs w:val="20"/>
                <w:lang w:val="es-GT" w:eastAsia="es-GT"/>
              </w:rPr>
              <w:t>Ingresos Propios</w:t>
            </w:r>
          </w:p>
        </w:tc>
        <w:tc>
          <w:tcPr>
            <w:tcW w:w="1136" w:type="dxa"/>
            <w:tcBorders>
              <w:top w:val="nil"/>
              <w:left w:val="nil"/>
              <w:bottom w:val="nil"/>
              <w:right w:val="single" w:sz="4" w:space="0" w:color="auto"/>
            </w:tcBorders>
            <w:shd w:val="clear" w:color="auto" w:fill="auto"/>
            <w:noWrap/>
            <w:vAlign w:val="center"/>
            <w:hideMark/>
          </w:tcPr>
          <w:p w14:paraId="05A2E6E9" w14:textId="77777777" w:rsidR="00C772D2" w:rsidRPr="00111DFB" w:rsidRDefault="00C772D2" w:rsidP="00A13BBE">
            <w:pPr>
              <w:jc w:val="right"/>
              <w:rPr>
                <w:sz w:val="20"/>
                <w:szCs w:val="20"/>
                <w:lang w:val="es-GT" w:eastAsia="es-GT"/>
              </w:rPr>
            </w:pPr>
            <w:r w:rsidRPr="00111DFB">
              <w:rPr>
                <w:sz w:val="20"/>
                <w:szCs w:val="20"/>
                <w:lang w:val="es-GT" w:eastAsia="es-GT"/>
              </w:rPr>
              <w:t>0.1</w:t>
            </w:r>
          </w:p>
        </w:tc>
        <w:tc>
          <w:tcPr>
            <w:tcW w:w="1110" w:type="dxa"/>
            <w:tcBorders>
              <w:top w:val="nil"/>
              <w:left w:val="nil"/>
              <w:bottom w:val="nil"/>
              <w:right w:val="single" w:sz="4" w:space="0" w:color="auto"/>
            </w:tcBorders>
            <w:shd w:val="clear" w:color="auto" w:fill="auto"/>
            <w:noWrap/>
            <w:vAlign w:val="center"/>
            <w:hideMark/>
          </w:tcPr>
          <w:p w14:paraId="558134E3" w14:textId="77777777" w:rsidR="00C772D2" w:rsidRPr="00111DFB" w:rsidRDefault="00C772D2" w:rsidP="00A13BBE">
            <w:pPr>
              <w:jc w:val="right"/>
              <w:rPr>
                <w:sz w:val="20"/>
                <w:szCs w:val="20"/>
                <w:lang w:val="es-GT" w:eastAsia="es-GT"/>
              </w:rPr>
            </w:pPr>
            <w:r w:rsidRPr="00111DFB">
              <w:rPr>
                <w:sz w:val="20"/>
                <w:szCs w:val="20"/>
                <w:lang w:val="es-GT" w:eastAsia="es-GT"/>
              </w:rPr>
              <w:t>0.1</w:t>
            </w:r>
          </w:p>
        </w:tc>
        <w:tc>
          <w:tcPr>
            <w:tcW w:w="1016" w:type="dxa"/>
            <w:tcBorders>
              <w:top w:val="nil"/>
              <w:left w:val="nil"/>
              <w:bottom w:val="nil"/>
              <w:right w:val="single" w:sz="4" w:space="0" w:color="auto"/>
            </w:tcBorders>
            <w:shd w:val="clear" w:color="auto" w:fill="auto"/>
            <w:noWrap/>
            <w:vAlign w:val="center"/>
            <w:hideMark/>
          </w:tcPr>
          <w:p w14:paraId="58D6C3CD" w14:textId="77777777" w:rsidR="00C772D2" w:rsidRPr="00111DFB" w:rsidRDefault="00C772D2" w:rsidP="00A13BBE">
            <w:pPr>
              <w:jc w:val="right"/>
              <w:rPr>
                <w:sz w:val="20"/>
                <w:szCs w:val="20"/>
                <w:lang w:val="es-GT" w:eastAsia="es-GT"/>
              </w:rPr>
            </w:pPr>
            <w:r w:rsidRPr="00111DFB">
              <w:rPr>
                <w:sz w:val="20"/>
                <w:szCs w:val="20"/>
                <w:lang w:val="es-GT" w:eastAsia="es-GT"/>
              </w:rPr>
              <w:t>0.1</w:t>
            </w:r>
          </w:p>
        </w:tc>
        <w:tc>
          <w:tcPr>
            <w:tcW w:w="993" w:type="dxa"/>
            <w:tcBorders>
              <w:top w:val="nil"/>
              <w:left w:val="nil"/>
              <w:bottom w:val="nil"/>
              <w:right w:val="single" w:sz="4" w:space="0" w:color="auto"/>
            </w:tcBorders>
            <w:shd w:val="clear" w:color="auto" w:fill="auto"/>
            <w:noWrap/>
            <w:vAlign w:val="center"/>
            <w:hideMark/>
          </w:tcPr>
          <w:p w14:paraId="4222796C" w14:textId="128B7F7D" w:rsidR="00C772D2" w:rsidRPr="00111DFB" w:rsidRDefault="00C772D2" w:rsidP="0092004E">
            <w:pPr>
              <w:jc w:val="center"/>
              <w:rPr>
                <w:sz w:val="20"/>
                <w:szCs w:val="20"/>
                <w:lang w:val="es-GT" w:eastAsia="es-GT"/>
              </w:rPr>
            </w:pPr>
            <w:r w:rsidRPr="00111DFB">
              <w:rPr>
                <w:sz w:val="20"/>
                <w:szCs w:val="20"/>
                <w:lang w:val="es-GT" w:eastAsia="es-GT"/>
              </w:rPr>
              <w:t>100.0</w:t>
            </w:r>
          </w:p>
        </w:tc>
      </w:tr>
      <w:tr w:rsidR="00C772D2" w:rsidRPr="00111DFB" w14:paraId="676CBB6F" w14:textId="77777777" w:rsidTr="00A13BBE">
        <w:trPr>
          <w:trHeight w:val="252"/>
        </w:trPr>
        <w:tc>
          <w:tcPr>
            <w:tcW w:w="5243" w:type="dxa"/>
            <w:tcBorders>
              <w:top w:val="nil"/>
              <w:left w:val="single" w:sz="4" w:space="0" w:color="auto"/>
              <w:bottom w:val="nil"/>
              <w:right w:val="single" w:sz="4" w:space="0" w:color="auto"/>
            </w:tcBorders>
            <w:shd w:val="clear" w:color="auto" w:fill="auto"/>
            <w:vAlign w:val="center"/>
            <w:hideMark/>
          </w:tcPr>
          <w:p w14:paraId="6A6C3B2D" w14:textId="77777777" w:rsidR="00C772D2" w:rsidRPr="00111DFB" w:rsidRDefault="00C772D2" w:rsidP="00A13BBE">
            <w:pPr>
              <w:ind w:firstLineChars="200" w:firstLine="400"/>
              <w:rPr>
                <w:sz w:val="20"/>
                <w:szCs w:val="20"/>
                <w:lang w:val="es-GT" w:eastAsia="es-GT"/>
              </w:rPr>
            </w:pPr>
            <w:r w:rsidRPr="00111DFB">
              <w:rPr>
                <w:sz w:val="20"/>
                <w:szCs w:val="20"/>
                <w:lang w:val="es-GT" w:eastAsia="es-GT"/>
              </w:rPr>
              <w:t>Disminución de Caja y Bancos de Ingresos Propios</w:t>
            </w:r>
          </w:p>
        </w:tc>
        <w:tc>
          <w:tcPr>
            <w:tcW w:w="1136" w:type="dxa"/>
            <w:tcBorders>
              <w:top w:val="nil"/>
              <w:left w:val="nil"/>
              <w:bottom w:val="nil"/>
              <w:right w:val="single" w:sz="4" w:space="0" w:color="auto"/>
            </w:tcBorders>
            <w:shd w:val="clear" w:color="auto" w:fill="auto"/>
            <w:noWrap/>
            <w:vAlign w:val="center"/>
            <w:hideMark/>
          </w:tcPr>
          <w:p w14:paraId="552725C2" w14:textId="77777777" w:rsidR="00C772D2" w:rsidRPr="00111DFB" w:rsidRDefault="00C772D2" w:rsidP="00A13BBE">
            <w:pPr>
              <w:jc w:val="right"/>
              <w:rPr>
                <w:sz w:val="20"/>
                <w:szCs w:val="20"/>
                <w:lang w:val="es-GT" w:eastAsia="es-GT"/>
              </w:rPr>
            </w:pPr>
            <w:r w:rsidRPr="00111DFB">
              <w:rPr>
                <w:sz w:val="20"/>
                <w:szCs w:val="20"/>
                <w:lang w:val="es-GT" w:eastAsia="es-GT"/>
              </w:rPr>
              <w:t>0.0</w:t>
            </w:r>
          </w:p>
        </w:tc>
        <w:tc>
          <w:tcPr>
            <w:tcW w:w="1110" w:type="dxa"/>
            <w:tcBorders>
              <w:top w:val="nil"/>
              <w:left w:val="nil"/>
              <w:bottom w:val="nil"/>
              <w:right w:val="single" w:sz="4" w:space="0" w:color="auto"/>
            </w:tcBorders>
            <w:shd w:val="clear" w:color="auto" w:fill="auto"/>
            <w:noWrap/>
            <w:vAlign w:val="center"/>
            <w:hideMark/>
          </w:tcPr>
          <w:p w14:paraId="59E05958" w14:textId="77777777" w:rsidR="00C772D2" w:rsidRPr="00111DFB" w:rsidRDefault="00C772D2" w:rsidP="00A13BBE">
            <w:pPr>
              <w:jc w:val="right"/>
              <w:rPr>
                <w:sz w:val="20"/>
                <w:szCs w:val="20"/>
                <w:lang w:val="es-GT" w:eastAsia="es-GT"/>
              </w:rPr>
            </w:pPr>
            <w:r w:rsidRPr="00111DFB">
              <w:rPr>
                <w:sz w:val="20"/>
                <w:szCs w:val="20"/>
                <w:lang w:val="es-GT" w:eastAsia="es-GT"/>
              </w:rPr>
              <w:t>0.0</w:t>
            </w:r>
          </w:p>
        </w:tc>
        <w:tc>
          <w:tcPr>
            <w:tcW w:w="1016" w:type="dxa"/>
            <w:tcBorders>
              <w:top w:val="nil"/>
              <w:left w:val="nil"/>
              <w:bottom w:val="nil"/>
              <w:right w:val="single" w:sz="4" w:space="0" w:color="auto"/>
            </w:tcBorders>
            <w:shd w:val="clear" w:color="auto" w:fill="auto"/>
            <w:noWrap/>
            <w:vAlign w:val="center"/>
            <w:hideMark/>
          </w:tcPr>
          <w:p w14:paraId="0ED064F5" w14:textId="77777777" w:rsidR="00C772D2" w:rsidRPr="00111DFB" w:rsidRDefault="00C772D2" w:rsidP="00A13BBE">
            <w:pPr>
              <w:jc w:val="right"/>
              <w:rPr>
                <w:sz w:val="20"/>
                <w:szCs w:val="20"/>
                <w:lang w:val="es-GT" w:eastAsia="es-GT"/>
              </w:rPr>
            </w:pPr>
            <w:r w:rsidRPr="00111DFB">
              <w:rPr>
                <w:sz w:val="20"/>
                <w:szCs w:val="20"/>
                <w:lang w:val="es-GT" w:eastAsia="es-GT"/>
              </w:rPr>
              <w:t>0.0</w:t>
            </w:r>
          </w:p>
        </w:tc>
        <w:tc>
          <w:tcPr>
            <w:tcW w:w="993" w:type="dxa"/>
            <w:tcBorders>
              <w:top w:val="nil"/>
              <w:left w:val="nil"/>
              <w:bottom w:val="nil"/>
              <w:right w:val="single" w:sz="4" w:space="0" w:color="auto"/>
            </w:tcBorders>
            <w:shd w:val="clear" w:color="auto" w:fill="auto"/>
            <w:noWrap/>
            <w:vAlign w:val="center"/>
            <w:hideMark/>
          </w:tcPr>
          <w:p w14:paraId="6BBDB244" w14:textId="0CA68959" w:rsidR="00C772D2" w:rsidRPr="00111DFB" w:rsidRDefault="00C772D2" w:rsidP="0092004E">
            <w:pPr>
              <w:jc w:val="center"/>
              <w:rPr>
                <w:sz w:val="20"/>
                <w:szCs w:val="20"/>
                <w:lang w:val="es-GT" w:eastAsia="es-GT"/>
              </w:rPr>
            </w:pPr>
            <w:r w:rsidRPr="00111DFB">
              <w:rPr>
                <w:sz w:val="20"/>
                <w:szCs w:val="20"/>
                <w:lang w:val="es-GT" w:eastAsia="es-GT"/>
              </w:rPr>
              <w:t>100.0</w:t>
            </w:r>
          </w:p>
        </w:tc>
      </w:tr>
      <w:tr w:rsidR="00C772D2" w:rsidRPr="00111DFB" w14:paraId="2C33EAF0" w14:textId="77777777" w:rsidTr="00A13BBE">
        <w:trPr>
          <w:trHeight w:val="252"/>
        </w:trPr>
        <w:tc>
          <w:tcPr>
            <w:tcW w:w="5243" w:type="dxa"/>
            <w:tcBorders>
              <w:top w:val="nil"/>
              <w:left w:val="single" w:sz="4" w:space="0" w:color="auto"/>
              <w:bottom w:val="nil"/>
              <w:right w:val="single" w:sz="4" w:space="0" w:color="auto"/>
            </w:tcBorders>
            <w:shd w:val="clear" w:color="auto" w:fill="auto"/>
            <w:vAlign w:val="center"/>
            <w:hideMark/>
          </w:tcPr>
          <w:p w14:paraId="515F7E58" w14:textId="77777777" w:rsidR="00C772D2" w:rsidRPr="00111DFB" w:rsidRDefault="00C772D2" w:rsidP="00A13BBE">
            <w:pPr>
              <w:ind w:firstLineChars="200" w:firstLine="400"/>
              <w:rPr>
                <w:sz w:val="20"/>
                <w:szCs w:val="20"/>
                <w:lang w:val="es-GT" w:eastAsia="es-GT"/>
              </w:rPr>
            </w:pPr>
            <w:r w:rsidRPr="00111DFB">
              <w:rPr>
                <w:sz w:val="20"/>
                <w:szCs w:val="20"/>
                <w:lang w:val="es-GT" w:eastAsia="es-GT"/>
              </w:rPr>
              <w:t>Préstamos Externos</w:t>
            </w:r>
          </w:p>
        </w:tc>
        <w:tc>
          <w:tcPr>
            <w:tcW w:w="1136" w:type="dxa"/>
            <w:tcBorders>
              <w:top w:val="nil"/>
              <w:left w:val="nil"/>
              <w:bottom w:val="nil"/>
              <w:right w:val="single" w:sz="4" w:space="0" w:color="auto"/>
            </w:tcBorders>
            <w:shd w:val="clear" w:color="auto" w:fill="auto"/>
            <w:noWrap/>
            <w:vAlign w:val="center"/>
            <w:hideMark/>
          </w:tcPr>
          <w:p w14:paraId="577EDAD2" w14:textId="77777777" w:rsidR="00C772D2" w:rsidRPr="00111DFB" w:rsidRDefault="00C772D2" w:rsidP="00A13BBE">
            <w:pPr>
              <w:jc w:val="right"/>
              <w:rPr>
                <w:sz w:val="20"/>
                <w:szCs w:val="20"/>
                <w:lang w:val="es-GT" w:eastAsia="es-GT"/>
              </w:rPr>
            </w:pPr>
            <w:r w:rsidRPr="00111DFB">
              <w:rPr>
                <w:sz w:val="20"/>
                <w:szCs w:val="20"/>
                <w:lang w:val="es-GT" w:eastAsia="es-GT"/>
              </w:rPr>
              <w:t>30.1</w:t>
            </w:r>
          </w:p>
        </w:tc>
        <w:tc>
          <w:tcPr>
            <w:tcW w:w="1110" w:type="dxa"/>
            <w:tcBorders>
              <w:top w:val="nil"/>
              <w:left w:val="nil"/>
              <w:bottom w:val="nil"/>
              <w:right w:val="single" w:sz="4" w:space="0" w:color="auto"/>
            </w:tcBorders>
            <w:shd w:val="clear" w:color="auto" w:fill="auto"/>
            <w:noWrap/>
            <w:vAlign w:val="center"/>
            <w:hideMark/>
          </w:tcPr>
          <w:p w14:paraId="389D96DC" w14:textId="77777777" w:rsidR="00C772D2" w:rsidRPr="00111DFB" w:rsidRDefault="00C772D2" w:rsidP="00A13BBE">
            <w:pPr>
              <w:jc w:val="right"/>
              <w:rPr>
                <w:sz w:val="20"/>
                <w:szCs w:val="20"/>
                <w:lang w:val="es-GT" w:eastAsia="es-GT"/>
              </w:rPr>
            </w:pPr>
            <w:r w:rsidRPr="00111DFB">
              <w:rPr>
                <w:sz w:val="20"/>
                <w:szCs w:val="20"/>
                <w:lang w:val="es-GT" w:eastAsia="es-GT"/>
              </w:rPr>
              <w:t>5.4</w:t>
            </w:r>
          </w:p>
        </w:tc>
        <w:tc>
          <w:tcPr>
            <w:tcW w:w="1016" w:type="dxa"/>
            <w:tcBorders>
              <w:top w:val="nil"/>
              <w:left w:val="nil"/>
              <w:bottom w:val="nil"/>
              <w:right w:val="single" w:sz="4" w:space="0" w:color="auto"/>
            </w:tcBorders>
            <w:shd w:val="clear" w:color="auto" w:fill="auto"/>
            <w:noWrap/>
            <w:vAlign w:val="center"/>
            <w:hideMark/>
          </w:tcPr>
          <w:p w14:paraId="10B15755" w14:textId="77777777" w:rsidR="00C772D2" w:rsidRPr="00111DFB" w:rsidRDefault="00C772D2" w:rsidP="00A13BBE">
            <w:pPr>
              <w:jc w:val="right"/>
              <w:rPr>
                <w:sz w:val="20"/>
                <w:szCs w:val="20"/>
                <w:lang w:val="es-GT" w:eastAsia="es-GT"/>
              </w:rPr>
            </w:pPr>
            <w:r w:rsidRPr="00111DFB">
              <w:rPr>
                <w:sz w:val="20"/>
                <w:szCs w:val="20"/>
                <w:lang w:val="es-GT" w:eastAsia="es-GT"/>
              </w:rPr>
              <w:t>4.5</w:t>
            </w:r>
          </w:p>
        </w:tc>
        <w:tc>
          <w:tcPr>
            <w:tcW w:w="993" w:type="dxa"/>
            <w:tcBorders>
              <w:top w:val="nil"/>
              <w:left w:val="nil"/>
              <w:bottom w:val="nil"/>
              <w:right w:val="single" w:sz="4" w:space="0" w:color="auto"/>
            </w:tcBorders>
            <w:shd w:val="clear" w:color="auto" w:fill="auto"/>
            <w:noWrap/>
            <w:vAlign w:val="center"/>
            <w:hideMark/>
          </w:tcPr>
          <w:p w14:paraId="7E701072" w14:textId="6BEFD1E1" w:rsidR="00C772D2" w:rsidRPr="00111DFB" w:rsidRDefault="00C772D2" w:rsidP="0092004E">
            <w:pPr>
              <w:jc w:val="center"/>
              <w:rPr>
                <w:sz w:val="20"/>
                <w:szCs w:val="20"/>
                <w:lang w:val="es-GT" w:eastAsia="es-GT"/>
              </w:rPr>
            </w:pPr>
            <w:r w:rsidRPr="00111DFB">
              <w:rPr>
                <w:sz w:val="20"/>
                <w:szCs w:val="20"/>
                <w:lang w:val="es-GT" w:eastAsia="es-GT"/>
              </w:rPr>
              <w:t>83.5</w:t>
            </w:r>
          </w:p>
        </w:tc>
      </w:tr>
      <w:tr w:rsidR="00C772D2" w:rsidRPr="00111DFB" w14:paraId="0E18A575" w14:textId="77777777" w:rsidTr="00A13BBE">
        <w:trPr>
          <w:trHeight w:val="252"/>
        </w:trPr>
        <w:tc>
          <w:tcPr>
            <w:tcW w:w="5243" w:type="dxa"/>
            <w:tcBorders>
              <w:top w:val="nil"/>
              <w:left w:val="single" w:sz="4" w:space="0" w:color="auto"/>
              <w:bottom w:val="nil"/>
              <w:right w:val="single" w:sz="4" w:space="0" w:color="auto"/>
            </w:tcBorders>
            <w:shd w:val="clear" w:color="auto" w:fill="auto"/>
            <w:vAlign w:val="center"/>
            <w:hideMark/>
          </w:tcPr>
          <w:p w14:paraId="5EC8C709" w14:textId="77777777" w:rsidR="00C772D2" w:rsidRPr="00111DFB" w:rsidRDefault="00C772D2" w:rsidP="00A13BBE">
            <w:pPr>
              <w:ind w:firstLineChars="200" w:firstLine="400"/>
              <w:rPr>
                <w:sz w:val="20"/>
                <w:szCs w:val="20"/>
                <w:lang w:val="es-GT" w:eastAsia="es-GT"/>
              </w:rPr>
            </w:pPr>
            <w:r w:rsidRPr="00111DFB">
              <w:rPr>
                <w:sz w:val="20"/>
                <w:szCs w:val="20"/>
                <w:lang w:val="es-GT" w:eastAsia="es-GT"/>
              </w:rPr>
              <w:t>Donaciones Externas</w:t>
            </w:r>
          </w:p>
        </w:tc>
        <w:tc>
          <w:tcPr>
            <w:tcW w:w="1136" w:type="dxa"/>
            <w:tcBorders>
              <w:top w:val="nil"/>
              <w:left w:val="nil"/>
              <w:bottom w:val="nil"/>
              <w:right w:val="single" w:sz="4" w:space="0" w:color="auto"/>
            </w:tcBorders>
            <w:shd w:val="clear" w:color="auto" w:fill="auto"/>
            <w:noWrap/>
            <w:vAlign w:val="center"/>
            <w:hideMark/>
          </w:tcPr>
          <w:p w14:paraId="578899E8" w14:textId="77777777" w:rsidR="00C772D2" w:rsidRPr="00111DFB" w:rsidRDefault="00C772D2" w:rsidP="00A13BBE">
            <w:pPr>
              <w:jc w:val="right"/>
              <w:rPr>
                <w:sz w:val="20"/>
                <w:szCs w:val="20"/>
                <w:lang w:val="es-GT" w:eastAsia="es-GT"/>
              </w:rPr>
            </w:pPr>
            <w:r w:rsidRPr="00111DFB">
              <w:rPr>
                <w:sz w:val="20"/>
                <w:szCs w:val="20"/>
                <w:lang w:val="es-GT" w:eastAsia="es-GT"/>
              </w:rPr>
              <w:t>0.0</w:t>
            </w:r>
          </w:p>
        </w:tc>
        <w:tc>
          <w:tcPr>
            <w:tcW w:w="1110" w:type="dxa"/>
            <w:tcBorders>
              <w:top w:val="nil"/>
              <w:left w:val="nil"/>
              <w:bottom w:val="nil"/>
              <w:right w:val="single" w:sz="4" w:space="0" w:color="auto"/>
            </w:tcBorders>
            <w:shd w:val="clear" w:color="auto" w:fill="auto"/>
            <w:noWrap/>
            <w:vAlign w:val="center"/>
            <w:hideMark/>
          </w:tcPr>
          <w:p w14:paraId="2E8539DD" w14:textId="77777777" w:rsidR="00C772D2" w:rsidRPr="00111DFB" w:rsidRDefault="00C772D2" w:rsidP="00A13BBE">
            <w:pPr>
              <w:jc w:val="right"/>
              <w:rPr>
                <w:sz w:val="20"/>
                <w:szCs w:val="20"/>
                <w:lang w:val="es-GT" w:eastAsia="es-GT"/>
              </w:rPr>
            </w:pPr>
            <w:r w:rsidRPr="00111DFB">
              <w:rPr>
                <w:sz w:val="20"/>
                <w:szCs w:val="20"/>
                <w:lang w:val="es-GT" w:eastAsia="es-GT"/>
              </w:rPr>
              <w:t>4.6</w:t>
            </w:r>
          </w:p>
        </w:tc>
        <w:tc>
          <w:tcPr>
            <w:tcW w:w="1016" w:type="dxa"/>
            <w:tcBorders>
              <w:top w:val="nil"/>
              <w:left w:val="nil"/>
              <w:bottom w:val="nil"/>
              <w:right w:val="single" w:sz="4" w:space="0" w:color="auto"/>
            </w:tcBorders>
            <w:shd w:val="clear" w:color="auto" w:fill="auto"/>
            <w:noWrap/>
            <w:vAlign w:val="center"/>
            <w:hideMark/>
          </w:tcPr>
          <w:p w14:paraId="4809B24B" w14:textId="77777777" w:rsidR="00C772D2" w:rsidRPr="00111DFB" w:rsidRDefault="00C772D2" w:rsidP="00A13BBE">
            <w:pPr>
              <w:jc w:val="right"/>
              <w:rPr>
                <w:sz w:val="20"/>
                <w:szCs w:val="20"/>
                <w:lang w:val="es-GT" w:eastAsia="es-GT"/>
              </w:rPr>
            </w:pPr>
            <w:r w:rsidRPr="00111DFB">
              <w:rPr>
                <w:sz w:val="20"/>
                <w:szCs w:val="20"/>
                <w:lang w:val="es-GT" w:eastAsia="es-GT"/>
              </w:rPr>
              <w:t>0.9</w:t>
            </w:r>
          </w:p>
        </w:tc>
        <w:tc>
          <w:tcPr>
            <w:tcW w:w="993" w:type="dxa"/>
            <w:tcBorders>
              <w:top w:val="nil"/>
              <w:left w:val="nil"/>
              <w:bottom w:val="nil"/>
              <w:right w:val="single" w:sz="4" w:space="0" w:color="auto"/>
            </w:tcBorders>
            <w:shd w:val="clear" w:color="auto" w:fill="auto"/>
            <w:noWrap/>
            <w:vAlign w:val="center"/>
            <w:hideMark/>
          </w:tcPr>
          <w:p w14:paraId="3709CD60" w14:textId="6A538791" w:rsidR="00C772D2" w:rsidRPr="00111DFB" w:rsidRDefault="00C772D2" w:rsidP="0092004E">
            <w:pPr>
              <w:jc w:val="center"/>
              <w:rPr>
                <w:sz w:val="20"/>
                <w:szCs w:val="20"/>
                <w:lang w:val="es-GT" w:eastAsia="es-GT"/>
              </w:rPr>
            </w:pPr>
            <w:r w:rsidRPr="00111DFB">
              <w:rPr>
                <w:sz w:val="20"/>
                <w:szCs w:val="20"/>
                <w:lang w:val="es-GT" w:eastAsia="es-GT"/>
              </w:rPr>
              <w:t>20.1</w:t>
            </w:r>
          </w:p>
        </w:tc>
      </w:tr>
      <w:tr w:rsidR="00C772D2" w:rsidRPr="00111DFB" w14:paraId="07635558" w14:textId="77777777" w:rsidTr="00A13BBE">
        <w:trPr>
          <w:trHeight w:val="252"/>
        </w:trPr>
        <w:tc>
          <w:tcPr>
            <w:tcW w:w="5243" w:type="dxa"/>
            <w:tcBorders>
              <w:top w:val="nil"/>
              <w:left w:val="single" w:sz="4" w:space="0" w:color="auto"/>
              <w:bottom w:val="nil"/>
              <w:right w:val="single" w:sz="4" w:space="0" w:color="auto"/>
            </w:tcBorders>
            <w:shd w:val="clear" w:color="auto" w:fill="auto"/>
            <w:vAlign w:val="center"/>
            <w:hideMark/>
          </w:tcPr>
          <w:p w14:paraId="62903B37" w14:textId="77777777" w:rsidR="00C772D2" w:rsidRPr="00111DFB" w:rsidRDefault="00C772D2" w:rsidP="00A13BBE">
            <w:pPr>
              <w:rPr>
                <w:b/>
                <w:bCs/>
                <w:sz w:val="20"/>
                <w:szCs w:val="20"/>
                <w:lang w:val="es-GT" w:eastAsia="es-GT"/>
              </w:rPr>
            </w:pPr>
            <w:r w:rsidRPr="00111DFB">
              <w:rPr>
                <w:b/>
                <w:bCs/>
                <w:sz w:val="20"/>
                <w:szCs w:val="20"/>
                <w:lang w:val="es-GT" w:eastAsia="es-GT"/>
              </w:rPr>
              <w:t>Atención y Mitigación de Daños por Desastres Naturales</w:t>
            </w:r>
          </w:p>
        </w:tc>
        <w:tc>
          <w:tcPr>
            <w:tcW w:w="1136" w:type="dxa"/>
            <w:tcBorders>
              <w:top w:val="nil"/>
              <w:left w:val="nil"/>
              <w:bottom w:val="nil"/>
              <w:right w:val="single" w:sz="4" w:space="0" w:color="auto"/>
            </w:tcBorders>
            <w:shd w:val="clear" w:color="auto" w:fill="auto"/>
            <w:vAlign w:val="center"/>
            <w:hideMark/>
          </w:tcPr>
          <w:p w14:paraId="523C9248" w14:textId="77777777" w:rsidR="00C772D2" w:rsidRPr="00111DFB" w:rsidRDefault="00C772D2" w:rsidP="00A13BBE">
            <w:pPr>
              <w:jc w:val="right"/>
              <w:rPr>
                <w:b/>
                <w:bCs/>
                <w:sz w:val="20"/>
                <w:szCs w:val="20"/>
                <w:lang w:val="es-GT" w:eastAsia="es-GT"/>
              </w:rPr>
            </w:pPr>
            <w:r w:rsidRPr="00111DFB">
              <w:rPr>
                <w:b/>
                <w:bCs/>
                <w:sz w:val="20"/>
                <w:szCs w:val="20"/>
                <w:lang w:val="es-GT" w:eastAsia="es-GT"/>
              </w:rPr>
              <w:t>0.0</w:t>
            </w:r>
          </w:p>
        </w:tc>
        <w:tc>
          <w:tcPr>
            <w:tcW w:w="1110" w:type="dxa"/>
            <w:tcBorders>
              <w:top w:val="nil"/>
              <w:left w:val="nil"/>
              <w:bottom w:val="nil"/>
              <w:right w:val="single" w:sz="4" w:space="0" w:color="auto"/>
            </w:tcBorders>
            <w:shd w:val="clear" w:color="auto" w:fill="auto"/>
            <w:vAlign w:val="center"/>
            <w:hideMark/>
          </w:tcPr>
          <w:p w14:paraId="78C4C42C" w14:textId="77777777" w:rsidR="00C772D2" w:rsidRPr="00111DFB" w:rsidRDefault="00C772D2" w:rsidP="00A13BBE">
            <w:pPr>
              <w:jc w:val="right"/>
              <w:rPr>
                <w:b/>
                <w:bCs/>
                <w:sz w:val="20"/>
                <w:szCs w:val="20"/>
                <w:lang w:val="es-GT" w:eastAsia="es-GT"/>
              </w:rPr>
            </w:pPr>
            <w:r w:rsidRPr="00111DFB">
              <w:rPr>
                <w:b/>
                <w:bCs/>
                <w:sz w:val="20"/>
                <w:szCs w:val="20"/>
                <w:lang w:val="es-GT" w:eastAsia="es-GT"/>
              </w:rPr>
              <w:t>3.7</w:t>
            </w:r>
          </w:p>
        </w:tc>
        <w:tc>
          <w:tcPr>
            <w:tcW w:w="1016" w:type="dxa"/>
            <w:tcBorders>
              <w:top w:val="nil"/>
              <w:left w:val="nil"/>
              <w:bottom w:val="nil"/>
              <w:right w:val="single" w:sz="4" w:space="0" w:color="auto"/>
            </w:tcBorders>
            <w:shd w:val="clear" w:color="auto" w:fill="auto"/>
            <w:vAlign w:val="center"/>
            <w:hideMark/>
          </w:tcPr>
          <w:p w14:paraId="2FA6BB08" w14:textId="77777777" w:rsidR="00C772D2" w:rsidRPr="00111DFB" w:rsidRDefault="00C772D2" w:rsidP="00A13BBE">
            <w:pPr>
              <w:jc w:val="right"/>
              <w:rPr>
                <w:b/>
                <w:bCs/>
                <w:sz w:val="20"/>
                <w:szCs w:val="20"/>
                <w:lang w:val="es-GT" w:eastAsia="es-GT"/>
              </w:rPr>
            </w:pPr>
            <w:r w:rsidRPr="00111DFB">
              <w:rPr>
                <w:b/>
                <w:bCs/>
                <w:sz w:val="20"/>
                <w:szCs w:val="20"/>
                <w:lang w:val="es-GT" w:eastAsia="es-GT"/>
              </w:rPr>
              <w:t>2.0</w:t>
            </w:r>
          </w:p>
        </w:tc>
        <w:tc>
          <w:tcPr>
            <w:tcW w:w="993" w:type="dxa"/>
            <w:tcBorders>
              <w:top w:val="nil"/>
              <w:left w:val="nil"/>
              <w:bottom w:val="nil"/>
              <w:right w:val="single" w:sz="4" w:space="0" w:color="auto"/>
            </w:tcBorders>
            <w:shd w:val="clear" w:color="auto" w:fill="auto"/>
            <w:noWrap/>
            <w:vAlign w:val="center"/>
            <w:hideMark/>
          </w:tcPr>
          <w:p w14:paraId="2A61DCE0" w14:textId="2184B5FF" w:rsidR="00C772D2" w:rsidRPr="00111DFB" w:rsidRDefault="00C772D2" w:rsidP="0092004E">
            <w:pPr>
              <w:jc w:val="center"/>
              <w:rPr>
                <w:b/>
                <w:bCs/>
                <w:sz w:val="20"/>
                <w:szCs w:val="20"/>
                <w:lang w:val="es-GT" w:eastAsia="es-GT"/>
              </w:rPr>
            </w:pPr>
            <w:r w:rsidRPr="00111DFB">
              <w:rPr>
                <w:b/>
                <w:bCs/>
                <w:sz w:val="20"/>
                <w:szCs w:val="20"/>
                <w:lang w:val="es-GT" w:eastAsia="es-GT"/>
              </w:rPr>
              <w:t>54.6</w:t>
            </w:r>
          </w:p>
        </w:tc>
      </w:tr>
      <w:tr w:rsidR="00C772D2" w:rsidRPr="00111DFB" w14:paraId="39EF78C2" w14:textId="77777777" w:rsidTr="00A13BBE">
        <w:trPr>
          <w:trHeight w:val="252"/>
        </w:trPr>
        <w:tc>
          <w:tcPr>
            <w:tcW w:w="5243" w:type="dxa"/>
            <w:tcBorders>
              <w:top w:val="nil"/>
              <w:left w:val="single" w:sz="4" w:space="0" w:color="auto"/>
              <w:bottom w:val="nil"/>
              <w:right w:val="single" w:sz="4" w:space="0" w:color="auto"/>
            </w:tcBorders>
            <w:shd w:val="clear" w:color="auto" w:fill="auto"/>
            <w:vAlign w:val="center"/>
            <w:hideMark/>
          </w:tcPr>
          <w:p w14:paraId="08CDCDE4" w14:textId="7D311A7A" w:rsidR="00C772D2" w:rsidRPr="00111DFB" w:rsidRDefault="00C772D2" w:rsidP="00A13BBE">
            <w:pPr>
              <w:ind w:firstLineChars="200" w:firstLine="400"/>
              <w:rPr>
                <w:sz w:val="20"/>
                <w:szCs w:val="20"/>
                <w:lang w:val="es-GT" w:eastAsia="es-GT"/>
              </w:rPr>
            </w:pPr>
            <w:r w:rsidRPr="00111DFB">
              <w:rPr>
                <w:sz w:val="20"/>
                <w:szCs w:val="20"/>
                <w:lang w:val="es-GT" w:eastAsia="es-GT"/>
              </w:rPr>
              <w:t xml:space="preserve">Otros Recursos del Tesoro </w:t>
            </w:r>
            <w:r w:rsidR="00267766" w:rsidRPr="00111DFB">
              <w:rPr>
                <w:sz w:val="20"/>
                <w:szCs w:val="20"/>
                <w:lang w:val="es-GT" w:eastAsia="es-GT"/>
              </w:rPr>
              <w:t>con Afectación Específica</w:t>
            </w:r>
          </w:p>
        </w:tc>
        <w:tc>
          <w:tcPr>
            <w:tcW w:w="1136" w:type="dxa"/>
            <w:tcBorders>
              <w:top w:val="nil"/>
              <w:left w:val="nil"/>
              <w:bottom w:val="nil"/>
              <w:right w:val="single" w:sz="4" w:space="0" w:color="auto"/>
            </w:tcBorders>
            <w:shd w:val="clear" w:color="auto" w:fill="auto"/>
            <w:noWrap/>
            <w:vAlign w:val="center"/>
            <w:hideMark/>
          </w:tcPr>
          <w:p w14:paraId="5A604ACA" w14:textId="77777777" w:rsidR="00C772D2" w:rsidRPr="00111DFB" w:rsidRDefault="00C772D2" w:rsidP="00A13BBE">
            <w:pPr>
              <w:jc w:val="right"/>
              <w:rPr>
                <w:sz w:val="20"/>
                <w:szCs w:val="20"/>
                <w:lang w:val="es-GT" w:eastAsia="es-GT"/>
              </w:rPr>
            </w:pPr>
            <w:r w:rsidRPr="00111DFB">
              <w:rPr>
                <w:sz w:val="20"/>
                <w:szCs w:val="20"/>
                <w:lang w:val="es-GT" w:eastAsia="es-GT"/>
              </w:rPr>
              <w:t>0.0</w:t>
            </w:r>
          </w:p>
        </w:tc>
        <w:tc>
          <w:tcPr>
            <w:tcW w:w="1110" w:type="dxa"/>
            <w:tcBorders>
              <w:top w:val="nil"/>
              <w:left w:val="nil"/>
              <w:bottom w:val="nil"/>
              <w:right w:val="single" w:sz="4" w:space="0" w:color="auto"/>
            </w:tcBorders>
            <w:shd w:val="clear" w:color="auto" w:fill="auto"/>
            <w:noWrap/>
            <w:vAlign w:val="center"/>
            <w:hideMark/>
          </w:tcPr>
          <w:p w14:paraId="3B22129B" w14:textId="77777777" w:rsidR="00C772D2" w:rsidRPr="00111DFB" w:rsidRDefault="00C772D2" w:rsidP="00A13BBE">
            <w:pPr>
              <w:jc w:val="right"/>
              <w:rPr>
                <w:sz w:val="20"/>
                <w:szCs w:val="20"/>
                <w:lang w:val="es-GT" w:eastAsia="es-GT"/>
              </w:rPr>
            </w:pPr>
            <w:r w:rsidRPr="00111DFB">
              <w:rPr>
                <w:sz w:val="20"/>
                <w:szCs w:val="20"/>
                <w:lang w:val="es-GT" w:eastAsia="es-GT"/>
              </w:rPr>
              <w:t>1.1</w:t>
            </w:r>
          </w:p>
        </w:tc>
        <w:tc>
          <w:tcPr>
            <w:tcW w:w="1016" w:type="dxa"/>
            <w:tcBorders>
              <w:top w:val="nil"/>
              <w:left w:val="nil"/>
              <w:bottom w:val="nil"/>
              <w:right w:val="single" w:sz="4" w:space="0" w:color="auto"/>
            </w:tcBorders>
            <w:shd w:val="clear" w:color="auto" w:fill="auto"/>
            <w:noWrap/>
            <w:vAlign w:val="center"/>
            <w:hideMark/>
          </w:tcPr>
          <w:p w14:paraId="25309B61" w14:textId="77777777" w:rsidR="00C772D2" w:rsidRPr="00111DFB" w:rsidRDefault="00C772D2" w:rsidP="00A13BBE">
            <w:pPr>
              <w:jc w:val="right"/>
              <w:rPr>
                <w:sz w:val="20"/>
                <w:szCs w:val="20"/>
                <w:lang w:val="es-GT" w:eastAsia="es-GT"/>
              </w:rPr>
            </w:pPr>
            <w:r w:rsidRPr="00111DFB">
              <w:rPr>
                <w:sz w:val="20"/>
                <w:szCs w:val="20"/>
                <w:lang w:val="es-GT" w:eastAsia="es-GT"/>
              </w:rPr>
              <w:t>0.4</w:t>
            </w:r>
          </w:p>
        </w:tc>
        <w:tc>
          <w:tcPr>
            <w:tcW w:w="993" w:type="dxa"/>
            <w:tcBorders>
              <w:top w:val="nil"/>
              <w:left w:val="nil"/>
              <w:bottom w:val="nil"/>
              <w:right w:val="single" w:sz="4" w:space="0" w:color="auto"/>
            </w:tcBorders>
            <w:shd w:val="clear" w:color="auto" w:fill="auto"/>
            <w:noWrap/>
            <w:vAlign w:val="center"/>
            <w:hideMark/>
          </w:tcPr>
          <w:p w14:paraId="54C58E43" w14:textId="7B46B5D3" w:rsidR="00C772D2" w:rsidRPr="00111DFB" w:rsidRDefault="00C772D2" w:rsidP="0092004E">
            <w:pPr>
              <w:jc w:val="center"/>
              <w:rPr>
                <w:sz w:val="20"/>
                <w:szCs w:val="20"/>
                <w:lang w:val="es-GT" w:eastAsia="es-GT"/>
              </w:rPr>
            </w:pPr>
            <w:r w:rsidRPr="00111DFB">
              <w:rPr>
                <w:sz w:val="20"/>
                <w:szCs w:val="20"/>
                <w:lang w:val="es-GT" w:eastAsia="es-GT"/>
              </w:rPr>
              <w:t>41.5</w:t>
            </w:r>
          </w:p>
        </w:tc>
      </w:tr>
      <w:tr w:rsidR="00C772D2" w:rsidRPr="00111DFB" w14:paraId="551D7DB1" w14:textId="77777777" w:rsidTr="00A13BBE">
        <w:trPr>
          <w:trHeight w:val="252"/>
        </w:trPr>
        <w:tc>
          <w:tcPr>
            <w:tcW w:w="5243" w:type="dxa"/>
            <w:tcBorders>
              <w:top w:val="nil"/>
              <w:left w:val="single" w:sz="4" w:space="0" w:color="auto"/>
              <w:bottom w:val="nil"/>
              <w:right w:val="single" w:sz="4" w:space="0" w:color="auto"/>
            </w:tcBorders>
            <w:shd w:val="clear" w:color="auto" w:fill="auto"/>
            <w:vAlign w:val="center"/>
            <w:hideMark/>
          </w:tcPr>
          <w:p w14:paraId="32F86AD7" w14:textId="77777777" w:rsidR="00C772D2" w:rsidRPr="00111DFB" w:rsidRDefault="00C772D2" w:rsidP="00A13BBE">
            <w:pPr>
              <w:ind w:firstLineChars="200" w:firstLine="400"/>
              <w:rPr>
                <w:sz w:val="20"/>
                <w:szCs w:val="20"/>
                <w:lang w:val="es-GT" w:eastAsia="es-GT"/>
              </w:rPr>
            </w:pPr>
            <w:r w:rsidRPr="00111DFB">
              <w:rPr>
                <w:sz w:val="20"/>
                <w:szCs w:val="20"/>
                <w:lang w:val="es-GT" w:eastAsia="es-GT"/>
              </w:rPr>
              <w:t>Ingresos Tributarios IVA Paz</w:t>
            </w:r>
          </w:p>
        </w:tc>
        <w:tc>
          <w:tcPr>
            <w:tcW w:w="1136" w:type="dxa"/>
            <w:tcBorders>
              <w:top w:val="nil"/>
              <w:left w:val="nil"/>
              <w:bottom w:val="nil"/>
              <w:right w:val="single" w:sz="4" w:space="0" w:color="auto"/>
            </w:tcBorders>
            <w:shd w:val="clear" w:color="auto" w:fill="auto"/>
            <w:noWrap/>
            <w:vAlign w:val="center"/>
            <w:hideMark/>
          </w:tcPr>
          <w:p w14:paraId="7F279511" w14:textId="77777777" w:rsidR="00C772D2" w:rsidRPr="00111DFB" w:rsidRDefault="00C772D2" w:rsidP="00A13BBE">
            <w:pPr>
              <w:jc w:val="right"/>
              <w:rPr>
                <w:sz w:val="20"/>
                <w:szCs w:val="20"/>
                <w:lang w:val="es-GT" w:eastAsia="es-GT"/>
              </w:rPr>
            </w:pPr>
            <w:r w:rsidRPr="00111DFB">
              <w:rPr>
                <w:sz w:val="20"/>
                <w:szCs w:val="20"/>
                <w:lang w:val="es-GT" w:eastAsia="es-GT"/>
              </w:rPr>
              <w:t>0.0</w:t>
            </w:r>
          </w:p>
        </w:tc>
        <w:tc>
          <w:tcPr>
            <w:tcW w:w="1110" w:type="dxa"/>
            <w:tcBorders>
              <w:top w:val="nil"/>
              <w:left w:val="nil"/>
              <w:bottom w:val="nil"/>
              <w:right w:val="single" w:sz="4" w:space="0" w:color="auto"/>
            </w:tcBorders>
            <w:shd w:val="clear" w:color="auto" w:fill="auto"/>
            <w:noWrap/>
            <w:vAlign w:val="center"/>
            <w:hideMark/>
          </w:tcPr>
          <w:p w14:paraId="2C8E9AA6" w14:textId="77777777" w:rsidR="00C772D2" w:rsidRPr="00111DFB" w:rsidRDefault="00C772D2" w:rsidP="00A13BBE">
            <w:pPr>
              <w:jc w:val="right"/>
              <w:rPr>
                <w:sz w:val="20"/>
                <w:szCs w:val="20"/>
                <w:lang w:val="es-GT" w:eastAsia="es-GT"/>
              </w:rPr>
            </w:pPr>
            <w:r w:rsidRPr="00111DFB">
              <w:rPr>
                <w:sz w:val="20"/>
                <w:szCs w:val="20"/>
                <w:lang w:val="es-GT" w:eastAsia="es-GT"/>
              </w:rPr>
              <w:t>2.6</w:t>
            </w:r>
          </w:p>
        </w:tc>
        <w:tc>
          <w:tcPr>
            <w:tcW w:w="1016" w:type="dxa"/>
            <w:tcBorders>
              <w:top w:val="nil"/>
              <w:left w:val="nil"/>
              <w:bottom w:val="nil"/>
              <w:right w:val="single" w:sz="4" w:space="0" w:color="auto"/>
            </w:tcBorders>
            <w:shd w:val="clear" w:color="auto" w:fill="auto"/>
            <w:noWrap/>
            <w:vAlign w:val="center"/>
            <w:hideMark/>
          </w:tcPr>
          <w:p w14:paraId="75CF9450" w14:textId="77777777" w:rsidR="00C772D2" w:rsidRPr="00111DFB" w:rsidRDefault="00C772D2" w:rsidP="00A13BBE">
            <w:pPr>
              <w:jc w:val="right"/>
              <w:rPr>
                <w:sz w:val="20"/>
                <w:szCs w:val="20"/>
                <w:lang w:val="es-GT" w:eastAsia="es-GT"/>
              </w:rPr>
            </w:pPr>
            <w:r w:rsidRPr="00111DFB">
              <w:rPr>
                <w:sz w:val="20"/>
                <w:szCs w:val="20"/>
                <w:lang w:val="es-GT" w:eastAsia="es-GT"/>
              </w:rPr>
              <w:t>1.6</w:t>
            </w:r>
          </w:p>
        </w:tc>
        <w:tc>
          <w:tcPr>
            <w:tcW w:w="993" w:type="dxa"/>
            <w:tcBorders>
              <w:top w:val="nil"/>
              <w:left w:val="nil"/>
              <w:bottom w:val="nil"/>
              <w:right w:val="single" w:sz="4" w:space="0" w:color="auto"/>
            </w:tcBorders>
            <w:shd w:val="clear" w:color="auto" w:fill="auto"/>
            <w:noWrap/>
            <w:vAlign w:val="center"/>
            <w:hideMark/>
          </w:tcPr>
          <w:p w14:paraId="3779C23D" w14:textId="62BA56B6" w:rsidR="00C772D2" w:rsidRPr="00111DFB" w:rsidRDefault="00C772D2" w:rsidP="0092004E">
            <w:pPr>
              <w:jc w:val="center"/>
              <w:rPr>
                <w:sz w:val="20"/>
                <w:szCs w:val="20"/>
                <w:lang w:val="es-GT" w:eastAsia="es-GT"/>
              </w:rPr>
            </w:pPr>
            <w:r w:rsidRPr="00111DFB">
              <w:rPr>
                <w:sz w:val="20"/>
                <w:szCs w:val="20"/>
                <w:lang w:val="es-GT" w:eastAsia="es-GT"/>
              </w:rPr>
              <w:t>59.9</w:t>
            </w:r>
          </w:p>
        </w:tc>
      </w:tr>
      <w:tr w:rsidR="00C772D2" w:rsidRPr="00111DFB" w14:paraId="4F5CCC22" w14:textId="77777777" w:rsidTr="00A13BBE">
        <w:trPr>
          <w:trHeight w:val="252"/>
        </w:trPr>
        <w:tc>
          <w:tcPr>
            <w:tcW w:w="5243" w:type="dxa"/>
            <w:tcBorders>
              <w:top w:val="nil"/>
              <w:left w:val="single" w:sz="4" w:space="0" w:color="auto"/>
              <w:bottom w:val="nil"/>
              <w:right w:val="single" w:sz="4" w:space="0" w:color="auto"/>
            </w:tcBorders>
            <w:shd w:val="clear" w:color="auto" w:fill="auto"/>
            <w:vAlign w:val="center"/>
            <w:hideMark/>
          </w:tcPr>
          <w:p w14:paraId="676BDFD7" w14:textId="77777777" w:rsidR="00C772D2" w:rsidRPr="00111DFB" w:rsidRDefault="00C772D2" w:rsidP="00A13BBE">
            <w:pPr>
              <w:rPr>
                <w:b/>
                <w:bCs/>
                <w:sz w:val="20"/>
                <w:szCs w:val="20"/>
                <w:lang w:val="es-GT" w:eastAsia="es-GT"/>
              </w:rPr>
            </w:pPr>
            <w:r w:rsidRPr="00111DFB">
              <w:rPr>
                <w:b/>
                <w:bCs/>
                <w:sz w:val="20"/>
                <w:szCs w:val="20"/>
                <w:lang w:val="es-GT" w:eastAsia="es-GT"/>
              </w:rPr>
              <w:t>Estado de Calamidad Pública por Depresión Tropical ETA</w:t>
            </w:r>
          </w:p>
        </w:tc>
        <w:tc>
          <w:tcPr>
            <w:tcW w:w="1136" w:type="dxa"/>
            <w:tcBorders>
              <w:top w:val="nil"/>
              <w:left w:val="nil"/>
              <w:bottom w:val="nil"/>
              <w:right w:val="single" w:sz="4" w:space="0" w:color="auto"/>
            </w:tcBorders>
            <w:shd w:val="clear" w:color="auto" w:fill="auto"/>
            <w:vAlign w:val="center"/>
            <w:hideMark/>
          </w:tcPr>
          <w:p w14:paraId="30773491" w14:textId="77777777" w:rsidR="00C772D2" w:rsidRPr="00111DFB" w:rsidRDefault="00C772D2" w:rsidP="00A13BBE">
            <w:pPr>
              <w:jc w:val="right"/>
              <w:rPr>
                <w:b/>
                <w:bCs/>
                <w:sz w:val="20"/>
                <w:szCs w:val="20"/>
                <w:lang w:val="es-GT" w:eastAsia="es-GT"/>
              </w:rPr>
            </w:pPr>
            <w:r w:rsidRPr="00111DFB">
              <w:rPr>
                <w:b/>
                <w:bCs/>
                <w:sz w:val="20"/>
                <w:szCs w:val="20"/>
                <w:lang w:val="es-GT" w:eastAsia="es-GT"/>
              </w:rPr>
              <w:t>0.0</w:t>
            </w:r>
          </w:p>
        </w:tc>
        <w:tc>
          <w:tcPr>
            <w:tcW w:w="1110" w:type="dxa"/>
            <w:tcBorders>
              <w:top w:val="nil"/>
              <w:left w:val="nil"/>
              <w:bottom w:val="nil"/>
              <w:right w:val="single" w:sz="4" w:space="0" w:color="auto"/>
            </w:tcBorders>
            <w:shd w:val="clear" w:color="auto" w:fill="auto"/>
            <w:vAlign w:val="center"/>
            <w:hideMark/>
          </w:tcPr>
          <w:p w14:paraId="68286302" w14:textId="77777777" w:rsidR="00C772D2" w:rsidRPr="00111DFB" w:rsidRDefault="00C772D2" w:rsidP="00A13BBE">
            <w:pPr>
              <w:jc w:val="right"/>
              <w:rPr>
                <w:b/>
                <w:bCs/>
                <w:sz w:val="20"/>
                <w:szCs w:val="20"/>
                <w:lang w:val="es-GT" w:eastAsia="es-GT"/>
              </w:rPr>
            </w:pPr>
            <w:r w:rsidRPr="00111DFB">
              <w:rPr>
                <w:b/>
                <w:bCs/>
                <w:sz w:val="20"/>
                <w:szCs w:val="20"/>
                <w:lang w:val="es-GT" w:eastAsia="es-GT"/>
              </w:rPr>
              <w:t>142.2</w:t>
            </w:r>
          </w:p>
        </w:tc>
        <w:tc>
          <w:tcPr>
            <w:tcW w:w="1016" w:type="dxa"/>
            <w:tcBorders>
              <w:top w:val="nil"/>
              <w:left w:val="nil"/>
              <w:bottom w:val="nil"/>
              <w:right w:val="single" w:sz="4" w:space="0" w:color="auto"/>
            </w:tcBorders>
            <w:shd w:val="clear" w:color="auto" w:fill="auto"/>
            <w:vAlign w:val="center"/>
            <w:hideMark/>
          </w:tcPr>
          <w:p w14:paraId="706B36BD" w14:textId="77777777" w:rsidR="00C772D2" w:rsidRPr="00111DFB" w:rsidRDefault="00C772D2" w:rsidP="00A13BBE">
            <w:pPr>
              <w:jc w:val="right"/>
              <w:rPr>
                <w:b/>
                <w:bCs/>
                <w:sz w:val="20"/>
                <w:szCs w:val="20"/>
                <w:lang w:val="es-GT" w:eastAsia="es-GT"/>
              </w:rPr>
            </w:pPr>
            <w:r w:rsidRPr="00111DFB">
              <w:rPr>
                <w:b/>
                <w:bCs/>
                <w:sz w:val="20"/>
                <w:szCs w:val="20"/>
                <w:lang w:val="es-GT" w:eastAsia="es-GT"/>
              </w:rPr>
              <w:t>136.8</w:t>
            </w:r>
          </w:p>
        </w:tc>
        <w:tc>
          <w:tcPr>
            <w:tcW w:w="993" w:type="dxa"/>
            <w:tcBorders>
              <w:top w:val="nil"/>
              <w:left w:val="nil"/>
              <w:bottom w:val="nil"/>
              <w:right w:val="single" w:sz="4" w:space="0" w:color="auto"/>
            </w:tcBorders>
            <w:shd w:val="clear" w:color="auto" w:fill="auto"/>
            <w:noWrap/>
            <w:vAlign w:val="center"/>
            <w:hideMark/>
          </w:tcPr>
          <w:p w14:paraId="5C1FE9E5" w14:textId="219D7616" w:rsidR="00C772D2" w:rsidRPr="00111DFB" w:rsidRDefault="00C772D2" w:rsidP="0092004E">
            <w:pPr>
              <w:jc w:val="center"/>
              <w:rPr>
                <w:b/>
                <w:bCs/>
                <w:sz w:val="20"/>
                <w:szCs w:val="20"/>
                <w:lang w:val="es-GT" w:eastAsia="es-GT"/>
              </w:rPr>
            </w:pPr>
            <w:r w:rsidRPr="00111DFB">
              <w:rPr>
                <w:b/>
                <w:bCs/>
                <w:sz w:val="20"/>
                <w:szCs w:val="20"/>
                <w:lang w:val="es-GT" w:eastAsia="es-GT"/>
              </w:rPr>
              <w:t>96.2</w:t>
            </w:r>
          </w:p>
        </w:tc>
      </w:tr>
      <w:tr w:rsidR="00C772D2" w:rsidRPr="00111DFB" w14:paraId="48DAD0FF" w14:textId="77777777" w:rsidTr="00A13BBE">
        <w:trPr>
          <w:trHeight w:val="252"/>
        </w:trPr>
        <w:tc>
          <w:tcPr>
            <w:tcW w:w="5243" w:type="dxa"/>
            <w:tcBorders>
              <w:top w:val="nil"/>
              <w:left w:val="single" w:sz="4" w:space="0" w:color="auto"/>
              <w:bottom w:val="nil"/>
              <w:right w:val="single" w:sz="4" w:space="0" w:color="auto"/>
            </w:tcBorders>
            <w:shd w:val="clear" w:color="auto" w:fill="auto"/>
            <w:vAlign w:val="center"/>
            <w:hideMark/>
          </w:tcPr>
          <w:p w14:paraId="36101B4E" w14:textId="77777777" w:rsidR="00C772D2" w:rsidRPr="00111DFB" w:rsidRDefault="00C772D2" w:rsidP="00A13BBE">
            <w:pPr>
              <w:ind w:firstLineChars="200" w:firstLine="400"/>
              <w:rPr>
                <w:sz w:val="20"/>
                <w:szCs w:val="20"/>
                <w:lang w:val="es-GT" w:eastAsia="es-GT"/>
              </w:rPr>
            </w:pPr>
            <w:r w:rsidRPr="00111DFB">
              <w:rPr>
                <w:sz w:val="20"/>
                <w:szCs w:val="20"/>
                <w:lang w:val="es-GT" w:eastAsia="es-GT"/>
              </w:rPr>
              <w:t>Ingresos Corrientes</w:t>
            </w:r>
          </w:p>
        </w:tc>
        <w:tc>
          <w:tcPr>
            <w:tcW w:w="1136" w:type="dxa"/>
            <w:tcBorders>
              <w:top w:val="nil"/>
              <w:left w:val="nil"/>
              <w:bottom w:val="nil"/>
              <w:right w:val="single" w:sz="4" w:space="0" w:color="auto"/>
            </w:tcBorders>
            <w:shd w:val="clear" w:color="auto" w:fill="auto"/>
            <w:noWrap/>
            <w:vAlign w:val="center"/>
            <w:hideMark/>
          </w:tcPr>
          <w:p w14:paraId="22F448D8" w14:textId="77777777" w:rsidR="00C772D2" w:rsidRPr="00111DFB" w:rsidRDefault="00C772D2" w:rsidP="00A13BBE">
            <w:pPr>
              <w:jc w:val="right"/>
              <w:rPr>
                <w:sz w:val="20"/>
                <w:szCs w:val="20"/>
                <w:lang w:val="es-GT" w:eastAsia="es-GT"/>
              </w:rPr>
            </w:pPr>
            <w:r w:rsidRPr="00111DFB">
              <w:rPr>
                <w:sz w:val="20"/>
                <w:szCs w:val="20"/>
                <w:lang w:val="es-GT" w:eastAsia="es-GT"/>
              </w:rPr>
              <w:t>0.0</w:t>
            </w:r>
          </w:p>
        </w:tc>
        <w:tc>
          <w:tcPr>
            <w:tcW w:w="1110" w:type="dxa"/>
            <w:tcBorders>
              <w:top w:val="nil"/>
              <w:left w:val="nil"/>
              <w:bottom w:val="nil"/>
              <w:right w:val="single" w:sz="4" w:space="0" w:color="auto"/>
            </w:tcBorders>
            <w:shd w:val="clear" w:color="auto" w:fill="auto"/>
            <w:noWrap/>
            <w:vAlign w:val="center"/>
            <w:hideMark/>
          </w:tcPr>
          <w:p w14:paraId="109B4137" w14:textId="77777777" w:rsidR="00C772D2" w:rsidRPr="00111DFB" w:rsidRDefault="00C772D2" w:rsidP="00A13BBE">
            <w:pPr>
              <w:jc w:val="right"/>
              <w:rPr>
                <w:sz w:val="20"/>
                <w:szCs w:val="20"/>
                <w:lang w:val="es-GT" w:eastAsia="es-GT"/>
              </w:rPr>
            </w:pPr>
            <w:r w:rsidRPr="00111DFB">
              <w:rPr>
                <w:sz w:val="20"/>
                <w:szCs w:val="20"/>
                <w:lang w:val="es-GT" w:eastAsia="es-GT"/>
              </w:rPr>
              <w:t>1.6</w:t>
            </w:r>
          </w:p>
        </w:tc>
        <w:tc>
          <w:tcPr>
            <w:tcW w:w="1016" w:type="dxa"/>
            <w:tcBorders>
              <w:top w:val="nil"/>
              <w:left w:val="nil"/>
              <w:bottom w:val="nil"/>
              <w:right w:val="single" w:sz="4" w:space="0" w:color="auto"/>
            </w:tcBorders>
            <w:shd w:val="clear" w:color="auto" w:fill="auto"/>
            <w:noWrap/>
            <w:vAlign w:val="center"/>
            <w:hideMark/>
          </w:tcPr>
          <w:p w14:paraId="2F219E0B" w14:textId="77777777" w:rsidR="00C772D2" w:rsidRPr="00111DFB" w:rsidRDefault="00C772D2" w:rsidP="00A13BBE">
            <w:pPr>
              <w:jc w:val="right"/>
              <w:rPr>
                <w:sz w:val="20"/>
                <w:szCs w:val="20"/>
                <w:lang w:val="es-GT" w:eastAsia="es-GT"/>
              </w:rPr>
            </w:pPr>
            <w:r w:rsidRPr="00111DFB">
              <w:rPr>
                <w:sz w:val="20"/>
                <w:szCs w:val="20"/>
                <w:lang w:val="es-GT" w:eastAsia="es-GT"/>
              </w:rPr>
              <w:t>1.1</w:t>
            </w:r>
          </w:p>
        </w:tc>
        <w:tc>
          <w:tcPr>
            <w:tcW w:w="993" w:type="dxa"/>
            <w:tcBorders>
              <w:top w:val="nil"/>
              <w:left w:val="nil"/>
              <w:bottom w:val="nil"/>
              <w:right w:val="single" w:sz="4" w:space="0" w:color="auto"/>
            </w:tcBorders>
            <w:shd w:val="clear" w:color="auto" w:fill="auto"/>
            <w:noWrap/>
            <w:vAlign w:val="center"/>
            <w:hideMark/>
          </w:tcPr>
          <w:p w14:paraId="37B8D547" w14:textId="30C7E809" w:rsidR="00C772D2" w:rsidRPr="00111DFB" w:rsidRDefault="00C772D2" w:rsidP="0092004E">
            <w:pPr>
              <w:jc w:val="center"/>
              <w:rPr>
                <w:sz w:val="20"/>
                <w:szCs w:val="20"/>
                <w:lang w:val="es-GT" w:eastAsia="es-GT"/>
              </w:rPr>
            </w:pPr>
            <w:r w:rsidRPr="00111DFB">
              <w:rPr>
                <w:sz w:val="20"/>
                <w:szCs w:val="20"/>
                <w:lang w:val="es-GT" w:eastAsia="es-GT"/>
              </w:rPr>
              <w:t>69.5</w:t>
            </w:r>
          </w:p>
        </w:tc>
      </w:tr>
      <w:tr w:rsidR="00C772D2" w:rsidRPr="00111DFB" w14:paraId="3C0F7D9B" w14:textId="77777777" w:rsidTr="00A13BBE">
        <w:trPr>
          <w:trHeight w:val="252"/>
        </w:trPr>
        <w:tc>
          <w:tcPr>
            <w:tcW w:w="5243" w:type="dxa"/>
            <w:tcBorders>
              <w:top w:val="nil"/>
              <w:left w:val="single" w:sz="4" w:space="0" w:color="auto"/>
              <w:bottom w:val="nil"/>
              <w:right w:val="single" w:sz="4" w:space="0" w:color="auto"/>
            </w:tcBorders>
            <w:shd w:val="clear" w:color="auto" w:fill="auto"/>
            <w:vAlign w:val="center"/>
            <w:hideMark/>
          </w:tcPr>
          <w:p w14:paraId="0D909610" w14:textId="77777777" w:rsidR="00C772D2" w:rsidRPr="00111DFB" w:rsidRDefault="00C772D2" w:rsidP="00A13BBE">
            <w:pPr>
              <w:ind w:firstLineChars="200" w:firstLine="400"/>
              <w:rPr>
                <w:sz w:val="20"/>
                <w:szCs w:val="20"/>
                <w:lang w:val="es-GT" w:eastAsia="es-GT"/>
              </w:rPr>
            </w:pPr>
            <w:r w:rsidRPr="00111DFB">
              <w:rPr>
                <w:sz w:val="20"/>
                <w:szCs w:val="20"/>
                <w:lang w:val="es-GT" w:eastAsia="es-GT"/>
              </w:rPr>
              <w:t>Disminución de Caja y Bancos de Recursos del Tesoro</w:t>
            </w:r>
          </w:p>
        </w:tc>
        <w:tc>
          <w:tcPr>
            <w:tcW w:w="1136" w:type="dxa"/>
            <w:tcBorders>
              <w:top w:val="nil"/>
              <w:left w:val="nil"/>
              <w:bottom w:val="nil"/>
              <w:right w:val="single" w:sz="4" w:space="0" w:color="auto"/>
            </w:tcBorders>
            <w:shd w:val="clear" w:color="auto" w:fill="auto"/>
            <w:noWrap/>
            <w:vAlign w:val="center"/>
            <w:hideMark/>
          </w:tcPr>
          <w:p w14:paraId="7ED9ABF7" w14:textId="77777777" w:rsidR="00C772D2" w:rsidRPr="00111DFB" w:rsidRDefault="00C772D2" w:rsidP="00A13BBE">
            <w:pPr>
              <w:jc w:val="right"/>
              <w:rPr>
                <w:sz w:val="20"/>
                <w:szCs w:val="20"/>
                <w:lang w:val="es-GT" w:eastAsia="es-GT"/>
              </w:rPr>
            </w:pPr>
            <w:r w:rsidRPr="00111DFB">
              <w:rPr>
                <w:sz w:val="20"/>
                <w:szCs w:val="20"/>
                <w:lang w:val="es-GT" w:eastAsia="es-GT"/>
              </w:rPr>
              <w:t>0.0</w:t>
            </w:r>
          </w:p>
        </w:tc>
        <w:tc>
          <w:tcPr>
            <w:tcW w:w="1110" w:type="dxa"/>
            <w:tcBorders>
              <w:top w:val="nil"/>
              <w:left w:val="nil"/>
              <w:bottom w:val="nil"/>
              <w:right w:val="single" w:sz="4" w:space="0" w:color="auto"/>
            </w:tcBorders>
            <w:shd w:val="clear" w:color="auto" w:fill="auto"/>
            <w:noWrap/>
            <w:vAlign w:val="center"/>
            <w:hideMark/>
          </w:tcPr>
          <w:p w14:paraId="7FA71FDB" w14:textId="77777777" w:rsidR="00C772D2" w:rsidRPr="00111DFB" w:rsidRDefault="00C772D2" w:rsidP="00A13BBE">
            <w:pPr>
              <w:jc w:val="right"/>
              <w:rPr>
                <w:sz w:val="20"/>
                <w:szCs w:val="20"/>
                <w:lang w:val="es-GT" w:eastAsia="es-GT"/>
              </w:rPr>
            </w:pPr>
            <w:r w:rsidRPr="00111DFB">
              <w:rPr>
                <w:sz w:val="20"/>
                <w:szCs w:val="20"/>
                <w:lang w:val="es-GT" w:eastAsia="es-GT"/>
              </w:rPr>
              <w:t>115.1</w:t>
            </w:r>
          </w:p>
        </w:tc>
        <w:tc>
          <w:tcPr>
            <w:tcW w:w="1016" w:type="dxa"/>
            <w:tcBorders>
              <w:top w:val="nil"/>
              <w:left w:val="nil"/>
              <w:bottom w:val="nil"/>
              <w:right w:val="single" w:sz="4" w:space="0" w:color="auto"/>
            </w:tcBorders>
            <w:shd w:val="clear" w:color="auto" w:fill="auto"/>
            <w:noWrap/>
            <w:vAlign w:val="center"/>
            <w:hideMark/>
          </w:tcPr>
          <w:p w14:paraId="497E21F3" w14:textId="77777777" w:rsidR="00C772D2" w:rsidRPr="00111DFB" w:rsidRDefault="00C772D2" w:rsidP="00A13BBE">
            <w:pPr>
              <w:jc w:val="right"/>
              <w:rPr>
                <w:sz w:val="20"/>
                <w:szCs w:val="20"/>
                <w:lang w:val="es-GT" w:eastAsia="es-GT"/>
              </w:rPr>
            </w:pPr>
            <w:r w:rsidRPr="00111DFB">
              <w:rPr>
                <w:sz w:val="20"/>
                <w:szCs w:val="20"/>
                <w:lang w:val="es-GT" w:eastAsia="es-GT"/>
              </w:rPr>
              <w:t>114.2</w:t>
            </w:r>
          </w:p>
        </w:tc>
        <w:tc>
          <w:tcPr>
            <w:tcW w:w="993" w:type="dxa"/>
            <w:tcBorders>
              <w:top w:val="nil"/>
              <w:left w:val="nil"/>
              <w:bottom w:val="nil"/>
              <w:right w:val="single" w:sz="4" w:space="0" w:color="auto"/>
            </w:tcBorders>
            <w:shd w:val="clear" w:color="auto" w:fill="auto"/>
            <w:noWrap/>
            <w:vAlign w:val="center"/>
            <w:hideMark/>
          </w:tcPr>
          <w:p w14:paraId="06E937D4" w14:textId="001D6409" w:rsidR="00C772D2" w:rsidRPr="00111DFB" w:rsidRDefault="00C772D2" w:rsidP="0092004E">
            <w:pPr>
              <w:jc w:val="center"/>
              <w:rPr>
                <w:sz w:val="20"/>
                <w:szCs w:val="20"/>
                <w:lang w:val="es-GT" w:eastAsia="es-GT"/>
              </w:rPr>
            </w:pPr>
            <w:r w:rsidRPr="00111DFB">
              <w:rPr>
                <w:sz w:val="20"/>
                <w:szCs w:val="20"/>
                <w:lang w:val="es-GT" w:eastAsia="es-GT"/>
              </w:rPr>
              <w:t>99.3</w:t>
            </w:r>
          </w:p>
        </w:tc>
      </w:tr>
      <w:tr w:rsidR="00C772D2" w:rsidRPr="00111DFB" w14:paraId="6798C424" w14:textId="77777777" w:rsidTr="00A13BBE">
        <w:trPr>
          <w:trHeight w:val="252"/>
        </w:trPr>
        <w:tc>
          <w:tcPr>
            <w:tcW w:w="5243" w:type="dxa"/>
            <w:tcBorders>
              <w:top w:val="nil"/>
              <w:left w:val="single" w:sz="4" w:space="0" w:color="auto"/>
              <w:bottom w:val="nil"/>
              <w:right w:val="single" w:sz="4" w:space="0" w:color="auto"/>
            </w:tcBorders>
            <w:shd w:val="clear" w:color="auto" w:fill="auto"/>
            <w:vAlign w:val="center"/>
            <w:hideMark/>
          </w:tcPr>
          <w:p w14:paraId="395288FD" w14:textId="77777777" w:rsidR="00C772D2" w:rsidRPr="00111DFB" w:rsidRDefault="00C772D2" w:rsidP="00A13BBE">
            <w:pPr>
              <w:ind w:firstLineChars="200" w:firstLine="400"/>
              <w:rPr>
                <w:sz w:val="20"/>
                <w:szCs w:val="20"/>
                <w:lang w:val="es-GT" w:eastAsia="es-GT"/>
              </w:rPr>
            </w:pPr>
            <w:r w:rsidRPr="00111DFB">
              <w:rPr>
                <w:sz w:val="20"/>
                <w:szCs w:val="20"/>
                <w:lang w:val="es-GT" w:eastAsia="es-GT"/>
              </w:rPr>
              <w:t>Ingresos Tributarios IVA Paz</w:t>
            </w:r>
          </w:p>
        </w:tc>
        <w:tc>
          <w:tcPr>
            <w:tcW w:w="1136" w:type="dxa"/>
            <w:tcBorders>
              <w:top w:val="nil"/>
              <w:left w:val="nil"/>
              <w:bottom w:val="nil"/>
              <w:right w:val="single" w:sz="4" w:space="0" w:color="auto"/>
            </w:tcBorders>
            <w:shd w:val="clear" w:color="auto" w:fill="auto"/>
            <w:noWrap/>
            <w:vAlign w:val="center"/>
            <w:hideMark/>
          </w:tcPr>
          <w:p w14:paraId="2E5E180B" w14:textId="77777777" w:rsidR="00C772D2" w:rsidRPr="00111DFB" w:rsidRDefault="00C772D2" w:rsidP="00A13BBE">
            <w:pPr>
              <w:jc w:val="right"/>
              <w:rPr>
                <w:sz w:val="20"/>
                <w:szCs w:val="20"/>
                <w:lang w:val="es-GT" w:eastAsia="es-GT"/>
              </w:rPr>
            </w:pPr>
            <w:r w:rsidRPr="00111DFB">
              <w:rPr>
                <w:sz w:val="20"/>
                <w:szCs w:val="20"/>
                <w:lang w:val="es-GT" w:eastAsia="es-GT"/>
              </w:rPr>
              <w:t>0.0</w:t>
            </w:r>
          </w:p>
        </w:tc>
        <w:tc>
          <w:tcPr>
            <w:tcW w:w="1110" w:type="dxa"/>
            <w:tcBorders>
              <w:top w:val="nil"/>
              <w:left w:val="nil"/>
              <w:bottom w:val="nil"/>
              <w:right w:val="single" w:sz="4" w:space="0" w:color="auto"/>
            </w:tcBorders>
            <w:shd w:val="clear" w:color="auto" w:fill="auto"/>
            <w:noWrap/>
            <w:vAlign w:val="center"/>
            <w:hideMark/>
          </w:tcPr>
          <w:p w14:paraId="6ACD386F" w14:textId="77777777" w:rsidR="00C772D2" w:rsidRPr="00111DFB" w:rsidRDefault="00C772D2" w:rsidP="00A13BBE">
            <w:pPr>
              <w:jc w:val="right"/>
              <w:rPr>
                <w:sz w:val="20"/>
                <w:szCs w:val="20"/>
                <w:lang w:val="es-GT" w:eastAsia="es-GT"/>
              </w:rPr>
            </w:pPr>
            <w:r w:rsidRPr="00111DFB">
              <w:rPr>
                <w:sz w:val="20"/>
                <w:szCs w:val="20"/>
                <w:lang w:val="es-GT" w:eastAsia="es-GT"/>
              </w:rPr>
              <w:t>11.0</w:t>
            </w:r>
          </w:p>
        </w:tc>
        <w:tc>
          <w:tcPr>
            <w:tcW w:w="1016" w:type="dxa"/>
            <w:tcBorders>
              <w:top w:val="nil"/>
              <w:left w:val="nil"/>
              <w:bottom w:val="nil"/>
              <w:right w:val="single" w:sz="4" w:space="0" w:color="auto"/>
            </w:tcBorders>
            <w:shd w:val="clear" w:color="auto" w:fill="auto"/>
            <w:noWrap/>
            <w:vAlign w:val="center"/>
            <w:hideMark/>
          </w:tcPr>
          <w:p w14:paraId="5DFADD61" w14:textId="77777777" w:rsidR="00C772D2" w:rsidRPr="00111DFB" w:rsidRDefault="00C772D2" w:rsidP="00A13BBE">
            <w:pPr>
              <w:jc w:val="right"/>
              <w:rPr>
                <w:sz w:val="20"/>
                <w:szCs w:val="20"/>
                <w:lang w:val="es-GT" w:eastAsia="es-GT"/>
              </w:rPr>
            </w:pPr>
            <w:r w:rsidRPr="00111DFB">
              <w:rPr>
                <w:sz w:val="20"/>
                <w:szCs w:val="20"/>
                <w:lang w:val="es-GT" w:eastAsia="es-GT"/>
              </w:rPr>
              <w:t>7.6</w:t>
            </w:r>
          </w:p>
        </w:tc>
        <w:tc>
          <w:tcPr>
            <w:tcW w:w="993" w:type="dxa"/>
            <w:tcBorders>
              <w:top w:val="nil"/>
              <w:left w:val="nil"/>
              <w:bottom w:val="nil"/>
              <w:right w:val="single" w:sz="4" w:space="0" w:color="auto"/>
            </w:tcBorders>
            <w:shd w:val="clear" w:color="auto" w:fill="auto"/>
            <w:noWrap/>
            <w:vAlign w:val="center"/>
            <w:hideMark/>
          </w:tcPr>
          <w:p w14:paraId="7C0BB12B" w14:textId="02935AAE" w:rsidR="00C772D2" w:rsidRPr="00111DFB" w:rsidRDefault="00C772D2" w:rsidP="0092004E">
            <w:pPr>
              <w:jc w:val="center"/>
              <w:rPr>
                <w:sz w:val="20"/>
                <w:szCs w:val="20"/>
                <w:lang w:val="es-GT" w:eastAsia="es-GT"/>
              </w:rPr>
            </w:pPr>
            <w:r w:rsidRPr="00111DFB">
              <w:rPr>
                <w:sz w:val="20"/>
                <w:szCs w:val="20"/>
                <w:lang w:val="es-GT" w:eastAsia="es-GT"/>
              </w:rPr>
              <w:t>68.8</w:t>
            </w:r>
          </w:p>
        </w:tc>
      </w:tr>
      <w:tr w:rsidR="00C772D2" w:rsidRPr="00111DFB" w14:paraId="5FF5EBA1" w14:textId="77777777" w:rsidTr="00A13BBE">
        <w:trPr>
          <w:trHeight w:val="252"/>
        </w:trPr>
        <w:tc>
          <w:tcPr>
            <w:tcW w:w="5243" w:type="dxa"/>
            <w:tcBorders>
              <w:top w:val="nil"/>
              <w:left w:val="single" w:sz="4" w:space="0" w:color="auto"/>
              <w:bottom w:val="nil"/>
              <w:right w:val="single" w:sz="4" w:space="0" w:color="auto"/>
            </w:tcBorders>
            <w:shd w:val="clear" w:color="auto" w:fill="auto"/>
            <w:vAlign w:val="center"/>
            <w:hideMark/>
          </w:tcPr>
          <w:p w14:paraId="6AA98D4A" w14:textId="77777777" w:rsidR="00C772D2" w:rsidRPr="00111DFB" w:rsidRDefault="00C772D2" w:rsidP="00A13BBE">
            <w:pPr>
              <w:ind w:firstLineChars="200" w:firstLine="400"/>
              <w:rPr>
                <w:sz w:val="20"/>
                <w:szCs w:val="20"/>
                <w:lang w:val="es-GT" w:eastAsia="es-GT"/>
              </w:rPr>
            </w:pPr>
            <w:r w:rsidRPr="00111DFB">
              <w:rPr>
                <w:sz w:val="20"/>
                <w:szCs w:val="20"/>
                <w:lang w:val="es-GT" w:eastAsia="es-GT"/>
              </w:rPr>
              <w:t>Otros Recursos del Tesoro con Afectación Específica</w:t>
            </w:r>
          </w:p>
        </w:tc>
        <w:tc>
          <w:tcPr>
            <w:tcW w:w="1136" w:type="dxa"/>
            <w:tcBorders>
              <w:top w:val="nil"/>
              <w:left w:val="nil"/>
              <w:bottom w:val="nil"/>
              <w:right w:val="single" w:sz="4" w:space="0" w:color="auto"/>
            </w:tcBorders>
            <w:shd w:val="clear" w:color="auto" w:fill="auto"/>
            <w:noWrap/>
            <w:vAlign w:val="center"/>
            <w:hideMark/>
          </w:tcPr>
          <w:p w14:paraId="059E4586" w14:textId="77777777" w:rsidR="00C772D2" w:rsidRPr="00111DFB" w:rsidRDefault="00C772D2" w:rsidP="00A13BBE">
            <w:pPr>
              <w:jc w:val="right"/>
              <w:rPr>
                <w:sz w:val="20"/>
                <w:szCs w:val="20"/>
                <w:lang w:val="es-GT" w:eastAsia="es-GT"/>
              </w:rPr>
            </w:pPr>
            <w:r w:rsidRPr="00111DFB">
              <w:rPr>
                <w:sz w:val="20"/>
                <w:szCs w:val="20"/>
                <w:lang w:val="es-GT" w:eastAsia="es-GT"/>
              </w:rPr>
              <w:t>0.0</w:t>
            </w:r>
          </w:p>
        </w:tc>
        <w:tc>
          <w:tcPr>
            <w:tcW w:w="1110" w:type="dxa"/>
            <w:tcBorders>
              <w:top w:val="nil"/>
              <w:left w:val="nil"/>
              <w:bottom w:val="nil"/>
              <w:right w:val="single" w:sz="4" w:space="0" w:color="auto"/>
            </w:tcBorders>
            <w:shd w:val="clear" w:color="auto" w:fill="auto"/>
            <w:noWrap/>
            <w:vAlign w:val="center"/>
            <w:hideMark/>
          </w:tcPr>
          <w:p w14:paraId="23DDDFE7" w14:textId="77777777" w:rsidR="00C772D2" w:rsidRPr="00111DFB" w:rsidRDefault="00C772D2" w:rsidP="00A13BBE">
            <w:pPr>
              <w:jc w:val="right"/>
              <w:rPr>
                <w:sz w:val="20"/>
                <w:szCs w:val="20"/>
                <w:lang w:val="es-GT" w:eastAsia="es-GT"/>
              </w:rPr>
            </w:pPr>
            <w:r w:rsidRPr="00111DFB">
              <w:rPr>
                <w:sz w:val="20"/>
                <w:szCs w:val="20"/>
                <w:lang w:val="es-GT" w:eastAsia="es-GT"/>
              </w:rPr>
              <w:t>10.1</w:t>
            </w:r>
          </w:p>
        </w:tc>
        <w:tc>
          <w:tcPr>
            <w:tcW w:w="1016" w:type="dxa"/>
            <w:tcBorders>
              <w:top w:val="nil"/>
              <w:left w:val="nil"/>
              <w:bottom w:val="nil"/>
              <w:right w:val="single" w:sz="4" w:space="0" w:color="auto"/>
            </w:tcBorders>
            <w:shd w:val="clear" w:color="auto" w:fill="auto"/>
            <w:noWrap/>
            <w:vAlign w:val="center"/>
            <w:hideMark/>
          </w:tcPr>
          <w:p w14:paraId="11E35991" w14:textId="77777777" w:rsidR="00C772D2" w:rsidRPr="00111DFB" w:rsidRDefault="00C772D2" w:rsidP="00A13BBE">
            <w:pPr>
              <w:jc w:val="right"/>
              <w:rPr>
                <w:sz w:val="20"/>
                <w:szCs w:val="20"/>
                <w:lang w:val="es-GT" w:eastAsia="es-GT"/>
              </w:rPr>
            </w:pPr>
            <w:r w:rsidRPr="00111DFB">
              <w:rPr>
                <w:sz w:val="20"/>
                <w:szCs w:val="20"/>
                <w:lang w:val="es-GT" w:eastAsia="es-GT"/>
              </w:rPr>
              <w:t>10.1</w:t>
            </w:r>
          </w:p>
        </w:tc>
        <w:tc>
          <w:tcPr>
            <w:tcW w:w="993" w:type="dxa"/>
            <w:tcBorders>
              <w:top w:val="nil"/>
              <w:left w:val="nil"/>
              <w:bottom w:val="nil"/>
              <w:right w:val="single" w:sz="4" w:space="0" w:color="auto"/>
            </w:tcBorders>
            <w:shd w:val="clear" w:color="auto" w:fill="auto"/>
            <w:noWrap/>
            <w:vAlign w:val="center"/>
            <w:hideMark/>
          </w:tcPr>
          <w:p w14:paraId="59EFCF70" w14:textId="6A0A7B88" w:rsidR="00C772D2" w:rsidRPr="00111DFB" w:rsidRDefault="00C772D2" w:rsidP="0092004E">
            <w:pPr>
              <w:jc w:val="center"/>
              <w:rPr>
                <w:sz w:val="20"/>
                <w:szCs w:val="20"/>
                <w:lang w:val="es-GT" w:eastAsia="es-GT"/>
              </w:rPr>
            </w:pPr>
            <w:r w:rsidRPr="00111DFB">
              <w:rPr>
                <w:sz w:val="20"/>
                <w:szCs w:val="20"/>
                <w:lang w:val="es-GT" w:eastAsia="es-GT"/>
              </w:rPr>
              <w:t>100.0</w:t>
            </w:r>
          </w:p>
        </w:tc>
      </w:tr>
      <w:tr w:rsidR="00C772D2" w:rsidRPr="00111DFB" w14:paraId="205EFFFF" w14:textId="77777777" w:rsidTr="00A13BBE">
        <w:trPr>
          <w:trHeight w:val="252"/>
        </w:trPr>
        <w:tc>
          <w:tcPr>
            <w:tcW w:w="5243" w:type="dxa"/>
            <w:tcBorders>
              <w:top w:val="nil"/>
              <w:left w:val="single" w:sz="4" w:space="0" w:color="auto"/>
              <w:bottom w:val="nil"/>
              <w:right w:val="single" w:sz="4" w:space="0" w:color="auto"/>
            </w:tcBorders>
            <w:shd w:val="clear" w:color="auto" w:fill="auto"/>
            <w:vAlign w:val="center"/>
            <w:hideMark/>
          </w:tcPr>
          <w:p w14:paraId="785D6790" w14:textId="77777777" w:rsidR="00C772D2" w:rsidRPr="00111DFB" w:rsidRDefault="00C772D2" w:rsidP="00A13BBE">
            <w:pPr>
              <w:ind w:firstLineChars="200" w:firstLine="400"/>
              <w:rPr>
                <w:sz w:val="20"/>
                <w:szCs w:val="20"/>
                <w:lang w:val="es-GT" w:eastAsia="es-GT"/>
              </w:rPr>
            </w:pPr>
            <w:r w:rsidRPr="00111DFB">
              <w:rPr>
                <w:sz w:val="20"/>
                <w:szCs w:val="20"/>
                <w:lang w:val="es-GT" w:eastAsia="es-GT"/>
              </w:rPr>
              <w:t>Colocaciones Externas</w:t>
            </w:r>
          </w:p>
        </w:tc>
        <w:tc>
          <w:tcPr>
            <w:tcW w:w="1136" w:type="dxa"/>
            <w:tcBorders>
              <w:top w:val="nil"/>
              <w:left w:val="nil"/>
              <w:bottom w:val="nil"/>
              <w:right w:val="single" w:sz="4" w:space="0" w:color="auto"/>
            </w:tcBorders>
            <w:shd w:val="clear" w:color="auto" w:fill="auto"/>
            <w:noWrap/>
            <w:vAlign w:val="center"/>
            <w:hideMark/>
          </w:tcPr>
          <w:p w14:paraId="325AE49E" w14:textId="77777777" w:rsidR="00C772D2" w:rsidRPr="00111DFB" w:rsidRDefault="00C772D2" w:rsidP="00A13BBE">
            <w:pPr>
              <w:jc w:val="right"/>
              <w:rPr>
                <w:sz w:val="20"/>
                <w:szCs w:val="20"/>
                <w:lang w:val="es-GT" w:eastAsia="es-GT"/>
              </w:rPr>
            </w:pPr>
            <w:r w:rsidRPr="00111DFB">
              <w:rPr>
                <w:sz w:val="20"/>
                <w:szCs w:val="20"/>
                <w:lang w:val="es-GT" w:eastAsia="es-GT"/>
              </w:rPr>
              <w:t>0.0</w:t>
            </w:r>
          </w:p>
        </w:tc>
        <w:tc>
          <w:tcPr>
            <w:tcW w:w="1110" w:type="dxa"/>
            <w:tcBorders>
              <w:top w:val="nil"/>
              <w:left w:val="nil"/>
              <w:bottom w:val="nil"/>
              <w:right w:val="single" w:sz="4" w:space="0" w:color="auto"/>
            </w:tcBorders>
            <w:shd w:val="clear" w:color="auto" w:fill="auto"/>
            <w:noWrap/>
            <w:vAlign w:val="center"/>
            <w:hideMark/>
          </w:tcPr>
          <w:p w14:paraId="64014B0D" w14:textId="77777777" w:rsidR="00C772D2" w:rsidRPr="00111DFB" w:rsidRDefault="00C772D2" w:rsidP="00A13BBE">
            <w:pPr>
              <w:jc w:val="right"/>
              <w:rPr>
                <w:sz w:val="20"/>
                <w:szCs w:val="20"/>
                <w:lang w:val="es-GT" w:eastAsia="es-GT"/>
              </w:rPr>
            </w:pPr>
            <w:r w:rsidRPr="00111DFB">
              <w:rPr>
                <w:sz w:val="20"/>
                <w:szCs w:val="20"/>
                <w:lang w:val="es-GT" w:eastAsia="es-GT"/>
              </w:rPr>
              <w:t>4.3</w:t>
            </w:r>
          </w:p>
        </w:tc>
        <w:tc>
          <w:tcPr>
            <w:tcW w:w="1016" w:type="dxa"/>
            <w:tcBorders>
              <w:top w:val="nil"/>
              <w:left w:val="nil"/>
              <w:bottom w:val="nil"/>
              <w:right w:val="single" w:sz="4" w:space="0" w:color="auto"/>
            </w:tcBorders>
            <w:shd w:val="clear" w:color="auto" w:fill="auto"/>
            <w:noWrap/>
            <w:vAlign w:val="center"/>
            <w:hideMark/>
          </w:tcPr>
          <w:p w14:paraId="20A920C5" w14:textId="77777777" w:rsidR="00C772D2" w:rsidRPr="00111DFB" w:rsidRDefault="00C772D2" w:rsidP="00A13BBE">
            <w:pPr>
              <w:jc w:val="right"/>
              <w:rPr>
                <w:sz w:val="20"/>
                <w:szCs w:val="20"/>
                <w:lang w:val="es-GT" w:eastAsia="es-GT"/>
              </w:rPr>
            </w:pPr>
            <w:r w:rsidRPr="00111DFB">
              <w:rPr>
                <w:sz w:val="20"/>
                <w:szCs w:val="20"/>
                <w:lang w:val="es-GT" w:eastAsia="es-GT"/>
              </w:rPr>
              <w:t>3.7</w:t>
            </w:r>
          </w:p>
        </w:tc>
        <w:tc>
          <w:tcPr>
            <w:tcW w:w="993" w:type="dxa"/>
            <w:tcBorders>
              <w:top w:val="nil"/>
              <w:left w:val="nil"/>
              <w:bottom w:val="nil"/>
              <w:right w:val="single" w:sz="4" w:space="0" w:color="auto"/>
            </w:tcBorders>
            <w:shd w:val="clear" w:color="auto" w:fill="auto"/>
            <w:noWrap/>
            <w:vAlign w:val="center"/>
            <w:hideMark/>
          </w:tcPr>
          <w:p w14:paraId="135AE063" w14:textId="2CB2F40F" w:rsidR="00C772D2" w:rsidRPr="00111DFB" w:rsidRDefault="00C772D2" w:rsidP="0092004E">
            <w:pPr>
              <w:jc w:val="center"/>
              <w:rPr>
                <w:sz w:val="20"/>
                <w:szCs w:val="20"/>
                <w:lang w:val="es-GT" w:eastAsia="es-GT"/>
              </w:rPr>
            </w:pPr>
            <w:r w:rsidRPr="00111DFB">
              <w:rPr>
                <w:sz w:val="20"/>
                <w:szCs w:val="20"/>
                <w:lang w:val="es-GT" w:eastAsia="es-GT"/>
              </w:rPr>
              <w:t>85.7</w:t>
            </w:r>
          </w:p>
        </w:tc>
      </w:tr>
      <w:tr w:rsidR="00C772D2" w:rsidRPr="00111DFB" w14:paraId="0477332F" w14:textId="77777777" w:rsidTr="00A13BBE">
        <w:trPr>
          <w:trHeight w:val="505"/>
        </w:trPr>
        <w:tc>
          <w:tcPr>
            <w:tcW w:w="5243" w:type="dxa"/>
            <w:tcBorders>
              <w:top w:val="nil"/>
              <w:left w:val="single" w:sz="4" w:space="0" w:color="auto"/>
              <w:bottom w:val="nil"/>
              <w:right w:val="single" w:sz="4" w:space="0" w:color="auto"/>
            </w:tcBorders>
            <w:shd w:val="clear" w:color="auto" w:fill="auto"/>
            <w:vAlign w:val="center"/>
            <w:hideMark/>
          </w:tcPr>
          <w:p w14:paraId="778F9ECB" w14:textId="603B64A3" w:rsidR="00C772D2" w:rsidRPr="00111DFB" w:rsidRDefault="00C772D2" w:rsidP="00A13BBE">
            <w:pPr>
              <w:rPr>
                <w:b/>
                <w:bCs/>
                <w:sz w:val="20"/>
                <w:szCs w:val="20"/>
                <w:lang w:val="es-GT" w:eastAsia="es-GT"/>
              </w:rPr>
            </w:pPr>
            <w:r w:rsidRPr="00111DFB">
              <w:rPr>
                <w:b/>
                <w:bCs/>
                <w:sz w:val="20"/>
                <w:szCs w:val="20"/>
                <w:lang w:val="es-GT" w:eastAsia="es-GT"/>
              </w:rPr>
              <w:t>Estado de Calamidad Pública por Época Lluviosa, Temporada Ciclónica y Sistema</w:t>
            </w:r>
            <w:r w:rsidR="00A52364">
              <w:rPr>
                <w:b/>
                <w:bCs/>
                <w:sz w:val="20"/>
                <w:szCs w:val="20"/>
                <w:lang w:val="es-GT" w:eastAsia="es-GT"/>
              </w:rPr>
              <w:t>s</w:t>
            </w:r>
            <w:r w:rsidRPr="00111DFB">
              <w:rPr>
                <w:b/>
                <w:bCs/>
                <w:sz w:val="20"/>
                <w:szCs w:val="20"/>
                <w:lang w:val="es-GT" w:eastAsia="es-GT"/>
              </w:rPr>
              <w:t xml:space="preserve"> de Baja Presión</w:t>
            </w:r>
          </w:p>
        </w:tc>
        <w:tc>
          <w:tcPr>
            <w:tcW w:w="1136" w:type="dxa"/>
            <w:tcBorders>
              <w:top w:val="nil"/>
              <w:left w:val="nil"/>
              <w:bottom w:val="nil"/>
              <w:right w:val="single" w:sz="4" w:space="0" w:color="auto"/>
            </w:tcBorders>
            <w:shd w:val="clear" w:color="auto" w:fill="auto"/>
            <w:vAlign w:val="center"/>
            <w:hideMark/>
          </w:tcPr>
          <w:p w14:paraId="5BCBC4AF" w14:textId="77777777" w:rsidR="00C772D2" w:rsidRPr="00111DFB" w:rsidRDefault="00C772D2" w:rsidP="00A13BBE">
            <w:pPr>
              <w:jc w:val="right"/>
              <w:rPr>
                <w:b/>
                <w:bCs/>
                <w:sz w:val="20"/>
                <w:szCs w:val="20"/>
                <w:lang w:val="es-GT" w:eastAsia="es-GT"/>
              </w:rPr>
            </w:pPr>
            <w:r w:rsidRPr="00111DFB">
              <w:rPr>
                <w:b/>
                <w:bCs/>
                <w:sz w:val="20"/>
                <w:szCs w:val="20"/>
                <w:lang w:val="es-GT" w:eastAsia="es-GT"/>
              </w:rPr>
              <w:t>0.0</w:t>
            </w:r>
          </w:p>
        </w:tc>
        <w:tc>
          <w:tcPr>
            <w:tcW w:w="1110" w:type="dxa"/>
            <w:tcBorders>
              <w:top w:val="nil"/>
              <w:left w:val="nil"/>
              <w:bottom w:val="nil"/>
              <w:right w:val="single" w:sz="4" w:space="0" w:color="auto"/>
            </w:tcBorders>
            <w:shd w:val="clear" w:color="auto" w:fill="auto"/>
            <w:vAlign w:val="center"/>
            <w:hideMark/>
          </w:tcPr>
          <w:p w14:paraId="33455FFE" w14:textId="77777777" w:rsidR="00C772D2" w:rsidRPr="00111DFB" w:rsidRDefault="00C772D2" w:rsidP="00A13BBE">
            <w:pPr>
              <w:jc w:val="right"/>
              <w:rPr>
                <w:b/>
                <w:bCs/>
                <w:sz w:val="20"/>
                <w:szCs w:val="20"/>
                <w:lang w:val="es-GT" w:eastAsia="es-GT"/>
              </w:rPr>
            </w:pPr>
            <w:r w:rsidRPr="00111DFB">
              <w:rPr>
                <w:b/>
                <w:bCs/>
                <w:sz w:val="20"/>
                <w:szCs w:val="20"/>
                <w:lang w:val="es-GT" w:eastAsia="es-GT"/>
              </w:rPr>
              <w:t>167.9</w:t>
            </w:r>
          </w:p>
        </w:tc>
        <w:tc>
          <w:tcPr>
            <w:tcW w:w="1016" w:type="dxa"/>
            <w:tcBorders>
              <w:top w:val="nil"/>
              <w:left w:val="nil"/>
              <w:bottom w:val="nil"/>
              <w:right w:val="single" w:sz="4" w:space="0" w:color="auto"/>
            </w:tcBorders>
            <w:shd w:val="clear" w:color="auto" w:fill="auto"/>
            <w:vAlign w:val="center"/>
            <w:hideMark/>
          </w:tcPr>
          <w:p w14:paraId="078054C4" w14:textId="77777777" w:rsidR="00C772D2" w:rsidRPr="00111DFB" w:rsidRDefault="00C772D2" w:rsidP="00A13BBE">
            <w:pPr>
              <w:jc w:val="right"/>
              <w:rPr>
                <w:b/>
                <w:bCs/>
                <w:sz w:val="20"/>
                <w:szCs w:val="20"/>
                <w:lang w:val="es-GT" w:eastAsia="es-GT"/>
              </w:rPr>
            </w:pPr>
            <w:r w:rsidRPr="00111DFB">
              <w:rPr>
                <w:b/>
                <w:bCs/>
                <w:sz w:val="20"/>
                <w:szCs w:val="20"/>
                <w:lang w:val="es-GT" w:eastAsia="es-GT"/>
              </w:rPr>
              <w:t>166.7</w:t>
            </w:r>
          </w:p>
        </w:tc>
        <w:tc>
          <w:tcPr>
            <w:tcW w:w="993" w:type="dxa"/>
            <w:tcBorders>
              <w:top w:val="nil"/>
              <w:left w:val="nil"/>
              <w:bottom w:val="nil"/>
              <w:right w:val="single" w:sz="4" w:space="0" w:color="auto"/>
            </w:tcBorders>
            <w:shd w:val="clear" w:color="auto" w:fill="auto"/>
            <w:vAlign w:val="center"/>
            <w:hideMark/>
          </w:tcPr>
          <w:p w14:paraId="61408D3C" w14:textId="6FCD131B" w:rsidR="00C772D2" w:rsidRPr="00111DFB" w:rsidRDefault="00C772D2" w:rsidP="0092004E">
            <w:pPr>
              <w:jc w:val="center"/>
              <w:rPr>
                <w:b/>
                <w:bCs/>
                <w:sz w:val="20"/>
                <w:szCs w:val="20"/>
                <w:lang w:val="es-GT" w:eastAsia="es-GT"/>
              </w:rPr>
            </w:pPr>
            <w:r w:rsidRPr="00111DFB">
              <w:rPr>
                <w:b/>
                <w:bCs/>
                <w:sz w:val="20"/>
                <w:szCs w:val="20"/>
                <w:lang w:val="es-GT" w:eastAsia="es-GT"/>
              </w:rPr>
              <w:t>1</w:t>
            </w:r>
            <w:r w:rsidR="005456F7">
              <w:rPr>
                <w:b/>
                <w:bCs/>
                <w:sz w:val="20"/>
                <w:szCs w:val="20"/>
                <w:lang w:val="es-GT" w:eastAsia="es-GT"/>
              </w:rPr>
              <w:t>00</w:t>
            </w:r>
            <w:r w:rsidRPr="00111DFB">
              <w:rPr>
                <w:b/>
                <w:bCs/>
                <w:sz w:val="20"/>
                <w:szCs w:val="20"/>
                <w:lang w:val="es-GT" w:eastAsia="es-GT"/>
              </w:rPr>
              <w:t>.0</w:t>
            </w:r>
          </w:p>
        </w:tc>
      </w:tr>
      <w:tr w:rsidR="00C772D2" w:rsidRPr="00111DFB" w14:paraId="7AE429A9" w14:textId="77777777" w:rsidTr="00A13BBE">
        <w:trPr>
          <w:trHeight w:val="252"/>
        </w:trPr>
        <w:tc>
          <w:tcPr>
            <w:tcW w:w="5243" w:type="dxa"/>
            <w:tcBorders>
              <w:top w:val="nil"/>
              <w:left w:val="single" w:sz="4" w:space="0" w:color="auto"/>
              <w:bottom w:val="nil"/>
              <w:right w:val="single" w:sz="4" w:space="0" w:color="auto"/>
            </w:tcBorders>
            <w:shd w:val="clear" w:color="auto" w:fill="auto"/>
            <w:vAlign w:val="center"/>
            <w:hideMark/>
          </w:tcPr>
          <w:p w14:paraId="6BF33344" w14:textId="77777777" w:rsidR="00C772D2" w:rsidRPr="00111DFB" w:rsidRDefault="00C772D2" w:rsidP="00A13BBE">
            <w:pPr>
              <w:ind w:firstLineChars="200" w:firstLine="400"/>
              <w:rPr>
                <w:sz w:val="20"/>
                <w:szCs w:val="20"/>
                <w:lang w:val="es-GT" w:eastAsia="es-GT"/>
              </w:rPr>
            </w:pPr>
            <w:r w:rsidRPr="00111DFB">
              <w:rPr>
                <w:sz w:val="20"/>
                <w:szCs w:val="20"/>
                <w:lang w:val="es-GT" w:eastAsia="es-GT"/>
              </w:rPr>
              <w:t>Ingresos Corrientes</w:t>
            </w:r>
          </w:p>
        </w:tc>
        <w:tc>
          <w:tcPr>
            <w:tcW w:w="1136" w:type="dxa"/>
            <w:tcBorders>
              <w:top w:val="nil"/>
              <w:left w:val="nil"/>
              <w:bottom w:val="nil"/>
              <w:right w:val="single" w:sz="4" w:space="0" w:color="auto"/>
            </w:tcBorders>
            <w:shd w:val="clear" w:color="auto" w:fill="auto"/>
            <w:noWrap/>
            <w:vAlign w:val="center"/>
            <w:hideMark/>
          </w:tcPr>
          <w:p w14:paraId="6C02A373" w14:textId="77777777" w:rsidR="00C772D2" w:rsidRPr="00111DFB" w:rsidRDefault="00C772D2" w:rsidP="00A13BBE">
            <w:pPr>
              <w:jc w:val="right"/>
              <w:rPr>
                <w:sz w:val="20"/>
                <w:szCs w:val="20"/>
                <w:lang w:val="es-GT" w:eastAsia="es-GT"/>
              </w:rPr>
            </w:pPr>
            <w:r w:rsidRPr="00111DFB">
              <w:rPr>
                <w:sz w:val="20"/>
                <w:szCs w:val="20"/>
                <w:lang w:val="es-GT" w:eastAsia="es-GT"/>
              </w:rPr>
              <w:t>0.0</w:t>
            </w:r>
          </w:p>
        </w:tc>
        <w:tc>
          <w:tcPr>
            <w:tcW w:w="1110" w:type="dxa"/>
            <w:tcBorders>
              <w:top w:val="nil"/>
              <w:left w:val="nil"/>
              <w:bottom w:val="nil"/>
              <w:right w:val="single" w:sz="4" w:space="0" w:color="auto"/>
            </w:tcBorders>
            <w:shd w:val="clear" w:color="auto" w:fill="auto"/>
            <w:noWrap/>
            <w:vAlign w:val="center"/>
            <w:hideMark/>
          </w:tcPr>
          <w:p w14:paraId="3C455469" w14:textId="77777777" w:rsidR="00C772D2" w:rsidRPr="00111DFB" w:rsidRDefault="00C772D2" w:rsidP="00A13BBE">
            <w:pPr>
              <w:jc w:val="right"/>
              <w:rPr>
                <w:sz w:val="20"/>
                <w:szCs w:val="20"/>
                <w:lang w:val="es-GT" w:eastAsia="es-GT"/>
              </w:rPr>
            </w:pPr>
            <w:r w:rsidRPr="00111DFB">
              <w:rPr>
                <w:sz w:val="20"/>
                <w:szCs w:val="20"/>
                <w:lang w:val="es-GT" w:eastAsia="es-GT"/>
              </w:rPr>
              <w:t>45.2</w:t>
            </w:r>
          </w:p>
        </w:tc>
        <w:tc>
          <w:tcPr>
            <w:tcW w:w="1016" w:type="dxa"/>
            <w:tcBorders>
              <w:top w:val="nil"/>
              <w:left w:val="nil"/>
              <w:bottom w:val="nil"/>
              <w:right w:val="single" w:sz="4" w:space="0" w:color="auto"/>
            </w:tcBorders>
            <w:shd w:val="clear" w:color="auto" w:fill="auto"/>
            <w:noWrap/>
            <w:vAlign w:val="center"/>
            <w:hideMark/>
          </w:tcPr>
          <w:p w14:paraId="4AC40DB2" w14:textId="77777777" w:rsidR="00C772D2" w:rsidRPr="00111DFB" w:rsidRDefault="00C772D2" w:rsidP="00A13BBE">
            <w:pPr>
              <w:jc w:val="right"/>
              <w:rPr>
                <w:sz w:val="20"/>
                <w:szCs w:val="20"/>
                <w:lang w:val="es-GT" w:eastAsia="es-GT"/>
              </w:rPr>
            </w:pPr>
            <w:r w:rsidRPr="00111DFB">
              <w:rPr>
                <w:sz w:val="20"/>
                <w:szCs w:val="20"/>
                <w:lang w:val="es-GT" w:eastAsia="es-GT"/>
              </w:rPr>
              <w:t>44.8</w:t>
            </w:r>
          </w:p>
        </w:tc>
        <w:tc>
          <w:tcPr>
            <w:tcW w:w="993" w:type="dxa"/>
            <w:tcBorders>
              <w:top w:val="nil"/>
              <w:left w:val="nil"/>
              <w:bottom w:val="nil"/>
              <w:right w:val="single" w:sz="4" w:space="0" w:color="auto"/>
            </w:tcBorders>
            <w:shd w:val="clear" w:color="auto" w:fill="auto"/>
            <w:noWrap/>
            <w:vAlign w:val="center"/>
            <w:hideMark/>
          </w:tcPr>
          <w:p w14:paraId="5E4E3F6D" w14:textId="2962D74A" w:rsidR="00C772D2" w:rsidRPr="00111DFB" w:rsidRDefault="00C772D2" w:rsidP="0092004E">
            <w:pPr>
              <w:jc w:val="center"/>
              <w:rPr>
                <w:sz w:val="20"/>
                <w:szCs w:val="20"/>
                <w:lang w:val="es-GT" w:eastAsia="es-GT"/>
              </w:rPr>
            </w:pPr>
            <w:r w:rsidRPr="00111DFB">
              <w:rPr>
                <w:sz w:val="20"/>
                <w:szCs w:val="20"/>
                <w:lang w:val="es-GT" w:eastAsia="es-GT"/>
              </w:rPr>
              <w:t>99.0</w:t>
            </w:r>
          </w:p>
        </w:tc>
      </w:tr>
      <w:tr w:rsidR="00C772D2" w:rsidRPr="00111DFB" w14:paraId="5A648510" w14:textId="77777777" w:rsidTr="00A13BBE">
        <w:trPr>
          <w:trHeight w:val="252"/>
        </w:trPr>
        <w:tc>
          <w:tcPr>
            <w:tcW w:w="5243" w:type="dxa"/>
            <w:tcBorders>
              <w:top w:val="nil"/>
              <w:left w:val="single" w:sz="4" w:space="0" w:color="auto"/>
              <w:bottom w:val="nil"/>
              <w:right w:val="single" w:sz="4" w:space="0" w:color="auto"/>
            </w:tcBorders>
            <w:shd w:val="clear" w:color="auto" w:fill="auto"/>
            <w:vAlign w:val="center"/>
            <w:hideMark/>
          </w:tcPr>
          <w:p w14:paraId="1E1F3C45" w14:textId="77777777" w:rsidR="00C772D2" w:rsidRPr="00111DFB" w:rsidRDefault="00C772D2" w:rsidP="00A13BBE">
            <w:pPr>
              <w:ind w:firstLineChars="200" w:firstLine="400"/>
              <w:rPr>
                <w:sz w:val="20"/>
                <w:szCs w:val="20"/>
                <w:lang w:val="es-GT" w:eastAsia="es-GT"/>
              </w:rPr>
            </w:pPr>
            <w:r w:rsidRPr="00111DFB">
              <w:rPr>
                <w:sz w:val="20"/>
                <w:szCs w:val="20"/>
                <w:lang w:val="es-GT" w:eastAsia="es-GT"/>
              </w:rPr>
              <w:t>Disminución de Caja y Bancos de Recursos del Tesoro</w:t>
            </w:r>
          </w:p>
        </w:tc>
        <w:tc>
          <w:tcPr>
            <w:tcW w:w="1136" w:type="dxa"/>
            <w:tcBorders>
              <w:top w:val="nil"/>
              <w:left w:val="nil"/>
              <w:bottom w:val="nil"/>
              <w:right w:val="single" w:sz="4" w:space="0" w:color="auto"/>
            </w:tcBorders>
            <w:shd w:val="clear" w:color="auto" w:fill="auto"/>
            <w:noWrap/>
            <w:vAlign w:val="center"/>
            <w:hideMark/>
          </w:tcPr>
          <w:p w14:paraId="2F57F0EB" w14:textId="77777777" w:rsidR="00C772D2" w:rsidRPr="00111DFB" w:rsidRDefault="00C772D2" w:rsidP="00A13BBE">
            <w:pPr>
              <w:jc w:val="right"/>
              <w:rPr>
                <w:sz w:val="20"/>
                <w:szCs w:val="20"/>
                <w:lang w:val="es-GT" w:eastAsia="es-GT"/>
              </w:rPr>
            </w:pPr>
            <w:r w:rsidRPr="00111DFB">
              <w:rPr>
                <w:sz w:val="20"/>
                <w:szCs w:val="20"/>
                <w:lang w:val="es-GT" w:eastAsia="es-GT"/>
              </w:rPr>
              <w:t>0.0</w:t>
            </w:r>
          </w:p>
        </w:tc>
        <w:tc>
          <w:tcPr>
            <w:tcW w:w="1110" w:type="dxa"/>
            <w:tcBorders>
              <w:top w:val="nil"/>
              <w:left w:val="nil"/>
              <w:bottom w:val="nil"/>
              <w:right w:val="single" w:sz="4" w:space="0" w:color="auto"/>
            </w:tcBorders>
            <w:shd w:val="clear" w:color="auto" w:fill="auto"/>
            <w:noWrap/>
            <w:vAlign w:val="center"/>
            <w:hideMark/>
          </w:tcPr>
          <w:p w14:paraId="5BC236A5" w14:textId="77777777" w:rsidR="00C772D2" w:rsidRPr="00111DFB" w:rsidRDefault="00C772D2" w:rsidP="00A13BBE">
            <w:pPr>
              <w:jc w:val="right"/>
              <w:rPr>
                <w:sz w:val="20"/>
                <w:szCs w:val="20"/>
                <w:lang w:val="es-GT" w:eastAsia="es-GT"/>
              </w:rPr>
            </w:pPr>
            <w:r w:rsidRPr="00111DFB">
              <w:rPr>
                <w:sz w:val="20"/>
                <w:szCs w:val="20"/>
                <w:lang w:val="es-GT" w:eastAsia="es-GT"/>
              </w:rPr>
              <w:t>83.3</w:t>
            </w:r>
          </w:p>
        </w:tc>
        <w:tc>
          <w:tcPr>
            <w:tcW w:w="1016" w:type="dxa"/>
            <w:tcBorders>
              <w:top w:val="nil"/>
              <w:left w:val="nil"/>
              <w:bottom w:val="nil"/>
              <w:right w:val="single" w:sz="4" w:space="0" w:color="auto"/>
            </w:tcBorders>
            <w:shd w:val="clear" w:color="auto" w:fill="auto"/>
            <w:noWrap/>
            <w:vAlign w:val="center"/>
            <w:hideMark/>
          </w:tcPr>
          <w:p w14:paraId="44B73886" w14:textId="77777777" w:rsidR="00C772D2" w:rsidRPr="00111DFB" w:rsidRDefault="00C772D2" w:rsidP="00A13BBE">
            <w:pPr>
              <w:jc w:val="right"/>
              <w:rPr>
                <w:sz w:val="20"/>
                <w:szCs w:val="20"/>
                <w:lang w:val="es-GT" w:eastAsia="es-GT"/>
              </w:rPr>
            </w:pPr>
            <w:r w:rsidRPr="00111DFB">
              <w:rPr>
                <w:sz w:val="20"/>
                <w:szCs w:val="20"/>
                <w:lang w:val="es-GT" w:eastAsia="es-GT"/>
              </w:rPr>
              <w:t>82.7</w:t>
            </w:r>
          </w:p>
        </w:tc>
        <w:tc>
          <w:tcPr>
            <w:tcW w:w="993" w:type="dxa"/>
            <w:tcBorders>
              <w:top w:val="nil"/>
              <w:left w:val="nil"/>
              <w:bottom w:val="nil"/>
              <w:right w:val="single" w:sz="4" w:space="0" w:color="auto"/>
            </w:tcBorders>
            <w:shd w:val="clear" w:color="auto" w:fill="auto"/>
            <w:noWrap/>
            <w:vAlign w:val="center"/>
            <w:hideMark/>
          </w:tcPr>
          <w:p w14:paraId="44004BB0" w14:textId="4FE9FBB0" w:rsidR="00C772D2" w:rsidRPr="00111DFB" w:rsidRDefault="00C772D2" w:rsidP="0092004E">
            <w:pPr>
              <w:jc w:val="center"/>
              <w:rPr>
                <w:sz w:val="20"/>
                <w:szCs w:val="20"/>
                <w:lang w:val="es-GT" w:eastAsia="es-GT"/>
              </w:rPr>
            </w:pPr>
            <w:r w:rsidRPr="00111DFB">
              <w:rPr>
                <w:sz w:val="20"/>
                <w:szCs w:val="20"/>
                <w:lang w:val="es-GT" w:eastAsia="es-GT"/>
              </w:rPr>
              <w:t>99.3</w:t>
            </w:r>
          </w:p>
        </w:tc>
      </w:tr>
      <w:tr w:rsidR="00C772D2" w:rsidRPr="00111DFB" w14:paraId="4E729D02" w14:textId="77777777" w:rsidTr="00A13BBE">
        <w:trPr>
          <w:trHeight w:val="252"/>
        </w:trPr>
        <w:tc>
          <w:tcPr>
            <w:tcW w:w="5243" w:type="dxa"/>
            <w:tcBorders>
              <w:top w:val="nil"/>
              <w:left w:val="single" w:sz="4" w:space="0" w:color="auto"/>
              <w:bottom w:val="nil"/>
              <w:right w:val="single" w:sz="4" w:space="0" w:color="auto"/>
            </w:tcBorders>
            <w:shd w:val="clear" w:color="auto" w:fill="auto"/>
            <w:vAlign w:val="center"/>
            <w:hideMark/>
          </w:tcPr>
          <w:p w14:paraId="5D51A6C1" w14:textId="77777777" w:rsidR="00C772D2" w:rsidRPr="00111DFB" w:rsidRDefault="00C772D2" w:rsidP="00A13BBE">
            <w:pPr>
              <w:ind w:firstLineChars="200" w:firstLine="400"/>
              <w:rPr>
                <w:sz w:val="20"/>
                <w:szCs w:val="20"/>
                <w:lang w:val="es-GT" w:eastAsia="es-GT"/>
              </w:rPr>
            </w:pPr>
            <w:r w:rsidRPr="00111DFB">
              <w:rPr>
                <w:sz w:val="20"/>
                <w:szCs w:val="20"/>
                <w:lang w:val="es-GT" w:eastAsia="es-GT"/>
              </w:rPr>
              <w:t>Ingresos Tributarios IVA Paz</w:t>
            </w:r>
          </w:p>
        </w:tc>
        <w:tc>
          <w:tcPr>
            <w:tcW w:w="1136" w:type="dxa"/>
            <w:tcBorders>
              <w:top w:val="nil"/>
              <w:left w:val="nil"/>
              <w:bottom w:val="nil"/>
              <w:right w:val="single" w:sz="4" w:space="0" w:color="auto"/>
            </w:tcBorders>
            <w:shd w:val="clear" w:color="auto" w:fill="auto"/>
            <w:noWrap/>
            <w:vAlign w:val="center"/>
            <w:hideMark/>
          </w:tcPr>
          <w:p w14:paraId="20772231" w14:textId="77777777" w:rsidR="00C772D2" w:rsidRPr="00111DFB" w:rsidRDefault="00C772D2" w:rsidP="00A13BBE">
            <w:pPr>
              <w:jc w:val="right"/>
              <w:rPr>
                <w:sz w:val="20"/>
                <w:szCs w:val="20"/>
                <w:lang w:val="es-GT" w:eastAsia="es-GT"/>
              </w:rPr>
            </w:pPr>
            <w:r w:rsidRPr="00111DFB">
              <w:rPr>
                <w:sz w:val="20"/>
                <w:szCs w:val="20"/>
                <w:lang w:val="es-GT" w:eastAsia="es-GT"/>
              </w:rPr>
              <w:t>0.0</w:t>
            </w:r>
          </w:p>
        </w:tc>
        <w:tc>
          <w:tcPr>
            <w:tcW w:w="1110" w:type="dxa"/>
            <w:tcBorders>
              <w:top w:val="nil"/>
              <w:left w:val="nil"/>
              <w:bottom w:val="nil"/>
              <w:right w:val="single" w:sz="4" w:space="0" w:color="auto"/>
            </w:tcBorders>
            <w:shd w:val="clear" w:color="auto" w:fill="auto"/>
            <w:noWrap/>
            <w:vAlign w:val="center"/>
            <w:hideMark/>
          </w:tcPr>
          <w:p w14:paraId="156770BE" w14:textId="77777777" w:rsidR="00C772D2" w:rsidRPr="00111DFB" w:rsidRDefault="00C772D2" w:rsidP="00A13BBE">
            <w:pPr>
              <w:jc w:val="right"/>
              <w:rPr>
                <w:sz w:val="20"/>
                <w:szCs w:val="20"/>
                <w:lang w:val="es-GT" w:eastAsia="es-GT"/>
              </w:rPr>
            </w:pPr>
            <w:r w:rsidRPr="00111DFB">
              <w:rPr>
                <w:sz w:val="20"/>
                <w:szCs w:val="20"/>
                <w:lang w:val="es-GT" w:eastAsia="es-GT"/>
              </w:rPr>
              <w:t>17.3</w:t>
            </w:r>
          </w:p>
        </w:tc>
        <w:tc>
          <w:tcPr>
            <w:tcW w:w="1016" w:type="dxa"/>
            <w:tcBorders>
              <w:top w:val="nil"/>
              <w:left w:val="nil"/>
              <w:bottom w:val="nil"/>
              <w:right w:val="single" w:sz="4" w:space="0" w:color="auto"/>
            </w:tcBorders>
            <w:shd w:val="clear" w:color="auto" w:fill="auto"/>
            <w:noWrap/>
            <w:vAlign w:val="center"/>
            <w:hideMark/>
          </w:tcPr>
          <w:p w14:paraId="3C5CF2AE" w14:textId="77777777" w:rsidR="00C772D2" w:rsidRPr="00111DFB" w:rsidRDefault="00C772D2" w:rsidP="00A13BBE">
            <w:pPr>
              <w:jc w:val="right"/>
              <w:rPr>
                <w:sz w:val="20"/>
                <w:szCs w:val="20"/>
                <w:lang w:val="es-GT" w:eastAsia="es-GT"/>
              </w:rPr>
            </w:pPr>
            <w:r w:rsidRPr="00111DFB">
              <w:rPr>
                <w:sz w:val="20"/>
                <w:szCs w:val="20"/>
                <w:lang w:val="es-GT" w:eastAsia="es-GT"/>
              </w:rPr>
              <w:t>17.3</w:t>
            </w:r>
          </w:p>
        </w:tc>
        <w:tc>
          <w:tcPr>
            <w:tcW w:w="993" w:type="dxa"/>
            <w:tcBorders>
              <w:top w:val="nil"/>
              <w:left w:val="nil"/>
              <w:bottom w:val="nil"/>
              <w:right w:val="single" w:sz="4" w:space="0" w:color="auto"/>
            </w:tcBorders>
            <w:shd w:val="clear" w:color="auto" w:fill="auto"/>
            <w:noWrap/>
            <w:vAlign w:val="center"/>
            <w:hideMark/>
          </w:tcPr>
          <w:p w14:paraId="54D6C5E4" w14:textId="5E69658E" w:rsidR="00C772D2" w:rsidRPr="00111DFB" w:rsidRDefault="00C772D2" w:rsidP="0092004E">
            <w:pPr>
              <w:jc w:val="center"/>
              <w:rPr>
                <w:sz w:val="20"/>
                <w:szCs w:val="20"/>
                <w:lang w:val="es-GT" w:eastAsia="es-GT"/>
              </w:rPr>
            </w:pPr>
            <w:r w:rsidRPr="00111DFB">
              <w:rPr>
                <w:sz w:val="20"/>
                <w:szCs w:val="20"/>
                <w:lang w:val="es-GT" w:eastAsia="es-GT"/>
              </w:rPr>
              <w:t>100.0</w:t>
            </w:r>
          </w:p>
        </w:tc>
      </w:tr>
      <w:tr w:rsidR="00C772D2" w:rsidRPr="00111DFB" w14:paraId="12672516" w14:textId="77777777" w:rsidTr="00A13BBE">
        <w:trPr>
          <w:trHeight w:val="252"/>
        </w:trPr>
        <w:tc>
          <w:tcPr>
            <w:tcW w:w="5243" w:type="dxa"/>
            <w:tcBorders>
              <w:top w:val="nil"/>
              <w:left w:val="single" w:sz="4" w:space="0" w:color="auto"/>
              <w:bottom w:val="nil"/>
              <w:right w:val="single" w:sz="4" w:space="0" w:color="auto"/>
            </w:tcBorders>
            <w:shd w:val="clear" w:color="auto" w:fill="auto"/>
            <w:vAlign w:val="center"/>
            <w:hideMark/>
          </w:tcPr>
          <w:p w14:paraId="1DFE461F" w14:textId="77777777" w:rsidR="00C772D2" w:rsidRPr="00111DFB" w:rsidRDefault="00C772D2" w:rsidP="00A13BBE">
            <w:pPr>
              <w:ind w:firstLineChars="200" w:firstLine="400"/>
              <w:rPr>
                <w:sz w:val="20"/>
                <w:szCs w:val="20"/>
                <w:lang w:val="es-GT" w:eastAsia="es-GT"/>
              </w:rPr>
            </w:pPr>
            <w:r w:rsidRPr="00111DFB">
              <w:rPr>
                <w:sz w:val="20"/>
                <w:szCs w:val="20"/>
                <w:lang w:val="es-GT" w:eastAsia="es-GT"/>
              </w:rPr>
              <w:t>Otros Recursos del Tesoro con Afectación Específica</w:t>
            </w:r>
          </w:p>
        </w:tc>
        <w:tc>
          <w:tcPr>
            <w:tcW w:w="1136" w:type="dxa"/>
            <w:tcBorders>
              <w:top w:val="nil"/>
              <w:left w:val="nil"/>
              <w:bottom w:val="nil"/>
              <w:right w:val="single" w:sz="4" w:space="0" w:color="auto"/>
            </w:tcBorders>
            <w:shd w:val="clear" w:color="auto" w:fill="auto"/>
            <w:noWrap/>
            <w:vAlign w:val="center"/>
            <w:hideMark/>
          </w:tcPr>
          <w:p w14:paraId="3ED4D86C" w14:textId="77777777" w:rsidR="00C772D2" w:rsidRPr="00111DFB" w:rsidRDefault="00C772D2" w:rsidP="00A13BBE">
            <w:pPr>
              <w:jc w:val="right"/>
              <w:rPr>
                <w:sz w:val="20"/>
                <w:szCs w:val="20"/>
                <w:lang w:val="es-GT" w:eastAsia="es-GT"/>
              </w:rPr>
            </w:pPr>
            <w:r w:rsidRPr="00111DFB">
              <w:rPr>
                <w:sz w:val="20"/>
                <w:szCs w:val="20"/>
                <w:lang w:val="es-GT" w:eastAsia="es-GT"/>
              </w:rPr>
              <w:t>0.0</w:t>
            </w:r>
          </w:p>
        </w:tc>
        <w:tc>
          <w:tcPr>
            <w:tcW w:w="1110" w:type="dxa"/>
            <w:tcBorders>
              <w:top w:val="nil"/>
              <w:left w:val="nil"/>
              <w:bottom w:val="nil"/>
              <w:right w:val="single" w:sz="4" w:space="0" w:color="auto"/>
            </w:tcBorders>
            <w:shd w:val="clear" w:color="auto" w:fill="auto"/>
            <w:noWrap/>
            <w:vAlign w:val="center"/>
            <w:hideMark/>
          </w:tcPr>
          <w:p w14:paraId="067F73D1" w14:textId="77777777" w:rsidR="00C772D2" w:rsidRPr="00111DFB" w:rsidRDefault="00C772D2" w:rsidP="00A13BBE">
            <w:pPr>
              <w:jc w:val="right"/>
              <w:rPr>
                <w:sz w:val="20"/>
                <w:szCs w:val="20"/>
                <w:lang w:val="es-GT" w:eastAsia="es-GT"/>
              </w:rPr>
            </w:pPr>
            <w:r w:rsidRPr="00111DFB">
              <w:rPr>
                <w:sz w:val="20"/>
                <w:szCs w:val="20"/>
                <w:lang w:val="es-GT" w:eastAsia="es-GT"/>
              </w:rPr>
              <w:t>17.9</w:t>
            </w:r>
          </w:p>
        </w:tc>
        <w:tc>
          <w:tcPr>
            <w:tcW w:w="1016" w:type="dxa"/>
            <w:tcBorders>
              <w:top w:val="nil"/>
              <w:left w:val="nil"/>
              <w:bottom w:val="nil"/>
              <w:right w:val="single" w:sz="4" w:space="0" w:color="auto"/>
            </w:tcBorders>
            <w:shd w:val="clear" w:color="auto" w:fill="auto"/>
            <w:noWrap/>
            <w:vAlign w:val="center"/>
            <w:hideMark/>
          </w:tcPr>
          <w:p w14:paraId="628ABE77" w14:textId="77777777" w:rsidR="00C772D2" w:rsidRPr="00111DFB" w:rsidRDefault="00C772D2" w:rsidP="00A13BBE">
            <w:pPr>
              <w:jc w:val="right"/>
              <w:rPr>
                <w:sz w:val="20"/>
                <w:szCs w:val="20"/>
                <w:lang w:val="es-GT" w:eastAsia="es-GT"/>
              </w:rPr>
            </w:pPr>
            <w:r w:rsidRPr="00111DFB">
              <w:rPr>
                <w:sz w:val="20"/>
                <w:szCs w:val="20"/>
                <w:lang w:val="es-GT" w:eastAsia="es-GT"/>
              </w:rPr>
              <w:t>17.9</w:t>
            </w:r>
          </w:p>
        </w:tc>
        <w:tc>
          <w:tcPr>
            <w:tcW w:w="993" w:type="dxa"/>
            <w:tcBorders>
              <w:top w:val="nil"/>
              <w:left w:val="nil"/>
              <w:bottom w:val="nil"/>
              <w:right w:val="single" w:sz="4" w:space="0" w:color="auto"/>
            </w:tcBorders>
            <w:shd w:val="clear" w:color="auto" w:fill="auto"/>
            <w:noWrap/>
            <w:vAlign w:val="center"/>
            <w:hideMark/>
          </w:tcPr>
          <w:p w14:paraId="7FB9B524" w14:textId="0C69D187" w:rsidR="00C772D2" w:rsidRPr="00111DFB" w:rsidRDefault="00C772D2" w:rsidP="0092004E">
            <w:pPr>
              <w:jc w:val="center"/>
              <w:rPr>
                <w:sz w:val="20"/>
                <w:szCs w:val="20"/>
                <w:lang w:val="es-GT" w:eastAsia="es-GT"/>
              </w:rPr>
            </w:pPr>
            <w:r w:rsidRPr="00111DFB">
              <w:rPr>
                <w:sz w:val="20"/>
                <w:szCs w:val="20"/>
                <w:lang w:val="es-GT" w:eastAsia="es-GT"/>
              </w:rPr>
              <w:t>100.0</w:t>
            </w:r>
          </w:p>
        </w:tc>
      </w:tr>
      <w:tr w:rsidR="00C772D2" w:rsidRPr="00111DFB" w14:paraId="218285CA" w14:textId="77777777" w:rsidTr="00A13BBE">
        <w:trPr>
          <w:trHeight w:val="252"/>
        </w:trPr>
        <w:tc>
          <w:tcPr>
            <w:tcW w:w="5243" w:type="dxa"/>
            <w:tcBorders>
              <w:top w:val="nil"/>
              <w:left w:val="single" w:sz="4" w:space="0" w:color="auto"/>
              <w:bottom w:val="nil"/>
              <w:right w:val="single" w:sz="4" w:space="0" w:color="auto"/>
            </w:tcBorders>
            <w:shd w:val="clear" w:color="auto" w:fill="auto"/>
            <w:vAlign w:val="center"/>
            <w:hideMark/>
          </w:tcPr>
          <w:p w14:paraId="1A066BFA" w14:textId="77777777" w:rsidR="00C772D2" w:rsidRPr="00111DFB" w:rsidRDefault="00C772D2" w:rsidP="00A13BBE">
            <w:pPr>
              <w:ind w:firstLineChars="200" w:firstLine="400"/>
              <w:rPr>
                <w:sz w:val="20"/>
                <w:szCs w:val="20"/>
                <w:lang w:val="es-GT" w:eastAsia="es-GT"/>
              </w:rPr>
            </w:pPr>
            <w:r w:rsidRPr="00111DFB">
              <w:rPr>
                <w:sz w:val="20"/>
                <w:szCs w:val="20"/>
                <w:lang w:val="es-GT" w:eastAsia="es-GT"/>
              </w:rPr>
              <w:t>Colocaciones Externas</w:t>
            </w:r>
          </w:p>
        </w:tc>
        <w:tc>
          <w:tcPr>
            <w:tcW w:w="1136" w:type="dxa"/>
            <w:tcBorders>
              <w:top w:val="nil"/>
              <w:left w:val="nil"/>
              <w:bottom w:val="nil"/>
              <w:right w:val="single" w:sz="4" w:space="0" w:color="auto"/>
            </w:tcBorders>
            <w:shd w:val="clear" w:color="auto" w:fill="auto"/>
            <w:noWrap/>
            <w:vAlign w:val="center"/>
            <w:hideMark/>
          </w:tcPr>
          <w:p w14:paraId="03690507" w14:textId="77777777" w:rsidR="00C772D2" w:rsidRPr="00111DFB" w:rsidRDefault="00C772D2" w:rsidP="00A13BBE">
            <w:pPr>
              <w:jc w:val="right"/>
              <w:rPr>
                <w:sz w:val="20"/>
                <w:szCs w:val="20"/>
                <w:lang w:val="es-GT" w:eastAsia="es-GT"/>
              </w:rPr>
            </w:pPr>
            <w:r w:rsidRPr="00111DFB">
              <w:rPr>
                <w:sz w:val="20"/>
                <w:szCs w:val="20"/>
                <w:lang w:val="es-GT" w:eastAsia="es-GT"/>
              </w:rPr>
              <w:t>0.0</w:t>
            </w:r>
          </w:p>
        </w:tc>
        <w:tc>
          <w:tcPr>
            <w:tcW w:w="1110" w:type="dxa"/>
            <w:tcBorders>
              <w:top w:val="nil"/>
              <w:left w:val="nil"/>
              <w:bottom w:val="nil"/>
              <w:right w:val="single" w:sz="4" w:space="0" w:color="auto"/>
            </w:tcBorders>
            <w:shd w:val="clear" w:color="auto" w:fill="auto"/>
            <w:noWrap/>
            <w:vAlign w:val="center"/>
            <w:hideMark/>
          </w:tcPr>
          <w:p w14:paraId="6EF2A1A6" w14:textId="77777777" w:rsidR="00C772D2" w:rsidRPr="00111DFB" w:rsidRDefault="00C772D2" w:rsidP="00A13BBE">
            <w:pPr>
              <w:jc w:val="right"/>
              <w:rPr>
                <w:sz w:val="20"/>
                <w:szCs w:val="20"/>
                <w:lang w:val="es-GT" w:eastAsia="es-GT"/>
              </w:rPr>
            </w:pPr>
            <w:r w:rsidRPr="00111DFB">
              <w:rPr>
                <w:sz w:val="20"/>
                <w:szCs w:val="20"/>
                <w:lang w:val="es-GT" w:eastAsia="es-GT"/>
              </w:rPr>
              <w:t>4.3</w:t>
            </w:r>
          </w:p>
        </w:tc>
        <w:tc>
          <w:tcPr>
            <w:tcW w:w="1016" w:type="dxa"/>
            <w:tcBorders>
              <w:top w:val="nil"/>
              <w:left w:val="nil"/>
              <w:bottom w:val="nil"/>
              <w:right w:val="single" w:sz="4" w:space="0" w:color="auto"/>
            </w:tcBorders>
            <w:shd w:val="clear" w:color="auto" w:fill="auto"/>
            <w:noWrap/>
            <w:vAlign w:val="center"/>
            <w:hideMark/>
          </w:tcPr>
          <w:p w14:paraId="6D3061C7" w14:textId="77777777" w:rsidR="00C772D2" w:rsidRPr="00111DFB" w:rsidRDefault="00C772D2" w:rsidP="00A13BBE">
            <w:pPr>
              <w:jc w:val="right"/>
              <w:rPr>
                <w:sz w:val="20"/>
                <w:szCs w:val="20"/>
                <w:lang w:val="es-GT" w:eastAsia="es-GT"/>
              </w:rPr>
            </w:pPr>
            <w:r w:rsidRPr="00111DFB">
              <w:rPr>
                <w:sz w:val="20"/>
                <w:szCs w:val="20"/>
                <w:lang w:val="es-GT" w:eastAsia="es-GT"/>
              </w:rPr>
              <w:t>4.0</w:t>
            </w:r>
          </w:p>
        </w:tc>
        <w:tc>
          <w:tcPr>
            <w:tcW w:w="993" w:type="dxa"/>
            <w:tcBorders>
              <w:top w:val="nil"/>
              <w:left w:val="nil"/>
              <w:bottom w:val="nil"/>
              <w:right w:val="single" w:sz="4" w:space="0" w:color="auto"/>
            </w:tcBorders>
            <w:shd w:val="clear" w:color="auto" w:fill="auto"/>
            <w:noWrap/>
            <w:vAlign w:val="center"/>
            <w:hideMark/>
          </w:tcPr>
          <w:p w14:paraId="7423EE86" w14:textId="5297F2D2" w:rsidR="00C772D2" w:rsidRPr="00111DFB" w:rsidRDefault="00C772D2" w:rsidP="0092004E">
            <w:pPr>
              <w:jc w:val="center"/>
              <w:rPr>
                <w:sz w:val="20"/>
                <w:szCs w:val="20"/>
                <w:lang w:val="es-GT" w:eastAsia="es-GT"/>
              </w:rPr>
            </w:pPr>
            <w:r w:rsidRPr="00111DFB">
              <w:rPr>
                <w:sz w:val="20"/>
                <w:szCs w:val="20"/>
                <w:lang w:val="es-GT" w:eastAsia="es-GT"/>
              </w:rPr>
              <w:t>94.6</w:t>
            </w:r>
          </w:p>
        </w:tc>
      </w:tr>
      <w:tr w:rsidR="00C772D2" w:rsidRPr="00111DFB" w14:paraId="58B770B8" w14:textId="77777777" w:rsidTr="00A13BBE">
        <w:trPr>
          <w:trHeight w:val="505"/>
        </w:trPr>
        <w:tc>
          <w:tcPr>
            <w:tcW w:w="5243" w:type="dxa"/>
            <w:tcBorders>
              <w:top w:val="nil"/>
              <w:left w:val="single" w:sz="4" w:space="0" w:color="auto"/>
              <w:bottom w:val="nil"/>
              <w:right w:val="single" w:sz="4" w:space="0" w:color="auto"/>
            </w:tcBorders>
            <w:shd w:val="clear" w:color="auto" w:fill="auto"/>
            <w:vAlign w:val="center"/>
            <w:hideMark/>
          </w:tcPr>
          <w:p w14:paraId="27535AA5" w14:textId="77777777" w:rsidR="00C772D2" w:rsidRPr="00111DFB" w:rsidRDefault="00C772D2" w:rsidP="00A13BBE">
            <w:pPr>
              <w:rPr>
                <w:b/>
                <w:bCs/>
                <w:sz w:val="20"/>
                <w:szCs w:val="20"/>
                <w:lang w:val="es-GT" w:eastAsia="es-GT"/>
              </w:rPr>
            </w:pPr>
            <w:r w:rsidRPr="00111DFB">
              <w:rPr>
                <w:b/>
                <w:bCs/>
                <w:sz w:val="20"/>
                <w:szCs w:val="20"/>
                <w:lang w:val="es-GT" w:eastAsia="es-GT"/>
              </w:rPr>
              <w:t>Estado de Calamidad Pública por los Efectos de la Época Lluviosa y el Ciclón Tropical Julia</w:t>
            </w:r>
          </w:p>
        </w:tc>
        <w:tc>
          <w:tcPr>
            <w:tcW w:w="1136" w:type="dxa"/>
            <w:tcBorders>
              <w:top w:val="nil"/>
              <w:left w:val="nil"/>
              <w:bottom w:val="nil"/>
              <w:right w:val="single" w:sz="4" w:space="0" w:color="auto"/>
            </w:tcBorders>
            <w:shd w:val="clear" w:color="auto" w:fill="auto"/>
            <w:vAlign w:val="center"/>
            <w:hideMark/>
          </w:tcPr>
          <w:p w14:paraId="43C931A0" w14:textId="77777777" w:rsidR="00C772D2" w:rsidRPr="00111DFB" w:rsidRDefault="00C772D2" w:rsidP="00A13BBE">
            <w:pPr>
              <w:jc w:val="right"/>
              <w:rPr>
                <w:b/>
                <w:bCs/>
                <w:sz w:val="20"/>
                <w:szCs w:val="20"/>
                <w:lang w:val="es-GT" w:eastAsia="es-GT"/>
              </w:rPr>
            </w:pPr>
            <w:r w:rsidRPr="00111DFB">
              <w:rPr>
                <w:b/>
                <w:bCs/>
                <w:sz w:val="20"/>
                <w:szCs w:val="20"/>
                <w:lang w:val="es-GT" w:eastAsia="es-GT"/>
              </w:rPr>
              <w:t>0.0</w:t>
            </w:r>
          </w:p>
        </w:tc>
        <w:tc>
          <w:tcPr>
            <w:tcW w:w="1110" w:type="dxa"/>
            <w:tcBorders>
              <w:top w:val="nil"/>
              <w:left w:val="nil"/>
              <w:bottom w:val="nil"/>
              <w:right w:val="single" w:sz="4" w:space="0" w:color="auto"/>
            </w:tcBorders>
            <w:shd w:val="clear" w:color="auto" w:fill="auto"/>
            <w:vAlign w:val="center"/>
            <w:hideMark/>
          </w:tcPr>
          <w:p w14:paraId="18819E1F" w14:textId="77777777" w:rsidR="00C772D2" w:rsidRPr="00111DFB" w:rsidRDefault="00C772D2" w:rsidP="00A13BBE">
            <w:pPr>
              <w:jc w:val="right"/>
              <w:rPr>
                <w:b/>
                <w:bCs/>
                <w:sz w:val="20"/>
                <w:szCs w:val="20"/>
                <w:lang w:val="es-GT" w:eastAsia="es-GT"/>
              </w:rPr>
            </w:pPr>
            <w:r w:rsidRPr="00111DFB">
              <w:rPr>
                <w:b/>
                <w:bCs/>
                <w:sz w:val="20"/>
                <w:szCs w:val="20"/>
                <w:lang w:val="es-GT" w:eastAsia="es-GT"/>
              </w:rPr>
              <w:t>579.2</w:t>
            </w:r>
          </w:p>
        </w:tc>
        <w:tc>
          <w:tcPr>
            <w:tcW w:w="1016" w:type="dxa"/>
            <w:tcBorders>
              <w:top w:val="nil"/>
              <w:left w:val="nil"/>
              <w:bottom w:val="nil"/>
              <w:right w:val="single" w:sz="4" w:space="0" w:color="auto"/>
            </w:tcBorders>
            <w:shd w:val="clear" w:color="auto" w:fill="auto"/>
            <w:vAlign w:val="center"/>
            <w:hideMark/>
          </w:tcPr>
          <w:p w14:paraId="3F9BBA51" w14:textId="77777777" w:rsidR="00C772D2" w:rsidRPr="00111DFB" w:rsidRDefault="00C772D2" w:rsidP="00A13BBE">
            <w:pPr>
              <w:jc w:val="right"/>
              <w:rPr>
                <w:b/>
                <w:bCs/>
                <w:sz w:val="20"/>
                <w:szCs w:val="20"/>
                <w:lang w:val="es-GT" w:eastAsia="es-GT"/>
              </w:rPr>
            </w:pPr>
            <w:r w:rsidRPr="00111DFB">
              <w:rPr>
                <w:b/>
                <w:bCs/>
                <w:sz w:val="20"/>
                <w:szCs w:val="20"/>
                <w:lang w:val="es-GT" w:eastAsia="es-GT"/>
              </w:rPr>
              <w:t>577.0</w:t>
            </w:r>
          </w:p>
        </w:tc>
        <w:tc>
          <w:tcPr>
            <w:tcW w:w="993" w:type="dxa"/>
            <w:tcBorders>
              <w:top w:val="nil"/>
              <w:left w:val="nil"/>
              <w:bottom w:val="nil"/>
              <w:right w:val="single" w:sz="4" w:space="0" w:color="auto"/>
            </w:tcBorders>
            <w:shd w:val="clear" w:color="auto" w:fill="auto"/>
            <w:noWrap/>
            <w:vAlign w:val="center"/>
            <w:hideMark/>
          </w:tcPr>
          <w:p w14:paraId="544791F6" w14:textId="2A4B46C5" w:rsidR="00C772D2" w:rsidRPr="00111DFB" w:rsidRDefault="00C772D2" w:rsidP="0092004E">
            <w:pPr>
              <w:jc w:val="center"/>
              <w:rPr>
                <w:b/>
                <w:bCs/>
                <w:sz w:val="20"/>
                <w:szCs w:val="20"/>
                <w:lang w:val="es-GT" w:eastAsia="es-GT"/>
              </w:rPr>
            </w:pPr>
            <w:r w:rsidRPr="00111DFB">
              <w:rPr>
                <w:b/>
                <w:bCs/>
                <w:sz w:val="20"/>
                <w:szCs w:val="20"/>
                <w:lang w:val="es-GT" w:eastAsia="es-GT"/>
              </w:rPr>
              <w:t>99.6</w:t>
            </w:r>
          </w:p>
        </w:tc>
      </w:tr>
      <w:tr w:rsidR="00C772D2" w:rsidRPr="00111DFB" w14:paraId="6D393B37" w14:textId="77777777" w:rsidTr="00A13BBE">
        <w:trPr>
          <w:trHeight w:val="252"/>
        </w:trPr>
        <w:tc>
          <w:tcPr>
            <w:tcW w:w="5243" w:type="dxa"/>
            <w:tcBorders>
              <w:top w:val="nil"/>
              <w:left w:val="single" w:sz="4" w:space="0" w:color="auto"/>
              <w:bottom w:val="nil"/>
              <w:right w:val="single" w:sz="4" w:space="0" w:color="auto"/>
            </w:tcBorders>
            <w:shd w:val="clear" w:color="auto" w:fill="auto"/>
            <w:noWrap/>
            <w:vAlign w:val="center"/>
            <w:hideMark/>
          </w:tcPr>
          <w:p w14:paraId="106C2155" w14:textId="77777777" w:rsidR="00C772D2" w:rsidRPr="00111DFB" w:rsidRDefault="00C772D2" w:rsidP="00A13BBE">
            <w:pPr>
              <w:ind w:firstLineChars="200" w:firstLine="400"/>
              <w:rPr>
                <w:sz w:val="20"/>
                <w:szCs w:val="20"/>
                <w:lang w:val="es-GT" w:eastAsia="es-GT"/>
              </w:rPr>
            </w:pPr>
            <w:r w:rsidRPr="00111DFB">
              <w:rPr>
                <w:sz w:val="20"/>
                <w:szCs w:val="20"/>
                <w:lang w:val="es-GT" w:eastAsia="es-GT"/>
              </w:rPr>
              <w:t>Ingresos Corrientes</w:t>
            </w:r>
          </w:p>
        </w:tc>
        <w:tc>
          <w:tcPr>
            <w:tcW w:w="1136" w:type="dxa"/>
            <w:tcBorders>
              <w:top w:val="nil"/>
              <w:left w:val="nil"/>
              <w:bottom w:val="nil"/>
              <w:right w:val="single" w:sz="4" w:space="0" w:color="auto"/>
            </w:tcBorders>
            <w:shd w:val="clear" w:color="auto" w:fill="auto"/>
            <w:noWrap/>
            <w:vAlign w:val="center"/>
            <w:hideMark/>
          </w:tcPr>
          <w:p w14:paraId="1F476F3B" w14:textId="77777777" w:rsidR="00C772D2" w:rsidRPr="00111DFB" w:rsidRDefault="00C772D2" w:rsidP="00A13BBE">
            <w:pPr>
              <w:jc w:val="right"/>
              <w:rPr>
                <w:sz w:val="20"/>
                <w:szCs w:val="20"/>
                <w:lang w:val="es-GT" w:eastAsia="es-GT"/>
              </w:rPr>
            </w:pPr>
            <w:r w:rsidRPr="00111DFB">
              <w:rPr>
                <w:sz w:val="20"/>
                <w:szCs w:val="20"/>
                <w:lang w:val="es-GT" w:eastAsia="es-GT"/>
              </w:rPr>
              <w:t>0.0</w:t>
            </w:r>
          </w:p>
        </w:tc>
        <w:tc>
          <w:tcPr>
            <w:tcW w:w="1110" w:type="dxa"/>
            <w:tcBorders>
              <w:top w:val="nil"/>
              <w:left w:val="nil"/>
              <w:bottom w:val="nil"/>
              <w:right w:val="single" w:sz="4" w:space="0" w:color="auto"/>
            </w:tcBorders>
            <w:shd w:val="clear" w:color="auto" w:fill="auto"/>
            <w:noWrap/>
            <w:vAlign w:val="center"/>
            <w:hideMark/>
          </w:tcPr>
          <w:p w14:paraId="1282EA80" w14:textId="77777777" w:rsidR="00C772D2" w:rsidRPr="00111DFB" w:rsidRDefault="00C772D2" w:rsidP="00A13BBE">
            <w:pPr>
              <w:jc w:val="right"/>
              <w:rPr>
                <w:sz w:val="20"/>
                <w:szCs w:val="20"/>
                <w:lang w:val="es-GT" w:eastAsia="es-GT"/>
              </w:rPr>
            </w:pPr>
            <w:r w:rsidRPr="00111DFB">
              <w:rPr>
                <w:sz w:val="20"/>
                <w:szCs w:val="20"/>
                <w:lang w:val="es-GT" w:eastAsia="es-GT"/>
              </w:rPr>
              <w:t>34.2</w:t>
            </w:r>
          </w:p>
        </w:tc>
        <w:tc>
          <w:tcPr>
            <w:tcW w:w="1016" w:type="dxa"/>
            <w:tcBorders>
              <w:top w:val="nil"/>
              <w:left w:val="nil"/>
              <w:bottom w:val="nil"/>
              <w:right w:val="single" w:sz="4" w:space="0" w:color="auto"/>
            </w:tcBorders>
            <w:shd w:val="clear" w:color="auto" w:fill="auto"/>
            <w:noWrap/>
            <w:vAlign w:val="center"/>
            <w:hideMark/>
          </w:tcPr>
          <w:p w14:paraId="436AEF97" w14:textId="77777777" w:rsidR="00C772D2" w:rsidRPr="00111DFB" w:rsidRDefault="00C772D2" w:rsidP="00A13BBE">
            <w:pPr>
              <w:jc w:val="right"/>
              <w:rPr>
                <w:sz w:val="20"/>
                <w:szCs w:val="20"/>
                <w:lang w:val="es-GT" w:eastAsia="es-GT"/>
              </w:rPr>
            </w:pPr>
            <w:r w:rsidRPr="00111DFB">
              <w:rPr>
                <w:sz w:val="20"/>
                <w:szCs w:val="20"/>
                <w:lang w:val="es-GT" w:eastAsia="es-GT"/>
              </w:rPr>
              <w:t>33.67</w:t>
            </w:r>
          </w:p>
        </w:tc>
        <w:tc>
          <w:tcPr>
            <w:tcW w:w="993" w:type="dxa"/>
            <w:tcBorders>
              <w:top w:val="nil"/>
              <w:left w:val="nil"/>
              <w:bottom w:val="nil"/>
              <w:right w:val="single" w:sz="4" w:space="0" w:color="auto"/>
            </w:tcBorders>
            <w:shd w:val="clear" w:color="auto" w:fill="auto"/>
            <w:noWrap/>
            <w:vAlign w:val="center"/>
            <w:hideMark/>
          </w:tcPr>
          <w:p w14:paraId="78764B72" w14:textId="24E6BD4C" w:rsidR="00C772D2" w:rsidRPr="00111DFB" w:rsidRDefault="00C772D2" w:rsidP="0092004E">
            <w:pPr>
              <w:jc w:val="center"/>
              <w:rPr>
                <w:sz w:val="20"/>
                <w:szCs w:val="20"/>
                <w:lang w:val="es-GT" w:eastAsia="es-GT"/>
              </w:rPr>
            </w:pPr>
            <w:r w:rsidRPr="00111DFB">
              <w:rPr>
                <w:sz w:val="20"/>
                <w:szCs w:val="20"/>
                <w:lang w:val="es-GT" w:eastAsia="es-GT"/>
              </w:rPr>
              <w:t>98.4</w:t>
            </w:r>
          </w:p>
        </w:tc>
      </w:tr>
      <w:tr w:rsidR="00C772D2" w:rsidRPr="00111DFB" w14:paraId="53690EAF" w14:textId="77777777" w:rsidTr="00A13BBE">
        <w:trPr>
          <w:trHeight w:val="252"/>
        </w:trPr>
        <w:tc>
          <w:tcPr>
            <w:tcW w:w="5243" w:type="dxa"/>
            <w:tcBorders>
              <w:top w:val="nil"/>
              <w:left w:val="single" w:sz="4" w:space="0" w:color="auto"/>
              <w:bottom w:val="nil"/>
              <w:right w:val="single" w:sz="4" w:space="0" w:color="auto"/>
            </w:tcBorders>
            <w:shd w:val="clear" w:color="auto" w:fill="auto"/>
            <w:vAlign w:val="center"/>
            <w:hideMark/>
          </w:tcPr>
          <w:p w14:paraId="47A18EE9" w14:textId="77777777" w:rsidR="00C772D2" w:rsidRPr="00111DFB" w:rsidRDefault="00C772D2" w:rsidP="00A13BBE">
            <w:pPr>
              <w:ind w:firstLineChars="200" w:firstLine="400"/>
              <w:rPr>
                <w:sz w:val="20"/>
                <w:szCs w:val="20"/>
                <w:lang w:val="es-GT" w:eastAsia="es-GT"/>
              </w:rPr>
            </w:pPr>
            <w:r w:rsidRPr="00111DFB">
              <w:rPr>
                <w:sz w:val="20"/>
                <w:szCs w:val="20"/>
                <w:lang w:val="es-GT" w:eastAsia="es-GT"/>
              </w:rPr>
              <w:t>Disminución de Caja y Bancos de Recursos del Tesoro</w:t>
            </w:r>
          </w:p>
        </w:tc>
        <w:tc>
          <w:tcPr>
            <w:tcW w:w="1136" w:type="dxa"/>
            <w:tcBorders>
              <w:top w:val="nil"/>
              <w:left w:val="nil"/>
              <w:bottom w:val="nil"/>
              <w:right w:val="single" w:sz="4" w:space="0" w:color="auto"/>
            </w:tcBorders>
            <w:shd w:val="clear" w:color="auto" w:fill="auto"/>
            <w:noWrap/>
            <w:vAlign w:val="center"/>
            <w:hideMark/>
          </w:tcPr>
          <w:p w14:paraId="1BF46A12" w14:textId="77777777" w:rsidR="00C772D2" w:rsidRPr="00111DFB" w:rsidRDefault="00C772D2" w:rsidP="00A13BBE">
            <w:pPr>
              <w:jc w:val="right"/>
              <w:rPr>
                <w:sz w:val="20"/>
                <w:szCs w:val="20"/>
                <w:lang w:val="es-GT" w:eastAsia="es-GT"/>
              </w:rPr>
            </w:pPr>
            <w:r w:rsidRPr="00111DFB">
              <w:rPr>
                <w:sz w:val="20"/>
                <w:szCs w:val="20"/>
                <w:lang w:val="es-GT" w:eastAsia="es-GT"/>
              </w:rPr>
              <w:t>0.0</w:t>
            </w:r>
          </w:p>
        </w:tc>
        <w:tc>
          <w:tcPr>
            <w:tcW w:w="1110" w:type="dxa"/>
            <w:tcBorders>
              <w:top w:val="nil"/>
              <w:left w:val="nil"/>
              <w:bottom w:val="nil"/>
              <w:right w:val="single" w:sz="4" w:space="0" w:color="auto"/>
            </w:tcBorders>
            <w:shd w:val="clear" w:color="auto" w:fill="auto"/>
            <w:noWrap/>
            <w:vAlign w:val="center"/>
            <w:hideMark/>
          </w:tcPr>
          <w:p w14:paraId="0A95FDD3" w14:textId="77777777" w:rsidR="00C772D2" w:rsidRPr="00111DFB" w:rsidRDefault="00C772D2" w:rsidP="00A13BBE">
            <w:pPr>
              <w:jc w:val="right"/>
              <w:rPr>
                <w:sz w:val="20"/>
                <w:szCs w:val="20"/>
                <w:lang w:val="es-GT" w:eastAsia="es-GT"/>
              </w:rPr>
            </w:pPr>
            <w:r w:rsidRPr="00111DFB">
              <w:rPr>
                <w:sz w:val="20"/>
                <w:szCs w:val="20"/>
                <w:lang w:val="es-GT" w:eastAsia="es-GT"/>
              </w:rPr>
              <w:t>401.9</w:t>
            </w:r>
          </w:p>
        </w:tc>
        <w:tc>
          <w:tcPr>
            <w:tcW w:w="1016" w:type="dxa"/>
            <w:tcBorders>
              <w:top w:val="nil"/>
              <w:left w:val="nil"/>
              <w:bottom w:val="nil"/>
              <w:right w:val="single" w:sz="4" w:space="0" w:color="auto"/>
            </w:tcBorders>
            <w:shd w:val="clear" w:color="auto" w:fill="auto"/>
            <w:noWrap/>
            <w:vAlign w:val="center"/>
            <w:hideMark/>
          </w:tcPr>
          <w:p w14:paraId="37372D7E" w14:textId="77777777" w:rsidR="00C772D2" w:rsidRPr="00111DFB" w:rsidRDefault="00C772D2" w:rsidP="00A13BBE">
            <w:pPr>
              <w:jc w:val="right"/>
              <w:rPr>
                <w:sz w:val="20"/>
                <w:szCs w:val="20"/>
                <w:lang w:val="es-GT" w:eastAsia="es-GT"/>
              </w:rPr>
            </w:pPr>
            <w:r w:rsidRPr="00111DFB">
              <w:rPr>
                <w:sz w:val="20"/>
                <w:szCs w:val="20"/>
                <w:lang w:val="es-GT" w:eastAsia="es-GT"/>
              </w:rPr>
              <w:t>401.28</w:t>
            </w:r>
          </w:p>
        </w:tc>
        <w:tc>
          <w:tcPr>
            <w:tcW w:w="993" w:type="dxa"/>
            <w:tcBorders>
              <w:top w:val="nil"/>
              <w:left w:val="nil"/>
              <w:bottom w:val="nil"/>
              <w:right w:val="single" w:sz="4" w:space="0" w:color="auto"/>
            </w:tcBorders>
            <w:shd w:val="clear" w:color="auto" w:fill="auto"/>
            <w:noWrap/>
            <w:vAlign w:val="center"/>
            <w:hideMark/>
          </w:tcPr>
          <w:p w14:paraId="5AD90A32" w14:textId="42F8DC42" w:rsidR="00C772D2" w:rsidRPr="00111DFB" w:rsidRDefault="00C772D2" w:rsidP="0092004E">
            <w:pPr>
              <w:jc w:val="center"/>
              <w:rPr>
                <w:sz w:val="20"/>
                <w:szCs w:val="20"/>
                <w:lang w:val="es-GT" w:eastAsia="es-GT"/>
              </w:rPr>
            </w:pPr>
            <w:r w:rsidRPr="00111DFB">
              <w:rPr>
                <w:sz w:val="20"/>
                <w:szCs w:val="20"/>
                <w:lang w:val="es-GT" w:eastAsia="es-GT"/>
              </w:rPr>
              <w:t>99.9</w:t>
            </w:r>
          </w:p>
        </w:tc>
      </w:tr>
      <w:tr w:rsidR="00C772D2" w:rsidRPr="00111DFB" w14:paraId="31E7D822" w14:textId="77777777" w:rsidTr="00A13BBE">
        <w:trPr>
          <w:trHeight w:val="252"/>
        </w:trPr>
        <w:tc>
          <w:tcPr>
            <w:tcW w:w="5243" w:type="dxa"/>
            <w:tcBorders>
              <w:top w:val="nil"/>
              <w:left w:val="single" w:sz="4" w:space="0" w:color="auto"/>
              <w:bottom w:val="nil"/>
              <w:right w:val="single" w:sz="4" w:space="0" w:color="auto"/>
            </w:tcBorders>
            <w:shd w:val="clear" w:color="auto" w:fill="auto"/>
            <w:vAlign w:val="center"/>
            <w:hideMark/>
          </w:tcPr>
          <w:p w14:paraId="00652658" w14:textId="77777777" w:rsidR="00C772D2" w:rsidRPr="00111DFB" w:rsidRDefault="00C772D2" w:rsidP="00A13BBE">
            <w:pPr>
              <w:ind w:firstLineChars="200" w:firstLine="400"/>
              <w:rPr>
                <w:sz w:val="20"/>
                <w:szCs w:val="20"/>
                <w:lang w:val="es-GT" w:eastAsia="es-GT"/>
              </w:rPr>
            </w:pPr>
            <w:r w:rsidRPr="00111DFB">
              <w:rPr>
                <w:sz w:val="20"/>
                <w:szCs w:val="20"/>
                <w:lang w:val="es-GT" w:eastAsia="es-GT"/>
              </w:rPr>
              <w:t>Otros Recursos del Tesoro con Afectación Específica</w:t>
            </w:r>
          </w:p>
        </w:tc>
        <w:tc>
          <w:tcPr>
            <w:tcW w:w="1136" w:type="dxa"/>
            <w:tcBorders>
              <w:top w:val="nil"/>
              <w:left w:val="nil"/>
              <w:bottom w:val="nil"/>
              <w:right w:val="single" w:sz="4" w:space="0" w:color="auto"/>
            </w:tcBorders>
            <w:shd w:val="clear" w:color="auto" w:fill="auto"/>
            <w:noWrap/>
            <w:vAlign w:val="center"/>
            <w:hideMark/>
          </w:tcPr>
          <w:p w14:paraId="437CBE7B" w14:textId="77777777" w:rsidR="00C772D2" w:rsidRPr="00111DFB" w:rsidRDefault="00C772D2" w:rsidP="00A13BBE">
            <w:pPr>
              <w:jc w:val="right"/>
              <w:rPr>
                <w:sz w:val="20"/>
                <w:szCs w:val="20"/>
                <w:lang w:val="es-GT" w:eastAsia="es-GT"/>
              </w:rPr>
            </w:pPr>
            <w:r w:rsidRPr="00111DFB">
              <w:rPr>
                <w:sz w:val="20"/>
                <w:szCs w:val="20"/>
                <w:lang w:val="es-GT" w:eastAsia="es-GT"/>
              </w:rPr>
              <w:t>0.0</w:t>
            </w:r>
          </w:p>
        </w:tc>
        <w:tc>
          <w:tcPr>
            <w:tcW w:w="1110" w:type="dxa"/>
            <w:tcBorders>
              <w:top w:val="nil"/>
              <w:left w:val="nil"/>
              <w:bottom w:val="nil"/>
              <w:right w:val="single" w:sz="4" w:space="0" w:color="auto"/>
            </w:tcBorders>
            <w:shd w:val="clear" w:color="auto" w:fill="auto"/>
            <w:noWrap/>
            <w:vAlign w:val="center"/>
            <w:hideMark/>
          </w:tcPr>
          <w:p w14:paraId="23A45D96" w14:textId="77777777" w:rsidR="00C772D2" w:rsidRPr="00111DFB" w:rsidRDefault="00C772D2" w:rsidP="00A13BBE">
            <w:pPr>
              <w:jc w:val="right"/>
              <w:rPr>
                <w:sz w:val="20"/>
                <w:szCs w:val="20"/>
                <w:lang w:val="es-GT" w:eastAsia="es-GT"/>
              </w:rPr>
            </w:pPr>
            <w:r w:rsidRPr="00111DFB">
              <w:rPr>
                <w:sz w:val="20"/>
                <w:szCs w:val="20"/>
                <w:lang w:val="es-GT" w:eastAsia="es-GT"/>
              </w:rPr>
              <w:t>141.2</w:t>
            </w:r>
          </w:p>
        </w:tc>
        <w:tc>
          <w:tcPr>
            <w:tcW w:w="1016" w:type="dxa"/>
            <w:tcBorders>
              <w:top w:val="nil"/>
              <w:left w:val="nil"/>
              <w:bottom w:val="nil"/>
              <w:right w:val="single" w:sz="4" w:space="0" w:color="auto"/>
            </w:tcBorders>
            <w:shd w:val="clear" w:color="auto" w:fill="auto"/>
            <w:noWrap/>
            <w:vAlign w:val="center"/>
            <w:hideMark/>
          </w:tcPr>
          <w:p w14:paraId="73A710BE" w14:textId="77777777" w:rsidR="00C772D2" w:rsidRPr="00111DFB" w:rsidRDefault="00C772D2" w:rsidP="00A13BBE">
            <w:pPr>
              <w:jc w:val="right"/>
              <w:rPr>
                <w:sz w:val="20"/>
                <w:szCs w:val="20"/>
                <w:lang w:val="es-GT" w:eastAsia="es-GT"/>
              </w:rPr>
            </w:pPr>
            <w:r w:rsidRPr="00111DFB">
              <w:rPr>
                <w:sz w:val="20"/>
                <w:szCs w:val="20"/>
                <w:lang w:val="es-GT" w:eastAsia="es-GT"/>
              </w:rPr>
              <w:t>141.16</w:t>
            </w:r>
          </w:p>
        </w:tc>
        <w:tc>
          <w:tcPr>
            <w:tcW w:w="993" w:type="dxa"/>
            <w:tcBorders>
              <w:top w:val="nil"/>
              <w:left w:val="nil"/>
              <w:bottom w:val="nil"/>
              <w:right w:val="single" w:sz="4" w:space="0" w:color="auto"/>
            </w:tcBorders>
            <w:shd w:val="clear" w:color="auto" w:fill="auto"/>
            <w:noWrap/>
            <w:vAlign w:val="center"/>
            <w:hideMark/>
          </w:tcPr>
          <w:p w14:paraId="6B3A2D46" w14:textId="6026AD09" w:rsidR="00C772D2" w:rsidRPr="00111DFB" w:rsidRDefault="00C772D2" w:rsidP="0092004E">
            <w:pPr>
              <w:jc w:val="center"/>
              <w:rPr>
                <w:sz w:val="20"/>
                <w:szCs w:val="20"/>
                <w:lang w:val="es-GT" w:eastAsia="es-GT"/>
              </w:rPr>
            </w:pPr>
            <w:r w:rsidRPr="00111DFB">
              <w:rPr>
                <w:sz w:val="20"/>
                <w:szCs w:val="20"/>
                <w:lang w:val="es-GT" w:eastAsia="es-GT"/>
              </w:rPr>
              <w:t>100.0</w:t>
            </w:r>
          </w:p>
        </w:tc>
      </w:tr>
      <w:tr w:rsidR="00C772D2" w:rsidRPr="00111DFB" w14:paraId="6A09E410" w14:textId="77777777" w:rsidTr="00A13BBE">
        <w:trPr>
          <w:trHeight w:val="252"/>
        </w:trPr>
        <w:tc>
          <w:tcPr>
            <w:tcW w:w="5243" w:type="dxa"/>
            <w:tcBorders>
              <w:top w:val="nil"/>
              <w:left w:val="single" w:sz="4" w:space="0" w:color="auto"/>
              <w:bottom w:val="single" w:sz="4" w:space="0" w:color="auto"/>
              <w:right w:val="single" w:sz="4" w:space="0" w:color="auto"/>
            </w:tcBorders>
            <w:shd w:val="clear" w:color="auto" w:fill="auto"/>
            <w:noWrap/>
            <w:vAlign w:val="center"/>
            <w:hideMark/>
          </w:tcPr>
          <w:p w14:paraId="265B5404" w14:textId="77777777" w:rsidR="00C772D2" w:rsidRPr="00111DFB" w:rsidRDefault="00C772D2" w:rsidP="00A13BBE">
            <w:pPr>
              <w:ind w:firstLineChars="200" w:firstLine="400"/>
              <w:rPr>
                <w:sz w:val="20"/>
                <w:szCs w:val="20"/>
                <w:lang w:val="es-GT" w:eastAsia="es-GT"/>
              </w:rPr>
            </w:pPr>
            <w:r w:rsidRPr="00111DFB">
              <w:rPr>
                <w:sz w:val="20"/>
                <w:szCs w:val="20"/>
                <w:lang w:val="es-GT" w:eastAsia="es-GT"/>
              </w:rPr>
              <w:t>Colocaciones Externas</w:t>
            </w:r>
          </w:p>
        </w:tc>
        <w:tc>
          <w:tcPr>
            <w:tcW w:w="1136" w:type="dxa"/>
            <w:tcBorders>
              <w:top w:val="nil"/>
              <w:left w:val="nil"/>
              <w:bottom w:val="single" w:sz="4" w:space="0" w:color="auto"/>
              <w:right w:val="single" w:sz="4" w:space="0" w:color="auto"/>
            </w:tcBorders>
            <w:shd w:val="clear" w:color="auto" w:fill="auto"/>
            <w:noWrap/>
            <w:vAlign w:val="center"/>
            <w:hideMark/>
          </w:tcPr>
          <w:p w14:paraId="18B2D1C1" w14:textId="77777777" w:rsidR="00C772D2" w:rsidRPr="00111DFB" w:rsidRDefault="00C772D2" w:rsidP="00A13BBE">
            <w:pPr>
              <w:jc w:val="right"/>
              <w:rPr>
                <w:sz w:val="20"/>
                <w:szCs w:val="20"/>
                <w:lang w:val="es-GT" w:eastAsia="es-GT"/>
              </w:rPr>
            </w:pPr>
            <w:r w:rsidRPr="00111DFB">
              <w:rPr>
                <w:sz w:val="20"/>
                <w:szCs w:val="20"/>
                <w:lang w:val="es-GT" w:eastAsia="es-GT"/>
              </w:rPr>
              <w:t>0.0</w:t>
            </w:r>
          </w:p>
        </w:tc>
        <w:tc>
          <w:tcPr>
            <w:tcW w:w="1110" w:type="dxa"/>
            <w:tcBorders>
              <w:top w:val="nil"/>
              <w:left w:val="nil"/>
              <w:bottom w:val="single" w:sz="4" w:space="0" w:color="auto"/>
              <w:right w:val="single" w:sz="4" w:space="0" w:color="auto"/>
            </w:tcBorders>
            <w:shd w:val="clear" w:color="auto" w:fill="auto"/>
            <w:noWrap/>
            <w:vAlign w:val="center"/>
            <w:hideMark/>
          </w:tcPr>
          <w:p w14:paraId="1F25AAB6" w14:textId="77777777" w:rsidR="00C772D2" w:rsidRPr="00111DFB" w:rsidRDefault="00C772D2" w:rsidP="00A13BBE">
            <w:pPr>
              <w:jc w:val="right"/>
              <w:rPr>
                <w:sz w:val="20"/>
                <w:szCs w:val="20"/>
                <w:lang w:val="es-GT" w:eastAsia="es-GT"/>
              </w:rPr>
            </w:pPr>
            <w:r w:rsidRPr="00111DFB">
              <w:rPr>
                <w:sz w:val="20"/>
                <w:szCs w:val="20"/>
                <w:lang w:val="es-GT" w:eastAsia="es-GT"/>
              </w:rPr>
              <w:t>1.9</w:t>
            </w:r>
          </w:p>
        </w:tc>
        <w:tc>
          <w:tcPr>
            <w:tcW w:w="1016" w:type="dxa"/>
            <w:tcBorders>
              <w:top w:val="nil"/>
              <w:left w:val="nil"/>
              <w:bottom w:val="single" w:sz="4" w:space="0" w:color="auto"/>
              <w:right w:val="single" w:sz="4" w:space="0" w:color="auto"/>
            </w:tcBorders>
            <w:shd w:val="clear" w:color="auto" w:fill="auto"/>
            <w:noWrap/>
            <w:vAlign w:val="center"/>
            <w:hideMark/>
          </w:tcPr>
          <w:p w14:paraId="0312DA8B" w14:textId="77777777" w:rsidR="00C772D2" w:rsidRPr="00111DFB" w:rsidRDefault="00C772D2" w:rsidP="00A13BBE">
            <w:pPr>
              <w:jc w:val="right"/>
              <w:rPr>
                <w:sz w:val="20"/>
                <w:szCs w:val="20"/>
                <w:lang w:val="es-GT" w:eastAsia="es-GT"/>
              </w:rPr>
            </w:pPr>
            <w:r w:rsidRPr="00111DFB">
              <w:rPr>
                <w:sz w:val="20"/>
                <w:szCs w:val="20"/>
                <w:lang w:val="es-GT" w:eastAsia="es-GT"/>
              </w:rPr>
              <w:t>0.84</w:t>
            </w:r>
          </w:p>
        </w:tc>
        <w:tc>
          <w:tcPr>
            <w:tcW w:w="993" w:type="dxa"/>
            <w:tcBorders>
              <w:top w:val="nil"/>
              <w:left w:val="nil"/>
              <w:bottom w:val="single" w:sz="4" w:space="0" w:color="auto"/>
              <w:right w:val="single" w:sz="4" w:space="0" w:color="auto"/>
            </w:tcBorders>
            <w:shd w:val="clear" w:color="auto" w:fill="auto"/>
            <w:noWrap/>
            <w:vAlign w:val="center"/>
            <w:hideMark/>
          </w:tcPr>
          <w:p w14:paraId="0556B27C" w14:textId="46C92309" w:rsidR="00C772D2" w:rsidRPr="00111DFB" w:rsidRDefault="00C772D2" w:rsidP="0092004E">
            <w:pPr>
              <w:jc w:val="center"/>
              <w:rPr>
                <w:sz w:val="20"/>
                <w:szCs w:val="20"/>
                <w:lang w:val="es-GT" w:eastAsia="es-GT"/>
              </w:rPr>
            </w:pPr>
            <w:r w:rsidRPr="00111DFB">
              <w:rPr>
                <w:sz w:val="20"/>
                <w:szCs w:val="20"/>
                <w:lang w:val="es-GT" w:eastAsia="es-GT"/>
              </w:rPr>
              <w:t>43.5</w:t>
            </w:r>
          </w:p>
        </w:tc>
      </w:tr>
    </w:tbl>
    <w:p w14:paraId="187F204F" w14:textId="77777777" w:rsidR="00C772D2" w:rsidRDefault="00C772D2" w:rsidP="00C772D2">
      <w:pPr>
        <w:jc w:val="both"/>
        <w:rPr>
          <w:sz w:val="18"/>
        </w:rPr>
      </w:pPr>
      <w:r>
        <w:rPr>
          <w:sz w:val="18"/>
        </w:rPr>
        <w:t>*Cifras Preliminares</w:t>
      </w:r>
    </w:p>
    <w:p w14:paraId="60072D78" w14:textId="77777777" w:rsidR="00C772D2" w:rsidRDefault="00C772D2" w:rsidP="00C772D2">
      <w:pPr>
        <w:jc w:val="both"/>
        <w:rPr>
          <w:sz w:val="18"/>
        </w:rPr>
      </w:pPr>
      <w:r>
        <w:rPr>
          <w:sz w:val="18"/>
        </w:rPr>
        <w:t xml:space="preserve">   </w:t>
      </w:r>
      <w:r w:rsidRPr="008C5ECD">
        <w:rPr>
          <w:sz w:val="18"/>
        </w:rPr>
        <w:t xml:space="preserve">Fuente: </w:t>
      </w:r>
      <w:r>
        <w:rPr>
          <w:sz w:val="18"/>
        </w:rPr>
        <w:t>SICOIN</w:t>
      </w:r>
      <w:r w:rsidRPr="008C5ECD">
        <w:rPr>
          <w:sz w:val="18"/>
        </w:rPr>
        <w:t xml:space="preserve"> Ministerio de Finanzas Públicas.</w:t>
      </w:r>
    </w:p>
    <w:p w14:paraId="3CAE4D67" w14:textId="77777777" w:rsidR="005456F7" w:rsidRDefault="005456F7" w:rsidP="00C772D2">
      <w:pPr>
        <w:jc w:val="both"/>
      </w:pPr>
    </w:p>
    <w:p w14:paraId="52451665" w14:textId="675FC6C3" w:rsidR="00C772D2" w:rsidRPr="00372FD8" w:rsidRDefault="00372FD8" w:rsidP="00ED7549">
      <w:pPr>
        <w:pStyle w:val="Ttulo2"/>
        <w:numPr>
          <w:ilvl w:val="1"/>
          <w:numId w:val="5"/>
        </w:numPr>
        <w:spacing w:line="276" w:lineRule="auto"/>
        <w:rPr>
          <w:rFonts w:ascii="Times New Roman" w:hAnsi="Times New Roman"/>
          <w:color w:val="000000" w:themeColor="text1"/>
          <w:sz w:val="24"/>
          <w:szCs w:val="24"/>
        </w:rPr>
      </w:pPr>
      <w:bookmarkStart w:id="35" w:name="_Toc129253918"/>
      <w:r>
        <w:rPr>
          <w:rFonts w:ascii="Times New Roman" w:hAnsi="Times New Roman"/>
          <w:color w:val="000000" w:themeColor="text1"/>
          <w:sz w:val="24"/>
          <w:szCs w:val="24"/>
        </w:rPr>
        <w:t xml:space="preserve"> </w:t>
      </w:r>
      <w:r w:rsidR="00C772D2" w:rsidRPr="00372FD8">
        <w:rPr>
          <w:rFonts w:ascii="Times New Roman" w:hAnsi="Times New Roman"/>
          <w:color w:val="000000" w:themeColor="text1"/>
          <w:sz w:val="24"/>
          <w:szCs w:val="24"/>
        </w:rPr>
        <w:t xml:space="preserve"> </w:t>
      </w:r>
      <w:bookmarkStart w:id="36" w:name="_Toc162005500"/>
      <w:r w:rsidR="00C772D2" w:rsidRPr="00372FD8">
        <w:rPr>
          <w:rFonts w:ascii="Times New Roman" w:hAnsi="Times New Roman"/>
          <w:color w:val="000000" w:themeColor="text1"/>
          <w:sz w:val="24"/>
          <w:szCs w:val="24"/>
        </w:rPr>
        <w:t>Déficit Fiscal Sostenible</w:t>
      </w:r>
      <w:bookmarkEnd w:id="35"/>
      <w:bookmarkEnd w:id="36"/>
    </w:p>
    <w:p w14:paraId="3F78FF67" w14:textId="77777777" w:rsidR="00C772D2" w:rsidRPr="00957111" w:rsidRDefault="00C772D2" w:rsidP="00C772D2"/>
    <w:p w14:paraId="1FEADCAD" w14:textId="63A6BE90" w:rsidR="00C772D2" w:rsidRDefault="00C772D2" w:rsidP="00C772D2">
      <w:pPr>
        <w:jc w:val="both"/>
        <w:rPr>
          <w:lang w:val="es-GT"/>
        </w:rPr>
      </w:pPr>
      <w:r>
        <w:rPr>
          <w:lang w:val="es-GT"/>
        </w:rPr>
        <w:t>Durante la serie 2008</w:t>
      </w:r>
      <w:r w:rsidR="005456F7">
        <w:rPr>
          <w:lang w:val="es-GT"/>
        </w:rPr>
        <w:t>-</w:t>
      </w:r>
      <w:r>
        <w:rPr>
          <w:lang w:val="es-GT"/>
        </w:rPr>
        <w:t>2023</w:t>
      </w:r>
      <w:r w:rsidR="005456F7">
        <w:rPr>
          <w:lang w:val="es-GT"/>
        </w:rPr>
        <w:t>,</w:t>
      </w:r>
      <w:r>
        <w:rPr>
          <w:lang w:val="es-GT"/>
        </w:rPr>
        <w:t xml:space="preserve"> el resultado presupuestario muestra un comportamiento deficitario en promedio de 2.2% con el resultado más alto en 2020 por la pandemia </w:t>
      </w:r>
      <w:r w:rsidR="00EF37A2">
        <w:rPr>
          <w:lang w:val="es-GT"/>
        </w:rPr>
        <w:t xml:space="preserve">del </w:t>
      </w:r>
      <w:r>
        <w:rPr>
          <w:lang w:val="es-GT"/>
        </w:rPr>
        <w:t>C</w:t>
      </w:r>
      <w:r w:rsidRPr="006A4B53">
        <w:rPr>
          <w:lang w:val="es-GT"/>
        </w:rPr>
        <w:t>ovid-19</w:t>
      </w:r>
      <w:r>
        <w:rPr>
          <w:lang w:val="es-GT"/>
        </w:rPr>
        <w:t>,</w:t>
      </w:r>
      <w:r w:rsidRPr="006A4B53">
        <w:rPr>
          <w:lang w:val="es-GT"/>
        </w:rPr>
        <w:t xml:space="preserve"> </w:t>
      </w:r>
      <w:r>
        <w:rPr>
          <w:lang w:val="es-GT"/>
        </w:rPr>
        <w:t>que alcanz</w:t>
      </w:r>
      <w:r w:rsidR="00EF37A2">
        <w:rPr>
          <w:lang w:val="es-GT"/>
        </w:rPr>
        <w:t>ó</w:t>
      </w:r>
      <w:r>
        <w:rPr>
          <w:lang w:val="es-GT"/>
        </w:rPr>
        <w:t xml:space="preserve"> un monto de Q.29,463.4 millones, 4.9% </w:t>
      </w:r>
      <w:r w:rsidR="00EF37A2">
        <w:rPr>
          <w:lang w:val="es-GT"/>
        </w:rPr>
        <w:t xml:space="preserve">con </w:t>
      </w:r>
      <w:r>
        <w:rPr>
          <w:lang w:val="es-GT"/>
        </w:rPr>
        <w:t>respecto al PIB.</w:t>
      </w:r>
    </w:p>
    <w:p w14:paraId="10208C8D" w14:textId="77777777" w:rsidR="00C772D2" w:rsidRPr="00957111" w:rsidRDefault="00C772D2" w:rsidP="00C772D2">
      <w:pPr>
        <w:jc w:val="both"/>
        <w:rPr>
          <w:lang w:val="es-GT"/>
        </w:rPr>
      </w:pPr>
    </w:p>
    <w:p w14:paraId="4BBCBD70" w14:textId="0E498B8F" w:rsidR="00C772D2" w:rsidRDefault="00C772D2" w:rsidP="00C772D2">
      <w:pPr>
        <w:jc w:val="both"/>
      </w:pPr>
      <w:r>
        <w:rPr>
          <w:lang w:val="es-GT"/>
        </w:rPr>
        <w:t>En los años 2021</w:t>
      </w:r>
      <w:r w:rsidR="00EF37A2">
        <w:rPr>
          <w:lang w:val="es-GT"/>
        </w:rPr>
        <w:t>-</w:t>
      </w:r>
      <w:r>
        <w:rPr>
          <w:lang w:val="es-GT"/>
        </w:rPr>
        <w:t>2023</w:t>
      </w:r>
      <w:r w:rsidR="00EF37A2">
        <w:rPr>
          <w:lang w:val="es-GT"/>
        </w:rPr>
        <w:t>,</w:t>
      </w:r>
      <w:r>
        <w:rPr>
          <w:lang w:val="es-GT"/>
        </w:rPr>
        <w:t xml:space="preserve"> el resultado presupuestario ha ido mejoran</w:t>
      </w:r>
      <w:r w:rsidR="00EF37A2">
        <w:rPr>
          <w:lang w:val="es-GT"/>
        </w:rPr>
        <w:t>do</w:t>
      </w:r>
      <w:r>
        <w:rPr>
          <w:lang w:val="es-GT"/>
        </w:rPr>
        <w:t xml:space="preserve"> debido a la reactivación económica post Covid</w:t>
      </w:r>
      <w:r w:rsidR="00EF37A2">
        <w:rPr>
          <w:lang w:val="es-GT"/>
        </w:rPr>
        <w:t>-19</w:t>
      </w:r>
      <w:r>
        <w:rPr>
          <w:lang w:val="es-GT"/>
        </w:rPr>
        <w:t>, por la mejora en la recaudación tributaria y por la adecuada gestión de la política fiscal.</w:t>
      </w:r>
    </w:p>
    <w:p w14:paraId="22BC3EB7" w14:textId="77777777" w:rsidR="00C772D2" w:rsidRDefault="00C772D2" w:rsidP="00C772D2">
      <w:pPr>
        <w:jc w:val="both"/>
      </w:pPr>
    </w:p>
    <w:p w14:paraId="2ABEC1D5" w14:textId="52BE96E6" w:rsidR="00C772D2" w:rsidRPr="003C3417" w:rsidRDefault="00C772D2" w:rsidP="00C772D2">
      <w:pPr>
        <w:jc w:val="center"/>
        <w:rPr>
          <w:b/>
          <w:lang w:val="es-MX"/>
        </w:rPr>
      </w:pPr>
      <w:r w:rsidRPr="003C3417">
        <w:rPr>
          <w:b/>
          <w:lang w:val="es-MX"/>
        </w:rPr>
        <w:t xml:space="preserve">Gráfica </w:t>
      </w:r>
      <w:r>
        <w:rPr>
          <w:b/>
          <w:lang w:val="es-MX"/>
        </w:rPr>
        <w:t>1</w:t>
      </w:r>
      <w:r w:rsidR="00AE7405">
        <w:rPr>
          <w:b/>
          <w:lang w:val="es-MX"/>
        </w:rPr>
        <w:t>9</w:t>
      </w:r>
    </w:p>
    <w:p w14:paraId="731EC990" w14:textId="3436E087" w:rsidR="00C772D2" w:rsidRPr="003C3417" w:rsidRDefault="00C772D2" w:rsidP="00C772D2">
      <w:pPr>
        <w:jc w:val="center"/>
        <w:rPr>
          <w:b/>
          <w:lang w:val="es-MX"/>
        </w:rPr>
      </w:pPr>
      <w:r w:rsidRPr="003C3417">
        <w:rPr>
          <w:b/>
          <w:lang w:val="es-MX"/>
        </w:rPr>
        <w:t>Resultado Presupuestario 20</w:t>
      </w:r>
      <w:r>
        <w:rPr>
          <w:b/>
          <w:lang w:val="es-MX"/>
        </w:rPr>
        <w:t>08</w:t>
      </w:r>
      <w:r w:rsidR="00BE3B9D">
        <w:rPr>
          <w:b/>
          <w:lang w:val="es-MX"/>
        </w:rPr>
        <w:t xml:space="preserve"> </w:t>
      </w:r>
      <w:r w:rsidRPr="003C3417">
        <w:rPr>
          <w:b/>
          <w:lang w:val="es-MX"/>
        </w:rPr>
        <w:t>-</w:t>
      </w:r>
      <w:r w:rsidR="00BE3B9D">
        <w:rPr>
          <w:b/>
          <w:lang w:val="es-MX"/>
        </w:rPr>
        <w:t xml:space="preserve"> </w:t>
      </w:r>
      <w:r w:rsidRPr="003C3417">
        <w:rPr>
          <w:b/>
          <w:lang w:val="es-MX"/>
        </w:rPr>
        <w:t>202</w:t>
      </w:r>
      <w:r>
        <w:rPr>
          <w:b/>
          <w:lang w:val="es-MX"/>
        </w:rPr>
        <w:t>3</w:t>
      </w:r>
      <w:r w:rsidRPr="003C3417">
        <w:rPr>
          <w:b/>
          <w:lang w:val="es-MX"/>
        </w:rPr>
        <w:t>*</w:t>
      </w:r>
    </w:p>
    <w:p w14:paraId="7F279A8F" w14:textId="77777777" w:rsidR="00C772D2" w:rsidRPr="003C3417" w:rsidRDefault="00C772D2" w:rsidP="00C772D2">
      <w:pPr>
        <w:jc w:val="center"/>
        <w:rPr>
          <w:b/>
          <w:lang w:val="es-MX"/>
        </w:rPr>
      </w:pPr>
      <w:r w:rsidRPr="003C3417">
        <w:rPr>
          <w:b/>
          <w:lang w:val="es-MX"/>
        </w:rPr>
        <w:t>al 31 de diciembre de cada año</w:t>
      </w:r>
    </w:p>
    <w:p w14:paraId="2D616CE4" w14:textId="77777777" w:rsidR="00C772D2" w:rsidRPr="003C3417" w:rsidRDefault="00C772D2" w:rsidP="00C772D2">
      <w:pPr>
        <w:jc w:val="center"/>
        <w:rPr>
          <w:b/>
          <w:lang w:val="es-MX"/>
        </w:rPr>
      </w:pPr>
      <w:r w:rsidRPr="003C3417">
        <w:rPr>
          <w:b/>
          <w:lang w:val="es-MX"/>
        </w:rPr>
        <w:t>(Cifras en Millones de Quetzales y como Porcentaje del PIB)</w:t>
      </w:r>
    </w:p>
    <w:p w14:paraId="0D9B33EF" w14:textId="77777777" w:rsidR="00C772D2" w:rsidRPr="003C3417" w:rsidRDefault="00C772D2" w:rsidP="00C772D2">
      <w:pPr>
        <w:jc w:val="both"/>
      </w:pPr>
      <w:r w:rsidRPr="007B1A57">
        <w:rPr>
          <w:b/>
          <w:noProof/>
          <w:lang w:val="es-GT" w:eastAsia="es-GT"/>
        </w:rPr>
        <w:drawing>
          <wp:inline distT="0" distB="0" distL="0" distR="0" wp14:anchorId="26706878" wp14:editId="5A473396">
            <wp:extent cx="6002020" cy="3525926"/>
            <wp:effectExtent l="19050" t="19050" r="17780" b="1778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045913" cy="3551711"/>
                    </a:xfrm>
                    <a:prstGeom prst="rect">
                      <a:avLst/>
                    </a:prstGeom>
                    <a:noFill/>
                    <a:ln w="10160">
                      <a:solidFill>
                        <a:schemeClr val="tx1"/>
                      </a:solidFill>
                    </a:ln>
                  </pic:spPr>
                </pic:pic>
              </a:graphicData>
            </a:graphic>
          </wp:inline>
        </w:drawing>
      </w:r>
    </w:p>
    <w:p w14:paraId="162407C8" w14:textId="77777777" w:rsidR="00C772D2" w:rsidRPr="00B232FD" w:rsidRDefault="00C772D2" w:rsidP="00C772D2">
      <w:pPr>
        <w:jc w:val="both"/>
        <w:rPr>
          <w:sz w:val="18"/>
        </w:rPr>
      </w:pPr>
      <w:r w:rsidRPr="003C3417">
        <w:t xml:space="preserve">* </w:t>
      </w:r>
      <w:r w:rsidRPr="00B232FD">
        <w:rPr>
          <w:sz w:val="18"/>
        </w:rPr>
        <w:t>Cifras preliminares</w:t>
      </w:r>
    </w:p>
    <w:p w14:paraId="7F4B40B8" w14:textId="77777777" w:rsidR="00C772D2" w:rsidRPr="003C3417" w:rsidRDefault="00C772D2" w:rsidP="00C772D2">
      <w:pPr>
        <w:jc w:val="both"/>
      </w:pPr>
      <w:r w:rsidRPr="00B232FD">
        <w:rPr>
          <w:sz w:val="18"/>
        </w:rPr>
        <w:t xml:space="preserve">   Fuente: SICOIN Ministerio de Finanzas Públicas</w:t>
      </w:r>
      <w:r w:rsidRPr="003C3417">
        <w:t>.</w:t>
      </w:r>
    </w:p>
    <w:p w14:paraId="04FED479" w14:textId="77777777" w:rsidR="00C772D2" w:rsidRPr="003C3417" w:rsidRDefault="00C772D2" w:rsidP="00C772D2">
      <w:pPr>
        <w:jc w:val="both"/>
        <w:rPr>
          <w:b/>
        </w:rPr>
      </w:pPr>
    </w:p>
    <w:p w14:paraId="3F29E2B9" w14:textId="77777777" w:rsidR="00C772D2" w:rsidRDefault="00C772D2" w:rsidP="00C772D2">
      <w:pPr>
        <w:jc w:val="both"/>
      </w:pPr>
      <w:r w:rsidRPr="00124AD6">
        <w:t xml:space="preserve">Dentro de los objetivos de la política fiscal se incluye elevar la recaudación de </w:t>
      </w:r>
      <w:r>
        <w:t xml:space="preserve">los </w:t>
      </w:r>
      <w:r w:rsidRPr="00124AD6">
        <w:t xml:space="preserve">ingresos tributarios, combatir la evasión y el contrabando, lograr la sostenibilidad de los niveles de endeudamiento, así como </w:t>
      </w:r>
      <w:r>
        <w:t>mantener</w:t>
      </w:r>
      <w:r w:rsidRPr="00124AD6">
        <w:t xml:space="preserve"> la transparencia </w:t>
      </w:r>
      <w:r>
        <w:t xml:space="preserve">fiscal </w:t>
      </w:r>
      <w:r w:rsidRPr="00124AD6">
        <w:t xml:space="preserve">y </w:t>
      </w:r>
      <w:r>
        <w:t xml:space="preserve">la </w:t>
      </w:r>
      <w:r w:rsidRPr="00124AD6">
        <w:t>calidad del gasto público</w:t>
      </w:r>
      <w:r>
        <w:t>,</w:t>
      </w:r>
      <w:r w:rsidRPr="00124AD6">
        <w:t xml:space="preserve"> enfocados en el logro de los resultados y una mejor asignación de los recursos</w:t>
      </w:r>
      <w:r>
        <w:t>, priorizando el gasto social.</w:t>
      </w:r>
    </w:p>
    <w:p w14:paraId="76DDF81F" w14:textId="295D9B7D" w:rsidR="00B12A07" w:rsidRDefault="00B12A07" w:rsidP="006A75DE"/>
    <w:p w14:paraId="76844DDA" w14:textId="77777777" w:rsidR="00BD7196" w:rsidRDefault="00BD7196" w:rsidP="00BD7196">
      <w:pPr>
        <w:jc w:val="both"/>
      </w:pPr>
      <w:bookmarkStart w:id="37" w:name="_Toc65826762"/>
    </w:p>
    <w:p w14:paraId="4CAB951D" w14:textId="77777777" w:rsidR="00BD7196" w:rsidRPr="00372FD8" w:rsidRDefault="00BD7196" w:rsidP="00ED7549">
      <w:pPr>
        <w:pStyle w:val="Ttulo2"/>
        <w:numPr>
          <w:ilvl w:val="1"/>
          <w:numId w:val="5"/>
        </w:numPr>
        <w:spacing w:line="276" w:lineRule="auto"/>
        <w:rPr>
          <w:rFonts w:ascii="Times New Roman" w:hAnsi="Times New Roman"/>
          <w:color w:val="000000" w:themeColor="text1"/>
          <w:sz w:val="24"/>
          <w:szCs w:val="24"/>
        </w:rPr>
      </w:pPr>
      <w:bookmarkStart w:id="38" w:name="_Toc129253919"/>
      <w:bookmarkStart w:id="39" w:name="_Toc162005501"/>
      <w:bookmarkEnd w:id="37"/>
      <w:r w:rsidRPr="00372FD8">
        <w:rPr>
          <w:rFonts w:ascii="Times New Roman" w:hAnsi="Times New Roman"/>
          <w:color w:val="000000" w:themeColor="text1"/>
          <w:sz w:val="24"/>
          <w:szCs w:val="24"/>
        </w:rPr>
        <w:t>Situación Financiera de la Administración Central</w:t>
      </w:r>
      <w:bookmarkEnd w:id="38"/>
      <w:bookmarkEnd w:id="39"/>
    </w:p>
    <w:p w14:paraId="6D84492E" w14:textId="77777777" w:rsidR="00BD7196" w:rsidRDefault="00BD7196" w:rsidP="00BD7196">
      <w:pPr>
        <w:jc w:val="both"/>
        <w:rPr>
          <w:sz w:val="20"/>
          <w:lang w:val="es-MX"/>
        </w:rPr>
      </w:pPr>
    </w:p>
    <w:p w14:paraId="06F86D24" w14:textId="79C1DD22" w:rsidR="00BD7196" w:rsidRDefault="00BD7196" w:rsidP="00BD7196">
      <w:pPr>
        <w:jc w:val="both"/>
      </w:pPr>
      <w:r>
        <w:t>Con base en los datos que refleja la situación financiera al 31 de diciembre de 2023, los Ingresos Totales se ubicaron en un monto de Q.101,367.5 millones, y estuvieron por arriba en 11.3% de lo estimado en el presupuesto aprobado que fue de Q.91,094.0 millones; este aumento se observa  principalmente en los Ingresos Tributarios, con Q.9,296.1 millones por arriba de lo presupuestado, equivalentes al 10.8%, el incremento se ubica en los Impuestos Directos con una recaudación mayor a lo presupuestado en 18.2%, mientras que los Impuestos Indirectos fueron mayores en 6.8%, en lo referente a los Ingresos No Tributarios, se ejecutaron en Q.1,019.4 millones m</w:t>
      </w:r>
      <w:r w:rsidR="009A365D">
        <w:t>ás</w:t>
      </w:r>
      <w:r>
        <w:t xml:space="preserve"> de lo asignado</w:t>
      </w:r>
      <w:r w:rsidR="009A365D">
        <w:t>;</w:t>
      </w:r>
      <w:r>
        <w:t xml:space="preserve"> por su parte, los Ingresos de Capital ejecutaron Q.42.0 millones por debajo de lo asignado, que fue de Q.122.2 millones.</w:t>
      </w:r>
    </w:p>
    <w:p w14:paraId="037FA246" w14:textId="77777777" w:rsidR="00BD7196" w:rsidRPr="007B1A57" w:rsidRDefault="00BD7196" w:rsidP="00BD7196">
      <w:pPr>
        <w:jc w:val="both"/>
        <w:rPr>
          <w:sz w:val="20"/>
        </w:rPr>
      </w:pPr>
    </w:p>
    <w:p w14:paraId="528100A4" w14:textId="4CEAC70F" w:rsidR="00BD7196" w:rsidRDefault="00BD7196" w:rsidP="00BD7196">
      <w:pPr>
        <w:jc w:val="both"/>
      </w:pPr>
      <w:r>
        <w:t>En lo referente a los Gastos Totales, sin incluir amortizaciones de la Deuda Pública, estos tienen una ejecución preliminar de Q.112,246.4 millones, con 1.1% por encima del presupuesto aprobado que fue de Q</w:t>
      </w:r>
      <w:r w:rsidR="009A365D">
        <w:t>.</w:t>
      </w:r>
      <w:r>
        <w:t>111,014.9 millones, el aumento neto fue de Q</w:t>
      </w:r>
      <w:r w:rsidR="009A365D">
        <w:t>.</w:t>
      </w:r>
      <w:r>
        <w:t>1,231.5 millones, impactado principalmente por los gastos corrientes con Q</w:t>
      </w:r>
      <w:r w:rsidR="009A365D">
        <w:t>.</w:t>
      </w:r>
      <w:r>
        <w:t>864.5 sobre el presupuesto aprobado.</w:t>
      </w:r>
    </w:p>
    <w:p w14:paraId="3A0269AC" w14:textId="77777777" w:rsidR="00BD7196" w:rsidRDefault="00BD7196" w:rsidP="00BD7196">
      <w:pPr>
        <w:jc w:val="both"/>
      </w:pPr>
    </w:p>
    <w:p w14:paraId="099CBA03" w14:textId="38482274" w:rsidR="00BD7196" w:rsidRDefault="00BD7196" w:rsidP="00BD7196">
      <w:pPr>
        <w:jc w:val="both"/>
      </w:pPr>
      <w:r>
        <w:t>Por su parte, los gastos de capital superaron lo presupuestado en Q</w:t>
      </w:r>
      <w:r w:rsidR="009A365D">
        <w:t>.</w:t>
      </w:r>
      <w:r>
        <w:t>367.0 millones, al pasar de un presupuesto aprobado de Q</w:t>
      </w:r>
      <w:r w:rsidR="009A365D">
        <w:t>.</w:t>
      </w:r>
      <w:r>
        <w:t>20,316.1 millones a Q</w:t>
      </w:r>
      <w:r w:rsidR="009A365D">
        <w:t>.</w:t>
      </w:r>
      <w:r>
        <w:t>20,683.1 millones, la ejecución alcanzó un porcentaje de 1.8% sobre lo aprobado.</w:t>
      </w:r>
    </w:p>
    <w:p w14:paraId="5C98C65A" w14:textId="77777777" w:rsidR="00BD7196" w:rsidRDefault="00BD7196" w:rsidP="00BD7196">
      <w:pPr>
        <w:jc w:val="both"/>
      </w:pPr>
      <w:r>
        <w:t xml:space="preserve"> </w:t>
      </w:r>
    </w:p>
    <w:p w14:paraId="6BFE4C8D" w14:textId="425E8AD1" w:rsidR="00BD7196" w:rsidRDefault="00BD7196" w:rsidP="00BD7196">
      <w:pPr>
        <w:jc w:val="both"/>
      </w:pPr>
      <w:r w:rsidRPr="00A55969">
        <w:t>El presupuesto aprobado estableció un resultado presupuestario de Q.</w:t>
      </w:r>
      <w:r>
        <w:t>19</w:t>
      </w:r>
      <w:r w:rsidRPr="00A55969">
        <w:t>,</w:t>
      </w:r>
      <w:r>
        <w:t>920.9</w:t>
      </w:r>
      <w:r w:rsidRPr="00A55969">
        <w:t xml:space="preserve"> millones, mientras que al cierre preliminar se alcanza un monto de Q.</w:t>
      </w:r>
      <w:r>
        <w:t>10</w:t>
      </w:r>
      <w:r w:rsidRPr="00A55969">
        <w:t>,</w:t>
      </w:r>
      <w:r>
        <w:t>879.0</w:t>
      </w:r>
      <w:r w:rsidRPr="00A55969">
        <w:t xml:space="preserve"> millones, es decir, se ubic</w:t>
      </w:r>
      <w:r>
        <w:t>a preliminarmente</w:t>
      </w:r>
      <w:r w:rsidRPr="00A55969">
        <w:t xml:space="preserve"> por debajo en Q.</w:t>
      </w:r>
      <w:r>
        <w:t>9</w:t>
      </w:r>
      <w:r w:rsidRPr="00A55969">
        <w:t>,</w:t>
      </w:r>
      <w:r>
        <w:t>042.0</w:t>
      </w:r>
      <w:r w:rsidRPr="00A55969">
        <w:t xml:space="preserve"> millones, equivalentes al </w:t>
      </w:r>
      <w:r>
        <w:t>54.6% de</w:t>
      </w:r>
      <w:r w:rsidRPr="00A55969">
        <w:t xml:space="preserve"> lo aprobado</w:t>
      </w:r>
      <w:r>
        <w:t>. Esto se debió al buen desempeño de los ingresos tributarios</w:t>
      </w:r>
      <w:r w:rsidRPr="00A55969">
        <w:t xml:space="preserve">, </w:t>
      </w:r>
      <w:r>
        <w:t xml:space="preserve">los cuales se ubicaron por encima de lo presupuestado </w:t>
      </w:r>
      <w:r w:rsidRPr="00A55969">
        <w:t>en</w:t>
      </w:r>
      <w:r>
        <w:t xml:space="preserve"> 10.8%, mientras que el crecimiento de los gastos totales fue del 1.1%</w:t>
      </w:r>
      <w:r w:rsidRPr="00A55969">
        <w:t>.</w:t>
      </w:r>
    </w:p>
    <w:p w14:paraId="15CB9F9B" w14:textId="77777777" w:rsidR="00BD7196" w:rsidRDefault="00BD7196" w:rsidP="00BD7196">
      <w:pPr>
        <w:rPr>
          <w:rFonts w:eastAsiaTheme="minorEastAsia"/>
          <w:b/>
          <w:lang w:val="es-GT" w:eastAsia="es-GT"/>
        </w:rPr>
      </w:pPr>
    </w:p>
    <w:p w14:paraId="3FB6C3D1" w14:textId="0EFD0BC9" w:rsidR="00BD7196" w:rsidRPr="00124AD6" w:rsidRDefault="00BD7196" w:rsidP="00BD7196">
      <w:pPr>
        <w:pStyle w:val="NormalWeb"/>
        <w:spacing w:before="0" w:beforeAutospacing="0" w:after="0" w:afterAutospacing="0"/>
        <w:jc w:val="center"/>
        <w:rPr>
          <w:b/>
        </w:rPr>
      </w:pPr>
      <w:r w:rsidRPr="00124AD6">
        <w:rPr>
          <w:b/>
        </w:rPr>
        <w:t xml:space="preserve">Cuadro </w:t>
      </w:r>
      <w:r>
        <w:rPr>
          <w:b/>
        </w:rPr>
        <w:t>1</w:t>
      </w:r>
      <w:r w:rsidR="002933B5">
        <w:rPr>
          <w:b/>
        </w:rPr>
        <w:t>6</w:t>
      </w:r>
    </w:p>
    <w:p w14:paraId="6182FFD7" w14:textId="77777777" w:rsidR="00BD7196" w:rsidRPr="00124AD6" w:rsidRDefault="00BD7196" w:rsidP="00BD7196">
      <w:pPr>
        <w:pStyle w:val="NormalWeb"/>
        <w:spacing w:before="0" w:beforeAutospacing="0" w:after="0" w:afterAutospacing="0"/>
        <w:jc w:val="center"/>
        <w:rPr>
          <w:b/>
        </w:rPr>
      </w:pPr>
      <w:r w:rsidRPr="00124AD6">
        <w:rPr>
          <w:b/>
        </w:rPr>
        <w:t>Situación Financiera de la Administración Central</w:t>
      </w:r>
    </w:p>
    <w:p w14:paraId="799DCFEA" w14:textId="22334DDB" w:rsidR="00BD7196" w:rsidRPr="00124AD6" w:rsidRDefault="00BD7196" w:rsidP="00BD7196">
      <w:pPr>
        <w:pStyle w:val="NormalWeb"/>
        <w:spacing w:before="0" w:beforeAutospacing="0" w:after="0" w:afterAutospacing="0"/>
        <w:jc w:val="center"/>
        <w:rPr>
          <w:b/>
        </w:rPr>
      </w:pPr>
      <w:r w:rsidRPr="00124AD6">
        <w:rPr>
          <w:b/>
        </w:rPr>
        <w:t>Ejecución al 31 de diciembre de 20</w:t>
      </w:r>
      <w:r>
        <w:rPr>
          <w:b/>
        </w:rPr>
        <w:t>2</w:t>
      </w:r>
      <w:r w:rsidR="009D3B83">
        <w:rPr>
          <w:b/>
        </w:rPr>
        <w:t>3</w:t>
      </w:r>
      <w:r>
        <w:rPr>
          <w:b/>
        </w:rPr>
        <w:t>*</w:t>
      </w:r>
    </w:p>
    <w:p w14:paraId="363E4B08" w14:textId="057B5ADF" w:rsidR="00BD7196" w:rsidRPr="008C5ECD" w:rsidRDefault="00BD7196" w:rsidP="00BD7196">
      <w:pPr>
        <w:jc w:val="center"/>
        <w:rPr>
          <w:sz w:val="18"/>
          <w:lang w:val="es-GT"/>
        </w:rPr>
      </w:pPr>
      <w:r>
        <w:rPr>
          <w:b/>
        </w:rPr>
        <w:t>(</w:t>
      </w:r>
      <w:r w:rsidR="0047607F">
        <w:rPr>
          <w:b/>
        </w:rPr>
        <w:t xml:space="preserve">En </w:t>
      </w:r>
      <w:r w:rsidRPr="00124AD6">
        <w:rPr>
          <w:b/>
        </w:rPr>
        <w:t>Millones de Quetzales y Porcentaj</w:t>
      </w:r>
      <w:r>
        <w:rPr>
          <w:b/>
        </w:rPr>
        <w:t>es)</w:t>
      </w:r>
    </w:p>
    <w:tbl>
      <w:tblPr>
        <w:tblW w:w="9488" w:type="dxa"/>
        <w:jc w:val="center"/>
        <w:tblCellMar>
          <w:left w:w="70" w:type="dxa"/>
          <w:right w:w="70" w:type="dxa"/>
        </w:tblCellMar>
        <w:tblLook w:val="04A0" w:firstRow="1" w:lastRow="0" w:firstColumn="1" w:lastColumn="0" w:noHBand="0" w:noVBand="1"/>
      </w:tblPr>
      <w:tblGrid>
        <w:gridCol w:w="4243"/>
        <w:gridCol w:w="1417"/>
        <w:gridCol w:w="1276"/>
        <w:gridCol w:w="1276"/>
        <w:gridCol w:w="1276"/>
      </w:tblGrid>
      <w:tr w:rsidR="00BD7196" w:rsidRPr="0000225F" w14:paraId="2B683A39" w14:textId="77777777" w:rsidTr="006B7915">
        <w:trPr>
          <w:trHeight w:val="180"/>
          <w:jc w:val="center"/>
        </w:trPr>
        <w:tc>
          <w:tcPr>
            <w:tcW w:w="4243" w:type="dxa"/>
            <w:vMerge w:val="restart"/>
            <w:tcBorders>
              <w:top w:val="single" w:sz="8" w:space="0" w:color="auto"/>
              <w:left w:val="single" w:sz="8" w:space="0" w:color="auto"/>
              <w:bottom w:val="single" w:sz="4" w:space="0" w:color="auto"/>
              <w:right w:val="single" w:sz="8" w:space="0" w:color="auto"/>
            </w:tcBorders>
            <w:shd w:val="clear" w:color="auto" w:fill="00B0F0"/>
            <w:noWrap/>
            <w:vAlign w:val="center"/>
            <w:hideMark/>
          </w:tcPr>
          <w:p w14:paraId="0ED131AC" w14:textId="77777777" w:rsidR="00BD7196" w:rsidRPr="0000225F" w:rsidRDefault="00BD7196" w:rsidP="00872159">
            <w:pPr>
              <w:jc w:val="center"/>
              <w:rPr>
                <w:b/>
                <w:bCs/>
                <w:sz w:val="20"/>
                <w:szCs w:val="20"/>
                <w:lang w:val="es-GT" w:eastAsia="es-GT"/>
              </w:rPr>
            </w:pPr>
            <w:r w:rsidRPr="0000225F">
              <w:rPr>
                <w:b/>
                <w:bCs/>
                <w:sz w:val="20"/>
                <w:szCs w:val="20"/>
                <w:lang w:val="es-GT" w:eastAsia="es-GT"/>
              </w:rPr>
              <w:t>Concepto</w:t>
            </w:r>
          </w:p>
        </w:tc>
        <w:tc>
          <w:tcPr>
            <w:tcW w:w="2693" w:type="dxa"/>
            <w:gridSpan w:val="2"/>
            <w:tcBorders>
              <w:top w:val="single" w:sz="8" w:space="0" w:color="auto"/>
              <w:left w:val="single" w:sz="8" w:space="0" w:color="auto"/>
              <w:bottom w:val="single" w:sz="4" w:space="0" w:color="auto"/>
              <w:right w:val="single" w:sz="8" w:space="0" w:color="auto"/>
            </w:tcBorders>
            <w:shd w:val="clear" w:color="auto" w:fill="00B0F0"/>
            <w:vAlign w:val="center"/>
            <w:hideMark/>
          </w:tcPr>
          <w:p w14:paraId="0A6B5D11" w14:textId="77777777" w:rsidR="00BD7196" w:rsidRPr="0000225F" w:rsidRDefault="00BD7196" w:rsidP="00872159">
            <w:pPr>
              <w:jc w:val="center"/>
              <w:rPr>
                <w:b/>
                <w:bCs/>
                <w:sz w:val="20"/>
                <w:szCs w:val="20"/>
                <w:lang w:val="es-GT" w:eastAsia="es-GT"/>
              </w:rPr>
            </w:pPr>
            <w:r w:rsidRPr="0000225F">
              <w:rPr>
                <w:b/>
                <w:bCs/>
                <w:sz w:val="20"/>
                <w:szCs w:val="20"/>
                <w:lang w:val="es-GT" w:eastAsia="es-GT"/>
              </w:rPr>
              <w:t>Presupuesto</w:t>
            </w:r>
          </w:p>
        </w:tc>
        <w:tc>
          <w:tcPr>
            <w:tcW w:w="1276" w:type="dxa"/>
            <w:vMerge w:val="restart"/>
            <w:tcBorders>
              <w:top w:val="single" w:sz="8" w:space="0" w:color="auto"/>
              <w:left w:val="single" w:sz="8" w:space="0" w:color="auto"/>
              <w:bottom w:val="single" w:sz="4" w:space="0" w:color="auto"/>
              <w:right w:val="single" w:sz="8" w:space="0" w:color="auto"/>
            </w:tcBorders>
            <w:shd w:val="clear" w:color="auto" w:fill="00B0F0"/>
            <w:vAlign w:val="center"/>
            <w:hideMark/>
          </w:tcPr>
          <w:p w14:paraId="53DE16E3" w14:textId="77777777" w:rsidR="00BD7196" w:rsidRPr="0000225F" w:rsidRDefault="00BD7196" w:rsidP="00872159">
            <w:pPr>
              <w:jc w:val="center"/>
              <w:rPr>
                <w:b/>
                <w:bCs/>
                <w:sz w:val="20"/>
                <w:szCs w:val="20"/>
                <w:lang w:val="es-GT" w:eastAsia="es-GT"/>
              </w:rPr>
            </w:pPr>
            <w:r w:rsidRPr="0000225F">
              <w:rPr>
                <w:b/>
                <w:bCs/>
                <w:sz w:val="20"/>
                <w:szCs w:val="20"/>
                <w:lang w:val="es-GT" w:eastAsia="es-GT"/>
              </w:rPr>
              <w:t>Diferencia Absoluta</w:t>
            </w:r>
          </w:p>
        </w:tc>
        <w:tc>
          <w:tcPr>
            <w:tcW w:w="1276" w:type="dxa"/>
            <w:vMerge w:val="restart"/>
            <w:tcBorders>
              <w:top w:val="single" w:sz="8" w:space="0" w:color="auto"/>
              <w:left w:val="single" w:sz="8" w:space="0" w:color="auto"/>
              <w:bottom w:val="single" w:sz="4" w:space="0" w:color="auto"/>
              <w:right w:val="single" w:sz="8" w:space="0" w:color="auto"/>
            </w:tcBorders>
            <w:shd w:val="clear" w:color="auto" w:fill="00B0F0"/>
            <w:vAlign w:val="center"/>
            <w:hideMark/>
          </w:tcPr>
          <w:p w14:paraId="0A20E7C6" w14:textId="242DAF1E" w:rsidR="00BD7196" w:rsidRPr="0000225F" w:rsidRDefault="00BD7196" w:rsidP="00872159">
            <w:pPr>
              <w:jc w:val="center"/>
              <w:rPr>
                <w:b/>
                <w:bCs/>
                <w:sz w:val="20"/>
                <w:szCs w:val="20"/>
                <w:lang w:val="es-GT" w:eastAsia="es-GT"/>
              </w:rPr>
            </w:pPr>
            <w:r w:rsidRPr="0000225F">
              <w:rPr>
                <w:b/>
                <w:bCs/>
                <w:sz w:val="20"/>
                <w:szCs w:val="20"/>
                <w:lang w:val="es-GT" w:eastAsia="es-GT"/>
              </w:rPr>
              <w:t>%</w:t>
            </w:r>
            <w:r w:rsidR="00522299" w:rsidRPr="0000225F">
              <w:rPr>
                <w:b/>
                <w:bCs/>
                <w:sz w:val="20"/>
                <w:szCs w:val="20"/>
                <w:lang w:val="es-GT" w:eastAsia="es-GT"/>
              </w:rPr>
              <w:t xml:space="preserve"> de</w:t>
            </w:r>
            <w:r w:rsidRPr="0000225F">
              <w:rPr>
                <w:b/>
                <w:bCs/>
                <w:sz w:val="20"/>
                <w:szCs w:val="20"/>
                <w:lang w:val="es-GT" w:eastAsia="es-GT"/>
              </w:rPr>
              <w:t xml:space="preserve"> Ejecución</w:t>
            </w:r>
          </w:p>
        </w:tc>
      </w:tr>
      <w:tr w:rsidR="00BD7196" w:rsidRPr="0000225F" w14:paraId="53FCAB0A" w14:textId="77777777" w:rsidTr="006B7915">
        <w:trPr>
          <w:trHeight w:val="180"/>
          <w:jc w:val="center"/>
        </w:trPr>
        <w:tc>
          <w:tcPr>
            <w:tcW w:w="4243" w:type="dxa"/>
            <w:vMerge/>
            <w:tcBorders>
              <w:top w:val="single" w:sz="4" w:space="0" w:color="auto"/>
              <w:left w:val="single" w:sz="8" w:space="0" w:color="auto"/>
              <w:bottom w:val="single" w:sz="4" w:space="0" w:color="auto"/>
              <w:right w:val="single" w:sz="8" w:space="0" w:color="auto"/>
            </w:tcBorders>
            <w:vAlign w:val="center"/>
            <w:hideMark/>
          </w:tcPr>
          <w:p w14:paraId="588E6563" w14:textId="77777777" w:rsidR="00BD7196" w:rsidRPr="0000225F" w:rsidRDefault="00BD7196" w:rsidP="00BD7196">
            <w:pPr>
              <w:rPr>
                <w:b/>
                <w:bCs/>
                <w:sz w:val="20"/>
                <w:szCs w:val="20"/>
                <w:lang w:val="es-GT" w:eastAsia="es-GT"/>
              </w:rPr>
            </w:pPr>
          </w:p>
        </w:tc>
        <w:tc>
          <w:tcPr>
            <w:tcW w:w="1417" w:type="dxa"/>
            <w:tcBorders>
              <w:top w:val="single" w:sz="4" w:space="0" w:color="auto"/>
              <w:left w:val="single" w:sz="8" w:space="0" w:color="auto"/>
              <w:bottom w:val="single" w:sz="4" w:space="0" w:color="auto"/>
              <w:right w:val="single" w:sz="8" w:space="0" w:color="auto"/>
            </w:tcBorders>
            <w:shd w:val="clear" w:color="auto" w:fill="00B0F0"/>
            <w:vAlign w:val="center"/>
            <w:hideMark/>
          </w:tcPr>
          <w:p w14:paraId="69D46825" w14:textId="77777777" w:rsidR="00BD7196" w:rsidRPr="0000225F" w:rsidRDefault="00BD7196" w:rsidP="00872159">
            <w:pPr>
              <w:jc w:val="center"/>
              <w:rPr>
                <w:b/>
                <w:bCs/>
                <w:sz w:val="20"/>
                <w:szCs w:val="20"/>
                <w:lang w:val="es-GT" w:eastAsia="es-GT"/>
              </w:rPr>
            </w:pPr>
            <w:r w:rsidRPr="0000225F">
              <w:rPr>
                <w:b/>
                <w:bCs/>
                <w:sz w:val="20"/>
                <w:szCs w:val="20"/>
                <w:lang w:val="es-GT" w:eastAsia="es-GT"/>
              </w:rPr>
              <w:t>Aprobado</w:t>
            </w:r>
          </w:p>
        </w:tc>
        <w:tc>
          <w:tcPr>
            <w:tcW w:w="1276" w:type="dxa"/>
            <w:tcBorders>
              <w:top w:val="single" w:sz="4" w:space="0" w:color="auto"/>
              <w:left w:val="single" w:sz="8" w:space="0" w:color="auto"/>
              <w:bottom w:val="single" w:sz="4" w:space="0" w:color="auto"/>
              <w:right w:val="single" w:sz="8" w:space="0" w:color="auto"/>
            </w:tcBorders>
            <w:shd w:val="clear" w:color="auto" w:fill="00B0F0"/>
            <w:vAlign w:val="center"/>
            <w:hideMark/>
          </w:tcPr>
          <w:p w14:paraId="14AC43D6" w14:textId="77777777" w:rsidR="00BD7196" w:rsidRPr="0000225F" w:rsidRDefault="00BD7196" w:rsidP="00872159">
            <w:pPr>
              <w:jc w:val="center"/>
              <w:rPr>
                <w:b/>
                <w:bCs/>
                <w:sz w:val="20"/>
                <w:szCs w:val="20"/>
                <w:lang w:val="es-GT" w:eastAsia="es-GT"/>
              </w:rPr>
            </w:pPr>
            <w:r w:rsidRPr="0000225F">
              <w:rPr>
                <w:b/>
                <w:bCs/>
                <w:sz w:val="20"/>
                <w:szCs w:val="20"/>
                <w:lang w:val="es-GT" w:eastAsia="es-GT"/>
              </w:rPr>
              <w:t>Ejecutado</w:t>
            </w:r>
          </w:p>
        </w:tc>
        <w:tc>
          <w:tcPr>
            <w:tcW w:w="1276" w:type="dxa"/>
            <w:vMerge/>
            <w:tcBorders>
              <w:top w:val="single" w:sz="4" w:space="0" w:color="auto"/>
              <w:left w:val="single" w:sz="8" w:space="0" w:color="auto"/>
              <w:bottom w:val="single" w:sz="4" w:space="0" w:color="auto"/>
              <w:right w:val="single" w:sz="8" w:space="0" w:color="auto"/>
            </w:tcBorders>
            <w:vAlign w:val="center"/>
            <w:hideMark/>
          </w:tcPr>
          <w:p w14:paraId="2FB32DE7" w14:textId="77777777" w:rsidR="00BD7196" w:rsidRPr="0000225F" w:rsidRDefault="00BD7196" w:rsidP="00BD7196">
            <w:pPr>
              <w:rPr>
                <w:b/>
                <w:bCs/>
                <w:sz w:val="20"/>
                <w:szCs w:val="20"/>
                <w:lang w:val="es-GT" w:eastAsia="es-GT"/>
              </w:rPr>
            </w:pPr>
          </w:p>
        </w:tc>
        <w:tc>
          <w:tcPr>
            <w:tcW w:w="1276" w:type="dxa"/>
            <w:vMerge/>
            <w:tcBorders>
              <w:top w:val="single" w:sz="4" w:space="0" w:color="auto"/>
              <w:left w:val="single" w:sz="8" w:space="0" w:color="auto"/>
              <w:bottom w:val="single" w:sz="4" w:space="0" w:color="auto"/>
              <w:right w:val="single" w:sz="8" w:space="0" w:color="auto"/>
            </w:tcBorders>
            <w:vAlign w:val="center"/>
            <w:hideMark/>
          </w:tcPr>
          <w:p w14:paraId="07F4C380" w14:textId="77777777" w:rsidR="00BD7196" w:rsidRPr="0000225F" w:rsidRDefault="00BD7196" w:rsidP="00BD7196">
            <w:pPr>
              <w:rPr>
                <w:b/>
                <w:bCs/>
                <w:sz w:val="20"/>
                <w:szCs w:val="20"/>
                <w:lang w:val="es-GT" w:eastAsia="es-GT"/>
              </w:rPr>
            </w:pPr>
          </w:p>
        </w:tc>
      </w:tr>
      <w:tr w:rsidR="00BD7196" w:rsidRPr="0000225F" w14:paraId="1A9A9BEF" w14:textId="77777777" w:rsidTr="00872159">
        <w:trPr>
          <w:trHeight w:val="180"/>
          <w:jc w:val="center"/>
        </w:trPr>
        <w:tc>
          <w:tcPr>
            <w:tcW w:w="4243" w:type="dxa"/>
            <w:tcBorders>
              <w:top w:val="single" w:sz="4" w:space="0" w:color="auto"/>
              <w:left w:val="single" w:sz="8" w:space="0" w:color="auto"/>
              <w:bottom w:val="nil"/>
              <w:right w:val="single" w:sz="8" w:space="0" w:color="auto"/>
            </w:tcBorders>
            <w:shd w:val="clear" w:color="000000" w:fill="FFFFFF"/>
            <w:noWrap/>
            <w:vAlign w:val="bottom"/>
            <w:hideMark/>
          </w:tcPr>
          <w:p w14:paraId="1F3A788D" w14:textId="77777777" w:rsidR="00BD7196" w:rsidRPr="0000225F" w:rsidRDefault="00BD7196" w:rsidP="00BD7196">
            <w:pPr>
              <w:rPr>
                <w:b/>
                <w:bCs/>
                <w:sz w:val="20"/>
                <w:szCs w:val="20"/>
                <w:lang w:val="es-GT" w:eastAsia="es-GT"/>
              </w:rPr>
            </w:pPr>
            <w:r w:rsidRPr="0000225F">
              <w:rPr>
                <w:b/>
                <w:bCs/>
                <w:sz w:val="20"/>
                <w:szCs w:val="20"/>
                <w:lang w:val="es-GT" w:eastAsia="es-GT"/>
              </w:rPr>
              <w:t xml:space="preserve">Ingresos Totales </w:t>
            </w:r>
          </w:p>
        </w:tc>
        <w:tc>
          <w:tcPr>
            <w:tcW w:w="1417" w:type="dxa"/>
            <w:tcBorders>
              <w:top w:val="single" w:sz="4" w:space="0" w:color="auto"/>
              <w:left w:val="single" w:sz="8" w:space="0" w:color="auto"/>
              <w:bottom w:val="nil"/>
              <w:right w:val="single" w:sz="8" w:space="0" w:color="auto"/>
            </w:tcBorders>
            <w:shd w:val="clear" w:color="000000" w:fill="FFFFFF"/>
            <w:noWrap/>
            <w:vAlign w:val="bottom"/>
            <w:hideMark/>
          </w:tcPr>
          <w:p w14:paraId="212F6B80" w14:textId="77777777" w:rsidR="00BD7196" w:rsidRPr="0000225F" w:rsidRDefault="00BD7196" w:rsidP="00BD7196">
            <w:pPr>
              <w:jc w:val="right"/>
              <w:rPr>
                <w:b/>
                <w:bCs/>
                <w:sz w:val="20"/>
                <w:szCs w:val="20"/>
                <w:lang w:val="es-GT" w:eastAsia="es-GT"/>
              </w:rPr>
            </w:pPr>
            <w:r w:rsidRPr="0000225F">
              <w:rPr>
                <w:b/>
                <w:bCs/>
                <w:sz w:val="20"/>
                <w:szCs w:val="20"/>
                <w:lang w:val="es-GT" w:eastAsia="es-GT"/>
              </w:rPr>
              <w:t>91,094.0</w:t>
            </w:r>
          </w:p>
        </w:tc>
        <w:tc>
          <w:tcPr>
            <w:tcW w:w="1276" w:type="dxa"/>
            <w:tcBorders>
              <w:top w:val="nil"/>
              <w:left w:val="single" w:sz="8" w:space="0" w:color="auto"/>
              <w:bottom w:val="nil"/>
              <w:right w:val="single" w:sz="8" w:space="0" w:color="auto"/>
            </w:tcBorders>
            <w:shd w:val="clear" w:color="000000" w:fill="FFFFFF"/>
            <w:noWrap/>
            <w:vAlign w:val="bottom"/>
            <w:hideMark/>
          </w:tcPr>
          <w:p w14:paraId="333BE2C5" w14:textId="77777777" w:rsidR="00BD7196" w:rsidRPr="0000225F" w:rsidRDefault="00BD7196" w:rsidP="00BD7196">
            <w:pPr>
              <w:jc w:val="right"/>
              <w:rPr>
                <w:b/>
                <w:bCs/>
                <w:sz w:val="20"/>
                <w:szCs w:val="20"/>
                <w:lang w:val="es-GT" w:eastAsia="es-GT"/>
              </w:rPr>
            </w:pPr>
            <w:r w:rsidRPr="0000225F">
              <w:rPr>
                <w:b/>
                <w:bCs/>
                <w:sz w:val="20"/>
                <w:szCs w:val="20"/>
                <w:lang w:val="es-GT" w:eastAsia="es-GT"/>
              </w:rPr>
              <w:t>101,367.5</w:t>
            </w:r>
          </w:p>
        </w:tc>
        <w:tc>
          <w:tcPr>
            <w:tcW w:w="1276" w:type="dxa"/>
            <w:tcBorders>
              <w:top w:val="single" w:sz="4" w:space="0" w:color="auto"/>
              <w:left w:val="single" w:sz="8" w:space="0" w:color="auto"/>
              <w:bottom w:val="nil"/>
              <w:right w:val="single" w:sz="8" w:space="0" w:color="auto"/>
            </w:tcBorders>
            <w:shd w:val="clear" w:color="000000" w:fill="FFFFFF"/>
            <w:noWrap/>
            <w:vAlign w:val="bottom"/>
            <w:hideMark/>
          </w:tcPr>
          <w:p w14:paraId="1B776E2B" w14:textId="77777777" w:rsidR="00BD7196" w:rsidRPr="0000225F" w:rsidRDefault="00BD7196" w:rsidP="00BD7196">
            <w:pPr>
              <w:jc w:val="right"/>
              <w:rPr>
                <w:b/>
                <w:bCs/>
                <w:sz w:val="20"/>
                <w:szCs w:val="20"/>
                <w:lang w:val="es-GT" w:eastAsia="es-GT"/>
              </w:rPr>
            </w:pPr>
            <w:r w:rsidRPr="0000225F">
              <w:rPr>
                <w:b/>
                <w:bCs/>
                <w:sz w:val="20"/>
                <w:szCs w:val="20"/>
                <w:lang w:val="es-GT" w:eastAsia="es-GT"/>
              </w:rPr>
              <w:t>-10,273.5</w:t>
            </w:r>
          </w:p>
        </w:tc>
        <w:tc>
          <w:tcPr>
            <w:tcW w:w="1276" w:type="dxa"/>
            <w:tcBorders>
              <w:top w:val="single" w:sz="4" w:space="0" w:color="auto"/>
              <w:left w:val="single" w:sz="8" w:space="0" w:color="auto"/>
              <w:bottom w:val="nil"/>
              <w:right w:val="single" w:sz="8" w:space="0" w:color="auto"/>
            </w:tcBorders>
            <w:shd w:val="clear" w:color="000000" w:fill="FFFFFF"/>
            <w:noWrap/>
            <w:vAlign w:val="bottom"/>
            <w:hideMark/>
          </w:tcPr>
          <w:p w14:paraId="4FCA2FDA" w14:textId="4A2D819A" w:rsidR="00BD7196" w:rsidRPr="0000225F" w:rsidRDefault="00BD7196" w:rsidP="00BD7196">
            <w:pPr>
              <w:jc w:val="center"/>
              <w:rPr>
                <w:b/>
                <w:bCs/>
                <w:sz w:val="20"/>
                <w:szCs w:val="20"/>
                <w:lang w:val="es-GT" w:eastAsia="es-GT"/>
              </w:rPr>
            </w:pPr>
            <w:r w:rsidRPr="0000225F">
              <w:rPr>
                <w:b/>
                <w:bCs/>
                <w:sz w:val="20"/>
                <w:szCs w:val="20"/>
                <w:lang w:val="es-GT" w:eastAsia="es-GT"/>
              </w:rPr>
              <w:t>111.3</w:t>
            </w:r>
          </w:p>
        </w:tc>
      </w:tr>
      <w:tr w:rsidR="00BD7196" w:rsidRPr="0000225F" w14:paraId="09573929" w14:textId="77777777" w:rsidTr="00872159">
        <w:trPr>
          <w:trHeight w:val="180"/>
          <w:jc w:val="center"/>
        </w:trPr>
        <w:tc>
          <w:tcPr>
            <w:tcW w:w="4243" w:type="dxa"/>
            <w:tcBorders>
              <w:top w:val="nil"/>
              <w:left w:val="single" w:sz="8" w:space="0" w:color="auto"/>
              <w:bottom w:val="nil"/>
              <w:right w:val="single" w:sz="8" w:space="0" w:color="auto"/>
            </w:tcBorders>
            <w:shd w:val="clear" w:color="000000" w:fill="FFFFFF"/>
            <w:noWrap/>
            <w:vAlign w:val="bottom"/>
            <w:hideMark/>
          </w:tcPr>
          <w:p w14:paraId="385CDC38" w14:textId="77777777" w:rsidR="00BD7196" w:rsidRPr="0000225F" w:rsidRDefault="00BD7196" w:rsidP="00BD7196">
            <w:pPr>
              <w:ind w:firstLineChars="100" w:firstLine="200"/>
              <w:rPr>
                <w:sz w:val="20"/>
                <w:szCs w:val="20"/>
                <w:lang w:val="es-GT" w:eastAsia="es-GT"/>
              </w:rPr>
            </w:pPr>
            <w:r w:rsidRPr="0000225F">
              <w:rPr>
                <w:sz w:val="20"/>
                <w:szCs w:val="20"/>
                <w:lang w:val="es-GT" w:eastAsia="es-GT"/>
              </w:rPr>
              <w:t>Ingresos Corrientes</w:t>
            </w:r>
          </w:p>
        </w:tc>
        <w:tc>
          <w:tcPr>
            <w:tcW w:w="1417" w:type="dxa"/>
            <w:tcBorders>
              <w:top w:val="nil"/>
              <w:left w:val="single" w:sz="8" w:space="0" w:color="auto"/>
              <w:bottom w:val="nil"/>
              <w:right w:val="single" w:sz="8" w:space="0" w:color="auto"/>
            </w:tcBorders>
            <w:shd w:val="clear" w:color="000000" w:fill="FFFFFF"/>
            <w:noWrap/>
            <w:vAlign w:val="bottom"/>
            <w:hideMark/>
          </w:tcPr>
          <w:p w14:paraId="5D791341" w14:textId="77777777" w:rsidR="00BD7196" w:rsidRPr="0000225F" w:rsidRDefault="00BD7196" w:rsidP="00BD7196">
            <w:pPr>
              <w:jc w:val="right"/>
              <w:rPr>
                <w:sz w:val="20"/>
                <w:szCs w:val="20"/>
                <w:lang w:val="es-GT" w:eastAsia="es-GT"/>
              </w:rPr>
            </w:pPr>
            <w:r w:rsidRPr="0000225F">
              <w:rPr>
                <w:sz w:val="20"/>
                <w:szCs w:val="20"/>
                <w:lang w:val="es-GT" w:eastAsia="es-GT"/>
              </w:rPr>
              <w:t>90,971.7</w:t>
            </w:r>
          </w:p>
        </w:tc>
        <w:tc>
          <w:tcPr>
            <w:tcW w:w="1276" w:type="dxa"/>
            <w:tcBorders>
              <w:top w:val="nil"/>
              <w:left w:val="single" w:sz="8" w:space="0" w:color="auto"/>
              <w:bottom w:val="nil"/>
              <w:right w:val="single" w:sz="8" w:space="0" w:color="auto"/>
            </w:tcBorders>
            <w:shd w:val="clear" w:color="000000" w:fill="FFFFFF"/>
            <w:noWrap/>
            <w:vAlign w:val="bottom"/>
            <w:hideMark/>
          </w:tcPr>
          <w:p w14:paraId="08E48653" w14:textId="77777777" w:rsidR="00BD7196" w:rsidRPr="0000225F" w:rsidRDefault="00BD7196" w:rsidP="00BD7196">
            <w:pPr>
              <w:jc w:val="right"/>
              <w:rPr>
                <w:sz w:val="20"/>
                <w:szCs w:val="20"/>
                <w:lang w:val="es-GT" w:eastAsia="es-GT"/>
              </w:rPr>
            </w:pPr>
            <w:r w:rsidRPr="0000225F">
              <w:rPr>
                <w:sz w:val="20"/>
                <w:szCs w:val="20"/>
                <w:lang w:val="es-GT" w:eastAsia="es-GT"/>
              </w:rPr>
              <w:t>101,287.2</w:t>
            </w:r>
          </w:p>
        </w:tc>
        <w:tc>
          <w:tcPr>
            <w:tcW w:w="1276" w:type="dxa"/>
            <w:tcBorders>
              <w:top w:val="nil"/>
              <w:left w:val="single" w:sz="8" w:space="0" w:color="auto"/>
              <w:bottom w:val="nil"/>
              <w:right w:val="single" w:sz="8" w:space="0" w:color="auto"/>
            </w:tcBorders>
            <w:shd w:val="clear" w:color="000000" w:fill="FFFFFF"/>
            <w:noWrap/>
            <w:vAlign w:val="bottom"/>
            <w:hideMark/>
          </w:tcPr>
          <w:p w14:paraId="4201CC3C" w14:textId="77777777" w:rsidR="00BD7196" w:rsidRPr="0000225F" w:rsidRDefault="00BD7196" w:rsidP="00BD7196">
            <w:pPr>
              <w:jc w:val="right"/>
              <w:rPr>
                <w:sz w:val="20"/>
                <w:szCs w:val="20"/>
                <w:lang w:val="es-GT" w:eastAsia="es-GT"/>
              </w:rPr>
            </w:pPr>
            <w:r w:rsidRPr="0000225F">
              <w:rPr>
                <w:sz w:val="20"/>
                <w:szCs w:val="20"/>
                <w:lang w:val="es-GT" w:eastAsia="es-GT"/>
              </w:rPr>
              <w:t>-10,315.5</w:t>
            </w:r>
          </w:p>
        </w:tc>
        <w:tc>
          <w:tcPr>
            <w:tcW w:w="1276" w:type="dxa"/>
            <w:tcBorders>
              <w:top w:val="nil"/>
              <w:left w:val="single" w:sz="8" w:space="0" w:color="auto"/>
              <w:bottom w:val="nil"/>
              <w:right w:val="single" w:sz="8" w:space="0" w:color="auto"/>
            </w:tcBorders>
            <w:shd w:val="clear" w:color="000000" w:fill="FFFFFF"/>
            <w:noWrap/>
            <w:vAlign w:val="bottom"/>
            <w:hideMark/>
          </w:tcPr>
          <w:p w14:paraId="5A04E878" w14:textId="4ED1BF8B" w:rsidR="00BD7196" w:rsidRPr="0000225F" w:rsidRDefault="00BD7196" w:rsidP="00BD7196">
            <w:pPr>
              <w:jc w:val="center"/>
              <w:rPr>
                <w:sz w:val="20"/>
                <w:szCs w:val="20"/>
                <w:lang w:val="es-GT" w:eastAsia="es-GT"/>
              </w:rPr>
            </w:pPr>
            <w:r w:rsidRPr="0000225F">
              <w:rPr>
                <w:sz w:val="20"/>
                <w:szCs w:val="20"/>
                <w:lang w:val="es-GT" w:eastAsia="es-GT"/>
              </w:rPr>
              <w:t>111.3</w:t>
            </w:r>
          </w:p>
        </w:tc>
      </w:tr>
      <w:tr w:rsidR="00BD7196" w:rsidRPr="0000225F" w14:paraId="717A8B53" w14:textId="77777777" w:rsidTr="00872159">
        <w:trPr>
          <w:trHeight w:val="180"/>
          <w:jc w:val="center"/>
        </w:trPr>
        <w:tc>
          <w:tcPr>
            <w:tcW w:w="4243" w:type="dxa"/>
            <w:tcBorders>
              <w:top w:val="nil"/>
              <w:left w:val="single" w:sz="8" w:space="0" w:color="auto"/>
              <w:bottom w:val="nil"/>
              <w:right w:val="single" w:sz="8" w:space="0" w:color="auto"/>
            </w:tcBorders>
            <w:shd w:val="clear" w:color="000000" w:fill="FFFFFF"/>
            <w:noWrap/>
            <w:vAlign w:val="bottom"/>
            <w:hideMark/>
          </w:tcPr>
          <w:p w14:paraId="72388D25" w14:textId="253E993C" w:rsidR="00BD7196" w:rsidRPr="0000225F" w:rsidRDefault="00BD7196" w:rsidP="00BD7196">
            <w:pPr>
              <w:ind w:firstLineChars="200" w:firstLine="400"/>
              <w:rPr>
                <w:sz w:val="20"/>
                <w:szCs w:val="20"/>
                <w:lang w:val="es-GT" w:eastAsia="es-GT"/>
              </w:rPr>
            </w:pPr>
            <w:r w:rsidRPr="0000225F">
              <w:rPr>
                <w:sz w:val="20"/>
                <w:szCs w:val="20"/>
                <w:lang w:val="es-GT" w:eastAsia="es-GT"/>
              </w:rPr>
              <w:t>Ingresos Tributarios</w:t>
            </w:r>
          </w:p>
        </w:tc>
        <w:tc>
          <w:tcPr>
            <w:tcW w:w="1417" w:type="dxa"/>
            <w:tcBorders>
              <w:top w:val="nil"/>
              <w:left w:val="single" w:sz="8" w:space="0" w:color="auto"/>
              <w:bottom w:val="nil"/>
              <w:right w:val="single" w:sz="8" w:space="0" w:color="auto"/>
            </w:tcBorders>
            <w:shd w:val="clear" w:color="000000" w:fill="FFFFFF"/>
            <w:noWrap/>
            <w:vAlign w:val="bottom"/>
            <w:hideMark/>
          </w:tcPr>
          <w:p w14:paraId="7E8BA791" w14:textId="77777777" w:rsidR="00BD7196" w:rsidRPr="0000225F" w:rsidRDefault="00BD7196" w:rsidP="00BD7196">
            <w:pPr>
              <w:jc w:val="right"/>
              <w:rPr>
                <w:sz w:val="20"/>
                <w:szCs w:val="20"/>
                <w:lang w:val="es-GT" w:eastAsia="es-GT"/>
              </w:rPr>
            </w:pPr>
            <w:r w:rsidRPr="0000225F">
              <w:rPr>
                <w:sz w:val="20"/>
                <w:szCs w:val="20"/>
                <w:lang w:val="es-GT" w:eastAsia="es-GT"/>
              </w:rPr>
              <w:t>86,247.6</w:t>
            </w:r>
          </w:p>
        </w:tc>
        <w:tc>
          <w:tcPr>
            <w:tcW w:w="1276" w:type="dxa"/>
            <w:tcBorders>
              <w:top w:val="nil"/>
              <w:left w:val="single" w:sz="8" w:space="0" w:color="auto"/>
              <w:bottom w:val="nil"/>
              <w:right w:val="single" w:sz="8" w:space="0" w:color="auto"/>
            </w:tcBorders>
            <w:shd w:val="clear" w:color="000000" w:fill="FFFFFF"/>
            <w:noWrap/>
            <w:vAlign w:val="bottom"/>
            <w:hideMark/>
          </w:tcPr>
          <w:p w14:paraId="4EA871DE" w14:textId="77777777" w:rsidR="00BD7196" w:rsidRPr="0000225F" w:rsidRDefault="00BD7196" w:rsidP="00BD7196">
            <w:pPr>
              <w:jc w:val="right"/>
              <w:rPr>
                <w:sz w:val="20"/>
                <w:szCs w:val="20"/>
                <w:lang w:val="es-GT" w:eastAsia="es-GT"/>
              </w:rPr>
            </w:pPr>
            <w:r w:rsidRPr="0000225F">
              <w:rPr>
                <w:sz w:val="20"/>
                <w:szCs w:val="20"/>
                <w:lang w:val="es-GT" w:eastAsia="es-GT"/>
              </w:rPr>
              <w:t>95,543.7</w:t>
            </w:r>
          </w:p>
        </w:tc>
        <w:tc>
          <w:tcPr>
            <w:tcW w:w="1276" w:type="dxa"/>
            <w:tcBorders>
              <w:top w:val="nil"/>
              <w:left w:val="single" w:sz="8" w:space="0" w:color="auto"/>
              <w:bottom w:val="nil"/>
              <w:right w:val="single" w:sz="8" w:space="0" w:color="auto"/>
            </w:tcBorders>
            <w:shd w:val="clear" w:color="000000" w:fill="FFFFFF"/>
            <w:noWrap/>
            <w:vAlign w:val="bottom"/>
            <w:hideMark/>
          </w:tcPr>
          <w:p w14:paraId="2F2525CB" w14:textId="77777777" w:rsidR="00BD7196" w:rsidRPr="0000225F" w:rsidRDefault="00BD7196" w:rsidP="00BD7196">
            <w:pPr>
              <w:jc w:val="right"/>
              <w:rPr>
                <w:sz w:val="20"/>
                <w:szCs w:val="20"/>
                <w:lang w:val="es-GT" w:eastAsia="es-GT"/>
              </w:rPr>
            </w:pPr>
            <w:r w:rsidRPr="0000225F">
              <w:rPr>
                <w:sz w:val="20"/>
                <w:szCs w:val="20"/>
                <w:lang w:val="es-GT" w:eastAsia="es-GT"/>
              </w:rPr>
              <w:t>-9,296.1</w:t>
            </w:r>
          </w:p>
        </w:tc>
        <w:tc>
          <w:tcPr>
            <w:tcW w:w="1276" w:type="dxa"/>
            <w:tcBorders>
              <w:top w:val="nil"/>
              <w:left w:val="single" w:sz="8" w:space="0" w:color="auto"/>
              <w:bottom w:val="nil"/>
              <w:right w:val="single" w:sz="8" w:space="0" w:color="auto"/>
            </w:tcBorders>
            <w:shd w:val="clear" w:color="000000" w:fill="FFFFFF"/>
            <w:noWrap/>
            <w:vAlign w:val="bottom"/>
            <w:hideMark/>
          </w:tcPr>
          <w:p w14:paraId="3F27B5E9" w14:textId="5FAE2617" w:rsidR="00BD7196" w:rsidRPr="0000225F" w:rsidRDefault="00BD7196" w:rsidP="00BD7196">
            <w:pPr>
              <w:jc w:val="center"/>
              <w:rPr>
                <w:sz w:val="20"/>
                <w:szCs w:val="20"/>
                <w:lang w:val="es-GT" w:eastAsia="es-GT"/>
              </w:rPr>
            </w:pPr>
            <w:r w:rsidRPr="0000225F">
              <w:rPr>
                <w:sz w:val="20"/>
                <w:szCs w:val="20"/>
                <w:lang w:val="es-GT" w:eastAsia="es-GT"/>
              </w:rPr>
              <w:t>110.8</w:t>
            </w:r>
          </w:p>
        </w:tc>
      </w:tr>
      <w:tr w:rsidR="00BD7196" w:rsidRPr="0000225F" w14:paraId="78B6998C" w14:textId="77777777" w:rsidTr="00872159">
        <w:trPr>
          <w:trHeight w:val="180"/>
          <w:jc w:val="center"/>
        </w:trPr>
        <w:tc>
          <w:tcPr>
            <w:tcW w:w="4243" w:type="dxa"/>
            <w:tcBorders>
              <w:top w:val="nil"/>
              <w:left w:val="single" w:sz="8" w:space="0" w:color="auto"/>
              <w:bottom w:val="nil"/>
              <w:right w:val="single" w:sz="8" w:space="0" w:color="auto"/>
            </w:tcBorders>
            <w:shd w:val="clear" w:color="000000" w:fill="FFFFFF"/>
            <w:noWrap/>
            <w:vAlign w:val="bottom"/>
            <w:hideMark/>
          </w:tcPr>
          <w:p w14:paraId="053FEDA3" w14:textId="77777777" w:rsidR="00BD7196" w:rsidRPr="0000225F" w:rsidRDefault="00BD7196" w:rsidP="00BD7196">
            <w:pPr>
              <w:ind w:firstLineChars="300" w:firstLine="600"/>
              <w:rPr>
                <w:sz w:val="20"/>
                <w:szCs w:val="20"/>
                <w:lang w:val="es-GT" w:eastAsia="es-GT"/>
              </w:rPr>
            </w:pPr>
            <w:r w:rsidRPr="0000225F">
              <w:rPr>
                <w:sz w:val="20"/>
                <w:szCs w:val="20"/>
                <w:lang w:val="es-GT" w:eastAsia="es-GT"/>
              </w:rPr>
              <w:t>Impuestos Directos</w:t>
            </w:r>
          </w:p>
        </w:tc>
        <w:tc>
          <w:tcPr>
            <w:tcW w:w="1417" w:type="dxa"/>
            <w:tcBorders>
              <w:top w:val="nil"/>
              <w:left w:val="single" w:sz="8" w:space="0" w:color="auto"/>
              <w:bottom w:val="nil"/>
              <w:right w:val="single" w:sz="8" w:space="0" w:color="auto"/>
            </w:tcBorders>
            <w:shd w:val="clear" w:color="000000" w:fill="FFFFFF"/>
            <w:noWrap/>
            <w:vAlign w:val="bottom"/>
            <w:hideMark/>
          </w:tcPr>
          <w:p w14:paraId="008C2AB6" w14:textId="77777777" w:rsidR="00BD7196" w:rsidRPr="0000225F" w:rsidRDefault="00BD7196" w:rsidP="00BD7196">
            <w:pPr>
              <w:jc w:val="right"/>
              <w:rPr>
                <w:color w:val="000000"/>
                <w:sz w:val="20"/>
                <w:szCs w:val="20"/>
                <w:lang w:val="es-GT" w:eastAsia="es-GT"/>
              </w:rPr>
            </w:pPr>
            <w:r w:rsidRPr="0000225F">
              <w:rPr>
                <w:color w:val="000000"/>
                <w:sz w:val="20"/>
                <w:szCs w:val="20"/>
                <w:lang w:val="es-GT" w:eastAsia="es-GT"/>
              </w:rPr>
              <w:t>30,213.3</w:t>
            </w:r>
          </w:p>
        </w:tc>
        <w:tc>
          <w:tcPr>
            <w:tcW w:w="1276" w:type="dxa"/>
            <w:tcBorders>
              <w:top w:val="nil"/>
              <w:left w:val="single" w:sz="8" w:space="0" w:color="auto"/>
              <w:bottom w:val="nil"/>
              <w:right w:val="single" w:sz="8" w:space="0" w:color="auto"/>
            </w:tcBorders>
            <w:shd w:val="clear" w:color="000000" w:fill="FFFFFF"/>
            <w:noWrap/>
            <w:vAlign w:val="bottom"/>
            <w:hideMark/>
          </w:tcPr>
          <w:p w14:paraId="1C4F26D7" w14:textId="77777777" w:rsidR="00BD7196" w:rsidRPr="0000225F" w:rsidRDefault="00BD7196" w:rsidP="00BD7196">
            <w:pPr>
              <w:jc w:val="right"/>
              <w:rPr>
                <w:sz w:val="20"/>
                <w:szCs w:val="20"/>
                <w:lang w:val="es-GT" w:eastAsia="es-GT"/>
              </w:rPr>
            </w:pPr>
            <w:r w:rsidRPr="0000225F">
              <w:rPr>
                <w:sz w:val="20"/>
                <w:szCs w:val="20"/>
                <w:lang w:val="es-GT" w:eastAsia="es-GT"/>
              </w:rPr>
              <w:t>35,698.5</w:t>
            </w:r>
          </w:p>
        </w:tc>
        <w:tc>
          <w:tcPr>
            <w:tcW w:w="1276" w:type="dxa"/>
            <w:tcBorders>
              <w:top w:val="nil"/>
              <w:left w:val="single" w:sz="8" w:space="0" w:color="auto"/>
              <w:bottom w:val="nil"/>
              <w:right w:val="single" w:sz="8" w:space="0" w:color="auto"/>
            </w:tcBorders>
            <w:shd w:val="clear" w:color="000000" w:fill="FFFFFF"/>
            <w:noWrap/>
            <w:vAlign w:val="bottom"/>
            <w:hideMark/>
          </w:tcPr>
          <w:p w14:paraId="2391CBB8" w14:textId="77777777" w:rsidR="00BD7196" w:rsidRPr="0000225F" w:rsidRDefault="00BD7196" w:rsidP="00BD7196">
            <w:pPr>
              <w:jc w:val="right"/>
              <w:rPr>
                <w:sz w:val="20"/>
                <w:szCs w:val="20"/>
                <w:lang w:val="es-GT" w:eastAsia="es-GT"/>
              </w:rPr>
            </w:pPr>
            <w:r w:rsidRPr="0000225F">
              <w:rPr>
                <w:sz w:val="20"/>
                <w:szCs w:val="20"/>
                <w:lang w:val="es-GT" w:eastAsia="es-GT"/>
              </w:rPr>
              <w:t>-5,485.3</w:t>
            </w:r>
          </w:p>
        </w:tc>
        <w:tc>
          <w:tcPr>
            <w:tcW w:w="1276" w:type="dxa"/>
            <w:tcBorders>
              <w:top w:val="nil"/>
              <w:left w:val="single" w:sz="8" w:space="0" w:color="auto"/>
              <w:bottom w:val="nil"/>
              <w:right w:val="single" w:sz="8" w:space="0" w:color="auto"/>
            </w:tcBorders>
            <w:shd w:val="clear" w:color="000000" w:fill="FFFFFF"/>
            <w:noWrap/>
            <w:vAlign w:val="bottom"/>
            <w:hideMark/>
          </w:tcPr>
          <w:p w14:paraId="2B410702" w14:textId="36F81E17" w:rsidR="00BD7196" w:rsidRPr="0000225F" w:rsidRDefault="00BD7196" w:rsidP="00BD7196">
            <w:pPr>
              <w:jc w:val="center"/>
              <w:rPr>
                <w:sz w:val="20"/>
                <w:szCs w:val="20"/>
                <w:lang w:val="es-GT" w:eastAsia="es-GT"/>
              </w:rPr>
            </w:pPr>
            <w:r w:rsidRPr="0000225F">
              <w:rPr>
                <w:sz w:val="20"/>
                <w:szCs w:val="20"/>
                <w:lang w:val="es-GT" w:eastAsia="es-GT"/>
              </w:rPr>
              <w:t>118.2</w:t>
            </w:r>
          </w:p>
        </w:tc>
      </w:tr>
      <w:tr w:rsidR="00BD7196" w:rsidRPr="0000225F" w14:paraId="1E1B0997" w14:textId="77777777" w:rsidTr="00872159">
        <w:trPr>
          <w:trHeight w:val="180"/>
          <w:jc w:val="center"/>
        </w:trPr>
        <w:tc>
          <w:tcPr>
            <w:tcW w:w="4243" w:type="dxa"/>
            <w:tcBorders>
              <w:top w:val="nil"/>
              <w:left w:val="single" w:sz="8" w:space="0" w:color="auto"/>
              <w:bottom w:val="nil"/>
              <w:right w:val="single" w:sz="8" w:space="0" w:color="auto"/>
            </w:tcBorders>
            <w:shd w:val="clear" w:color="000000" w:fill="FFFFFF"/>
            <w:noWrap/>
            <w:vAlign w:val="bottom"/>
            <w:hideMark/>
          </w:tcPr>
          <w:p w14:paraId="102D92CD" w14:textId="77777777" w:rsidR="00BD7196" w:rsidRPr="0000225F" w:rsidRDefault="00BD7196" w:rsidP="00BD7196">
            <w:pPr>
              <w:ind w:firstLineChars="300" w:firstLine="600"/>
              <w:rPr>
                <w:sz w:val="20"/>
                <w:szCs w:val="20"/>
                <w:lang w:val="es-GT" w:eastAsia="es-GT"/>
              </w:rPr>
            </w:pPr>
            <w:r w:rsidRPr="0000225F">
              <w:rPr>
                <w:sz w:val="20"/>
                <w:szCs w:val="20"/>
                <w:lang w:val="es-GT" w:eastAsia="es-GT"/>
              </w:rPr>
              <w:t>Impuestos Indirectos</w:t>
            </w:r>
          </w:p>
        </w:tc>
        <w:tc>
          <w:tcPr>
            <w:tcW w:w="1417" w:type="dxa"/>
            <w:tcBorders>
              <w:top w:val="nil"/>
              <w:left w:val="single" w:sz="8" w:space="0" w:color="auto"/>
              <w:bottom w:val="nil"/>
              <w:right w:val="single" w:sz="8" w:space="0" w:color="auto"/>
            </w:tcBorders>
            <w:shd w:val="clear" w:color="000000" w:fill="FFFFFF"/>
            <w:noWrap/>
            <w:vAlign w:val="bottom"/>
            <w:hideMark/>
          </w:tcPr>
          <w:p w14:paraId="3F6572CD" w14:textId="77777777" w:rsidR="00BD7196" w:rsidRPr="0000225F" w:rsidRDefault="00BD7196" w:rsidP="00BD7196">
            <w:pPr>
              <w:jc w:val="right"/>
              <w:rPr>
                <w:sz w:val="20"/>
                <w:szCs w:val="20"/>
                <w:lang w:val="es-GT" w:eastAsia="es-GT"/>
              </w:rPr>
            </w:pPr>
            <w:r w:rsidRPr="0000225F">
              <w:rPr>
                <w:sz w:val="20"/>
                <w:szCs w:val="20"/>
                <w:lang w:val="es-GT" w:eastAsia="es-GT"/>
              </w:rPr>
              <w:t>56,034.4</w:t>
            </w:r>
          </w:p>
        </w:tc>
        <w:tc>
          <w:tcPr>
            <w:tcW w:w="1276" w:type="dxa"/>
            <w:tcBorders>
              <w:top w:val="nil"/>
              <w:left w:val="single" w:sz="8" w:space="0" w:color="auto"/>
              <w:bottom w:val="nil"/>
              <w:right w:val="single" w:sz="8" w:space="0" w:color="auto"/>
            </w:tcBorders>
            <w:shd w:val="clear" w:color="000000" w:fill="FFFFFF"/>
            <w:noWrap/>
            <w:vAlign w:val="bottom"/>
            <w:hideMark/>
          </w:tcPr>
          <w:p w14:paraId="31F20262" w14:textId="77777777" w:rsidR="00BD7196" w:rsidRPr="0000225F" w:rsidRDefault="00BD7196" w:rsidP="00BD7196">
            <w:pPr>
              <w:jc w:val="right"/>
              <w:rPr>
                <w:sz w:val="20"/>
                <w:szCs w:val="20"/>
                <w:lang w:val="es-GT" w:eastAsia="es-GT"/>
              </w:rPr>
            </w:pPr>
            <w:r w:rsidRPr="0000225F">
              <w:rPr>
                <w:sz w:val="20"/>
                <w:szCs w:val="20"/>
                <w:lang w:val="es-GT" w:eastAsia="es-GT"/>
              </w:rPr>
              <w:t>59,845.2</w:t>
            </w:r>
          </w:p>
        </w:tc>
        <w:tc>
          <w:tcPr>
            <w:tcW w:w="1276" w:type="dxa"/>
            <w:tcBorders>
              <w:top w:val="nil"/>
              <w:left w:val="single" w:sz="8" w:space="0" w:color="auto"/>
              <w:bottom w:val="nil"/>
              <w:right w:val="single" w:sz="8" w:space="0" w:color="auto"/>
            </w:tcBorders>
            <w:shd w:val="clear" w:color="000000" w:fill="FFFFFF"/>
            <w:noWrap/>
            <w:vAlign w:val="bottom"/>
            <w:hideMark/>
          </w:tcPr>
          <w:p w14:paraId="2C523043" w14:textId="77777777" w:rsidR="00BD7196" w:rsidRPr="0000225F" w:rsidRDefault="00BD7196" w:rsidP="00BD7196">
            <w:pPr>
              <w:jc w:val="right"/>
              <w:rPr>
                <w:sz w:val="20"/>
                <w:szCs w:val="20"/>
                <w:lang w:val="es-GT" w:eastAsia="es-GT"/>
              </w:rPr>
            </w:pPr>
            <w:r w:rsidRPr="0000225F">
              <w:rPr>
                <w:sz w:val="20"/>
                <w:szCs w:val="20"/>
                <w:lang w:val="es-GT" w:eastAsia="es-GT"/>
              </w:rPr>
              <w:t>-3,810.8</w:t>
            </w:r>
          </w:p>
        </w:tc>
        <w:tc>
          <w:tcPr>
            <w:tcW w:w="1276" w:type="dxa"/>
            <w:tcBorders>
              <w:top w:val="nil"/>
              <w:left w:val="single" w:sz="8" w:space="0" w:color="auto"/>
              <w:bottom w:val="nil"/>
              <w:right w:val="single" w:sz="8" w:space="0" w:color="auto"/>
            </w:tcBorders>
            <w:shd w:val="clear" w:color="000000" w:fill="FFFFFF"/>
            <w:noWrap/>
            <w:vAlign w:val="bottom"/>
            <w:hideMark/>
          </w:tcPr>
          <w:p w14:paraId="681238D4" w14:textId="67A73B1C" w:rsidR="00BD7196" w:rsidRPr="0000225F" w:rsidRDefault="00BD7196" w:rsidP="00BD7196">
            <w:pPr>
              <w:jc w:val="center"/>
              <w:rPr>
                <w:sz w:val="20"/>
                <w:szCs w:val="20"/>
                <w:lang w:val="es-GT" w:eastAsia="es-GT"/>
              </w:rPr>
            </w:pPr>
            <w:r w:rsidRPr="0000225F">
              <w:rPr>
                <w:sz w:val="20"/>
                <w:szCs w:val="20"/>
                <w:lang w:val="es-GT" w:eastAsia="es-GT"/>
              </w:rPr>
              <w:t>106.8</w:t>
            </w:r>
          </w:p>
        </w:tc>
      </w:tr>
      <w:tr w:rsidR="00BD7196" w:rsidRPr="0000225F" w14:paraId="7B149A1D" w14:textId="77777777" w:rsidTr="00872159">
        <w:trPr>
          <w:trHeight w:val="180"/>
          <w:jc w:val="center"/>
        </w:trPr>
        <w:tc>
          <w:tcPr>
            <w:tcW w:w="4243" w:type="dxa"/>
            <w:tcBorders>
              <w:top w:val="nil"/>
              <w:left w:val="single" w:sz="8" w:space="0" w:color="auto"/>
              <w:bottom w:val="nil"/>
              <w:right w:val="single" w:sz="8" w:space="0" w:color="auto"/>
            </w:tcBorders>
            <w:shd w:val="clear" w:color="000000" w:fill="FFFFFF"/>
            <w:noWrap/>
            <w:vAlign w:val="bottom"/>
            <w:hideMark/>
          </w:tcPr>
          <w:p w14:paraId="0E4BA0E7" w14:textId="77777777" w:rsidR="00BD7196" w:rsidRPr="0000225F" w:rsidRDefault="00BD7196" w:rsidP="00BD7196">
            <w:pPr>
              <w:ind w:firstLineChars="400" w:firstLine="800"/>
              <w:rPr>
                <w:sz w:val="20"/>
                <w:szCs w:val="20"/>
                <w:lang w:val="es-GT" w:eastAsia="es-GT"/>
              </w:rPr>
            </w:pPr>
            <w:r w:rsidRPr="0000225F">
              <w:rPr>
                <w:sz w:val="20"/>
                <w:szCs w:val="20"/>
                <w:lang w:val="es-GT" w:eastAsia="es-GT"/>
              </w:rPr>
              <w:t>Impuesto al Valor Agregado</w:t>
            </w:r>
          </w:p>
        </w:tc>
        <w:tc>
          <w:tcPr>
            <w:tcW w:w="1417" w:type="dxa"/>
            <w:tcBorders>
              <w:top w:val="nil"/>
              <w:left w:val="single" w:sz="8" w:space="0" w:color="auto"/>
              <w:bottom w:val="nil"/>
              <w:right w:val="single" w:sz="8" w:space="0" w:color="auto"/>
            </w:tcBorders>
            <w:shd w:val="clear" w:color="000000" w:fill="FFFFFF"/>
            <w:noWrap/>
            <w:vAlign w:val="bottom"/>
            <w:hideMark/>
          </w:tcPr>
          <w:p w14:paraId="0668767E" w14:textId="77777777" w:rsidR="00BD7196" w:rsidRPr="0000225F" w:rsidRDefault="00BD7196" w:rsidP="00BD7196">
            <w:pPr>
              <w:jc w:val="right"/>
              <w:rPr>
                <w:sz w:val="20"/>
                <w:szCs w:val="20"/>
                <w:lang w:val="es-GT" w:eastAsia="es-GT"/>
              </w:rPr>
            </w:pPr>
            <w:r w:rsidRPr="0000225F">
              <w:rPr>
                <w:sz w:val="20"/>
                <w:szCs w:val="20"/>
                <w:lang w:val="es-GT" w:eastAsia="es-GT"/>
              </w:rPr>
              <w:t>40,706.3</w:t>
            </w:r>
          </w:p>
        </w:tc>
        <w:tc>
          <w:tcPr>
            <w:tcW w:w="1276" w:type="dxa"/>
            <w:tcBorders>
              <w:top w:val="nil"/>
              <w:left w:val="single" w:sz="8" w:space="0" w:color="auto"/>
              <w:bottom w:val="nil"/>
              <w:right w:val="single" w:sz="8" w:space="0" w:color="auto"/>
            </w:tcBorders>
            <w:shd w:val="clear" w:color="000000" w:fill="FFFFFF"/>
            <w:noWrap/>
            <w:vAlign w:val="bottom"/>
            <w:hideMark/>
          </w:tcPr>
          <w:p w14:paraId="70967891" w14:textId="77777777" w:rsidR="00BD7196" w:rsidRPr="0000225F" w:rsidRDefault="00BD7196" w:rsidP="00BD7196">
            <w:pPr>
              <w:jc w:val="right"/>
              <w:rPr>
                <w:sz w:val="20"/>
                <w:szCs w:val="20"/>
                <w:lang w:val="es-GT" w:eastAsia="es-GT"/>
              </w:rPr>
            </w:pPr>
            <w:r w:rsidRPr="0000225F">
              <w:rPr>
                <w:sz w:val="20"/>
                <w:szCs w:val="20"/>
                <w:lang w:val="es-GT" w:eastAsia="es-GT"/>
              </w:rPr>
              <w:t>45,770.1</w:t>
            </w:r>
          </w:p>
        </w:tc>
        <w:tc>
          <w:tcPr>
            <w:tcW w:w="1276" w:type="dxa"/>
            <w:tcBorders>
              <w:top w:val="nil"/>
              <w:left w:val="single" w:sz="8" w:space="0" w:color="auto"/>
              <w:bottom w:val="nil"/>
              <w:right w:val="single" w:sz="8" w:space="0" w:color="auto"/>
            </w:tcBorders>
            <w:shd w:val="clear" w:color="000000" w:fill="FFFFFF"/>
            <w:noWrap/>
            <w:vAlign w:val="bottom"/>
            <w:hideMark/>
          </w:tcPr>
          <w:p w14:paraId="579C46BD" w14:textId="77777777" w:rsidR="00BD7196" w:rsidRPr="0000225F" w:rsidRDefault="00BD7196" w:rsidP="00BD7196">
            <w:pPr>
              <w:jc w:val="right"/>
              <w:rPr>
                <w:sz w:val="20"/>
                <w:szCs w:val="20"/>
                <w:lang w:val="es-GT" w:eastAsia="es-GT"/>
              </w:rPr>
            </w:pPr>
            <w:r w:rsidRPr="0000225F">
              <w:rPr>
                <w:sz w:val="20"/>
                <w:szCs w:val="20"/>
                <w:lang w:val="es-GT" w:eastAsia="es-GT"/>
              </w:rPr>
              <w:t>-5,063.8</w:t>
            </w:r>
          </w:p>
        </w:tc>
        <w:tc>
          <w:tcPr>
            <w:tcW w:w="1276" w:type="dxa"/>
            <w:tcBorders>
              <w:top w:val="nil"/>
              <w:left w:val="single" w:sz="8" w:space="0" w:color="auto"/>
              <w:bottom w:val="nil"/>
              <w:right w:val="single" w:sz="8" w:space="0" w:color="auto"/>
            </w:tcBorders>
            <w:shd w:val="clear" w:color="000000" w:fill="FFFFFF"/>
            <w:noWrap/>
            <w:vAlign w:val="bottom"/>
            <w:hideMark/>
          </w:tcPr>
          <w:p w14:paraId="2152A870" w14:textId="15938A73" w:rsidR="00BD7196" w:rsidRPr="0000225F" w:rsidRDefault="00BD7196" w:rsidP="00BD7196">
            <w:pPr>
              <w:jc w:val="center"/>
              <w:rPr>
                <w:sz w:val="20"/>
                <w:szCs w:val="20"/>
                <w:lang w:val="es-GT" w:eastAsia="es-GT"/>
              </w:rPr>
            </w:pPr>
            <w:r w:rsidRPr="0000225F">
              <w:rPr>
                <w:sz w:val="20"/>
                <w:szCs w:val="20"/>
                <w:lang w:val="es-GT" w:eastAsia="es-GT"/>
              </w:rPr>
              <w:t>112.4</w:t>
            </w:r>
          </w:p>
        </w:tc>
      </w:tr>
      <w:tr w:rsidR="00BD7196" w:rsidRPr="0000225F" w14:paraId="636BB4EA" w14:textId="77777777" w:rsidTr="00872159">
        <w:trPr>
          <w:trHeight w:val="180"/>
          <w:jc w:val="center"/>
        </w:trPr>
        <w:tc>
          <w:tcPr>
            <w:tcW w:w="4243" w:type="dxa"/>
            <w:tcBorders>
              <w:top w:val="nil"/>
              <w:left w:val="single" w:sz="8" w:space="0" w:color="auto"/>
              <w:bottom w:val="nil"/>
              <w:right w:val="single" w:sz="8" w:space="0" w:color="auto"/>
            </w:tcBorders>
            <w:shd w:val="clear" w:color="000000" w:fill="FFFFFF"/>
            <w:noWrap/>
            <w:vAlign w:val="bottom"/>
            <w:hideMark/>
          </w:tcPr>
          <w:p w14:paraId="60694B09" w14:textId="77777777" w:rsidR="00BD7196" w:rsidRPr="0000225F" w:rsidRDefault="00BD7196" w:rsidP="00BD7196">
            <w:pPr>
              <w:ind w:firstLineChars="200" w:firstLine="400"/>
              <w:rPr>
                <w:sz w:val="20"/>
                <w:szCs w:val="20"/>
                <w:lang w:val="es-GT" w:eastAsia="es-GT"/>
              </w:rPr>
            </w:pPr>
            <w:r w:rsidRPr="0000225F">
              <w:rPr>
                <w:sz w:val="20"/>
                <w:szCs w:val="20"/>
                <w:lang w:val="es-GT" w:eastAsia="es-GT"/>
              </w:rPr>
              <w:t xml:space="preserve">No Tributarios y Transferencias </w:t>
            </w:r>
          </w:p>
        </w:tc>
        <w:tc>
          <w:tcPr>
            <w:tcW w:w="1417" w:type="dxa"/>
            <w:tcBorders>
              <w:top w:val="nil"/>
              <w:left w:val="single" w:sz="8" w:space="0" w:color="auto"/>
              <w:bottom w:val="nil"/>
              <w:right w:val="single" w:sz="8" w:space="0" w:color="auto"/>
            </w:tcBorders>
            <w:shd w:val="clear" w:color="000000" w:fill="FFFFFF"/>
            <w:noWrap/>
            <w:vAlign w:val="bottom"/>
            <w:hideMark/>
          </w:tcPr>
          <w:p w14:paraId="427085E4" w14:textId="77777777" w:rsidR="00BD7196" w:rsidRPr="0000225F" w:rsidRDefault="00BD7196" w:rsidP="00BD7196">
            <w:pPr>
              <w:jc w:val="right"/>
              <w:rPr>
                <w:color w:val="000000"/>
                <w:sz w:val="20"/>
                <w:szCs w:val="20"/>
                <w:lang w:val="es-GT" w:eastAsia="es-GT"/>
              </w:rPr>
            </w:pPr>
            <w:r w:rsidRPr="0000225F">
              <w:rPr>
                <w:color w:val="000000"/>
                <w:sz w:val="20"/>
                <w:szCs w:val="20"/>
                <w:lang w:val="es-GT" w:eastAsia="es-GT"/>
              </w:rPr>
              <w:t>4,724.1</w:t>
            </w:r>
          </w:p>
        </w:tc>
        <w:tc>
          <w:tcPr>
            <w:tcW w:w="1276" w:type="dxa"/>
            <w:tcBorders>
              <w:top w:val="nil"/>
              <w:left w:val="single" w:sz="8" w:space="0" w:color="auto"/>
              <w:bottom w:val="nil"/>
              <w:right w:val="single" w:sz="8" w:space="0" w:color="auto"/>
            </w:tcBorders>
            <w:shd w:val="clear" w:color="000000" w:fill="FFFFFF"/>
            <w:noWrap/>
            <w:vAlign w:val="bottom"/>
            <w:hideMark/>
          </w:tcPr>
          <w:p w14:paraId="71CD4BB3" w14:textId="77777777" w:rsidR="00BD7196" w:rsidRPr="0000225F" w:rsidRDefault="00BD7196" w:rsidP="00BD7196">
            <w:pPr>
              <w:jc w:val="right"/>
              <w:rPr>
                <w:sz w:val="20"/>
                <w:szCs w:val="20"/>
                <w:lang w:val="es-GT" w:eastAsia="es-GT"/>
              </w:rPr>
            </w:pPr>
            <w:r w:rsidRPr="0000225F">
              <w:rPr>
                <w:sz w:val="20"/>
                <w:szCs w:val="20"/>
                <w:lang w:val="es-GT" w:eastAsia="es-GT"/>
              </w:rPr>
              <w:t>5,743.5</w:t>
            </w:r>
          </w:p>
        </w:tc>
        <w:tc>
          <w:tcPr>
            <w:tcW w:w="1276" w:type="dxa"/>
            <w:tcBorders>
              <w:top w:val="nil"/>
              <w:left w:val="single" w:sz="8" w:space="0" w:color="auto"/>
              <w:bottom w:val="nil"/>
              <w:right w:val="single" w:sz="8" w:space="0" w:color="auto"/>
            </w:tcBorders>
            <w:shd w:val="clear" w:color="000000" w:fill="FFFFFF"/>
            <w:noWrap/>
            <w:vAlign w:val="bottom"/>
            <w:hideMark/>
          </w:tcPr>
          <w:p w14:paraId="6BDE03FE" w14:textId="77777777" w:rsidR="00BD7196" w:rsidRPr="0000225F" w:rsidRDefault="00BD7196" w:rsidP="00BD7196">
            <w:pPr>
              <w:jc w:val="right"/>
              <w:rPr>
                <w:sz w:val="20"/>
                <w:szCs w:val="20"/>
                <w:lang w:val="es-GT" w:eastAsia="es-GT"/>
              </w:rPr>
            </w:pPr>
            <w:r w:rsidRPr="0000225F">
              <w:rPr>
                <w:sz w:val="20"/>
                <w:szCs w:val="20"/>
                <w:lang w:val="es-GT" w:eastAsia="es-GT"/>
              </w:rPr>
              <w:t>-1,019.4</w:t>
            </w:r>
          </w:p>
        </w:tc>
        <w:tc>
          <w:tcPr>
            <w:tcW w:w="1276" w:type="dxa"/>
            <w:tcBorders>
              <w:top w:val="nil"/>
              <w:left w:val="single" w:sz="8" w:space="0" w:color="auto"/>
              <w:bottom w:val="nil"/>
              <w:right w:val="single" w:sz="8" w:space="0" w:color="auto"/>
            </w:tcBorders>
            <w:shd w:val="clear" w:color="000000" w:fill="FFFFFF"/>
            <w:noWrap/>
            <w:vAlign w:val="bottom"/>
            <w:hideMark/>
          </w:tcPr>
          <w:p w14:paraId="3F4C0BC1" w14:textId="5833191F" w:rsidR="00BD7196" w:rsidRPr="0000225F" w:rsidRDefault="00BD7196" w:rsidP="00BD7196">
            <w:pPr>
              <w:jc w:val="center"/>
              <w:rPr>
                <w:sz w:val="20"/>
                <w:szCs w:val="20"/>
                <w:lang w:val="es-GT" w:eastAsia="es-GT"/>
              </w:rPr>
            </w:pPr>
            <w:r w:rsidRPr="0000225F">
              <w:rPr>
                <w:sz w:val="20"/>
                <w:szCs w:val="20"/>
                <w:lang w:val="es-GT" w:eastAsia="es-GT"/>
              </w:rPr>
              <w:t>121.6</w:t>
            </w:r>
          </w:p>
        </w:tc>
      </w:tr>
      <w:tr w:rsidR="00BD7196" w:rsidRPr="0000225F" w14:paraId="2D5A96AC" w14:textId="77777777" w:rsidTr="00872159">
        <w:trPr>
          <w:trHeight w:val="180"/>
          <w:jc w:val="center"/>
        </w:trPr>
        <w:tc>
          <w:tcPr>
            <w:tcW w:w="4243" w:type="dxa"/>
            <w:tcBorders>
              <w:top w:val="nil"/>
              <w:left w:val="single" w:sz="8" w:space="0" w:color="auto"/>
              <w:bottom w:val="nil"/>
              <w:right w:val="single" w:sz="8" w:space="0" w:color="auto"/>
            </w:tcBorders>
            <w:shd w:val="clear" w:color="000000" w:fill="FFFFFF"/>
            <w:noWrap/>
            <w:vAlign w:val="bottom"/>
            <w:hideMark/>
          </w:tcPr>
          <w:p w14:paraId="360871FD" w14:textId="77777777" w:rsidR="00BD7196" w:rsidRPr="0000225F" w:rsidRDefault="00BD7196" w:rsidP="00BD7196">
            <w:pPr>
              <w:ind w:firstLineChars="100" w:firstLine="200"/>
              <w:rPr>
                <w:sz w:val="20"/>
                <w:szCs w:val="20"/>
                <w:lang w:val="es-GT" w:eastAsia="es-GT"/>
              </w:rPr>
            </w:pPr>
            <w:r w:rsidRPr="0000225F">
              <w:rPr>
                <w:sz w:val="20"/>
                <w:szCs w:val="20"/>
                <w:lang w:val="es-GT" w:eastAsia="es-GT"/>
              </w:rPr>
              <w:t>Ingresos de Capital</w:t>
            </w:r>
          </w:p>
        </w:tc>
        <w:tc>
          <w:tcPr>
            <w:tcW w:w="1417" w:type="dxa"/>
            <w:tcBorders>
              <w:top w:val="nil"/>
              <w:left w:val="single" w:sz="8" w:space="0" w:color="auto"/>
              <w:bottom w:val="nil"/>
              <w:right w:val="single" w:sz="8" w:space="0" w:color="auto"/>
            </w:tcBorders>
            <w:shd w:val="clear" w:color="000000" w:fill="FFFFFF"/>
            <w:noWrap/>
            <w:vAlign w:val="bottom"/>
            <w:hideMark/>
          </w:tcPr>
          <w:p w14:paraId="7D09CFD9" w14:textId="77777777" w:rsidR="00BD7196" w:rsidRPr="0000225F" w:rsidRDefault="00BD7196" w:rsidP="00BD7196">
            <w:pPr>
              <w:jc w:val="right"/>
              <w:rPr>
                <w:sz w:val="20"/>
                <w:szCs w:val="20"/>
                <w:lang w:val="es-GT" w:eastAsia="es-GT"/>
              </w:rPr>
            </w:pPr>
            <w:r w:rsidRPr="0000225F">
              <w:rPr>
                <w:sz w:val="20"/>
                <w:szCs w:val="20"/>
                <w:lang w:val="es-GT" w:eastAsia="es-GT"/>
              </w:rPr>
              <w:t>122.2</w:t>
            </w:r>
          </w:p>
        </w:tc>
        <w:tc>
          <w:tcPr>
            <w:tcW w:w="1276" w:type="dxa"/>
            <w:tcBorders>
              <w:top w:val="nil"/>
              <w:left w:val="single" w:sz="8" w:space="0" w:color="auto"/>
              <w:bottom w:val="nil"/>
              <w:right w:val="single" w:sz="8" w:space="0" w:color="auto"/>
            </w:tcBorders>
            <w:shd w:val="clear" w:color="000000" w:fill="FFFFFF"/>
            <w:noWrap/>
            <w:vAlign w:val="bottom"/>
            <w:hideMark/>
          </w:tcPr>
          <w:p w14:paraId="7C77A8F8" w14:textId="77777777" w:rsidR="00BD7196" w:rsidRPr="0000225F" w:rsidRDefault="00BD7196" w:rsidP="00BD7196">
            <w:pPr>
              <w:jc w:val="right"/>
              <w:rPr>
                <w:sz w:val="20"/>
                <w:szCs w:val="20"/>
                <w:lang w:val="es-GT" w:eastAsia="es-GT"/>
              </w:rPr>
            </w:pPr>
            <w:r w:rsidRPr="0000225F">
              <w:rPr>
                <w:sz w:val="20"/>
                <w:szCs w:val="20"/>
                <w:lang w:val="es-GT" w:eastAsia="es-GT"/>
              </w:rPr>
              <w:t>80.2</w:t>
            </w:r>
          </w:p>
        </w:tc>
        <w:tc>
          <w:tcPr>
            <w:tcW w:w="1276" w:type="dxa"/>
            <w:tcBorders>
              <w:top w:val="nil"/>
              <w:left w:val="single" w:sz="8" w:space="0" w:color="auto"/>
              <w:bottom w:val="nil"/>
              <w:right w:val="single" w:sz="8" w:space="0" w:color="auto"/>
            </w:tcBorders>
            <w:shd w:val="clear" w:color="000000" w:fill="FFFFFF"/>
            <w:noWrap/>
            <w:vAlign w:val="bottom"/>
            <w:hideMark/>
          </w:tcPr>
          <w:p w14:paraId="159A3D17" w14:textId="77777777" w:rsidR="00BD7196" w:rsidRPr="0000225F" w:rsidRDefault="00BD7196" w:rsidP="00BD7196">
            <w:pPr>
              <w:jc w:val="right"/>
              <w:rPr>
                <w:sz w:val="20"/>
                <w:szCs w:val="20"/>
                <w:lang w:val="es-GT" w:eastAsia="es-GT"/>
              </w:rPr>
            </w:pPr>
            <w:r w:rsidRPr="0000225F">
              <w:rPr>
                <w:sz w:val="20"/>
                <w:szCs w:val="20"/>
                <w:lang w:val="es-GT" w:eastAsia="es-GT"/>
              </w:rPr>
              <w:t>42.0</w:t>
            </w:r>
          </w:p>
        </w:tc>
        <w:tc>
          <w:tcPr>
            <w:tcW w:w="1276" w:type="dxa"/>
            <w:tcBorders>
              <w:top w:val="nil"/>
              <w:left w:val="single" w:sz="8" w:space="0" w:color="auto"/>
              <w:bottom w:val="nil"/>
              <w:right w:val="single" w:sz="8" w:space="0" w:color="auto"/>
            </w:tcBorders>
            <w:shd w:val="clear" w:color="000000" w:fill="FFFFFF"/>
            <w:noWrap/>
            <w:vAlign w:val="bottom"/>
            <w:hideMark/>
          </w:tcPr>
          <w:p w14:paraId="59264CBB" w14:textId="3B578EB5" w:rsidR="00BD7196" w:rsidRPr="0000225F" w:rsidRDefault="00BD7196" w:rsidP="00BD7196">
            <w:pPr>
              <w:jc w:val="center"/>
              <w:rPr>
                <w:sz w:val="20"/>
                <w:szCs w:val="20"/>
                <w:lang w:val="es-GT" w:eastAsia="es-GT"/>
              </w:rPr>
            </w:pPr>
            <w:r w:rsidRPr="0000225F">
              <w:rPr>
                <w:sz w:val="20"/>
                <w:szCs w:val="20"/>
                <w:lang w:val="es-GT" w:eastAsia="es-GT"/>
              </w:rPr>
              <w:t>65.6</w:t>
            </w:r>
          </w:p>
        </w:tc>
      </w:tr>
      <w:tr w:rsidR="00BD7196" w:rsidRPr="0000225F" w14:paraId="4E317608" w14:textId="77777777" w:rsidTr="00872159">
        <w:trPr>
          <w:trHeight w:val="180"/>
          <w:jc w:val="center"/>
        </w:trPr>
        <w:tc>
          <w:tcPr>
            <w:tcW w:w="4243" w:type="dxa"/>
            <w:tcBorders>
              <w:top w:val="nil"/>
              <w:left w:val="single" w:sz="8" w:space="0" w:color="auto"/>
              <w:bottom w:val="nil"/>
              <w:right w:val="single" w:sz="8" w:space="0" w:color="auto"/>
            </w:tcBorders>
            <w:shd w:val="clear" w:color="000000" w:fill="FFFFFF"/>
            <w:noWrap/>
            <w:vAlign w:val="bottom"/>
            <w:hideMark/>
          </w:tcPr>
          <w:p w14:paraId="07531E2D" w14:textId="77777777" w:rsidR="00BD7196" w:rsidRPr="0000225F" w:rsidRDefault="00BD7196" w:rsidP="00BD7196">
            <w:pPr>
              <w:rPr>
                <w:b/>
                <w:bCs/>
                <w:sz w:val="20"/>
                <w:szCs w:val="20"/>
                <w:lang w:val="es-GT" w:eastAsia="es-GT"/>
              </w:rPr>
            </w:pPr>
            <w:r w:rsidRPr="0000225F">
              <w:rPr>
                <w:b/>
                <w:bCs/>
                <w:sz w:val="20"/>
                <w:szCs w:val="20"/>
                <w:lang w:val="es-GT" w:eastAsia="es-GT"/>
              </w:rPr>
              <w:t>Gastos Totales</w:t>
            </w:r>
          </w:p>
        </w:tc>
        <w:tc>
          <w:tcPr>
            <w:tcW w:w="1417" w:type="dxa"/>
            <w:tcBorders>
              <w:top w:val="nil"/>
              <w:left w:val="single" w:sz="8" w:space="0" w:color="auto"/>
              <w:bottom w:val="nil"/>
              <w:right w:val="single" w:sz="8" w:space="0" w:color="auto"/>
            </w:tcBorders>
            <w:shd w:val="clear" w:color="000000" w:fill="FFFFFF"/>
            <w:noWrap/>
            <w:vAlign w:val="bottom"/>
            <w:hideMark/>
          </w:tcPr>
          <w:p w14:paraId="1AB96816" w14:textId="77777777" w:rsidR="00BD7196" w:rsidRPr="0000225F" w:rsidRDefault="00BD7196" w:rsidP="00BD7196">
            <w:pPr>
              <w:jc w:val="right"/>
              <w:rPr>
                <w:b/>
                <w:bCs/>
                <w:sz w:val="20"/>
                <w:szCs w:val="20"/>
                <w:lang w:val="es-GT" w:eastAsia="es-GT"/>
              </w:rPr>
            </w:pPr>
            <w:r w:rsidRPr="0000225F">
              <w:rPr>
                <w:b/>
                <w:bCs/>
                <w:sz w:val="20"/>
                <w:szCs w:val="20"/>
                <w:lang w:val="es-GT" w:eastAsia="es-GT"/>
              </w:rPr>
              <w:t>111,014.9</w:t>
            </w:r>
          </w:p>
        </w:tc>
        <w:tc>
          <w:tcPr>
            <w:tcW w:w="1276" w:type="dxa"/>
            <w:tcBorders>
              <w:top w:val="nil"/>
              <w:left w:val="single" w:sz="8" w:space="0" w:color="auto"/>
              <w:bottom w:val="nil"/>
              <w:right w:val="single" w:sz="8" w:space="0" w:color="auto"/>
            </w:tcBorders>
            <w:shd w:val="clear" w:color="000000" w:fill="FFFFFF"/>
            <w:noWrap/>
            <w:vAlign w:val="bottom"/>
            <w:hideMark/>
          </w:tcPr>
          <w:p w14:paraId="55DACF42" w14:textId="77777777" w:rsidR="00BD7196" w:rsidRPr="0000225F" w:rsidRDefault="00BD7196" w:rsidP="00BD7196">
            <w:pPr>
              <w:jc w:val="right"/>
              <w:rPr>
                <w:b/>
                <w:bCs/>
                <w:sz w:val="20"/>
                <w:szCs w:val="20"/>
                <w:lang w:val="es-GT" w:eastAsia="es-GT"/>
              </w:rPr>
            </w:pPr>
            <w:r w:rsidRPr="0000225F">
              <w:rPr>
                <w:b/>
                <w:bCs/>
                <w:sz w:val="20"/>
                <w:szCs w:val="20"/>
                <w:lang w:val="es-GT" w:eastAsia="es-GT"/>
              </w:rPr>
              <w:t>112,246.4</w:t>
            </w:r>
          </w:p>
        </w:tc>
        <w:tc>
          <w:tcPr>
            <w:tcW w:w="1276" w:type="dxa"/>
            <w:tcBorders>
              <w:top w:val="nil"/>
              <w:left w:val="single" w:sz="8" w:space="0" w:color="auto"/>
              <w:bottom w:val="nil"/>
              <w:right w:val="single" w:sz="8" w:space="0" w:color="auto"/>
            </w:tcBorders>
            <w:shd w:val="clear" w:color="000000" w:fill="FFFFFF"/>
            <w:noWrap/>
            <w:vAlign w:val="bottom"/>
            <w:hideMark/>
          </w:tcPr>
          <w:p w14:paraId="464E0AD1" w14:textId="77777777" w:rsidR="00BD7196" w:rsidRPr="0000225F" w:rsidRDefault="00BD7196" w:rsidP="00BD7196">
            <w:pPr>
              <w:jc w:val="right"/>
              <w:rPr>
                <w:b/>
                <w:bCs/>
                <w:sz w:val="20"/>
                <w:szCs w:val="20"/>
                <w:lang w:val="es-GT" w:eastAsia="es-GT"/>
              </w:rPr>
            </w:pPr>
            <w:r w:rsidRPr="0000225F">
              <w:rPr>
                <w:b/>
                <w:bCs/>
                <w:sz w:val="20"/>
                <w:szCs w:val="20"/>
                <w:lang w:val="es-GT" w:eastAsia="es-GT"/>
              </w:rPr>
              <w:t>-1,231.5</w:t>
            </w:r>
          </w:p>
        </w:tc>
        <w:tc>
          <w:tcPr>
            <w:tcW w:w="1276" w:type="dxa"/>
            <w:tcBorders>
              <w:top w:val="nil"/>
              <w:left w:val="single" w:sz="8" w:space="0" w:color="auto"/>
              <w:bottom w:val="nil"/>
              <w:right w:val="single" w:sz="8" w:space="0" w:color="auto"/>
            </w:tcBorders>
            <w:shd w:val="clear" w:color="000000" w:fill="FFFFFF"/>
            <w:noWrap/>
            <w:vAlign w:val="bottom"/>
            <w:hideMark/>
          </w:tcPr>
          <w:p w14:paraId="3B01C6B9" w14:textId="290A846E" w:rsidR="00BD7196" w:rsidRPr="0000225F" w:rsidRDefault="00BD7196" w:rsidP="00BD7196">
            <w:pPr>
              <w:jc w:val="center"/>
              <w:rPr>
                <w:b/>
                <w:bCs/>
                <w:sz w:val="20"/>
                <w:szCs w:val="20"/>
                <w:lang w:val="es-GT" w:eastAsia="es-GT"/>
              </w:rPr>
            </w:pPr>
            <w:r w:rsidRPr="0000225F">
              <w:rPr>
                <w:b/>
                <w:bCs/>
                <w:sz w:val="20"/>
                <w:szCs w:val="20"/>
                <w:lang w:val="es-GT" w:eastAsia="es-GT"/>
              </w:rPr>
              <w:t>101.1</w:t>
            </w:r>
          </w:p>
        </w:tc>
      </w:tr>
      <w:tr w:rsidR="00BD7196" w:rsidRPr="0000225F" w14:paraId="641A759A" w14:textId="77777777" w:rsidTr="00872159">
        <w:trPr>
          <w:trHeight w:val="180"/>
          <w:jc w:val="center"/>
        </w:trPr>
        <w:tc>
          <w:tcPr>
            <w:tcW w:w="4243" w:type="dxa"/>
            <w:tcBorders>
              <w:top w:val="nil"/>
              <w:left w:val="single" w:sz="8" w:space="0" w:color="auto"/>
              <w:bottom w:val="nil"/>
              <w:right w:val="single" w:sz="8" w:space="0" w:color="auto"/>
            </w:tcBorders>
            <w:shd w:val="clear" w:color="000000" w:fill="FFFFFF"/>
            <w:noWrap/>
            <w:vAlign w:val="bottom"/>
            <w:hideMark/>
          </w:tcPr>
          <w:p w14:paraId="5A89EE0A" w14:textId="77777777" w:rsidR="00BD7196" w:rsidRPr="0000225F" w:rsidRDefault="00BD7196" w:rsidP="00BD7196">
            <w:pPr>
              <w:ind w:firstLineChars="100" w:firstLine="201"/>
              <w:rPr>
                <w:b/>
                <w:bCs/>
                <w:sz w:val="20"/>
                <w:szCs w:val="20"/>
                <w:lang w:val="es-GT" w:eastAsia="es-GT"/>
              </w:rPr>
            </w:pPr>
            <w:r w:rsidRPr="0000225F">
              <w:rPr>
                <w:b/>
                <w:bCs/>
                <w:sz w:val="20"/>
                <w:szCs w:val="20"/>
                <w:lang w:val="es-GT" w:eastAsia="es-GT"/>
              </w:rPr>
              <w:t>Gastos Corrientes</w:t>
            </w:r>
          </w:p>
        </w:tc>
        <w:tc>
          <w:tcPr>
            <w:tcW w:w="1417" w:type="dxa"/>
            <w:tcBorders>
              <w:top w:val="nil"/>
              <w:left w:val="single" w:sz="8" w:space="0" w:color="auto"/>
              <w:bottom w:val="nil"/>
              <w:right w:val="single" w:sz="8" w:space="0" w:color="auto"/>
            </w:tcBorders>
            <w:shd w:val="clear" w:color="000000" w:fill="FFFFFF"/>
            <w:noWrap/>
            <w:vAlign w:val="bottom"/>
            <w:hideMark/>
          </w:tcPr>
          <w:p w14:paraId="787DED5D" w14:textId="77777777" w:rsidR="00BD7196" w:rsidRPr="0000225F" w:rsidRDefault="00BD7196" w:rsidP="00BD7196">
            <w:pPr>
              <w:jc w:val="right"/>
              <w:rPr>
                <w:b/>
                <w:bCs/>
                <w:sz w:val="20"/>
                <w:szCs w:val="20"/>
                <w:lang w:val="es-GT" w:eastAsia="es-GT"/>
              </w:rPr>
            </w:pPr>
            <w:r w:rsidRPr="0000225F">
              <w:rPr>
                <w:b/>
                <w:bCs/>
                <w:sz w:val="20"/>
                <w:szCs w:val="20"/>
                <w:lang w:val="es-GT" w:eastAsia="es-GT"/>
              </w:rPr>
              <w:t>90,698.8</w:t>
            </w:r>
          </w:p>
        </w:tc>
        <w:tc>
          <w:tcPr>
            <w:tcW w:w="1276" w:type="dxa"/>
            <w:tcBorders>
              <w:top w:val="nil"/>
              <w:left w:val="single" w:sz="8" w:space="0" w:color="auto"/>
              <w:bottom w:val="nil"/>
              <w:right w:val="single" w:sz="8" w:space="0" w:color="auto"/>
            </w:tcBorders>
            <w:shd w:val="clear" w:color="000000" w:fill="FFFFFF"/>
            <w:noWrap/>
            <w:vAlign w:val="bottom"/>
            <w:hideMark/>
          </w:tcPr>
          <w:p w14:paraId="12081308" w14:textId="77777777" w:rsidR="00BD7196" w:rsidRPr="0000225F" w:rsidRDefault="00BD7196" w:rsidP="00BD7196">
            <w:pPr>
              <w:jc w:val="right"/>
              <w:rPr>
                <w:b/>
                <w:bCs/>
                <w:sz w:val="20"/>
                <w:szCs w:val="20"/>
                <w:lang w:val="es-GT" w:eastAsia="es-GT"/>
              </w:rPr>
            </w:pPr>
            <w:r w:rsidRPr="0000225F">
              <w:rPr>
                <w:b/>
                <w:bCs/>
                <w:sz w:val="20"/>
                <w:szCs w:val="20"/>
                <w:lang w:val="es-GT" w:eastAsia="es-GT"/>
              </w:rPr>
              <w:t>91,563.3</w:t>
            </w:r>
          </w:p>
        </w:tc>
        <w:tc>
          <w:tcPr>
            <w:tcW w:w="1276" w:type="dxa"/>
            <w:tcBorders>
              <w:top w:val="nil"/>
              <w:left w:val="single" w:sz="8" w:space="0" w:color="auto"/>
              <w:bottom w:val="nil"/>
              <w:right w:val="single" w:sz="8" w:space="0" w:color="auto"/>
            </w:tcBorders>
            <w:shd w:val="clear" w:color="000000" w:fill="FFFFFF"/>
            <w:noWrap/>
            <w:vAlign w:val="bottom"/>
            <w:hideMark/>
          </w:tcPr>
          <w:p w14:paraId="5ACED253" w14:textId="77777777" w:rsidR="00BD7196" w:rsidRPr="0000225F" w:rsidRDefault="00BD7196" w:rsidP="00BD7196">
            <w:pPr>
              <w:jc w:val="right"/>
              <w:rPr>
                <w:b/>
                <w:bCs/>
                <w:sz w:val="20"/>
                <w:szCs w:val="20"/>
                <w:lang w:val="es-GT" w:eastAsia="es-GT"/>
              </w:rPr>
            </w:pPr>
            <w:r w:rsidRPr="0000225F">
              <w:rPr>
                <w:b/>
                <w:bCs/>
                <w:sz w:val="20"/>
                <w:szCs w:val="20"/>
                <w:lang w:val="es-GT" w:eastAsia="es-GT"/>
              </w:rPr>
              <w:t>-864.5</w:t>
            </w:r>
          </w:p>
        </w:tc>
        <w:tc>
          <w:tcPr>
            <w:tcW w:w="1276" w:type="dxa"/>
            <w:tcBorders>
              <w:top w:val="nil"/>
              <w:left w:val="single" w:sz="8" w:space="0" w:color="auto"/>
              <w:bottom w:val="nil"/>
              <w:right w:val="single" w:sz="8" w:space="0" w:color="auto"/>
            </w:tcBorders>
            <w:shd w:val="clear" w:color="000000" w:fill="FFFFFF"/>
            <w:noWrap/>
            <w:vAlign w:val="bottom"/>
            <w:hideMark/>
          </w:tcPr>
          <w:p w14:paraId="4B67B1BD" w14:textId="13873F2A" w:rsidR="00BD7196" w:rsidRPr="0000225F" w:rsidRDefault="00BD7196" w:rsidP="00BD7196">
            <w:pPr>
              <w:jc w:val="center"/>
              <w:rPr>
                <w:b/>
                <w:bCs/>
                <w:sz w:val="20"/>
                <w:szCs w:val="20"/>
                <w:lang w:val="es-GT" w:eastAsia="es-GT"/>
              </w:rPr>
            </w:pPr>
            <w:r w:rsidRPr="0000225F">
              <w:rPr>
                <w:b/>
                <w:bCs/>
                <w:sz w:val="20"/>
                <w:szCs w:val="20"/>
                <w:lang w:val="es-GT" w:eastAsia="es-GT"/>
              </w:rPr>
              <w:t>101.0</w:t>
            </w:r>
          </w:p>
        </w:tc>
      </w:tr>
      <w:tr w:rsidR="00BD7196" w:rsidRPr="0000225F" w14:paraId="146CBD96" w14:textId="77777777" w:rsidTr="00872159">
        <w:trPr>
          <w:trHeight w:val="180"/>
          <w:jc w:val="center"/>
        </w:trPr>
        <w:tc>
          <w:tcPr>
            <w:tcW w:w="4243" w:type="dxa"/>
            <w:tcBorders>
              <w:top w:val="nil"/>
              <w:left w:val="single" w:sz="8" w:space="0" w:color="auto"/>
              <w:bottom w:val="nil"/>
              <w:right w:val="single" w:sz="8" w:space="0" w:color="auto"/>
            </w:tcBorders>
            <w:shd w:val="clear" w:color="000000" w:fill="FFFFFF"/>
            <w:noWrap/>
            <w:vAlign w:val="bottom"/>
            <w:hideMark/>
          </w:tcPr>
          <w:p w14:paraId="661E7BE5" w14:textId="77777777" w:rsidR="00BD7196" w:rsidRPr="0000225F" w:rsidRDefault="00BD7196" w:rsidP="00BD7196">
            <w:pPr>
              <w:ind w:firstLineChars="200" w:firstLine="400"/>
              <w:rPr>
                <w:sz w:val="20"/>
                <w:szCs w:val="20"/>
                <w:lang w:val="es-GT" w:eastAsia="es-GT"/>
              </w:rPr>
            </w:pPr>
            <w:r w:rsidRPr="0000225F">
              <w:rPr>
                <w:sz w:val="20"/>
                <w:szCs w:val="20"/>
                <w:lang w:val="es-GT" w:eastAsia="es-GT"/>
              </w:rPr>
              <w:t>Intereses</w:t>
            </w:r>
          </w:p>
        </w:tc>
        <w:tc>
          <w:tcPr>
            <w:tcW w:w="1417" w:type="dxa"/>
            <w:tcBorders>
              <w:top w:val="nil"/>
              <w:left w:val="single" w:sz="8" w:space="0" w:color="auto"/>
              <w:bottom w:val="nil"/>
              <w:right w:val="single" w:sz="8" w:space="0" w:color="auto"/>
            </w:tcBorders>
            <w:shd w:val="clear" w:color="000000" w:fill="FFFFFF"/>
            <w:noWrap/>
            <w:vAlign w:val="bottom"/>
            <w:hideMark/>
          </w:tcPr>
          <w:p w14:paraId="3A83F00F" w14:textId="77777777" w:rsidR="00BD7196" w:rsidRPr="0000225F" w:rsidRDefault="00BD7196" w:rsidP="00BD7196">
            <w:pPr>
              <w:jc w:val="right"/>
              <w:rPr>
                <w:color w:val="000000"/>
                <w:sz w:val="20"/>
                <w:szCs w:val="20"/>
                <w:lang w:val="es-GT" w:eastAsia="es-GT"/>
              </w:rPr>
            </w:pPr>
            <w:r w:rsidRPr="0000225F">
              <w:rPr>
                <w:color w:val="000000"/>
                <w:sz w:val="20"/>
                <w:szCs w:val="20"/>
                <w:lang w:val="es-GT" w:eastAsia="es-GT"/>
              </w:rPr>
              <w:t>11,713.0</w:t>
            </w:r>
          </w:p>
        </w:tc>
        <w:tc>
          <w:tcPr>
            <w:tcW w:w="1276" w:type="dxa"/>
            <w:tcBorders>
              <w:top w:val="nil"/>
              <w:left w:val="single" w:sz="8" w:space="0" w:color="auto"/>
              <w:bottom w:val="nil"/>
              <w:right w:val="single" w:sz="8" w:space="0" w:color="auto"/>
            </w:tcBorders>
            <w:shd w:val="clear" w:color="000000" w:fill="FFFFFF"/>
            <w:noWrap/>
            <w:vAlign w:val="bottom"/>
            <w:hideMark/>
          </w:tcPr>
          <w:p w14:paraId="729D508E" w14:textId="77777777" w:rsidR="00BD7196" w:rsidRPr="0000225F" w:rsidRDefault="00BD7196" w:rsidP="00BD7196">
            <w:pPr>
              <w:jc w:val="right"/>
              <w:rPr>
                <w:color w:val="000000"/>
                <w:sz w:val="20"/>
                <w:szCs w:val="20"/>
                <w:lang w:val="es-GT" w:eastAsia="es-GT"/>
              </w:rPr>
            </w:pPr>
            <w:r w:rsidRPr="0000225F">
              <w:rPr>
                <w:color w:val="000000"/>
                <w:sz w:val="20"/>
                <w:szCs w:val="20"/>
                <w:lang w:val="es-GT" w:eastAsia="es-GT"/>
              </w:rPr>
              <w:t>13,346.6</w:t>
            </w:r>
          </w:p>
        </w:tc>
        <w:tc>
          <w:tcPr>
            <w:tcW w:w="1276" w:type="dxa"/>
            <w:tcBorders>
              <w:top w:val="nil"/>
              <w:left w:val="single" w:sz="8" w:space="0" w:color="auto"/>
              <w:bottom w:val="nil"/>
              <w:right w:val="single" w:sz="8" w:space="0" w:color="auto"/>
            </w:tcBorders>
            <w:shd w:val="clear" w:color="000000" w:fill="FFFFFF"/>
            <w:noWrap/>
            <w:vAlign w:val="bottom"/>
            <w:hideMark/>
          </w:tcPr>
          <w:p w14:paraId="18284103" w14:textId="77777777" w:rsidR="00BD7196" w:rsidRPr="0000225F" w:rsidRDefault="00BD7196" w:rsidP="00BD7196">
            <w:pPr>
              <w:jc w:val="right"/>
              <w:rPr>
                <w:sz w:val="20"/>
                <w:szCs w:val="20"/>
                <w:lang w:val="es-GT" w:eastAsia="es-GT"/>
              </w:rPr>
            </w:pPr>
            <w:r w:rsidRPr="0000225F">
              <w:rPr>
                <w:sz w:val="20"/>
                <w:szCs w:val="20"/>
                <w:lang w:val="es-GT" w:eastAsia="es-GT"/>
              </w:rPr>
              <w:t>-1,633.6</w:t>
            </w:r>
          </w:p>
        </w:tc>
        <w:tc>
          <w:tcPr>
            <w:tcW w:w="1276" w:type="dxa"/>
            <w:tcBorders>
              <w:top w:val="nil"/>
              <w:left w:val="single" w:sz="8" w:space="0" w:color="auto"/>
              <w:bottom w:val="nil"/>
              <w:right w:val="single" w:sz="8" w:space="0" w:color="auto"/>
            </w:tcBorders>
            <w:shd w:val="clear" w:color="000000" w:fill="FFFFFF"/>
            <w:noWrap/>
            <w:vAlign w:val="bottom"/>
            <w:hideMark/>
          </w:tcPr>
          <w:p w14:paraId="5B52D971" w14:textId="468EE182" w:rsidR="00BD7196" w:rsidRPr="0000225F" w:rsidRDefault="00BD7196" w:rsidP="00BD7196">
            <w:pPr>
              <w:jc w:val="center"/>
              <w:rPr>
                <w:sz w:val="20"/>
                <w:szCs w:val="20"/>
                <w:lang w:val="es-GT" w:eastAsia="es-GT"/>
              </w:rPr>
            </w:pPr>
            <w:r w:rsidRPr="0000225F">
              <w:rPr>
                <w:sz w:val="20"/>
                <w:szCs w:val="20"/>
                <w:lang w:val="es-GT" w:eastAsia="es-GT"/>
              </w:rPr>
              <w:t>113.9</w:t>
            </w:r>
          </w:p>
        </w:tc>
      </w:tr>
      <w:tr w:rsidR="00BD7196" w:rsidRPr="0000225F" w14:paraId="017534DA" w14:textId="77777777" w:rsidTr="00872159">
        <w:trPr>
          <w:trHeight w:val="180"/>
          <w:jc w:val="center"/>
        </w:trPr>
        <w:tc>
          <w:tcPr>
            <w:tcW w:w="4243" w:type="dxa"/>
            <w:tcBorders>
              <w:top w:val="nil"/>
              <w:left w:val="single" w:sz="8" w:space="0" w:color="auto"/>
              <w:bottom w:val="nil"/>
              <w:right w:val="single" w:sz="8" w:space="0" w:color="auto"/>
            </w:tcBorders>
            <w:shd w:val="clear" w:color="000000" w:fill="FFFFFF"/>
            <w:noWrap/>
            <w:vAlign w:val="bottom"/>
            <w:hideMark/>
          </w:tcPr>
          <w:p w14:paraId="2AB1EECC" w14:textId="77777777" w:rsidR="00BD7196" w:rsidRPr="0000225F" w:rsidRDefault="00BD7196" w:rsidP="00BD7196">
            <w:pPr>
              <w:ind w:firstLineChars="300" w:firstLine="600"/>
              <w:rPr>
                <w:sz w:val="20"/>
                <w:szCs w:val="20"/>
                <w:lang w:val="es-GT" w:eastAsia="es-GT"/>
              </w:rPr>
            </w:pPr>
            <w:r w:rsidRPr="0000225F">
              <w:rPr>
                <w:sz w:val="20"/>
                <w:szCs w:val="20"/>
                <w:lang w:val="es-GT" w:eastAsia="es-GT"/>
              </w:rPr>
              <w:t>Deuda Interna</w:t>
            </w:r>
          </w:p>
        </w:tc>
        <w:tc>
          <w:tcPr>
            <w:tcW w:w="1417" w:type="dxa"/>
            <w:tcBorders>
              <w:top w:val="nil"/>
              <w:left w:val="single" w:sz="8" w:space="0" w:color="auto"/>
              <w:bottom w:val="nil"/>
              <w:right w:val="single" w:sz="8" w:space="0" w:color="auto"/>
            </w:tcBorders>
            <w:shd w:val="clear" w:color="000000" w:fill="FFFFFF"/>
            <w:noWrap/>
            <w:vAlign w:val="bottom"/>
            <w:hideMark/>
          </w:tcPr>
          <w:p w14:paraId="0722D0A5" w14:textId="77777777" w:rsidR="00BD7196" w:rsidRPr="0000225F" w:rsidRDefault="00BD7196" w:rsidP="00BD7196">
            <w:pPr>
              <w:jc w:val="right"/>
              <w:rPr>
                <w:color w:val="000000"/>
                <w:sz w:val="20"/>
                <w:szCs w:val="20"/>
                <w:lang w:val="es-GT" w:eastAsia="es-GT"/>
              </w:rPr>
            </w:pPr>
            <w:r w:rsidRPr="0000225F">
              <w:rPr>
                <w:color w:val="000000"/>
                <w:sz w:val="20"/>
                <w:szCs w:val="20"/>
                <w:lang w:val="es-GT" w:eastAsia="es-GT"/>
              </w:rPr>
              <w:t>6,071.0</w:t>
            </w:r>
          </w:p>
        </w:tc>
        <w:tc>
          <w:tcPr>
            <w:tcW w:w="1276" w:type="dxa"/>
            <w:tcBorders>
              <w:top w:val="nil"/>
              <w:left w:val="single" w:sz="8" w:space="0" w:color="auto"/>
              <w:bottom w:val="nil"/>
              <w:right w:val="single" w:sz="8" w:space="0" w:color="auto"/>
            </w:tcBorders>
            <w:shd w:val="clear" w:color="000000" w:fill="FFFFFF"/>
            <w:noWrap/>
            <w:vAlign w:val="bottom"/>
            <w:hideMark/>
          </w:tcPr>
          <w:p w14:paraId="5DAAF6D2" w14:textId="77777777" w:rsidR="00BD7196" w:rsidRPr="0000225F" w:rsidRDefault="00BD7196" w:rsidP="00BD7196">
            <w:pPr>
              <w:jc w:val="right"/>
              <w:rPr>
                <w:sz w:val="20"/>
                <w:szCs w:val="20"/>
                <w:lang w:val="es-GT" w:eastAsia="es-GT"/>
              </w:rPr>
            </w:pPr>
            <w:r w:rsidRPr="0000225F">
              <w:rPr>
                <w:sz w:val="20"/>
                <w:szCs w:val="20"/>
                <w:lang w:val="es-GT" w:eastAsia="es-GT"/>
              </w:rPr>
              <w:t>8,667.2</w:t>
            </w:r>
          </w:p>
        </w:tc>
        <w:tc>
          <w:tcPr>
            <w:tcW w:w="1276" w:type="dxa"/>
            <w:tcBorders>
              <w:top w:val="nil"/>
              <w:left w:val="single" w:sz="8" w:space="0" w:color="auto"/>
              <w:bottom w:val="nil"/>
              <w:right w:val="single" w:sz="8" w:space="0" w:color="auto"/>
            </w:tcBorders>
            <w:shd w:val="clear" w:color="000000" w:fill="FFFFFF"/>
            <w:noWrap/>
            <w:vAlign w:val="bottom"/>
            <w:hideMark/>
          </w:tcPr>
          <w:p w14:paraId="02CBCEED" w14:textId="77777777" w:rsidR="00BD7196" w:rsidRPr="0000225F" w:rsidRDefault="00BD7196" w:rsidP="00BD7196">
            <w:pPr>
              <w:jc w:val="right"/>
              <w:rPr>
                <w:sz w:val="20"/>
                <w:szCs w:val="20"/>
                <w:lang w:val="es-GT" w:eastAsia="es-GT"/>
              </w:rPr>
            </w:pPr>
            <w:r w:rsidRPr="0000225F">
              <w:rPr>
                <w:sz w:val="20"/>
                <w:szCs w:val="20"/>
                <w:lang w:val="es-GT" w:eastAsia="es-GT"/>
              </w:rPr>
              <w:t>-2,596.2</w:t>
            </w:r>
          </w:p>
        </w:tc>
        <w:tc>
          <w:tcPr>
            <w:tcW w:w="1276" w:type="dxa"/>
            <w:tcBorders>
              <w:top w:val="nil"/>
              <w:left w:val="single" w:sz="8" w:space="0" w:color="auto"/>
              <w:bottom w:val="nil"/>
              <w:right w:val="single" w:sz="8" w:space="0" w:color="auto"/>
            </w:tcBorders>
            <w:shd w:val="clear" w:color="000000" w:fill="FFFFFF"/>
            <w:noWrap/>
            <w:vAlign w:val="bottom"/>
            <w:hideMark/>
          </w:tcPr>
          <w:p w14:paraId="5FCE1E81" w14:textId="726E1B5B" w:rsidR="00BD7196" w:rsidRPr="0000225F" w:rsidRDefault="00BD7196" w:rsidP="00BD7196">
            <w:pPr>
              <w:jc w:val="center"/>
              <w:rPr>
                <w:sz w:val="20"/>
                <w:szCs w:val="20"/>
                <w:lang w:val="es-GT" w:eastAsia="es-GT"/>
              </w:rPr>
            </w:pPr>
            <w:r w:rsidRPr="0000225F">
              <w:rPr>
                <w:sz w:val="20"/>
                <w:szCs w:val="20"/>
                <w:lang w:val="es-GT" w:eastAsia="es-GT"/>
              </w:rPr>
              <w:t>142.8</w:t>
            </w:r>
          </w:p>
        </w:tc>
      </w:tr>
      <w:tr w:rsidR="00BD7196" w:rsidRPr="0000225F" w14:paraId="7142A373" w14:textId="77777777" w:rsidTr="00872159">
        <w:trPr>
          <w:trHeight w:val="180"/>
          <w:jc w:val="center"/>
        </w:trPr>
        <w:tc>
          <w:tcPr>
            <w:tcW w:w="4243" w:type="dxa"/>
            <w:tcBorders>
              <w:top w:val="nil"/>
              <w:left w:val="single" w:sz="8" w:space="0" w:color="auto"/>
              <w:bottom w:val="nil"/>
              <w:right w:val="single" w:sz="8" w:space="0" w:color="auto"/>
            </w:tcBorders>
            <w:shd w:val="clear" w:color="000000" w:fill="FFFFFF"/>
            <w:noWrap/>
            <w:vAlign w:val="bottom"/>
            <w:hideMark/>
          </w:tcPr>
          <w:p w14:paraId="08794E97" w14:textId="77777777" w:rsidR="00BD7196" w:rsidRPr="0000225F" w:rsidRDefault="00BD7196" w:rsidP="00BD7196">
            <w:pPr>
              <w:ind w:firstLineChars="300" w:firstLine="600"/>
              <w:rPr>
                <w:sz w:val="20"/>
                <w:szCs w:val="20"/>
                <w:lang w:val="es-GT" w:eastAsia="es-GT"/>
              </w:rPr>
            </w:pPr>
            <w:r w:rsidRPr="0000225F">
              <w:rPr>
                <w:sz w:val="20"/>
                <w:szCs w:val="20"/>
                <w:lang w:val="es-GT" w:eastAsia="es-GT"/>
              </w:rPr>
              <w:t>Deuda Externa</w:t>
            </w:r>
          </w:p>
        </w:tc>
        <w:tc>
          <w:tcPr>
            <w:tcW w:w="1417" w:type="dxa"/>
            <w:tcBorders>
              <w:top w:val="nil"/>
              <w:left w:val="single" w:sz="8" w:space="0" w:color="auto"/>
              <w:bottom w:val="nil"/>
              <w:right w:val="single" w:sz="8" w:space="0" w:color="auto"/>
            </w:tcBorders>
            <w:shd w:val="clear" w:color="000000" w:fill="FFFFFF"/>
            <w:noWrap/>
            <w:vAlign w:val="bottom"/>
            <w:hideMark/>
          </w:tcPr>
          <w:p w14:paraId="30C89D99" w14:textId="77777777" w:rsidR="00BD7196" w:rsidRPr="0000225F" w:rsidRDefault="00BD7196" w:rsidP="00BD7196">
            <w:pPr>
              <w:jc w:val="right"/>
              <w:rPr>
                <w:color w:val="000000"/>
                <w:sz w:val="20"/>
                <w:szCs w:val="20"/>
                <w:lang w:val="es-GT" w:eastAsia="es-GT"/>
              </w:rPr>
            </w:pPr>
            <w:r w:rsidRPr="0000225F">
              <w:rPr>
                <w:color w:val="000000"/>
                <w:sz w:val="20"/>
                <w:szCs w:val="20"/>
                <w:lang w:val="es-GT" w:eastAsia="es-GT"/>
              </w:rPr>
              <w:t>5,641.9</w:t>
            </w:r>
          </w:p>
        </w:tc>
        <w:tc>
          <w:tcPr>
            <w:tcW w:w="1276" w:type="dxa"/>
            <w:tcBorders>
              <w:top w:val="nil"/>
              <w:left w:val="single" w:sz="8" w:space="0" w:color="auto"/>
              <w:bottom w:val="nil"/>
              <w:right w:val="single" w:sz="8" w:space="0" w:color="auto"/>
            </w:tcBorders>
            <w:shd w:val="clear" w:color="000000" w:fill="FFFFFF"/>
            <w:noWrap/>
            <w:vAlign w:val="bottom"/>
            <w:hideMark/>
          </w:tcPr>
          <w:p w14:paraId="1B52B20A" w14:textId="77777777" w:rsidR="00BD7196" w:rsidRPr="0000225F" w:rsidRDefault="00BD7196" w:rsidP="00BD7196">
            <w:pPr>
              <w:jc w:val="right"/>
              <w:rPr>
                <w:color w:val="000000"/>
                <w:sz w:val="20"/>
                <w:szCs w:val="20"/>
                <w:lang w:val="es-GT" w:eastAsia="es-GT"/>
              </w:rPr>
            </w:pPr>
            <w:r w:rsidRPr="0000225F">
              <w:rPr>
                <w:color w:val="000000"/>
                <w:sz w:val="20"/>
                <w:szCs w:val="20"/>
                <w:lang w:val="es-GT" w:eastAsia="es-GT"/>
              </w:rPr>
              <w:t>4,679.4</w:t>
            </w:r>
          </w:p>
        </w:tc>
        <w:tc>
          <w:tcPr>
            <w:tcW w:w="1276" w:type="dxa"/>
            <w:tcBorders>
              <w:top w:val="nil"/>
              <w:left w:val="single" w:sz="8" w:space="0" w:color="auto"/>
              <w:bottom w:val="nil"/>
              <w:right w:val="single" w:sz="8" w:space="0" w:color="auto"/>
            </w:tcBorders>
            <w:shd w:val="clear" w:color="000000" w:fill="FFFFFF"/>
            <w:noWrap/>
            <w:vAlign w:val="bottom"/>
            <w:hideMark/>
          </w:tcPr>
          <w:p w14:paraId="4E84F559" w14:textId="77777777" w:rsidR="00BD7196" w:rsidRPr="0000225F" w:rsidRDefault="00BD7196" w:rsidP="00BD7196">
            <w:pPr>
              <w:jc w:val="right"/>
              <w:rPr>
                <w:sz w:val="20"/>
                <w:szCs w:val="20"/>
                <w:lang w:val="es-GT" w:eastAsia="es-GT"/>
              </w:rPr>
            </w:pPr>
            <w:r w:rsidRPr="0000225F">
              <w:rPr>
                <w:sz w:val="20"/>
                <w:szCs w:val="20"/>
                <w:lang w:val="es-GT" w:eastAsia="es-GT"/>
              </w:rPr>
              <w:t>962.6</w:t>
            </w:r>
          </w:p>
        </w:tc>
        <w:tc>
          <w:tcPr>
            <w:tcW w:w="1276" w:type="dxa"/>
            <w:tcBorders>
              <w:top w:val="nil"/>
              <w:left w:val="single" w:sz="8" w:space="0" w:color="auto"/>
              <w:bottom w:val="nil"/>
              <w:right w:val="single" w:sz="8" w:space="0" w:color="auto"/>
            </w:tcBorders>
            <w:shd w:val="clear" w:color="000000" w:fill="FFFFFF"/>
            <w:noWrap/>
            <w:vAlign w:val="bottom"/>
            <w:hideMark/>
          </w:tcPr>
          <w:p w14:paraId="5DC53301" w14:textId="051C57D1" w:rsidR="00BD7196" w:rsidRPr="0000225F" w:rsidRDefault="00BD7196" w:rsidP="00BD7196">
            <w:pPr>
              <w:jc w:val="center"/>
              <w:rPr>
                <w:sz w:val="20"/>
                <w:szCs w:val="20"/>
                <w:lang w:val="es-GT" w:eastAsia="es-GT"/>
              </w:rPr>
            </w:pPr>
            <w:r w:rsidRPr="0000225F">
              <w:rPr>
                <w:sz w:val="20"/>
                <w:szCs w:val="20"/>
                <w:lang w:val="es-GT" w:eastAsia="es-GT"/>
              </w:rPr>
              <w:t>82.9</w:t>
            </w:r>
          </w:p>
        </w:tc>
      </w:tr>
      <w:tr w:rsidR="00BD7196" w:rsidRPr="0000225F" w14:paraId="3F604DEC" w14:textId="77777777" w:rsidTr="00872159">
        <w:trPr>
          <w:trHeight w:val="180"/>
          <w:jc w:val="center"/>
        </w:trPr>
        <w:tc>
          <w:tcPr>
            <w:tcW w:w="4243" w:type="dxa"/>
            <w:tcBorders>
              <w:top w:val="nil"/>
              <w:left w:val="single" w:sz="8" w:space="0" w:color="auto"/>
              <w:bottom w:val="nil"/>
              <w:right w:val="single" w:sz="8" w:space="0" w:color="auto"/>
            </w:tcBorders>
            <w:shd w:val="clear" w:color="000000" w:fill="FFFFFF"/>
            <w:noWrap/>
            <w:vAlign w:val="bottom"/>
            <w:hideMark/>
          </w:tcPr>
          <w:p w14:paraId="248556CF" w14:textId="77777777" w:rsidR="00BD7196" w:rsidRPr="0000225F" w:rsidRDefault="00BD7196" w:rsidP="00BD7196">
            <w:pPr>
              <w:ind w:firstLineChars="400" w:firstLine="800"/>
              <w:rPr>
                <w:sz w:val="20"/>
                <w:szCs w:val="20"/>
                <w:lang w:val="es-GT" w:eastAsia="es-GT"/>
              </w:rPr>
            </w:pPr>
            <w:r w:rsidRPr="0000225F">
              <w:rPr>
                <w:sz w:val="20"/>
                <w:szCs w:val="20"/>
                <w:lang w:val="es-GT" w:eastAsia="es-GT"/>
              </w:rPr>
              <w:t>Préstamos</w:t>
            </w:r>
          </w:p>
        </w:tc>
        <w:tc>
          <w:tcPr>
            <w:tcW w:w="1417" w:type="dxa"/>
            <w:tcBorders>
              <w:top w:val="nil"/>
              <w:left w:val="single" w:sz="8" w:space="0" w:color="auto"/>
              <w:bottom w:val="nil"/>
              <w:right w:val="single" w:sz="8" w:space="0" w:color="auto"/>
            </w:tcBorders>
            <w:shd w:val="clear" w:color="000000" w:fill="FFFFFF"/>
            <w:noWrap/>
            <w:vAlign w:val="bottom"/>
            <w:hideMark/>
          </w:tcPr>
          <w:p w14:paraId="2A60098F" w14:textId="77777777" w:rsidR="00BD7196" w:rsidRPr="0000225F" w:rsidRDefault="00BD7196" w:rsidP="00BD7196">
            <w:pPr>
              <w:jc w:val="right"/>
              <w:rPr>
                <w:color w:val="000000"/>
                <w:sz w:val="20"/>
                <w:szCs w:val="20"/>
                <w:lang w:val="es-GT" w:eastAsia="es-GT"/>
              </w:rPr>
            </w:pPr>
            <w:r w:rsidRPr="0000225F">
              <w:rPr>
                <w:color w:val="000000"/>
                <w:sz w:val="20"/>
                <w:szCs w:val="20"/>
                <w:lang w:val="es-GT" w:eastAsia="es-GT"/>
              </w:rPr>
              <w:t>2,085.7</w:t>
            </w:r>
          </w:p>
        </w:tc>
        <w:tc>
          <w:tcPr>
            <w:tcW w:w="1276" w:type="dxa"/>
            <w:tcBorders>
              <w:top w:val="nil"/>
              <w:left w:val="single" w:sz="8" w:space="0" w:color="auto"/>
              <w:bottom w:val="nil"/>
              <w:right w:val="single" w:sz="8" w:space="0" w:color="auto"/>
            </w:tcBorders>
            <w:shd w:val="clear" w:color="000000" w:fill="FFFFFF"/>
            <w:noWrap/>
            <w:vAlign w:val="bottom"/>
            <w:hideMark/>
          </w:tcPr>
          <w:p w14:paraId="415B7BEE" w14:textId="77777777" w:rsidR="00BD7196" w:rsidRPr="0000225F" w:rsidRDefault="00BD7196" w:rsidP="00BD7196">
            <w:pPr>
              <w:jc w:val="right"/>
              <w:rPr>
                <w:sz w:val="20"/>
                <w:szCs w:val="20"/>
                <w:lang w:val="es-GT" w:eastAsia="es-GT"/>
              </w:rPr>
            </w:pPr>
            <w:r w:rsidRPr="0000225F">
              <w:rPr>
                <w:sz w:val="20"/>
                <w:szCs w:val="20"/>
                <w:lang w:val="es-GT" w:eastAsia="es-GT"/>
              </w:rPr>
              <w:t>1,878.9</w:t>
            </w:r>
          </w:p>
        </w:tc>
        <w:tc>
          <w:tcPr>
            <w:tcW w:w="1276" w:type="dxa"/>
            <w:tcBorders>
              <w:top w:val="nil"/>
              <w:left w:val="single" w:sz="8" w:space="0" w:color="auto"/>
              <w:bottom w:val="nil"/>
              <w:right w:val="single" w:sz="8" w:space="0" w:color="auto"/>
            </w:tcBorders>
            <w:shd w:val="clear" w:color="000000" w:fill="FFFFFF"/>
            <w:noWrap/>
            <w:vAlign w:val="bottom"/>
            <w:hideMark/>
          </w:tcPr>
          <w:p w14:paraId="6DAE3027" w14:textId="77777777" w:rsidR="00BD7196" w:rsidRPr="0000225F" w:rsidRDefault="00BD7196" w:rsidP="00BD7196">
            <w:pPr>
              <w:jc w:val="right"/>
              <w:rPr>
                <w:sz w:val="20"/>
                <w:szCs w:val="20"/>
                <w:lang w:val="es-GT" w:eastAsia="es-GT"/>
              </w:rPr>
            </w:pPr>
            <w:r w:rsidRPr="0000225F">
              <w:rPr>
                <w:sz w:val="20"/>
                <w:szCs w:val="20"/>
                <w:lang w:val="es-GT" w:eastAsia="es-GT"/>
              </w:rPr>
              <w:t>206.8</w:t>
            </w:r>
          </w:p>
        </w:tc>
        <w:tc>
          <w:tcPr>
            <w:tcW w:w="1276" w:type="dxa"/>
            <w:tcBorders>
              <w:top w:val="nil"/>
              <w:left w:val="single" w:sz="8" w:space="0" w:color="auto"/>
              <w:bottom w:val="nil"/>
              <w:right w:val="single" w:sz="8" w:space="0" w:color="auto"/>
            </w:tcBorders>
            <w:shd w:val="clear" w:color="000000" w:fill="FFFFFF"/>
            <w:noWrap/>
            <w:vAlign w:val="bottom"/>
            <w:hideMark/>
          </w:tcPr>
          <w:p w14:paraId="4E7A2813" w14:textId="2B6193D1" w:rsidR="00BD7196" w:rsidRPr="0000225F" w:rsidRDefault="00BD7196" w:rsidP="00BD7196">
            <w:pPr>
              <w:jc w:val="center"/>
              <w:rPr>
                <w:sz w:val="20"/>
                <w:szCs w:val="20"/>
                <w:lang w:val="es-GT" w:eastAsia="es-GT"/>
              </w:rPr>
            </w:pPr>
            <w:r w:rsidRPr="0000225F">
              <w:rPr>
                <w:sz w:val="20"/>
                <w:szCs w:val="20"/>
                <w:lang w:val="es-GT" w:eastAsia="es-GT"/>
              </w:rPr>
              <w:t>90.1</w:t>
            </w:r>
          </w:p>
        </w:tc>
      </w:tr>
      <w:tr w:rsidR="00BD7196" w:rsidRPr="0000225F" w14:paraId="7EFC066E" w14:textId="77777777" w:rsidTr="00872159">
        <w:trPr>
          <w:trHeight w:val="180"/>
          <w:jc w:val="center"/>
        </w:trPr>
        <w:tc>
          <w:tcPr>
            <w:tcW w:w="4243" w:type="dxa"/>
            <w:tcBorders>
              <w:top w:val="nil"/>
              <w:left w:val="single" w:sz="8" w:space="0" w:color="auto"/>
              <w:bottom w:val="nil"/>
              <w:right w:val="single" w:sz="8" w:space="0" w:color="auto"/>
            </w:tcBorders>
            <w:shd w:val="clear" w:color="000000" w:fill="FFFFFF"/>
            <w:noWrap/>
            <w:vAlign w:val="bottom"/>
            <w:hideMark/>
          </w:tcPr>
          <w:p w14:paraId="6C9A3B96" w14:textId="77777777" w:rsidR="00BD7196" w:rsidRPr="0000225F" w:rsidRDefault="00BD7196" w:rsidP="00BD7196">
            <w:pPr>
              <w:ind w:firstLineChars="400" w:firstLine="800"/>
              <w:rPr>
                <w:sz w:val="20"/>
                <w:szCs w:val="20"/>
                <w:lang w:val="es-GT" w:eastAsia="es-GT"/>
              </w:rPr>
            </w:pPr>
            <w:r w:rsidRPr="0000225F">
              <w:rPr>
                <w:sz w:val="20"/>
                <w:szCs w:val="20"/>
                <w:lang w:val="es-GT" w:eastAsia="es-GT"/>
              </w:rPr>
              <w:t>Bonos</w:t>
            </w:r>
          </w:p>
        </w:tc>
        <w:tc>
          <w:tcPr>
            <w:tcW w:w="1417" w:type="dxa"/>
            <w:tcBorders>
              <w:top w:val="nil"/>
              <w:left w:val="single" w:sz="8" w:space="0" w:color="auto"/>
              <w:bottom w:val="nil"/>
              <w:right w:val="single" w:sz="8" w:space="0" w:color="auto"/>
            </w:tcBorders>
            <w:shd w:val="clear" w:color="000000" w:fill="FFFFFF"/>
            <w:noWrap/>
            <w:vAlign w:val="bottom"/>
            <w:hideMark/>
          </w:tcPr>
          <w:p w14:paraId="73ECD60F" w14:textId="77777777" w:rsidR="00BD7196" w:rsidRPr="0000225F" w:rsidRDefault="00BD7196" w:rsidP="00BD7196">
            <w:pPr>
              <w:jc w:val="right"/>
              <w:rPr>
                <w:color w:val="000000"/>
                <w:sz w:val="20"/>
                <w:szCs w:val="20"/>
                <w:lang w:val="es-GT" w:eastAsia="es-GT"/>
              </w:rPr>
            </w:pPr>
            <w:r w:rsidRPr="0000225F">
              <w:rPr>
                <w:color w:val="000000"/>
                <w:sz w:val="20"/>
                <w:szCs w:val="20"/>
                <w:lang w:val="es-GT" w:eastAsia="es-GT"/>
              </w:rPr>
              <w:t>3,556.3</w:t>
            </w:r>
          </w:p>
        </w:tc>
        <w:tc>
          <w:tcPr>
            <w:tcW w:w="1276" w:type="dxa"/>
            <w:tcBorders>
              <w:top w:val="nil"/>
              <w:left w:val="single" w:sz="8" w:space="0" w:color="auto"/>
              <w:bottom w:val="nil"/>
              <w:right w:val="single" w:sz="8" w:space="0" w:color="auto"/>
            </w:tcBorders>
            <w:shd w:val="clear" w:color="000000" w:fill="FFFFFF"/>
            <w:noWrap/>
            <w:vAlign w:val="bottom"/>
            <w:hideMark/>
          </w:tcPr>
          <w:p w14:paraId="5FDD054B" w14:textId="77777777" w:rsidR="00BD7196" w:rsidRPr="0000225F" w:rsidRDefault="00BD7196" w:rsidP="00BD7196">
            <w:pPr>
              <w:jc w:val="right"/>
              <w:rPr>
                <w:sz w:val="20"/>
                <w:szCs w:val="20"/>
                <w:lang w:val="es-GT" w:eastAsia="es-GT"/>
              </w:rPr>
            </w:pPr>
            <w:r w:rsidRPr="0000225F">
              <w:rPr>
                <w:sz w:val="20"/>
                <w:szCs w:val="20"/>
                <w:lang w:val="es-GT" w:eastAsia="es-GT"/>
              </w:rPr>
              <w:t>2,800.4</w:t>
            </w:r>
          </w:p>
        </w:tc>
        <w:tc>
          <w:tcPr>
            <w:tcW w:w="1276" w:type="dxa"/>
            <w:tcBorders>
              <w:top w:val="nil"/>
              <w:left w:val="single" w:sz="8" w:space="0" w:color="auto"/>
              <w:bottom w:val="nil"/>
              <w:right w:val="single" w:sz="8" w:space="0" w:color="auto"/>
            </w:tcBorders>
            <w:shd w:val="clear" w:color="000000" w:fill="FFFFFF"/>
            <w:noWrap/>
            <w:vAlign w:val="bottom"/>
            <w:hideMark/>
          </w:tcPr>
          <w:p w14:paraId="3D20F439" w14:textId="77777777" w:rsidR="00BD7196" w:rsidRPr="0000225F" w:rsidRDefault="00BD7196" w:rsidP="00BD7196">
            <w:pPr>
              <w:jc w:val="right"/>
              <w:rPr>
                <w:sz w:val="20"/>
                <w:szCs w:val="20"/>
                <w:lang w:val="es-GT" w:eastAsia="es-GT"/>
              </w:rPr>
            </w:pPr>
            <w:r w:rsidRPr="0000225F">
              <w:rPr>
                <w:sz w:val="20"/>
                <w:szCs w:val="20"/>
                <w:lang w:val="es-GT" w:eastAsia="es-GT"/>
              </w:rPr>
              <w:t>755.8</w:t>
            </w:r>
          </w:p>
        </w:tc>
        <w:tc>
          <w:tcPr>
            <w:tcW w:w="1276" w:type="dxa"/>
            <w:tcBorders>
              <w:top w:val="nil"/>
              <w:left w:val="single" w:sz="8" w:space="0" w:color="auto"/>
              <w:bottom w:val="nil"/>
              <w:right w:val="single" w:sz="8" w:space="0" w:color="auto"/>
            </w:tcBorders>
            <w:shd w:val="clear" w:color="000000" w:fill="FFFFFF"/>
            <w:noWrap/>
            <w:vAlign w:val="bottom"/>
            <w:hideMark/>
          </w:tcPr>
          <w:p w14:paraId="344610B7" w14:textId="597076D1" w:rsidR="00BD7196" w:rsidRPr="0000225F" w:rsidRDefault="00BD7196" w:rsidP="00BD7196">
            <w:pPr>
              <w:jc w:val="center"/>
              <w:rPr>
                <w:sz w:val="20"/>
                <w:szCs w:val="20"/>
                <w:lang w:val="es-GT" w:eastAsia="es-GT"/>
              </w:rPr>
            </w:pPr>
            <w:r w:rsidRPr="0000225F">
              <w:rPr>
                <w:sz w:val="20"/>
                <w:szCs w:val="20"/>
                <w:lang w:val="es-GT" w:eastAsia="es-GT"/>
              </w:rPr>
              <w:t>78.7</w:t>
            </w:r>
          </w:p>
        </w:tc>
      </w:tr>
      <w:tr w:rsidR="00BD7196" w:rsidRPr="0000225F" w14:paraId="7540643E" w14:textId="77777777" w:rsidTr="00872159">
        <w:trPr>
          <w:trHeight w:val="180"/>
          <w:jc w:val="center"/>
        </w:trPr>
        <w:tc>
          <w:tcPr>
            <w:tcW w:w="4243" w:type="dxa"/>
            <w:tcBorders>
              <w:top w:val="nil"/>
              <w:left w:val="single" w:sz="8" w:space="0" w:color="auto"/>
              <w:bottom w:val="nil"/>
              <w:right w:val="single" w:sz="8" w:space="0" w:color="auto"/>
            </w:tcBorders>
            <w:shd w:val="clear" w:color="000000" w:fill="FFFFFF"/>
            <w:noWrap/>
            <w:vAlign w:val="bottom"/>
            <w:hideMark/>
          </w:tcPr>
          <w:p w14:paraId="258FB4E1" w14:textId="77777777" w:rsidR="00BD7196" w:rsidRPr="0000225F" w:rsidRDefault="00BD7196" w:rsidP="00BD7196">
            <w:pPr>
              <w:ind w:firstLineChars="100" w:firstLine="201"/>
              <w:rPr>
                <w:b/>
                <w:bCs/>
                <w:sz w:val="20"/>
                <w:szCs w:val="20"/>
                <w:lang w:val="es-GT" w:eastAsia="es-GT"/>
              </w:rPr>
            </w:pPr>
            <w:r w:rsidRPr="0000225F">
              <w:rPr>
                <w:b/>
                <w:bCs/>
                <w:sz w:val="20"/>
                <w:szCs w:val="20"/>
                <w:lang w:val="es-GT" w:eastAsia="es-GT"/>
              </w:rPr>
              <w:t>Gastos de Capital</w:t>
            </w:r>
          </w:p>
        </w:tc>
        <w:tc>
          <w:tcPr>
            <w:tcW w:w="1417" w:type="dxa"/>
            <w:tcBorders>
              <w:top w:val="nil"/>
              <w:left w:val="single" w:sz="8" w:space="0" w:color="auto"/>
              <w:bottom w:val="nil"/>
              <w:right w:val="single" w:sz="8" w:space="0" w:color="auto"/>
            </w:tcBorders>
            <w:shd w:val="clear" w:color="000000" w:fill="FFFFFF"/>
            <w:noWrap/>
            <w:vAlign w:val="bottom"/>
            <w:hideMark/>
          </w:tcPr>
          <w:p w14:paraId="151AEC97" w14:textId="77777777" w:rsidR="00BD7196" w:rsidRPr="0000225F" w:rsidRDefault="00BD7196" w:rsidP="00BD7196">
            <w:pPr>
              <w:jc w:val="right"/>
              <w:rPr>
                <w:b/>
                <w:bCs/>
                <w:sz w:val="20"/>
                <w:szCs w:val="20"/>
                <w:lang w:val="es-GT" w:eastAsia="es-GT"/>
              </w:rPr>
            </w:pPr>
            <w:r w:rsidRPr="0000225F">
              <w:rPr>
                <w:b/>
                <w:bCs/>
                <w:sz w:val="20"/>
                <w:szCs w:val="20"/>
                <w:lang w:val="es-GT" w:eastAsia="es-GT"/>
              </w:rPr>
              <w:t>20,316.1</w:t>
            </w:r>
          </w:p>
        </w:tc>
        <w:tc>
          <w:tcPr>
            <w:tcW w:w="1276" w:type="dxa"/>
            <w:tcBorders>
              <w:top w:val="nil"/>
              <w:left w:val="single" w:sz="8" w:space="0" w:color="auto"/>
              <w:bottom w:val="nil"/>
              <w:right w:val="single" w:sz="8" w:space="0" w:color="auto"/>
            </w:tcBorders>
            <w:shd w:val="clear" w:color="000000" w:fill="FFFFFF"/>
            <w:noWrap/>
            <w:vAlign w:val="bottom"/>
            <w:hideMark/>
          </w:tcPr>
          <w:p w14:paraId="44F30FF5" w14:textId="77777777" w:rsidR="00BD7196" w:rsidRPr="0000225F" w:rsidRDefault="00BD7196" w:rsidP="00BD7196">
            <w:pPr>
              <w:jc w:val="right"/>
              <w:rPr>
                <w:b/>
                <w:bCs/>
                <w:sz w:val="20"/>
                <w:szCs w:val="20"/>
                <w:lang w:val="es-GT" w:eastAsia="es-GT"/>
              </w:rPr>
            </w:pPr>
            <w:r w:rsidRPr="0000225F">
              <w:rPr>
                <w:b/>
                <w:bCs/>
                <w:sz w:val="20"/>
                <w:szCs w:val="20"/>
                <w:lang w:val="es-GT" w:eastAsia="es-GT"/>
              </w:rPr>
              <w:t>20,683.1</w:t>
            </w:r>
          </w:p>
        </w:tc>
        <w:tc>
          <w:tcPr>
            <w:tcW w:w="1276" w:type="dxa"/>
            <w:tcBorders>
              <w:top w:val="nil"/>
              <w:left w:val="single" w:sz="8" w:space="0" w:color="auto"/>
              <w:bottom w:val="nil"/>
              <w:right w:val="single" w:sz="8" w:space="0" w:color="auto"/>
            </w:tcBorders>
            <w:shd w:val="clear" w:color="000000" w:fill="FFFFFF"/>
            <w:noWrap/>
            <w:vAlign w:val="bottom"/>
            <w:hideMark/>
          </w:tcPr>
          <w:p w14:paraId="3BB7FF33" w14:textId="77777777" w:rsidR="00BD7196" w:rsidRPr="0000225F" w:rsidRDefault="00BD7196" w:rsidP="00BD7196">
            <w:pPr>
              <w:jc w:val="right"/>
              <w:rPr>
                <w:b/>
                <w:bCs/>
                <w:sz w:val="20"/>
                <w:szCs w:val="20"/>
                <w:lang w:val="es-GT" w:eastAsia="es-GT"/>
              </w:rPr>
            </w:pPr>
            <w:r w:rsidRPr="0000225F">
              <w:rPr>
                <w:b/>
                <w:bCs/>
                <w:sz w:val="20"/>
                <w:szCs w:val="20"/>
                <w:lang w:val="es-GT" w:eastAsia="es-GT"/>
              </w:rPr>
              <w:t>-367.0</w:t>
            </w:r>
          </w:p>
        </w:tc>
        <w:tc>
          <w:tcPr>
            <w:tcW w:w="1276" w:type="dxa"/>
            <w:tcBorders>
              <w:top w:val="nil"/>
              <w:left w:val="single" w:sz="8" w:space="0" w:color="auto"/>
              <w:bottom w:val="nil"/>
              <w:right w:val="single" w:sz="8" w:space="0" w:color="auto"/>
            </w:tcBorders>
            <w:shd w:val="clear" w:color="000000" w:fill="FFFFFF"/>
            <w:noWrap/>
            <w:vAlign w:val="bottom"/>
            <w:hideMark/>
          </w:tcPr>
          <w:p w14:paraId="1CC60F29" w14:textId="4A8B0B1D" w:rsidR="00BD7196" w:rsidRPr="0000225F" w:rsidRDefault="00BD7196" w:rsidP="00BD7196">
            <w:pPr>
              <w:jc w:val="center"/>
              <w:rPr>
                <w:b/>
                <w:bCs/>
                <w:sz w:val="20"/>
                <w:szCs w:val="20"/>
                <w:lang w:val="es-GT" w:eastAsia="es-GT"/>
              </w:rPr>
            </w:pPr>
            <w:r w:rsidRPr="0000225F">
              <w:rPr>
                <w:b/>
                <w:bCs/>
                <w:sz w:val="20"/>
                <w:szCs w:val="20"/>
                <w:lang w:val="es-GT" w:eastAsia="es-GT"/>
              </w:rPr>
              <w:t>101.8</w:t>
            </w:r>
          </w:p>
        </w:tc>
      </w:tr>
      <w:tr w:rsidR="00BD7196" w:rsidRPr="0000225F" w14:paraId="416A4A52" w14:textId="77777777" w:rsidTr="006B7915">
        <w:trPr>
          <w:trHeight w:val="180"/>
          <w:jc w:val="center"/>
        </w:trPr>
        <w:tc>
          <w:tcPr>
            <w:tcW w:w="4243" w:type="dxa"/>
            <w:tcBorders>
              <w:top w:val="nil"/>
              <w:left w:val="single" w:sz="8" w:space="0" w:color="auto"/>
              <w:bottom w:val="nil"/>
              <w:right w:val="single" w:sz="8" w:space="0" w:color="auto"/>
            </w:tcBorders>
            <w:shd w:val="clear" w:color="auto" w:fill="00B0F0"/>
            <w:noWrap/>
            <w:vAlign w:val="bottom"/>
            <w:hideMark/>
          </w:tcPr>
          <w:p w14:paraId="4252A23F" w14:textId="77777777" w:rsidR="00BD7196" w:rsidRPr="0000225F" w:rsidRDefault="00BD7196" w:rsidP="00BD7196">
            <w:pPr>
              <w:rPr>
                <w:b/>
                <w:bCs/>
                <w:sz w:val="20"/>
                <w:szCs w:val="20"/>
                <w:lang w:val="es-GT" w:eastAsia="es-GT"/>
              </w:rPr>
            </w:pPr>
            <w:r w:rsidRPr="0000225F">
              <w:rPr>
                <w:b/>
                <w:bCs/>
                <w:sz w:val="20"/>
                <w:szCs w:val="20"/>
                <w:lang w:val="es-GT" w:eastAsia="es-GT"/>
              </w:rPr>
              <w:t>Resultado en Cuenta Corriente</w:t>
            </w:r>
          </w:p>
        </w:tc>
        <w:tc>
          <w:tcPr>
            <w:tcW w:w="1417" w:type="dxa"/>
            <w:tcBorders>
              <w:top w:val="nil"/>
              <w:left w:val="single" w:sz="8" w:space="0" w:color="auto"/>
              <w:bottom w:val="nil"/>
              <w:right w:val="single" w:sz="8" w:space="0" w:color="auto"/>
            </w:tcBorders>
            <w:shd w:val="clear" w:color="auto" w:fill="00B0F0"/>
            <w:noWrap/>
            <w:vAlign w:val="bottom"/>
            <w:hideMark/>
          </w:tcPr>
          <w:p w14:paraId="77273150" w14:textId="77777777" w:rsidR="00BD7196" w:rsidRPr="0000225F" w:rsidRDefault="00BD7196" w:rsidP="00BD7196">
            <w:pPr>
              <w:jc w:val="right"/>
              <w:rPr>
                <w:b/>
                <w:bCs/>
                <w:color w:val="000000"/>
                <w:sz w:val="20"/>
                <w:szCs w:val="20"/>
                <w:lang w:val="es-GT" w:eastAsia="es-GT"/>
              </w:rPr>
            </w:pPr>
            <w:r w:rsidRPr="0000225F">
              <w:rPr>
                <w:b/>
                <w:bCs/>
                <w:color w:val="000000"/>
                <w:sz w:val="20"/>
                <w:szCs w:val="20"/>
                <w:lang w:val="es-GT" w:eastAsia="es-GT"/>
              </w:rPr>
              <w:t>272.9</w:t>
            </w:r>
          </w:p>
        </w:tc>
        <w:tc>
          <w:tcPr>
            <w:tcW w:w="1276" w:type="dxa"/>
            <w:tcBorders>
              <w:top w:val="nil"/>
              <w:left w:val="single" w:sz="8" w:space="0" w:color="auto"/>
              <w:bottom w:val="nil"/>
              <w:right w:val="single" w:sz="8" w:space="0" w:color="auto"/>
            </w:tcBorders>
            <w:shd w:val="clear" w:color="auto" w:fill="00B0F0"/>
            <w:noWrap/>
            <w:vAlign w:val="bottom"/>
            <w:hideMark/>
          </w:tcPr>
          <w:p w14:paraId="359BAF84" w14:textId="77777777" w:rsidR="00BD7196" w:rsidRPr="0000225F" w:rsidRDefault="00BD7196" w:rsidP="00BD7196">
            <w:pPr>
              <w:jc w:val="right"/>
              <w:rPr>
                <w:b/>
                <w:bCs/>
                <w:color w:val="000000"/>
                <w:sz w:val="20"/>
                <w:szCs w:val="20"/>
                <w:lang w:val="es-GT" w:eastAsia="es-GT"/>
              </w:rPr>
            </w:pPr>
            <w:r w:rsidRPr="0000225F">
              <w:rPr>
                <w:b/>
                <w:bCs/>
                <w:color w:val="000000"/>
                <w:sz w:val="20"/>
                <w:szCs w:val="20"/>
                <w:lang w:val="es-GT" w:eastAsia="es-GT"/>
              </w:rPr>
              <w:t>9,723.9</w:t>
            </w:r>
          </w:p>
        </w:tc>
        <w:tc>
          <w:tcPr>
            <w:tcW w:w="1276" w:type="dxa"/>
            <w:tcBorders>
              <w:top w:val="nil"/>
              <w:left w:val="single" w:sz="8" w:space="0" w:color="auto"/>
              <w:bottom w:val="nil"/>
              <w:right w:val="single" w:sz="8" w:space="0" w:color="auto"/>
            </w:tcBorders>
            <w:shd w:val="clear" w:color="auto" w:fill="00B0F0"/>
            <w:noWrap/>
            <w:vAlign w:val="bottom"/>
            <w:hideMark/>
          </w:tcPr>
          <w:p w14:paraId="30A932B2" w14:textId="77777777" w:rsidR="00BD7196" w:rsidRPr="0000225F" w:rsidRDefault="00BD7196" w:rsidP="00BD7196">
            <w:pPr>
              <w:jc w:val="right"/>
              <w:rPr>
                <w:b/>
                <w:bCs/>
                <w:sz w:val="20"/>
                <w:szCs w:val="20"/>
                <w:lang w:val="es-GT" w:eastAsia="es-GT"/>
              </w:rPr>
            </w:pPr>
            <w:r w:rsidRPr="0000225F">
              <w:rPr>
                <w:b/>
                <w:bCs/>
                <w:sz w:val="20"/>
                <w:szCs w:val="20"/>
                <w:lang w:val="es-GT" w:eastAsia="es-GT"/>
              </w:rPr>
              <w:t>-9,451.0</w:t>
            </w:r>
          </w:p>
        </w:tc>
        <w:tc>
          <w:tcPr>
            <w:tcW w:w="1276" w:type="dxa"/>
            <w:tcBorders>
              <w:top w:val="nil"/>
              <w:left w:val="single" w:sz="8" w:space="0" w:color="auto"/>
              <w:bottom w:val="nil"/>
              <w:right w:val="single" w:sz="8" w:space="0" w:color="auto"/>
            </w:tcBorders>
            <w:shd w:val="clear" w:color="auto" w:fill="00B0F0"/>
            <w:noWrap/>
            <w:vAlign w:val="bottom"/>
            <w:hideMark/>
          </w:tcPr>
          <w:p w14:paraId="660AA509" w14:textId="5336338C" w:rsidR="00BD7196" w:rsidRPr="0000225F" w:rsidRDefault="00BD7196" w:rsidP="00BD7196">
            <w:pPr>
              <w:jc w:val="center"/>
              <w:rPr>
                <w:b/>
                <w:bCs/>
                <w:sz w:val="20"/>
                <w:szCs w:val="20"/>
                <w:lang w:val="es-GT" w:eastAsia="es-GT"/>
              </w:rPr>
            </w:pPr>
            <w:r w:rsidRPr="0000225F">
              <w:rPr>
                <w:b/>
                <w:bCs/>
                <w:sz w:val="20"/>
                <w:szCs w:val="20"/>
                <w:lang w:val="es-GT" w:eastAsia="es-GT"/>
              </w:rPr>
              <w:t>3562.8</w:t>
            </w:r>
          </w:p>
        </w:tc>
      </w:tr>
      <w:tr w:rsidR="00BD7196" w:rsidRPr="0000225F" w14:paraId="126A1DC2" w14:textId="77777777" w:rsidTr="006B7915">
        <w:trPr>
          <w:trHeight w:val="180"/>
          <w:jc w:val="center"/>
        </w:trPr>
        <w:tc>
          <w:tcPr>
            <w:tcW w:w="4243" w:type="dxa"/>
            <w:tcBorders>
              <w:top w:val="nil"/>
              <w:left w:val="single" w:sz="8" w:space="0" w:color="auto"/>
              <w:bottom w:val="nil"/>
              <w:right w:val="single" w:sz="8" w:space="0" w:color="auto"/>
            </w:tcBorders>
            <w:shd w:val="clear" w:color="auto" w:fill="00B0F0"/>
            <w:noWrap/>
            <w:vAlign w:val="bottom"/>
            <w:hideMark/>
          </w:tcPr>
          <w:p w14:paraId="25B215E4" w14:textId="77777777" w:rsidR="00BD7196" w:rsidRPr="0000225F" w:rsidRDefault="00BD7196" w:rsidP="00BD7196">
            <w:pPr>
              <w:rPr>
                <w:b/>
                <w:bCs/>
                <w:sz w:val="20"/>
                <w:szCs w:val="20"/>
                <w:lang w:val="es-GT" w:eastAsia="es-GT"/>
              </w:rPr>
            </w:pPr>
            <w:r w:rsidRPr="0000225F">
              <w:rPr>
                <w:b/>
                <w:bCs/>
                <w:sz w:val="20"/>
                <w:szCs w:val="20"/>
                <w:lang w:val="es-GT" w:eastAsia="es-GT"/>
              </w:rPr>
              <w:t>Resultado Primario</w:t>
            </w:r>
          </w:p>
        </w:tc>
        <w:tc>
          <w:tcPr>
            <w:tcW w:w="1417" w:type="dxa"/>
            <w:tcBorders>
              <w:top w:val="nil"/>
              <w:left w:val="single" w:sz="8" w:space="0" w:color="auto"/>
              <w:bottom w:val="nil"/>
              <w:right w:val="single" w:sz="8" w:space="0" w:color="auto"/>
            </w:tcBorders>
            <w:shd w:val="clear" w:color="auto" w:fill="00B0F0"/>
            <w:noWrap/>
            <w:vAlign w:val="bottom"/>
            <w:hideMark/>
          </w:tcPr>
          <w:p w14:paraId="3BFE8719" w14:textId="77777777" w:rsidR="00BD7196" w:rsidRPr="0000225F" w:rsidRDefault="00BD7196" w:rsidP="00BD7196">
            <w:pPr>
              <w:jc w:val="right"/>
              <w:rPr>
                <w:b/>
                <w:bCs/>
                <w:color w:val="000000"/>
                <w:sz w:val="20"/>
                <w:szCs w:val="20"/>
                <w:lang w:val="es-GT" w:eastAsia="es-GT"/>
              </w:rPr>
            </w:pPr>
            <w:r w:rsidRPr="0000225F">
              <w:rPr>
                <w:b/>
                <w:bCs/>
                <w:color w:val="000000"/>
                <w:sz w:val="20"/>
                <w:szCs w:val="20"/>
                <w:lang w:val="es-GT" w:eastAsia="es-GT"/>
              </w:rPr>
              <w:t>-8,208.0</w:t>
            </w:r>
          </w:p>
        </w:tc>
        <w:tc>
          <w:tcPr>
            <w:tcW w:w="1276" w:type="dxa"/>
            <w:tcBorders>
              <w:top w:val="nil"/>
              <w:left w:val="single" w:sz="8" w:space="0" w:color="auto"/>
              <w:bottom w:val="nil"/>
              <w:right w:val="single" w:sz="8" w:space="0" w:color="auto"/>
            </w:tcBorders>
            <w:shd w:val="clear" w:color="auto" w:fill="00B0F0"/>
            <w:noWrap/>
            <w:vAlign w:val="bottom"/>
            <w:hideMark/>
          </w:tcPr>
          <w:p w14:paraId="2E91978F" w14:textId="77777777" w:rsidR="00BD7196" w:rsidRPr="0000225F" w:rsidRDefault="00BD7196" w:rsidP="00BD7196">
            <w:pPr>
              <w:jc w:val="right"/>
              <w:rPr>
                <w:b/>
                <w:bCs/>
                <w:color w:val="000000"/>
                <w:sz w:val="20"/>
                <w:szCs w:val="20"/>
                <w:lang w:val="es-GT" w:eastAsia="es-GT"/>
              </w:rPr>
            </w:pPr>
            <w:r w:rsidRPr="0000225F">
              <w:rPr>
                <w:b/>
                <w:bCs/>
                <w:color w:val="000000"/>
                <w:sz w:val="20"/>
                <w:szCs w:val="20"/>
                <w:lang w:val="es-GT" w:eastAsia="es-GT"/>
              </w:rPr>
              <w:t>2,467.6</w:t>
            </w:r>
          </w:p>
        </w:tc>
        <w:tc>
          <w:tcPr>
            <w:tcW w:w="1276" w:type="dxa"/>
            <w:tcBorders>
              <w:top w:val="nil"/>
              <w:left w:val="single" w:sz="8" w:space="0" w:color="auto"/>
              <w:bottom w:val="nil"/>
              <w:right w:val="single" w:sz="8" w:space="0" w:color="auto"/>
            </w:tcBorders>
            <w:shd w:val="clear" w:color="auto" w:fill="00B0F0"/>
            <w:noWrap/>
            <w:vAlign w:val="bottom"/>
            <w:hideMark/>
          </w:tcPr>
          <w:p w14:paraId="22701BBF" w14:textId="77777777" w:rsidR="00BD7196" w:rsidRPr="0000225F" w:rsidRDefault="00BD7196" w:rsidP="00BD7196">
            <w:pPr>
              <w:jc w:val="right"/>
              <w:rPr>
                <w:b/>
                <w:bCs/>
                <w:sz w:val="20"/>
                <w:szCs w:val="20"/>
                <w:lang w:val="es-GT" w:eastAsia="es-GT"/>
              </w:rPr>
            </w:pPr>
            <w:r w:rsidRPr="0000225F">
              <w:rPr>
                <w:b/>
                <w:bCs/>
                <w:sz w:val="20"/>
                <w:szCs w:val="20"/>
                <w:lang w:val="es-GT" w:eastAsia="es-GT"/>
              </w:rPr>
              <w:t>-10,675.6</w:t>
            </w:r>
          </w:p>
        </w:tc>
        <w:tc>
          <w:tcPr>
            <w:tcW w:w="1276" w:type="dxa"/>
            <w:tcBorders>
              <w:top w:val="nil"/>
              <w:left w:val="single" w:sz="8" w:space="0" w:color="auto"/>
              <w:bottom w:val="nil"/>
              <w:right w:val="single" w:sz="8" w:space="0" w:color="auto"/>
            </w:tcBorders>
            <w:shd w:val="clear" w:color="auto" w:fill="00B0F0"/>
            <w:noWrap/>
            <w:vAlign w:val="bottom"/>
            <w:hideMark/>
          </w:tcPr>
          <w:p w14:paraId="41E53D36" w14:textId="61645DCB" w:rsidR="00BD7196" w:rsidRPr="0000225F" w:rsidRDefault="00BD7196" w:rsidP="00BD7196">
            <w:pPr>
              <w:jc w:val="center"/>
              <w:rPr>
                <w:b/>
                <w:bCs/>
                <w:sz w:val="20"/>
                <w:szCs w:val="20"/>
                <w:lang w:val="es-GT" w:eastAsia="es-GT"/>
              </w:rPr>
            </w:pPr>
            <w:r w:rsidRPr="0000225F">
              <w:rPr>
                <w:b/>
                <w:bCs/>
                <w:sz w:val="20"/>
                <w:szCs w:val="20"/>
                <w:lang w:val="es-GT" w:eastAsia="es-GT"/>
              </w:rPr>
              <w:t>-30.1</w:t>
            </w:r>
          </w:p>
        </w:tc>
      </w:tr>
      <w:tr w:rsidR="00BD7196" w:rsidRPr="0000225F" w14:paraId="500B946A" w14:textId="77777777" w:rsidTr="006B7915">
        <w:trPr>
          <w:trHeight w:val="180"/>
          <w:jc w:val="center"/>
        </w:trPr>
        <w:tc>
          <w:tcPr>
            <w:tcW w:w="4243" w:type="dxa"/>
            <w:tcBorders>
              <w:top w:val="nil"/>
              <w:left w:val="single" w:sz="8" w:space="0" w:color="auto"/>
              <w:bottom w:val="nil"/>
              <w:right w:val="single" w:sz="8" w:space="0" w:color="auto"/>
            </w:tcBorders>
            <w:shd w:val="clear" w:color="auto" w:fill="00B0F0"/>
            <w:noWrap/>
            <w:vAlign w:val="bottom"/>
            <w:hideMark/>
          </w:tcPr>
          <w:p w14:paraId="0C04467D" w14:textId="77777777" w:rsidR="00BD7196" w:rsidRPr="0000225F" w:rsidRDefault="00BD7196" w:rsidP="00BD7196">
            <w:pPr>
              <w:rPr>
                <w:b/>
                <w:bCs/>
                <w:sz w:val="20"/>
                <w:szCs w:val="20"/>
                <w:lang w:val="es-GT" w:eastAsia="es-GT"/>
              </w:rPr>
            </w:pPr>
            <w:r w:rsidRPr="0000225F">
              <w:rPr>
                <w:b/>
                <w:bCs/>
                <w:sz w:val="20"/>
                <w:szCs w:val="20"/>
                <w:lang w:val="es-GT" w:eastAsia="es-GT"/>
              </w:rPr>
              <w:t>Resultado Presupuestal</w:t>
            </w:r>
          </w:p>
        </w:tc>
        <w:tc>
          <w:tcPr>
            <w:tcW w:w="1417" w:type="dxa"/>
            <w:tcBorders>
              <w:top w:val="nil"/>
              <w:left w:val="single" w:sz="8" w:space="0" w:color="auto"/>
              <w:bottom w:val="nil"/>
              <w:right w:val="single" w:sz="8" w:space="0" w:color="auto"/>
            </w:tcBorders>
            <w:shd w:val="clear" w:color="auto" w:fill="00B0F0"/>
            <w:noWrap/>
            <w:vAlign w:val="bottom"/>
            <w:hideMark/>
          </w:tcPr>
          <w:p w14:paraId="1B10E6EE" w14:textId="77777777" w:rsidR="00BD7196" w:rsidRPr="0000225F" w:rsidRDefault="00BD7196" w:rsidP="00BD7196">
            <w:pPr>
              <w:jc w:val="right"/>
              <w:rPr>
                <w:b/>
                <w:bCs/>
                <w:sz w:val="20"/>
                <w:szCs w:val="20"/>
                <w:lang w:val="es-GT" w:eastAsia="es-GT"/>
              </w:rPr>
            </w:pPr>
            <w:r w:rsidRPr="0000225F">
              <w:rPr>
                <w:b/>
                <w:bCs/>
                <w:sz w:val="20"/>
                <w:szCs w:val="20"/>
                <w:lang w:val="es-GT" w:eastAsia="es-GT"/>
              </w:rPr>
              <w:t>-19,920.9</w:t>
            </w:r>
          </w:p>
        </w:tc>
        <w:tc>
          <w:tcPr>
            <w:tcW w:w="1276" w:type="dxa"/>
            <w:tcBorders>
              <w:top w:val="nil"/>
              <w:left w:val="single" w:sz="8" w:space="0" w:color="auto"/>
              <w:bottom w:val="nil"/>
              <w:right w:val="single" w:sz="8" w:space="0" w:color="auto"/>
            </w:tcBorders>
            <w:shd w:val="clear" w:color="auto" w:fill="00B0F0"/>
            <w:noWrap/>
            <w:vAlign w:val="bottom"/>
            <w:hideMark/>
          </w:tcPr>
          <w:p w14:paraId="7277F0CE" w14:textId="77777777" w:rsidR="00BD7196" w:rsidRPr="0000225F" w:rsidRDefault="00BD7196" w:rsidP="00BD7196">
            <w:pPr>
              <w:jc w:val="right"/>
              <w:rPr>
                <w:b/>
                <w:bCs/>
                <w:sz w:val="20"/>
                <w:szCs w:val="20"/>
                <w:lang w:val="es-GT" w:eastAsia="es-GT"/>
              </w:rPr>
            </w:pPr>
            <w:r w:rsidRPr="0000225F">
              <w:rPr>
                <w:b/>
                <w:bCs/>
                <w:sz w:val="20"/>
                <w:szCs w:val="20"/>
                <w:lang w:val="es-GT" w:eastAsia="es-GT"/>
              </w:rPr>
              <w:t>-10,879.0</w:t>
            </w:r>
          </w:p>
        </w:tc>
        <w:tc>
          <w:tcPr>
            <w:tcW w:w="1276" w:type="dxa"/>
            <w:tcBorders>
              <w:top w:val="nil"/>
              <w:left w:val="single" w:sz="8" w:space="0" w:color="auto"/>
              <w:bottom w:val="nil"/>
              <w:right w:val="single" w:sz="8" w:space="0" w:color="auto"/>
            </w:tcBorders>
            <w:shd w:val="clear" w:color="auto" w:fill="00B0F0"/>
            <w:noWrap/>
            <w:vAlign w:val="bottom"/>
            <w:hideMark/>
          </w:tcPr>
          <w:p w14:paraId="7E5DFF73" w14:textId="77777777" w:rsidR="00BD7196" w:rsidRPr="0000225F" w:rsidRDefault="00BD7196" w:rsidP="00BD7196">
            <w:pPr>
              <w:jc w:val="right"/>
              <w:rPr>
                <w:b/>
                <w:bCs/>
                <w:sz w:val="20"/>
                <w:szCs w:val="20"/>
                <w:lang w:val="es-GT" w:eastAsia="es-GT"/>
              </w:rPr>
            </w:pPr>
            <w:r w:rsidRPr="0000225F">
              <w:rPr>
                <w:b/>
                <w:bCs/>
                <w:sz w:val="20"/>
                <w:szCs w:val="20"/>
                <w:lang w:val="es-GT" w:eastAsia="es-GT"/>
              </w:rPr>
              <w:t>-9,042.0</w:t>
            </w:r>
          </w:p>
        </w:tc>
        <w:tc>
          <w:tcPr>
            <w:tcW w:w="1276" w:type="dxa"/>
            <w:tcBorders>
              <w:top w:val="nil"/>
              <w:left w:val="single" w:sz="8" w:space="0" w:color="auto"/>
              <w:bottom w:val="nil"/>
              <w:right w:val="single" w:sz="8" w:space="0" w:color="auto"/>
            </w:tcBorders>
            <w:shd w:val="clear" w:color="auto" w:fill="00B0F0"/>
            <w:noWrap/>
            <w:vAlign w:val="bottom"/>
            <w:hideMark/>
          </w:tcPr>
          <w:p w14:paraId="771DDF47" w14:textId="626F3014" w:rsidR="00BD7196" w:rsidRPr="0000225F" w:rsidRDefault="00BD7196" w:rsidP="00BD7196">
            <w:pPr>
              <w:jc w:val="center"/>
              <w:rPr>
                <w:b/>
                <w:bCs/>
                <w:sz w:val="20"/>
                <w:szCs w:val="20"/>
                <w:lang w:val="es-GT" w:eastAsia="es-GT"/>
              </w:rPr>
            </w:pPr>
            <w:r w:rsidRPr="0000225F">
              <w:rPr>
                <w:b/>
                <w:bCs/>
                <w:sz w:val="20"/>
                <w:szCs w:val="20"/>
                <w:lang w:val="es-GT" w:eastAsia="es-GT"/>
              </w:rPr>
              <w:t>54.6</w:t>
            </w:r>
          </w:p>
        </w:tc>
      </w:tr>
      <w:tr w:rsidR="00BD7196" w:rsidRPr="0000225F" w14:paraId="776CA3BF" w14:textId="77777777" w:rsidTr="00872159">
        <w:trPr>
          <w:trHeight w:val="180"/>
          <w:jc w:val="center"/>
        </w:trPr>
        <w:tc>
          <w:tcPr>
            <w:tcW w:w="4243" w:type="dxa"/>
            <w:tcBorders>
              <w:top w:val="nil"/>
              <w:left w:val="single" w:sz="8" w:space="0" w:color="auto"/>
              <w:bottom w:val="nil"/>
              <w:right w:val="single" w:sz="8" w:space="0" w:color="auto"/>
            </w:tcBorders>
            <w:shd w:val="clear" w:color="000000" w:fill="FFFFFF"/>
            <w:noWrap/>
            <w:vAlign w:val="bottom"/>
            <w:hideMark/>
          </w:tcPr>
          <w:p w14:paraId="67497674" w14:textId="77777777" w:rsidR="00BD7196" w:rsidRPr="0000225F" w:rsidRDefault="00BD7196" w:rsidP="00BD7196">
            <w:pPr>
              <w:rPr>
                <w:sz w:val="20"/>
                <w:szCs w:val="20"/>
                <w:lang w:val="es-GT" w:eastAsia="es-GT"/>
              </w:rPr>
            </w:pPr>
            <w:r w:rsidRPr="0000225F">
              <w:rPr>
                <w:sz w:val="20"/>
                <w:szCs w:val="20"/>
                <w:lang w:val="es-GT" w:eastAsia="es-GT"/>
              </w:rPr>
              <w:t>Financiamiento Total</w:t>
            </w:r>
          </w:p>
        </w:tc>
        <w:tc>
          <w:tcPr>
            <w:tcW w:w="1417" w:type="dxa"/>
            <w:tcBorders>
              <w:top w:val="nil"/>
              <w:left w:val="single" w:sz="8" w:space="0" w:color="auto"/>
              <w:bottom w:val="nil"/>
              <w:right w:val="single" w:sz="8" w:space="0" w:color="auto"/>
            </w:tcBorders>
            <w:shd w:val="clear" w:color="000000" w:fill="FFFFFF"/>
            <w:noWrap/>
            <w:vAlign w:val="bottom"/>
            <w:hideMark/>
          </w:tcPr>
          <w:p w14:paraId="08523914" w14:textId="77777777" w:rsidR="00BD7196" w:rsidRPr="0000225F" w:rsidRDefault="00BD7196" w:rsidP="00BD7196">
            <w:pPr>
              <w:jc w:val="right"/>
              <w:rPr>
                <w:sz w:val="20"/>
                <w:szCs w:val="20"/>
                <w:lang w:val="es-GT" w:eastAsia="es-GT"/>
              </w:rPr>
            </w:pPr>
            <w:r w:rsidRPr="0000225F">
              <w:rPr>
                <w:sz w:val="20"/>
                <w:szCs w:val="20"/>
                <w:lang w:val="es-GT" w:eastAsia="es-GT"/>
              </w:rPr>
              <w:t>19,920.9</w:t>
            </w:r>
          </w:p>
        </w:tc>
        <w:tc>
          <w:tcPr>
            <w:tcW w:w="1276" w:type="dxa"/>
            <w:tcBorders>
              <w:top w:val="nil"/>
              <w:left w:val="single" w:sz="8" w:space="0" w:color="auto"/>
              <w:bottom w:val="nil"/>
              <w:right w:val="single" w:sz="8" w:space="0" w:color="auto"/>
            </w:tcBorders>
            <w:shd w:val="clear" w:color="000000" w:fill="FFFFFF"/>
            <w:noWrap/>
            <w:vAlign w:val="bottom"/>
            <w:hideMark/>
          </w:tcPr>
          <w:p w14:paraId="55646E2F" w14:textId="77777777" w:rsidR="00BD7196" w:rsidRPr="0000225F" w:rsidRDefault="00BD7196" w:rsidP="00BD7196">
            <w:pPr>
              <w:jc w:val="right"/>
              <w:rPr>
                <w:sz w:val="20"/>
                <w:szCs w:val="20"/>
                <w:lang w:val="es-GT" w:eastAsia="es-GT"/>
              </w:rPr>
            </w:pPr>
            <w:r w:rsidRPr="0000225F">
              <w:rPr>
                <w:sz w:val="20"/>
                <w:szCs w:val="20"/>
                <w:lang w:val="es-GT" w:eastAsia="es-GT"/>
              </w:rPr>
              <w:t>10,879.0</w:t>
            </w:r>
          </w:p>
        </w:tc>
        <w:tc>
          <w:tcPr>
            <w:tcW w:w="1276" w:type="dxa"/>
            <w:tcBorders>
              <w:top w:val="nil"/>
              <w:left w:val="single" w:sz="8" w:space="0" w:color="auto"/>
              <w:bottom w:val="nil"/>
              <w:right w:val="single" w:sz="8" w:space="0" w:color="auto"/>
            </w:tcBorders>
            <w:shd w:val="clear" w:color="000000" w:fill="FFFFFF"/>
            <w:noWrap/>
            <w:vAlign w:val="bottom"/>
            <w:hideMark/>
          </w:tcPr>
          <w:p w14:paraId="08E3EA94" w14:textId="77777777" w:rsidR="00BD7196" w:rsidRPr="0000225F" w:rsidRDefault="00BD7196" w:rsidP="00BD7196">
            <w:pPr>
              <w:jc w:val="right"/>
              <w:rPr>
                <w:sz w:val="20"/>
                <w:szCs w:val="20"/>
                <w:lang w:val="es-GT" w:eastAsia="es-GT"/>
              </w:rPr>
            </w:pPr>
            <w:r w:rsidRPr="0000225F">
              <w:rPr>
                <w:sz w:val="20"/>
                <w:szCs w:val="20"/>
                <w:lang w:val="es-GT" w:eastAsia="es-GT"/>
              </w:rPr>
              <w:t>9,042.0</w:t>
            </w:r>
          </w:p>
        </w:tc>
        <w:tc>
          <w:tcPr>
            <w:tcW w:w="1276" w:type="dxa"/>
            <w:tcBorders>
              <w:top w:val="nil"/>
              <w:left w:val="single" w:sz="8" w:space="0" w:color="auto"/>
              <w:bottom w:val="nil"/>
              <w:right w:val="single" w:sz="8" w:space="0" w:color="auto"/>
            </w:tcBorders>
            <w:shd w:val="clear" w:color="000000" w:fill="FFFFFF"/>
            <w:noWrap/>
            <w:vAlign w:val="bottom"/>
            <w:hideMark/>
          </w:tcPr>
          <w:p w14:paraId="2AAAD9A7" w14:textId="5E94485B" w:rsidR="00BD7196" w:rsidRPr="0000225F" w:rsidRDefault="00BD7196" w:rsidP="00BD7196">
            <w:pPr>
              <w:jc w:val="center"/>
              <w:rPr>
                <w:sz w:val="20"/>
                <w:szCs w:val="20"/>
                <w:lang w:val="es-GT" w:eastAsia="es-GT"/>
              </w:rPr>
            </w:pPr>
            <w:r w:rsidRPr="0000225F">
              <w:rPr>
                <w:sz w:val="20"/>
                <w:szCs w:val="20"/>
                <w:lang w:val="es-GT" w:eastAsia="es-GT"/>
              </w:rPr>
              <w:t>54.6</w:t>
            </w:r>
          </w:p>
        </w:tc>
      </w:tr>
      <w:tr w:rsidR="00BD7196" w:rsidRPr="0000225F" w14:paraId="21DF54B5" w14:textId="77777777" w:rsidTr="00872159">
        <w:trPr>
          <w:trHeight w:val="180"/>
          <w:jc w:val="center"/>
        </w:trPr>
        <w:tc>
          <w:tcPr>
            <w:tcW w:w="4243" w:type="dxa"/>
            <w:tcBorders>
              <w:top w:val="nil"/>
              <w:left w:val="single" w:sz="8" w:space="0" w:color="auto"/>
              <w:bottom w:val="nil"/>
              <w:right w:val="single" w:sz="8" w:space="0" w:color="auto"/>
            </w:tcBorders>
            <w:shd w:val="clear" w:color="000000" w:fill="FFFFFF"/>
            <w:noWrap/>
            <w:vAlign w:val="bottom"/>
            <w:hideMark/>
          </w:tcPr>
          <w:p w14:paraId="1DD2CC8D" w14:textId="77777777" w:rsidR="00BD7196" w:rsidRPr="0000225F" w:rsidRDefault="00BD7196" w:rsidP="00BD7196">
            <w:pPr>
              <w:ind w:firstLineChars="100" w:firstLine="201"/>
              <w:rPr>
                <w:b/>
                <w:bCs/>
                <w:sz w:val="20"/>
                <w:szCs w:val="20"/>
                <w:lang w:val="es-GT" w:eastAsia="es-GT"/>
              </w:rPr>
            </w:pPr>
            <w:r w:rsidRPr="0000225F">
              <w:rPr>
                <w:b/>
                <w:bCs/>
                <w:sz w:val="20"/>
                <w:szCs w:val="20"/>
                <w:lang w:val="es-GT" w:eastAsia="es-GT"/>
              </w:rPr>
              <w:t>Financiamiento Externo Neto</w:t>
            </w:r>
          </w:p>
        </w:tc>
        <w:tc>
          <w:tcPr>
            <w:tcW w:w="1417" w:type="dxa"/>
            <w:tcBorders>
              <w:top w:val="nil"/>
              <w:left w:val="single" w:sz="8" w:space="0" w:color="auto"/>
              <w:bottom w:val="nil"/>
              <w:right w:val="single" w:sz="8" w:space="0" w:color="auto"/>
            </w:tcBorders>
            <w:shd w:val="clear" w:color="000000" w:fill="FFFFFF"/>
            <w:noWrap/>
            <w:vAlign w:val="bottom"/>
            <w:hideMark/>
          </w:tcPr>
          <w:p w14:paraId="3AFE01EF" w14:textId="77777777" w:rsidR="00BD7196" w:rsidRPr="0000225F" w:rsidRDefault="00BD7196" w:rsidP="00BD7196">
            <w:pPr>
              <w:jc w:val="right"/>
              <w:rPr>
                <w:b/>
                <w:bCs/>
                <w:sz w:val="20"/>
                <w:szCs w:val="20"/>
                <w:lang w:val="es-GT" w:eastAsia="es-GT"/>
              </w:rPr>
            </w:pPr>
            <w:r w:rsidRPr="0000225F">
              <w:rPr>
                <w:b/>
                <w:bCs/>
                <w:sz w:val="20"/>
                <w:szCs w:val="20"/>
                <w:lang w:val="es-GT" w:eastAsia="es-GT"/>
              </w:rPr>
              <w:t>-1,277.7</w:t>
            </w:r>
          </w:p>
        </w:tc>
        <w:tc>
          <w:tcPr>
            <w:tcW w:w="1276" w:type="dxa"/>
            <w:tcBorders>
              <w:top w:val="nil"/>
              <w:left w:val="single" w:sz="8" w:space="0" w:color="auto"/>
              <w:bottom w:val="nil"/>
              <w:right w:val="single" w:sz="8" w:space="0" w:color="auto"/>
            </w:tcBorders>
            <w:shd w:val="clear" w:color="000000" w:fill="FFFFFF"/>
            <w:noWrap/>
            <w:vAlign w:val="bottom"/>
            <w:hideMark/>
          </w:tcPr>
          <w:p w14:paraId="3D9CF6F4" w14:textId="77777777" w:rsidR="00BD7196" w:rsidRPr="0000225F" w:rsidRDefault="00BD7196" w:rsidP="00BD7196">
            <w:pPr>
              <w:jc w:val="right"/>
              <w:rPr>
                <w:b/>
                <w:bCs/>
                <w:sz w:val="20"/>
                <w:szCs w:val="20"/>
                <w:lang w:val="es-GT" w:eastAsia="es-GT"/>
              </w:rPr>
            </w:pPr>
            <w:r w:rsidRPr="0000225F">
              <w:rPr>
                <w:b/>
                <w:bCs/>
                <w:sz w:val="20"/>
                <w:szCs w:val="20"/>
                <w:lang w:val="es-GT" w:eastAsia="es-GT"/>
              </w:rPr>
              <w:t>10,700.9</w:t>
            </w:r>
          </w:p>
        </w:tc>
        <w:tc>
          <w:tcPr>
            <w:tcW w:w="1276" w:type="dxa"/>
            <w:tcBorders>
              <w:top w:val="nil"/>
              <w:left w:val="single" w:sz="8" w:space="0" w:color="auto"/>
              <w:bottom w:val="nil"/>
              <w:right w:val="single" w:sz="8" w:space="0" w:color="auto"/>
            </w:tcBorders>
            <w:shd w:val="clear" w:color="000000" w:fill="FFFFFF"/>
            <w:noWrap/>
            <w:vAlign w:val="bottom"/>
            <w:hideMark/>
          </w:tcPr>
          <w:p w14:paraId="49BAD345" w14:textId="77777777" w:rsidR="00BD7196" w:rsidRPr="0000225F" w:rsidRDefault="00BD7196" w:rsidP="00BD7196">
            <w:pPr>
              <w:jc w:val="right"/>
              <w:rPr>
                <w:b/>
                <w:bCs/>
                <w:sz w:val="20"/>
                <w:szCs w:val="20"/>
                <w:lang w:val="es-GT" w:eastAsia="es-GT"/>
              </w:rPr>
            </w:pPr>
            <w:r w:rsidRPr="0000225F">
              <w:rPr>
                <w:b/>
                <w:bCs/>
                <w:sz w:val="20"/>
                <w:szCs w:val="20"/>
                <w:lang w:val="es-GT" w:eastAsia="es-GT"/>
              </w:rPr>
              <w:t>-11,978.5</w:t>
            </w:r>
          </w:p>
        </w:tc>
        <w:tc>
          <w:tcPr>
            <w:tcW w:w="1276" w:type="dxa"/>
            <w:tcBorders>
              <w:top w:val="nil"/>
              <w:left w:val="single" w:sz="8" w:space="0" w:color="auto"/>
              <w:bottom w:val="nil"/>
              <w:right w:val="single" w:sz="8" w:space="0" w:color="auto"/>
            </w:tcBorders>
            <w:shd w:val="clear" w:color="000000" w:fill="FFFFFF"/>
            <w:noWrap/>
            <w:vAlign w:val="bottom"/>
            <w:hideMark/>
          </w:tcPr>
          <w:p w14:paraId="1F47D5BC" w14:textId="79A8A3C5" w:rsidR="00BD7196" w:rsidRPr="0000225F" w:rsidRDefault="00BD7196" w:rsidP="00BD7196">
            <w:pPr>
              <w:jc w:val="center"/>
              <w:rPr>
                <w:b/>
                <w:bCs/>
                <w:sz w:val="20"/>
                <w:szCs w:val="20"/>
                <w:lang w:val="es-GT" w:eastAsia="es-GT"/>
              </w:rPr>
            </w:pPr>
            <w:r w:rsidRPr="0000225F">
              <w:rPr>
                <w:b/>
                <w:bCs/>
                <w:sz w:val="20"/>
                <w:szCs w:val="20"/>
                <w:lang w:val="es-GT" w:eastAsia="es-GT"/>
              </w:rPr>
              <w:t>-837.5</w:t>
            </w:r>
          </w:p>
        </w:tc>
      </w:tr>
      <w:tr w:rsidR="00BD7196" w:rsidRPr="0000225F" w14:paraId="31AEFBA9" w14:textId="77777777" w:rsidTr="00872159">
        <w:trPr>
          <w:trHeight w:val="180"/>
          <w:jc w:val="center"/>
        </w:trPr>
        <w:tc>
          <w:tcPr>
            <w:tcW w:w="4243" w:type="dxa"/>
            <w:tcBorders>
              <w:top w:val="nil"/>
              <w:left w:val="single" w:sz="8" w:space="0" w:color="auto"/>
              <w:bottom w:val="nil"/>
              <w:right w:val="single" w:sz="8" w:space="0" w:color="auto"/>
            </w:tcBorders>
            <w:shd w:val="clear" w:color="000000" w:fill="FFFFFF"/>
            <w:noWrap/>
            <w:vAlign w:val="bottom"/>
            <w:hideMark/>
          </w:tcPr>
          <w:p w14:paraId="0FC15B34" w14:textId="77777777" w:rsidR="00BD7196" w:rsidRPr="0000225F" w:rsidRDefault="00BD7196" w:rsidP="00BD7196">
            <w:pPr>
              <w:ind w:firstLineChars="200" w:firstLine="400"/>
              <w:rPr>
                <w:sz w:val="20"/>
                <w:szCs w:val="20"/>
                <w:lang w:val="es-GT" w:eastAsia="es-GT"/>
              </w:rPr>
            </w:pPr>
            <w:r w:rsidRPr="0000225F">
              <w:rPr>
                <w:sz w:val="20"/>
                <w:szCs w:val="20"/>
                <w:lang w:val="es-GT" w:eastAsia="es-GT"/>
              </w:rPr>
              <w:t>Préstamos</w:t>
            </w:r>
          </w:p>
        </w:tc>
        <w:tc>
          <w:tcPr>
            <w:tcW w:w="1417" w:type="dxa"/>
            <w:tcBorders>
              <w:top w:val="nil"/>
              <w:left w:val="single" w:sz="8" w:space="0" w:color="auto"/>
              <w:bottom w:val="nil"/>
              <w:right w:val="single" w:sz="8" w:space="0" w:color="auto"/>
            </w:tcBorders>
            <w:shd w:val="clear" w:color="000000" w:fill="FFFFFF"/>
            <w:noWrap/>
            <w:vAlign w:val="bottom"/>
            <w:hideMark/>
          </w:tcPr>
          <w:p w14:paraId="07D49D41" w14:textId="77777777" w:rsidR="00BD7196" w:rsidRPr="0000225F" w:rsidRDefault="00BD7196" w:rsidP="00BD7196">
            <w:pPr>
              <w:jc w:val="right"/>
              <w:rPr>
                <w:sz w:val="20"/>
                <w:szCs w:val="20"/>
                <w:lang w:val="es-GT" w:eastAsia="es-GT"/>
              </w:rPr>
            </w:pPr>
            <w:r w:rsidRPr="0000225F">
              <w:rPr>
                <w:sz w:val="20"/>
                <w:szCs w:val="20"/>
                <w:lang w:val="es-GT" w:eastAsia="es-GT"/>
              </w:rPr>
              <w:t>-1,277.7</w:t>
            </w:r>
          </w:p>
        </w:tc>
        <w:tc>
          <w:tcPr>
            <w:tcW w:w="1276" w:type="dxa"/>
            <w:tcBorders>
              <w:top w:val="nil"/>
              <w:left w:val="single" w:sz="8" w:space="0" w:color="auto"/>
              <w:bottom w:val="nil"/>
              <w:right w:val="single" w:sz="8" w:space="0" w:color="auto"/>
            </w:tcBorders>
            <w:shd w:val="clear" w:color="000000" w:fill="FFFFFF"/>
            <w:noWrap/>
            <w:vAlign w:val="bottom"/>
            <w:hideMark/>
          </w:tcPr>
          <w:p w14:paraId="02A18568" w14:textId="77777777" w:rsidR="00BD7196" w:rsidRPr="0000225F" w:rsidRDefault="00BD7196" w:rsidP="00BD7196">
            <w:pPr>
              <w:jc w:val="right"/>
              <w:rPr>
                <w:sz w:val="20"/>
                <w:szCs w:val="20"/>
                <w:lang w:val="es-GT" w:eastAsia="es-GT"/>
              </w:rPr>
            </w:pPr>
            <w:r w:rsidRPr="0000225F">
              <w:rPr>
                <w:sz w:val="20"/>
                <w:szCs w:val="20"/>
                <w:lang w:val="es-GT" w:eastAsia="es-GT"/>
              </w:rPr>
              <w:t>-1,568.0</w:t>
            </w:r>
          </w:p>
        </w:tc>
        <w:tc>
          <w:tcPr>
            <w:tcW w:w="1276" w:type="dxa"/>
            <w:tcBorders>
              <w:top w:val="nil"/>
              <w:left w:val="single" w:sz="8" w:space="0" w:color="auto"/>
              <w:bottom w:val="nil"/>
              <w:right w:val="single" w:sz="8" w:space="0" w:color="auto"/>
            </w:tcBorders>
            <w:shd w:val="clear" w:color="000000" w:fill="FFFFFF"/>
            <w:noWrap/>
            <w:vAlign w:val="bottom"/>
            <w:hideMark/>
          </w:tcPr>
          <w:p w14:paraId="0987A281" w14:textId="77777777" w:rsidR="00BD7196" w:rsidRPr="0000225F" w:rsidRDefault="00BD7196" w:rsidP="00BD7196">
            <w:pPr>
              <w:jc w:val="right"/>
              <w:rPr>
                <w:sz w:val="20"/>
                <w:szCs w:val="20"/>
                <w:lang w:val="es-GT" w:eastAsia="es-GT"/>
              </w:rPr>
            </w:pPr>
            <w:r w:rsidRPr="0000225F">
              <w:rPr>
                <w:sz w:val="20"/>
                <w:szCs w:val="20"/>
                <w:lang w:val="es-GT" w:eastAsia="es-GT"/>
              </w:rPr>
              <w:t>290.3</w:t>
            </w:r>
          </w:p>
        </w:tc>
        <w:tc>
          <w:tcPr>
            <w:tcW w:w="1276" w:type="dxa"/>
            <w:tcBorders>
              <w:top w:val="nil"/>
              <w:left w:val="single" w:sz="8" w:space="0" w:color="auto"/>
              <w:bottom w:val="nil"/>
              <w:right w:val="single" w:sz="8" w:space="0" w:color="auto"/>
            </w:tcBorders>
            <w:shd w:val="clear" w:color="000000" w:fill="FFFFFF"/>
            <w:noWrap/>
            <w:vAlign w:val="bottom"/>
            <w:hideMark/>
          </w:tcPr>
          <w:p w14:paraId="3371D96D" w14:textId="559FBF2A" w:rsidR="00BD7196" w:rsidRPr="0000225F" w:rsidRDefault="00BD7196" w:rsidP="00BD7196">
            <w:pPr>
              <w:jc w:val="center"/>
              <w:rPr>
                <w:sz w:val="20"/>
                <w:szCs w:val="20"/>
                <w:lang w:val="es-GT" w:eastAsia="es-GT"/>
              </w:rPr>
            </w:pPr>
            <w:r w:rsidRPr="0000225F">
              <w:rPr>
                <w:sz w:val="20"/>
                <w:szCs w:val="20"/>
                <w:lang w:val="es-GT" w:eastAsia="es-GT"/>
              </w:rPr>
              <w:t>122.7</w:t>
            </w:r>
          </w:p>
        </w:tc>
      </w:tr>
      <w:tr w:rsidR="00BD7196" w:rsidRPr="0000225F" w14:paraId="60E3D56B" w14:textId="77777777" w:rsidTr="00872159">
        <w:trPr>
          <w:trHeight w:val="180"/>
          <w:jc w:val="center"/>
        </w:trPr>
        <w:tc>
          <w:tcPr>
            <w:tcW w:w="4243" w:type="dxa"/>
            <w:tcBorders>
              <w:top w:val="nil"/>
              <w:left w:val="single" w:sz="8" w:space="0" w:color="auto"/>
              <w:bottom w:val="nil"/>
              <w:right w:val="single" w:sz="8" w:space="0" w:color="auto"/>
            </w:tcBorders>
            <w:shd w:val="clear" w:color="000000" w:fill="FFFFFF"/>
            <w:noWrap/>
            <w:vAlign w:val="bottom"/>
            <w:hideMark/>
          </w:tcPr>
          <w:p w14:paraId="20F96185" w14:textId="77777777" w:rsidR="00BD7196" w:rsidRPr="0000225F" w:rsidRDefault="00BD7196" w:rsidP="00BD7196">
            <w:pPr>
              <w:ind w:firstLineChars="300" w:firstLine="600"/>
              <w:rPr>
                <w:sz w:val="20"/>
                <w:szCs w:val="20"/>
                <w:lang w:val="es-GT" w:eastAsia="es-GT"/>
              </w:rPr>
            </w:pPr>
            <w:r w:rsidRPr="0000225F">
              <w:rPr>
                <w:sz w:val="20"/>
                <w:szCs w:val="20"/>
                <w:lang w:val="es-GT" w:eastAsia="es-GT"/>
              </w:rPr>
              <w:t xml:space="preserve">Desembolsos </w:t>
            </w:r>
          </w:p>
        </w:tc>
        <w:tc>
          <w:tcPr>
            <w:tcW w:w="1417" w:type="dxa"/>
            <w:tcBorders>
              <w:top w:val="nil"/>
              <w:left w:val="single" w:sz="8" w:space="0" w:color="auto"/>
              <w:bottom w:val="nil"/>
              <w:right w:val="single" w:sz="8" w:space="0" w:color="auto"/>
            </w:tcBorders>
            <w:shd w:val="clear" w:color="000000" w:fill="FFFFFF"/>
            <w:noWrap/>
            <w:vAlign w:val="bottom"/>
            <w:hideMark/>
          </w:tcPr>
          <w:p w14:paraId="1A1EE25B" w14:textId="77777777" w:rsidR="00BD7196" w:rsidRPr="0000225F" w:rsidRDefault="00BD7196" w:rsidP="00BD7196">
            <w:pPr>
              <w:jc w:val="right"/>
              <w:rPr>
                <w:sz w:val="20"/>
                <w:szCs w:val="20"/>
                <w:lang w:val="es-GT" w:eastAsia="es-GT"/>
              </w:rPr>
            </w:pPr>
            <w:r w:rsidRPr="0000225F">
              <w:rPr>
                <w:sz w:val="20"/>
                <w:szCs w:val="20"/>
                <w:lang w:val="es-GT" w:eastAsia="es-GT"/>
              </w:rPr>
              <w:t>3,096.7</w:t>
            </w:r>
          </w:p>
        </w:tc>
        <w:tc>
          <w:tcPr>
            <w:tcW w:w="1276" w:type="dxa"/>
            <w:tcBorders>
              <w:top w:val="nil"/>
              <w:left w:val="single" w:sz="8" w:space="0" w:color="auto"/>
              <w:bottom w:val="nil"/>
              <w:right w:val="single" w:sz="8" w:space="0" w:color="auto"/>
            </w:tcBorders>
            <w:shd w:val="clear" w:color="000000" w:fill="FFFFFF"/>
            <w:noWrap/>
            <w:vAlign w:val="bottom"/>
            <w:hideMark/>
          </w:tcPr>
          <w:p w14:paraId="2DDE6D47" w14:textId="77777777" w:rsidR="00BD7196" w:rsidRPr="0000225F" w:rsidRDefault="00BD7196" w:rsidP="00BD7196">
            <w:pPr>
              <w:jc w:val="right"/>
              <w:rPr>
                <w:sz w:val="20"/>
                <w:szCs w:val="20"/>
                <w:lang w:val="es-GT" w:eastAsia="es-GT"/>
              </w:rPr>
            </w:pPr>
            <w:r w:rsidRPr="0000225F">
              <w:rPr>
                <w:sz w:val="20"/>
                <w:szCs w:val="20"/>
                <w:lang w:val="es-GT" w:eastAsia="es-GT"/>
              </w:rPr>
              <w:t>1,163.1</w:t>
            </w:r>
          </w:p>
        </w:tc>
        <w:tc>
          <w:tcPr>
            <w:tcW w:w="1276" w:type="dxa"/>
            <w:tcBorders>
              <w:top w:val="nil"/>
              <w:left w:val="single" w:sz="8" w:space="0" w:color="auto"/>
              <w:bottom w:val="nil"/>
              <w:right w:val="single" w:sz="8" w:space="0" w:color="auto"/>
            </w:tcBorders>
            <w:shd w:val="clear" w:color="000000" w:fill="FFFFFF"/>
            <w:noWrap/>
            <w:vAlign w:val="bottom"/>
            <w:hideMark/>
          </w:tcPr>
          <w:p w14:paraId="4912FF11" w14:textId="77777777" w:rsidR="00BD7196" w:rsidRPr="0000225F" w:rsidRDefault="00BD7196" w:rsidP="00BD7196">
            <w:pPr>
              <w:jc w:val="right"/>
              <w:rPr>
                <w:sz w:val="20"/>
                <w:szCs w:val="20"/>
                <w:lang w:val="es-GT" w:eastAsia="es-GT"/>
              </w:rPr>
            </w:pPr>
            <w:r w:rsidRPr="0000225F">
              <w:rPr>
                <w:sz w:val="20"/>
                <w:szCs w:val="20"/>
                <w:lang w:val="es-GT" w:eastAsia="es-GT"/>
              </w:rPr>
              <w:t>1,933.6</w:t>
            </w:r>
          </w:p>
        </w:tc>
        <w:tc>
          <w:tcPr>
            <w:tcW w:w="1276" w:type="dxa"/>
            <w:tcBorders>
              <w:top w:val="nil"/>
              <w:left w:val="single" w:sz="8" w:space="0" w:color="auto"/>
              <w:bottom w:val="nil"/>
              <w:right w:val="single" w:sz="8" w:space="0" w:color="auto"/>
            </w:tcBorders>
            <w:shd w:val="clear" w:color="000000" w:fill="FFFFFF"/>
            <w:noWrap/>
            <w:vAlign w:val="bottom"/>
            <w:hideMark/>
          </w:tcPr>
          <w:p w14:paraId="78D00F31" w14:textId="6C759F2C" w:rsidR="00BD7196" w:rsidRPr="0000225F" w:rsidRDefault="00BD7196" w:rsidP="00BD7196">
            <w:pPr>
              <w:jc w:val="center"/>
              <w:rPr>
                <w:sz w:val="20"/>
                <w:szCs w:val="20"/>
                <w:lang w:val="es-GT" w:eastAsia="es-GT"/>
              </w:rPr>
            </w:pPr>
            <w:r w:rsidRPr="0000225F">
              <w:rPr>
                <w:sz w:val="20"/>
                <w:szCs w:val="20"/>
                <w:lang w:val="es-GT" w:eastAsia="es-GT"/>
              </w:rPr>
              <w:t>37.6</w:t>
            </w:r>
          </w:p>
        </w:tc>
      </w:tr>
      <w:tr w:rsidR="00BD7196" w:rsidRPr="0000225F" w14:paraId="4DDEF084" w14:textId="77777777" w:rsidTr="00872159">
        <w:trPr>
          <w:trHeight w:val="180"/>
          <w:jc w:val="center"/>
        </w:trPr>
        <w:tc>
          <w:tcPr>
            <w:tcW w:w="4243" w:type="dxa"/>
            <w:tcBorders>
              <w:top w:val="nil"/>
              <w:left w:val="single" w:sz="8" w:space="0" w:color="auto"/>
              <w:bottom w:val="nil"/>
              <w:right w:val="single" w:sz="8" w:space="0" w:color="auto"/>
            </w:tcBorders>
            <w:shd w:val="clear" w:color="000000" w:fill="FFFFFF"/>
            <w:noWrap/>
            <w:vAlign w:val="bottom"/>
            <w:hideMark/>
          </w:tcPr>
          <w:p w14:paraId="1F7F4536" w14:textId="77777777" w:rsidR="00BD7196" w:rsidRPr="0000225F" w:rsidRDefault="00BD7196" w:rsidP="00BD7196">
            <w:pPr>
              <w:ind w:firstLineChars="300" w:firstLine="600"/>
              <w:rPr>
                <w:sz w:val="20"/>
                <w:szCs w:val="20"/>
                <w:lang w:val="es-GT" w:eastAsia="es-GT"/>
              </w:rPr>
            </w:pPr>
            <w:r w:rsidRPr="0000225F">
              <w:rPr>
                <w:sz w:val="20"/>
                <w:szCs w:val="20"/>
                <w:lang w:val="es-GT" w:eastAsia="es-GT"/>
              </w:rPr>
              <w:t>Amortizaciones</w:t>
            </w:r>
          </w:p>
        </w:tc>
        <w:tc>
          <w:tcPr>
            <w:tcW w:w="1417" w:type="dxa"/>
            <w:tcBorders>
              <w:top w:val="nil"/>
              <w:left w:val="single" w:sz="8" w:space="0" w:color="auto"/>
              <w:bottom w:val="nil"/>
              <w:right w:val="single" w:sz="8" w:space="0" w:color="auto"/>
            </w:tcBorders>
            <w:shd w:val="clear" w:color="000000" w:fill="FFFFFF"/>
            <w:noWrap/>
            <w:vAlign w:val="bottom"/>
            <w:hideMark/>
          </w:tcPr>
          <w:p w14:paraId="708EEC33" w14:textId="77777777" w:rsidR="00BD7196" w:rsidRPr="0000225F" w:rsidRDefault="00BD7196" w:rsidP="00BD7196">
            <w:pPr>
              <w:jc w:val="right"/>
              <w:rPr>
                <w:sz w:val="20"/>
                <w:szCs w:val="20"/>
                <w:lang w:val="es-GT" w:eastAsia="es-GT"/>
              </w:rPr>
            </w:pPr>
            <w:r w:rsidRPr="0000225F">
              <w:rPr>
                <w:sz w:val="20"/>
                <w:szCs w:val="20"/>
                <w:lang w:val="es-GT" w:eastAsia="es-GT"/>
              </w:rPr>
              <w:t>4,374.4</w:t>
            </w:r>
          </w:p>
        </w:tc>
        <w:tc>
          <w:tcPr>
            <w:tcW w:w="1276" w:type="dxa"/>
            <w:tcBorders>
              <w:top w:val="nil"/>
              <w:left w:val="single" w:sz="8" w:space="0" w:color="auto"/>
              <w:bottom w:val="nil"/>
              <w:right w:val="single" w:sz="8" w:space="0" w:color="auto"/>
            </w:tcBorders>
            <w:shd w:val="clear" w:color="000000" w:fill="FFFFFF"/>
            <w:noWrap/>
            <w:vAlign w:val="bottom"/>
            <w:hideMark/>
          </w:tcPr>
          <w:p w14:paraId="36085A96" w14:textId="77777777" w:rsidR="00BD7196" w:rsidRPr="0000225F" w:rsidRDefault="00BD7196" w:rsidP="00BD7196">
            <w:pPr>
              <w:jc w:val="right"/>
              <w:rPr>
                <w:sz w:val="20"/>
                <w:szCs w:val="20"/>
                <w:lang w:val="es-GT" w:eastAsia="es-GT"/>
              </w:rPr>
            </w:pPr>
            <w:r w:rsidRPr="0000225F">
              <w:rPr>
                <w:sz w:val="20"/>
                <w:szCs w:val="20"/>
                <w:lang w:val="es-GT" w:eastAsia="es-GT"/>
              </w:rPr>
              <w:t>2,731.1</w:t>
            </w:r>
          </w:p>
        </w:tc>
        <w:tc>
          <w:tcPr>
            <w:tcW w:w="1276" w:type="dxa"/>
            <w:tcBorders>
              <w:top w:val="nil"/>
              <w:left w:val="single" w:sz="8" w:space="0" w:color="auto"/>
              <w:bottom w:val="nil"/>
              <w:right w:val="single" w:sz="8" w:space="0" w:color="auto"/>
            </w:tcBorders>
            <w:shd w:val="clear" w:color="000000" w:fill="FFFFFF"/>
            <w:noWrap/>
            <w:vAlign w:val="bottom"/>
            <w:hideMark/>
          </w:tcPr>
          <w:p w14:paraId="79880248" w14:textId="77777777" w:rsidR="00BD7196" w:rsidRPr="0000225F" w:rsidRDefault="00BD7196" w:rsidP="00BD7196">
            <w:pPr>
              <w:jc w:val="right"/>
              <w:rPr>
                <w:sz w:val="20"/>
                <w:szCs w:val="20"/>
                <w:lang w:val="es-GT" w:eastAsia="es-GT"/>
              </w:rPr>
            </w:pPr>
            <w:r w:rsidRPr="0000225F">
              <w:rPr>
                <w:sz w:val="20"/>
                <w:szCs w:val="20"/>
                <w:lang w:val="es-GT" w:eastAsia="es-GT"/>
              </w:rPr>
              <w:t>1,643.3</w:t>
            </w:r>
          </w:p>
        </w:tc>
        <w:tc>
          <w:tcPr>
            <w:tcW w:w="1276" w:type="dxa"/>
            <w:tcBorders>
              <w:top w:val="nil"/>
              <w:left w:val="single" w:sz="8" w:space="0" w:color="auto"/>
              <w:bottom w:val="nil"/>
              <w:right w:val="single" w:sz="8" w:space="0" w:color="auto"/>
            </w:tcBorders>
            <w:shd w:val="clear" w:color="000000" w:fill="FFFFFF"/>
            <w:noWrap/>
            <w:vAlign w:val="bottom"/>
            <w:hideMark/>
          </w:tcPr>
          <w:p w14:paraId="71CC8388" w14:textId="776850EB" w:rsidR="00BD7196" w:rsidRPr="0000225F" w:rsidRDefault="00BD7196" w:rsidP="00BD7196">
            <w:pPr>
              <w:jc w:val="center"/>
              <w:rPr>
                <w:sz w:val="20"/>
                <w:szCs w:val="20"/>
                <w:lang w:val="es-GT" w:eastAsia="es-GT"/>
              </w:rPr>
            </w:pPr>
            <w:r w:rsidRPr="0000225F">
              <w:rPr>
                <w:sz w:val="20"/>
                <w:szCs w:val="20"/>
                <w:lang w:val="es-GT" w:eastAsia="es-GT"/>
              </w:rPr>
              <w:t>62.4</w:t>
            </w:r>
          </w:p>
        </w:tc>
      </w:tr>
      <w:tr w:rsidR="00BD7196" w:rsidRPr="0000225F" w14:paraId="4BE1E21C" w14:textId="77777777" w:rsidTr="00872159">
        <w:trPr>
          <w:trHeight w:val="180"/>
          <w:jc w:val="center"/>
        </w:trPr>
        <w:tc>
          <w:tcPr>
            <w:tcW w:w="4243" w:type="dxa"/>
            <w:tcBorders>
              <w:top w:val="nil"/>
              <w:left w:val="single" w:sz="8" w:space="0" w:color="auto"/>
              <w:bottom w:val="nil"/>
              <w:right w:val="single" w:sz="8" w:space="0" w:color="auto"/>
            </w:tcBorders>
            <w:shd w:val="clear" w:color="000000" w:fill="FFFFFF"/>
            <w:noWrap/>
            <w:vAlign w:val="bottom"/>
            <w:hideMark/>
          </w:tcPr>
          <w:p w14:paraId="7CBDD862" w14:textId="77777777" w:rsidR="00BD7196" w:rsidRPr="0000225F" w:rsidRDefault="00BD7196" w:rsidP="00BD7196">
            <w:pPr>
              <w:ind w:firstLineChars="200" w:firstLine="400"/>
              <w:rPr>
                <w:sz w:val="20"/>
                <w:szCs w:val="20"/>
                <w:lang w:val="es-GT" w:eastAsia="es-GT"/>
              </w:rPr>
            </w:pPr>
            <w:r w:rsidRPr="0000225F">
              <w:rPr>
                <w:sz w:val="20"/>
                <w:szCs w:val="20"/>
                <w:lang w:val="es-GT" w:eastAsia="es-GT"/>
              </w:rPr>
              <w:t>Eurobonos</w:t>
            </w:r>
          </w:p>
        </w:tc>
        <w:tc>
          <w:tcPr>
            <w:tcW w:w="1417" w:type="dxa"/>
            <w:tcBorders>
              <w:top w:val="nil"/>
              <w:left w:val="single" w:sz="8" w:space="0" w:color="auto"/>
              <w:bottom w:val="nil"/>
              <w:right w:val="single" w:sz="8" w:space="0" w:color="auto"/>
            </w:tcBorders>
            <w:shd w:val="clear" w:color="000000" w:fill="FFFFFF"/>
            <w:noWrap/>
            <w:vAlign w:val="bottom"/>
            <w:hideMark/>
          </w:tcPr>
          <w:p w14:paraId="1A231F0A" w14:textId="77777777" w:rsidR="00BD7196" w:rsidRPr="0000225F" w:rsidRDefault="00BD7196" w:rsidP="00BD7196">
            <w:pPr>
              <w:jc w:val="right"/>
              <w:rPr>
                <w:sz w:val="20"/>
                <w:szCs w:val="20"/>
                <w:lang w:val="es-GT" w:eastAsia="es-GT"/>
              </w:rPr>
            </w:pPr>
            <w:r w:rsidRPr="0000225F">
              <w:rPr>
                <w:sz w:val="20"/>
                <w:szCs w:val="20"/>
                <w:lang w:val="es-GT" w:eastAsia="es-GT"/>
              </w:rPr>
              <w:t>0.0</w:t>
            </w:r>
          </w:p>
        </w:tc>
        <w:tc>
          <w:tcPr>
            <w:tcW w:w="1276" w:type="dxa"/>
            <w:tcBorders>
              <w:top w:val="nil"/>
              <w:left w:val="single" w:sz="8" w:space="0" w:color="auto"/>
              <w:bottom w:val="nil"/>
              <w:right w:val="single" w:sz="8" w:space="0" w:color="auto"/>
            </w:tcBorders>
            <w:shd w:val="clear" w:color="000000" w:fill="FFFFFF"/>
            <w:noWrap/>
            <w:vAlign w:val="bottom"/>
            <w:hideMark/>
          </w:tcPr>
          <w:p w14:paraId="506A8ACA" w14:textId="77777777" w:rsidR="00BD7196" w:rsidRPr="0000225F" w:rsidRDefault="00BD7196" w:rsidP="00BD7196">
            <w:pPr>
              <w:jc w:val="right"/>
              <w:rPr>
                <w:sz w:val="20"/>
                <w:szCs w:val="20"/>
                <w:lang w:val="es-GT" w:eastAsia="es-GT"/>
              </w:rPr>
            </w:pPr>
            <w:r w:rsidRPr="0000225F">
              <w:rPr>
                <w:sz w:val="20"/>
                <w:szCs w:val="20"/>
                <w:lang w:val="es-GT" w:eastAsia="es-GT"/>
              </w:rPr>
              <w:t>12,268.9</w:t>
            </w:r>
          </w:p>
        </w:tc>
        <w:tc>
          <w:tcPr>
            <w:tcW w:w="1276" w:type="dxa"/>
            <w:tcBorders>
              <w:top w:val="nil"/>
              <w:left w:val="single" w:sz="8" w:space="0" w:color="auto"/>
              <w:bottom w:val="nil"/>
              <w:right w:val="single" w:sz="8" w:space="0" w:color="auto"/>
            </w:tcBorders>
            <w:shd w:val="clear" w:color="000000" w:fill="FFFFFF"/>
            <w:noWrap/>
            <w:vAlign w:val="bottom"/>
            <w:hideMark/>
          </w:tcPr>
          <w:p w14:paraId="225B3E27" w14:textId="77777777" w:rsidR="00BD7196" w:rsidRPr="0000225F" w:rsidRDefault="00BD7196" w:rsidP="00BD7196">
            <w:pPr>
              <w:jc w:val="right"/>
              <w:rPr>
                <w:sz w:val="20"/>
                <w:szCs w:val="20"/>
                <w:lang w:val="es-GT" w:eastAsia="es-GT"/>
              </w:rPr>
            </w:pPr>
            <w:r w:rsidRPr="0000225F">
              <w:rPr>
                <w:sz w:val="20"/>
                <w:szCs w:val="20"/>
                <w:lang w:val="es-GT" w:eastAsia="es-GT"/>
              </w:rPr>
              <w:t>-12,268.9</w:t>
            </w:r>
          </w:p>
        </w:tc>
        <w:tc>
          <w:tcPr>
            <w:tcW w:w="1276" w:type="dxa"/>
            <w:tcBorders>
              <w:top w:val="nil"/>
              <w:left w:val="single" w:sz="8" w:space="0" w:color="auto"/>
              <w:bottom w:val="nil"/>
              <w:right w:val="single" w:sz="8" w:space="0" w:color="auto"/>
            </w:tcBorders>
            <w:shd w:val="clear" w:color="000000" w:fill="FFFFFF"/>
            <w:noWrap/>
            <w:vAlign w:val="bottom"/>
            <w:hideMark/>
          </w:tcPr>
          <w:p w14:paraId="216C1EAF" w14:textId="77F543F9" w:rsidR="00BD7196" w:rsidRPr="0000225F" w:rsidRDefault="00BD7196" w:rsidP="00BD7196">
            <w:pPr>
              <w:jc w:val="center"/>
              <w:rPr>
                <w:sz w:val="20"/>
                <w:szCs w:val="20"/>
                <w:lang w:val="es-GT" w:eastAsia="es-GT"/>
              </w:rPr>
            </w:pPr>
            <w:r w:rsidRPr="0000225F">
              <w:rPr>
                <w:sz w:val="20"/>
                <w:szCs w:val="20"/>
                <w:lang w:val="es-GT" w:eastAsia="es-GT"/>
              </w:rPr>
              <w:t>0.0</w:t>
            </w:r>
          </w:p>
        </w:tc>
      </w:tr>
      <w:tr w:rsidR="00BD7196" w:rsidRPr="0000225F" w14:paraId="23AD7D74" w14:textId="77777777" w:rsidTr="00872159">
        <w:trPr>
          <w:trHeight w:val="180"/>
          <w:jc w:val="center"/>
        </w:trPr>
        <w:tc>
          <w:tcPr>
            <w:tcW w:w="4243" w:type="dxa"/>
            <w:tcBorders>
              <w:top w:val="nil"/>
              <w:left w:val="single" w:sz="8" w:space="0" w:color="auto"/>
              <w:bottom w:val="nil"/>
              <w:right w:val="single" w:sz="8" w:space="0" w:color="auto"/>
            </w:tcBorders>
            <w:shd w:val="clear" w:color="000000" w:fill="FFFFFF"/>
            <w:noWrap/>
            <w:vAlign w:val="bottom"/>
            <w:hideMark/>
          </w:tcPr>
          <w:p w14:paraId="33AC3167" w14:textId="77777777" w:rsidR="00BD7196" w:rsidRPr="0000225F" w:rsidRDefault="00BD7196" w:rsidP="00BD7196">
            <w:pPr>
              <w:ind w:firstLineChars="100" w:firstLine="201"/>
              <w:rPr>
                <w:b/>
                <w:bCs/>
                <w:sz w:val="20"/>
                <w:szCs w:val="20"/>
                <w:lang w:val="es-GT" w:eastAsia="es-GT"/>
              </w:rPr>
            </w:pPr>
            <w:r w:rsidRPr="0000225F">
              <w:rPr>
                <w:b/>
                <w:bCs/>
                <w:sz w:val="20"/>
                <w:szCs w:val="20"/>
                <w:lang w:val="es-GT" w:eastAsia="es-GT"/>
              </w:rPr>
              <w:t>Financiamiento Interno Neto</w:t>
            </w:r>
          </w:p>
        </w:tc>
        <w:tc>
          <w:tcPr>
            <w:tcW w:w="1417" w:type="dxa"/>
            <w:tcBorders>
              <w:top w:val="nil"/>
              <w:left w:val="single" w:sz="8" w:space="0" w:color="auto"/>
              <w:bottom w:val="nil"/>
              <w:right w:val="single" w:sz="8" w:space="0" w:color="auto"/>
            </w:tcBorders>
            <w:shd w:val="clear" w:color="000000" w:fill="FFFFFF"/>
            <w:noWrap/>
            <w:vAlign w:val="bottom"/>
            <w:hideMark/>
          </w:tcPr>
          <w:p w14:paraId="6FEFFF1A" w14:textId="77777777" w:rsidR="00BD7196" w:rsidRPr="0000225F" w:rsidRDefault="00BD7196" w:rsidP="00BD7196">
            <w:pPr>
              <w:jc w:val="right"/>
              <w:rPr>
                <w:b/>
                <w:bCs/>
                <w:sz w:val="20"/>
                <w:szCs w:val="20"/>
                <w:lang w:val="es-GT" w:eastAsia="es-GT"/>
              </w:rPr>
            </w:pPr>
            <w:r w:rsidRPr="0000225F">
              <w:rPr>
                <w:b/>
                <w:bCs/>
                <w:sz w:val="20"/>
                <w:szCs w:val="20"/>
                <w:lang w:val="es-GT" w:eastAsia="es-GT"/>
              </w:rPr>
              <w:t>21,198.6</w:t>
            </w:r>
          </w:p>
        </w:tc>
        <w:tc>
          <w:tcPr>
            <w:tcW w:w="1276" w:type="dxa"/>
            <w:tcBorders>
              <w:top w:val="nil"/>
              <w:left w:val="single" w:sz="8" w:space="0" w:color="auto"/>
              <w:bottom w:val="nil"/>
              <w:right w:val="single" w:sz="8" w:space="0" w:color="auto"/>
            </w:tcBorders>
            <w:shd w:val="clear" w:color="000000" w:fill="FFFFFF"/>
            <w:noWrap/>
            <w:vAlign w:val="bottom"/>
            <w:hideMark/>
          </w:tcPr>
          <w:p w14:paraId="651A7B9C" w14:textId="77777777" w:rsidR="00BD7196" w:rsidRPr="0000225F" w:rsidRDefault="00BD7196" w:rsidP="00BD7196">
            <w:pPr>
              <w:jc w:val="right"/>
              <w:rPr>
                <w:b/>
                <w:bCs/>
                <w:sz w:val="20"/>
                <w:szCs w:val="20"/>
                <w:lang w:val="es-GT" w:eastAsia="es-GT"/>
              </w:rPr>
            </w:pPr>
            <w:r w:rsidRPr="0000225F">
              <w:rPr>
                <w:b/>
                <w:bCs/>
                <w:sz w:val="20"/>
                <w:szCs w:val="20"/>
                <w:lang w:val="es-GT" w:eastAsia="es-GT"/>
              </w:rPr>
              <w:t>178.1</w:t>
            </w:r>
          </w:p>
        </w:tc>
        <w:tc>
          <w:tcPr>
            <w:tcW w:w="1276" w:type="dxa"/>
            <w:tcBorders>
              <w:top w:val="nil"/>
              <w:left w:val="single" w:sz="8" w:space="0" w:color="auto"/>
              <w:bottom w:val="nil"/>
              <w:right w:val="single" w:sz="8" w:space="0" w:color="auto"/>
            </w:tcBorders>
            <w:shd w:val="clear" w:color="000000" w:fill="FFFFFF"/>
            <w:noWrap/>
            <w:vAlign w:val="bottom"/>
            <w:hideMark/>
          </w:tcPr>
          <w:p w14:paraId="4404F08E" w14:textId="77777777" w:rsidR="00BD7196" w:rsidRPr="0000225F" w:rsidRDefault="00BD7196" w:rsidP="00BD7196">
            <w:pPr>
              <w:jc w:val="right"/>
              <w:rPr>
                <w:b/>
                <w:bCs/>
                <w:sz w:val="20"/>
                <w:szCs w:val="20"/>
                <w:lang w:val="es-GT" w:eastAsia="es-GT"/>
              </w:rPr>
            </w:pPr>
            <w:r w:rsidRPr="0000225F">
              <w:rPr>
                <w:b/>
                <w:bCs/>
                <w:sz w:val="20"/>
                <w:szCs w:val="20"/>
                <w:lang w:val="es-GT" w:eastAsia="es-GT"/>
              </w:rPr>
              <w:t>21,020.5</w:t>
            </w:r>
          </w:p>
        </w:tc>
        <w:tc>
          <w:tcPr>
            <w:tcW w:w="1276" w:type="dxa"/>
            <w:tcBorders>
              <w:top w:val="nil"/>
              <w:left w:val="single" w:sz="8" w:space="0" w:color="auto"/>
              <w:bottom w:val="nil"/>
              <w:right w:val="single" w:sz="8" w:space="0" w:color="auto"/>
            </w:tcBorders>
            <w:shd w:val="clear" w:color="000000" w:fill="FFFFFF"/>
            <w:noWrap/>
            <w:vAlign w:val="bottom"/>
            <w:hideMark/>
          </w:tcPr>
          <w:p w14:paraId="0C8D4C1C" w14:textId="173DAA5C" w:rsidR="00BD7196" w:rsidRPr="0000225F" w:rsidRDefault="00BD7196" w:rsidP="00BD7196">
            <w:pPr>
              <w:jc w:val="center"/>
              <w:rPr>
                <w:b/>
                <w:bCs/>
                <w:sz w:val="20"/>
                <w:szCs w:val="20"/>
                <w:lang w:val="es-GT" w:eastAsia="es-GT"/>
              </w:rPr>
            </w:pPr>
            <w:r w:rsidRPr="0000225F">
              <w:rPr>
                <w:b/>
                <w:bCs/>
                <w:sz w:val="20"/>
                <w:szCs w:val="20"/>
                <w:lang w:val="es-GT" w:eastAsia="es-GT"/>
              </w:rPr>
              <w:t>0.8</w:t>
            </w:r>
          </w:p>
        </w:tc>
      </w:tr>
      <w:tr w:rsidR="00BD7196" w:rsidRPr="0000225F" w14:paraId="57CF944F" w14:textId="77777777" w:rsidTr="00872159">
        <w:trPr>
          <w:trHeight w:val="180"/>
          <w:jc w:val="center"/>
        </w:trPr>
        <w:tc>
          <w:tcPr>
            <w:tcW w:w="4243" w:type="dxa"/>
            <w:tcBorders>
              <w:top w:val="nil"/>
              <w:left w:val="single" w:sz="8" w:space="0" w:color="auto"/>
              <w:bottom w:val="nil"/>
              <w:right w:val="single" w:sz="8" w:space="0" w:color="auto"/>
            </w:tcBorders>
            <w:shd w:val="clear" w:color="000000" w:fill="FFFFFF"/>
            <w:noWrap/>
            <w:vAlign w:val="center"/>
            <w:hideMark/>
          </w:tcPr>
          <w:p w14:paraId="51B29638" w14:textId="77777777" w:rsidR="00BD7196" w:rsidRPr="0000225F" w:rsidRDefault="00BD7196" w:rsidP="00BD7196">
            <w:pPr>
              <w:rPr>
                <w:sz w:val="20"/>
                <w:szCs w:val="20"/>
                <w:lang w:val="es-GT" w:eastAsia="es-GT"/>
              </w:rPr>
            </w:pPr>
            <w:r w:rsidRPr="0000225F">
              <w:rPr>
                <w:sz w:val="20"/>
                <w:szCs w:val="20"/>
                <w:lang w:val="es-GT" w:eastAsia="es-GT"/>
              </w:rPr>
              <w:t xml:space="preserve">Negociación Neta  </w:t>
            </w:r>
          </w:p>
        </w:tc>
        <w:tc>
          <w:tcPr>
            <w:tcW w:w="1417" w:type="dxa"/>
            <w:tcBorders>
              <w:top w:val="nil"/>
              <w:left w:val="single" w:sz="8" w:space="0" w:color="auto"/>
              <w:bottom w:val="nil"/>
              <w:right w:val="single" w:sz="8" w:space="0" w:color="auto"/>
            </w:tcBorders>
            <w:shd w:val="clear" w:color="000000" w:fill="FFFFFF"/>
            <w:noWrap/>
            <w:vAlign w:val="center"/>
            <w:hideMark/>
          </w:tcPr>
          <w:p w14:paraId="4B39BC55" w14:textId="77777777" w:rsidR="00BD7196" w:rsidRPr="0000225F" w:rsidRDefault="00BD7196" w:rsidP="00BD7196">
            <w:pPr>
              <w:jc w:val="right"/>
              <w:rPr>
                <w:sz w:val="20"/>
                <w:szCs w:val="20"/>
                <w:lang w:val="es-GT" w:eastAsia="es-GT"/>
              </w:rPr>
            </w:pPr>
            <w:r w:rsidRPr="0000225F">
              <w:rPr>
                <w:sz w:val="20"/>
                <w:szCs w:val="20"/>
                <w:lang w:val="es-GT" w:eastAsia="es-GT"/>
              </w:rPr>
              <w:t>12,775.1</w:t>
            </w:r>
          </w:p>
        </w:tc>
        <w:tc>
          <w:tcPr>
            <w:tcW w:w="1276" w:type="dxa"/>
            <w:tcBorders>
              <w:top w:val="nil"/>
              <w:left w:val="single" w:sz="8" w:space="0" w:color="auto"/>
              <w:bottom w:val="nil"/>
              <w:right w:val="single" w:sz="8" w:space="0" w:color="auto"/>
            </w:tcBorders>
            <w:shd w:val="clear" w:color="000000" w:fill="FFFFFF"/>
            <w:noWrap/>
            <w:vAlign w:val="bottom"/>
            <w:hideMark/>
          </w:tcPr>
          <w:p w14:paraId="00FAE87E" w14:textId="77777777" w:rsidR="00BD7196" w:rsidRPr="0000225F" w:rsidRDefault="00BD7196" w:rsidP="00BD7196">
            <w:pPr>
              <w:jc w:val="right"/>
              <w:rPr>
                <w:sz w:val="20"/>
                <w:szCs w:val="20"/>
                <w:lang w:val="es-GT" w:eastAsia="es-GT"/>
              </w:rPr>
            </w:pPr>
            <w:r w:rsidRPr="0000225F">
              <w:rPr>
                <w:sz w:val="20"/>
                <w:szCs w:val="20"/>
                <w:lang w:val="es-GT" w:eastAsia="es-GT"/>
              </w:rPr>
              <w:t>-2,486.3</w:t>
            </w:r>
          </w:p>
        </w:tc>
        <w:tc>
          <w:tcPr>
            <w:tcW w:w="1276" w:type="dxa"/>
            <w:tcBorders>
              <w:top w:val="nil"/>
              <w:left w:val="single" w:sz="8" w:space="0" w:color="auto"/>
              <w:bottom w:val="nil"/>
              <w:right w:val="single" w:sz="8" w:space="0" w:color="auto"/>
            </w:tcBorders>
            <w:shd w:val="clear" w:color="000000" w:fill="FFFFFF"/>
            <w:noWrap/>
            <w:vAlign w:val="bottom"/>
            <w:hideMark/>
          </w:tcPr>
          <w:p w14:paraId="34B5D48F" w14:textId="77777777" w:rsidR="00BD7196" w:rsidRPr="0000225F" w:rsidRDefault="00BD7196" w:rsidP="00BD7196">
            <w:pPr>
              <w:jc w:val="right"/>
              <w:rPr>
                <w:sz w:val="20"/>
                <w:szCs w:val="20"/>
                <w:lang w:val="es-GT" w:eastAsia="es-GT"/>
              </w:rPr>
            </w:pPr>
            <w:r w:rsidRPr="0000225F">
              <w:rPr>
                <w:sz w:val="20"/>
                <w:szCs w:val="20"/>
                <w:lang w:val="es-GT" w:eastAsia="es-GT"/>
              </w:rPr>
              <w:t>15,261.4</w:t>
            </w:r>
          </w:p>
        </w:tc>
        <w:tc>
          <w:tcPr>
            <w:tcW w:w="1276" w:type="dxa"/>
            <w:tcBorders>
              <w:top w:val="nil"/>
              <w:left w:val="single" w:sz="8" w:space="0" w:color="auto"/>
              <w:bottom w:val="nil"/>
              <w:right w:val="single" w:sz="8" w:space="0" w:color="auto"/>
            </w:tcBorders>
            <w:shd w:val="clear" w:color="000000" w:fill="FFFFFF"/>
            <w:noWrap/>
            <w:vAlign w:val="bottom"/>
            <w:hideMark/>
          </w:tcPr>
          <w:p w14:paraId="3EA840ED" w14:textId="33BD4B7D" w:rsidR="00BD7196" w:rsidRPr="0000225F" w:rsidRDefault="00BD7196" w:rsidP="00BD7196">
            <w:pPr>
              <w:jc w:val="center"/>
              <w:rPr>
                <w:sz w:val="20"/>
                <w:szCs w:val="20"/>
                <w:lang w:val="es-GT" w:eastAsia="es-GT"/>
              </w:rPr>
            </w:pPr>
            <w:r w:rsidRPr="0000225F">
              <w:rPr>
                <w:sz w:val="20"/>
                <w:szCs w:val="20"/>
                <w:lang w:val="es-GT" w:eastAsia="es-GT"/>
              </w:rPr>
              <w:t>-19.5</w:t>
            </w:r>
          </w:p>
        </w:tc>
      </w:tr>
      <w:tr w:rsidR="00BD7196" w:rsidRPr="0000225F" w14:paraId="1968023D" w14:textId="77777777" w:rsidTr="00872159">
        <w:trPr>
          <w:trHeight w:val="180"/>
          <w:jc w:val="center"/>
        </w:trPr>
        <w:tc>
          <w:tcPr>
            <w:tcW w:w="4243" w:type="dxa"/>
            <w:tcBorders>
              <w:top w:val="nil"/>
              <w:left w:val="single" w:sz="8" w:space="0" w:color="auto"/>
              <w:bottom w:val="nil"/>
              <w:right w:val="single" w:sz="8" w:space="0" w:color="auto"/>
            </w:tcBorders>
            <w:shd w:val="clear" w:color="000000" w:fill="FFFFFF"/>
            <w:noWrap/>
            <w:vAlign w:val="center"/>
            <w:hideMark/>
          </w:tcPr>
          <w:p w14:paraId="51797284" w14:textId="657CB1A7" w:rsidR="00BD7196" w:rsidRPr="0000225F" w:rsidRDefault="00BD7196" w:rsidP="00BD7196">
            <w:pPr>
              <w:rPr>
                <w:sz w:val="20"/>
                <w:szCs w:val="20"/>
                <w:lang w:val="es-GT" w:eastAsia="es-GT"/>
              </w:rPr>
            </w:pPr>
            <w:r w:rsidRPr="0000225F">
              <w:rPr>
                <w:sz w:val="20"/>
                <w:szCs w:val="20"/>
                <w:lang w:val="es-GT" w:eastAsia="es-GT"/>
              </w:rPr>
              <w:t xml:space="preserve">Amortización Costo de la Política Monetaria </w:t>
            </w:r>
          </w:p>
        </w:tc>
        <w:tc>
          <w:tcPr>
            <w:tcW w:w="1417" w:type="dxa"/>
            <w:tcBorders>
              <w:top w:val="nil"/>
              <w:left w:val="single" w:sz="8" w:space="0" w:color="auto"/>
              <w:bottom w:val="nil"/>
              <w:right w:val="single" w:sz="8" w:space="0" w:color="auto"/>
            </w:tcBorders>
            <w:shd w:val="clear" w:color="000000" w:fill="FFFFFF"/>
            <w:noWrap/>
            <w:vAlign w:val="center"/>
            <w:hideMark/>
          </w:tcPr>
          <w:p w14:paraId="3B2B074C" w14:textId="77777777" w:rsidR="00BD7196" w:rsidRPr="0000225F" w:rsidRDefault="00BD7196" w:rsidP="00BD7196">
            <w:pPr>
              <w:jc w:val="right"/>
              <w:rPr>
                <w:sz w:val="20"/>
                <w:szCs w:val="20"/>
                <w:lang w:val="es-GT" w:eastAsia="es-GT"/>
              </w:rPr>
            </w:pPr>
            <w:r w:rsidRPr="0000225F">
              <w:rPr>
                <w:sz w:val="20"/>
                <w:szCs w:val="20"/>
                <w:lang w:val="es-GT" w:eastAsia="es-GT"/>
              </w:rPr>
              <w:t>54.4</w:t>
            </w:r>
          </w:p>
        </w:tc>
        <w:tc>
          <w:tcPr>
            <w:tcW w:w="1276" w:type="dxa"/>
            <w:tcBorders>
              <w:top w:val="nil"/>
              <w:left w:val="single" w:sz="8" w:space="0" w:color="auto"/>
              <w:bottom w:val="nil"/>
              <w:right w:val="single" w:sz="8" w:space="0" w:color="auto"/>
            </w:tcBorders>
            <w:shd w:val="clear" w:color="000000" w:fill="FFFFFF"/>
            <w:noWrap/>
            <w:vAlign w:val="center"/>
            <w:hideMark/>
          </w:tcPr>
          <w:p w14:paraId="7CC3C42D" w14:textId="77777777" w:rsidR="00BD7196" w:rsidRPr="0000225F" w:rsidRDefault="00BD7196" w:rsidP="00BD7196">
            <w:pPr>
              <w:jc w:val="right"/>
              <w:rPr>
                <w:sz w:val="20"/>
                <w:szCs w:val="20"/>
                <w:lang w:val="es-GT" w:eastAsia="es-GT"/>
              </w:rPr>
            </w:pPr>
            <w:r w:rsidRPr="0000225F">
              <w:rPr>
                <w:sz w:val="20"/>
                <w:szCs w:val="20"/>
                <w:lang w:val="es-GT" w:eastAsia="es-GT"/>
              </w:rPr>
              <w:t>54.4</w:t>
            </w:r>
          </w:p>
        </w:tc>
        <w:tc>
          <w:tcPr>
            <w:tcW w:w="1276" w:type="dxa"/>
            <w:tcBorders>
              <w:top w:val="nil"/>
              <w:left w:val="single" w:sz="8" w:space="0" w:color="auto"/>
              <w:bottom w:val="nil"/>
              <w:right w:val="single" w:sz="8" w:space="0" w:color="auto"/>
            </w:tcBorders>
            <w:shd w:val="clear" w:color="000000" w:fill="FFFFFF"/>
            <w:noWrap/>
            <w:vAlign w:val="bottom"/>
            <w:hideMark/>
          </w:tcPr>
          <w:p w14:paraId="7D49DCD1" w14:textId="77777777" w:rsidR="00BD7196" w:rsidRPr="0000225F" w:rsidRDefault="00BD7196" w:rsidP="00BD7196">
            <w:pPr>
              <w:jc w:val="right"/>
              <w:rPr>
                <w:sz w:val="20"/>
                <w:szCs w:val="20"/>
                <w:lang w:val="es-GT" w:eastAsia="es-GT"/>
              </w:rPr>
            </w:pPr>
            <w:r w:rsidRPr="0000225F">
              <w:rPr>
                <w:sz w:val="20"/>
                <w:szCs w:val="20"/>
                <w:lang w:val="es-GT" w:eastAsia="es-GT"/>
              </w:rPr>
              <w:t>0.0</w:t>
            </w:r>
          </w:p>
        </w:tc>
        <w:tc>
          <w:tcPr>
            <w:tcW w:w="1276" w:type="dxa"/>
            <w:tcBorders>
              <w:top w:val="nil"/>
              <w:left w:val="single" w:sz="8" w:space="0" w:color="auto"/>
              <w:bottom w:val="nil"/>
              <w:right w:val="single" w:sz="8" w:space="0" w:color="auto"/>
            </w:tcBorders>
            <w:shd w:val="clear" w:color="000000" w:fill="FFFFFF"/>
            <w:noWrap/>
            <w:vAlign w:val="bottom"/>
            <w:hideMark/>
          </w:tcPr>
          <w:p w14:paraId="15A9427A" w14:textId="0005B981" w:rsidR="00BD7196" w:rsidRPr="0000225F" w:rsidRDefault="00BD7196" w:rsidP="00BD7196">
            <w:pPr>
              <w:jc w:val="center"/>
              <w:rPr>
                <w:sz w:val="20"/>
                <w:szCs w:val="20"/>
                <w:lang w:val="es-GT" w:eastAsia="es-GT"/>
              </w:rPr>
            </w:pPr>
            <w:r w:rsidRPr="0000225F">
              <w:rPr>
                <w:sz w:val="20"/>
                <w:szCs w:val="20"/>
                <w:lang w:val="es-GT" w:eastAsia="es-GT"/>
              </w:rPr>
              <w:t>100.0</w:t>
            </w:r>
          </w:p>
        </w:tc>
      </w:tr>
      <w:tr w:rsidR="00BD7196" w:rsidRPr="0000225F" w14:paraId="312062CF" w14:textId="77777777" w:rsidTr="00872159">
        <w:trPr>
          <w:trHeight w:val="180"/>
          <w:jc w:val="center"/>
        </w:trPr>
        <w:tc>
          <w:tcPr>
            <w:tcW w:w="4243" w:type="dxa"/>
            <w:tcBorders>
              <w:top w:val="nil"/>
              <w:left w:val="single" w:sz="8" w:space="0" w:color="auto"/>
              <w:bottom w:val="single" w:sz="8" w:space="0" w:color="auto"/>
              <w:right w:val="single" w:sz="8" w:space="0" w:color="auto"/>
            </w:tcBorders>
            <w:shd w:val="clear" w:color="000000" w:fill="FFFFFF"/>
            <w:noWrap/>
            <w:vAlign w:val="center"/>
            <w:hideMark/>
          </w:tcPr>
          <w:p w14:paraId="462A8F50" w14:textId="77777777" w:rsidR="00BD7196" w:rsidRPr="0000225F" w:rsidRDefault="00BD7196" w:rsidP="00BD7196">
            <w:pPr>
              <w:rPr>
                <w:b/>
                <w:bCs/>
                <w:sz w:val="20"/>
                <w:szCs w:val="20"/>
                <w:lang w:val="es-GT" w:eastAsia="es-GT"/>
              </w:rPr>
            </w:pPr>
            <w:r w:rsidRPr="0000225F">
              <w:rPr>
                <w:b/>
                <w:bCs/>
                <w:sz w:val="20"/>
                <w:szCs w:val="20"/>
                <w:lang w:val="es-GT" w:eastAsia="es-GT"/>
              </w:rPr>
              <w:t>Variación de Caja (+) disminución (-) aumento</w:t>
            </w:r>
          </w:p>
        </w:tc>
        <w:tc>
          <w:tcPr>
            <w:tcW w:w="1417" w:type="dxa"/>
            <w:tcBorders>
              <w:top w:val="nil"/>
              <w:left w:val="single" w:sz="8" w:space="0" w:color="auto"/>
              <w:bottom w:val="single" w:sz="8" w:space="0" w:color="auto"/>
              <w:right w:val="single" w:sz="8" w:space="0" w:color="auto"/>
            </w:tcBorders>
            <w:shd w:val="clear" w:color="000000" w:fill="FFFFFF"/>
            <w:noWrap/>
            <w:vAlign w:val="center"/>
            <w:hideMark/>
          </w:tcPr>
          <w:p w14:paraId="69C8CFE5" w14:textId="77777777" w:rsidR="00BD7196" w:rsidRPr="0000225F" w:rsidRDefault="00BD7196" w:rsidP="00BD7196">
            <w:pPr>
              <w:jc w:val="right"/>
              <w:rPr>
                <w:b/>
                <w:bCs/>
                <w:sz w:val="20"/>
                <w:szCs w:val="20"/>
                <w:lang w:val="es-GT" w:eastAsia="es-GT"/>
              </w:rPr>
            </w:pPr>
            <w:r w:rsidRPr="0000225F">
              <w:rPr>
                <w:b/>
                <w:bCs/>
                <w:sz w:val="20"/>
                <w:szCs w:val="20"/>
                <w:lang w:val="es-GT" w:eastAsia="es-GT"/>
              </w:rPr>
              <w:t>8,477.9</w:t>
            </w:r>
          </w:p>
        </w:tc>
        <w:tc>
          <w:tcPr>
            <w:tcW w:w="1276" w:type="dxa"/>
            <w:tcBorders>
              <w:top w:val="nil"/>
              <w:left w:val="single" w:sz="8" w:space="0" w:color="auto"/>
              <w:bottom w:val="single" w:sz="8" w:space="0" w:color="auto"/>
              <w:right w:val="single" w:sz="8" w:space="0" w:color="auto"/>
            </w:tcBorders>
            <w:shd w:val="clear" w:color="000000" w:fill="FFFFFF"/>
            <w:noWrap/>
            <w:vAlign w:val="center"/>
            <w:hideMark/>
          </w:tcPr>
          <w:p w14:paraId="57DC6A3E" w14:textId="77777777" w:rsidR="00BD7196" w:rsidRPr="0000225F" w:rsidRDefault="00BD7196" w:rsidP="00BD7196">
            <w:pPr>
              <w:jc w:val="right"/>
              <w:rPr>
                <w:b/>
                <w:bCs/>
                <w:sz w:val="20"/>
                <w:szCs w:val="20"/>
                <w:lang w:val="es-GT" w:eastAsia="es-GT"/>
              </w:rPr>
            </w:pPr>
            <w:r w:rsidRPr="0000225F">
              <w:rPr>
                <w:b/>
                <w:bCs/>
                <w:sz w:val="20"/>
                <w:szCs w:val="20"/>
                <w:lang w:val="es-GT" w:eastAsia="es-GT"/>
              </w:rPr>
              <w:t>2,718.8</w:t>
            </w:r>
          </w:p>
        </w:tc>
        <w:tc>
          <w:tcPr>
            <w:tcW w:w="1276" w:type="dxa"/>
            <w:tcBorders>
              <w:top w:val="nil"/>
              <w:left w:val="single" w:sz="8" w:space="0" w:color="auto"/>
              <w:bottom w:val="single" w:sz="8" w:space="0" w:color="auto"/>
              <w:right w:val="single" w:sz="8" w:space="0" w:color="auto"/>
            </w:tcBorders>
            <w:shd w:val="clear" w:color="000000" w:fill="FFFFFF"/>
            <w:noWrap/>
            <w:vAlign w:val="bottom"/>
            <w:hideMark/>
          </w:tcPr>
          <w:p w14:paraId="3DE4B580" w14:textId="77777777" w:rsidR="00BD7196" w:rsidRPr="0000225F" w:rsidRDefault="00BD7196" w:rsidP="00BD7196">
            <w:pPr>
              <w:jc w:val="right"/>
              <w:rPr>
                <w:b/>
                <w:bCs/>
                <w:sz w:val="20"/>
                <w:szCs w:val="20"/>
                <w:lang w:val="es-GT" w:eastAsia="es-GT"/>
              </w:rPr>
            </w:pPr>
            <w:r w:rsidRPr="0000225F">
              <w:rPr>
                <w:b/>
                <w:bCs/>
                <w:sz w:val="20"/>
                <w:szCs w:val="20"/>
                <w:lang w:val="es-GT" w:eastAsia="es-GT"/>
              </w:rPr>
              <w:t>5,759.1</w:t>
            </w:r>
          </w:p>
        </w:tc>
        <w:tc>
          <w:tcPr>
            <w:tcW w:w="1276" w:type="dxa"/>
            <w:tcBorders>
              <w:top w:val="nil"/>
              <w:left w:val="single" w:sz="8" w:space="0" w:color="auto"/>
              <w:bottom w:val="single" w:sz="8" w:space="0" w:color="auto"/>
              <w:right w:val="single" w:sz="8" w:space="0" w:color="auto"/>
            </w:tcBorders>
            <w:shd w:val="clear" w:color="000000" w:fill="FFFFFF"/>
            <w:noWrap/>
            <w:vAlign w:val="bottom"/>
            <w:hideMark/>
          </w:tcPr>
          <w:p w14:paraId="0A13B556" w14:textId="76AA3B17" w:rsidR="00BD7196" w:rsidRPr="0000225F" w:rsidRDefault="00BD7196" w:rsidP="00BD7196">
            <w:pPr>
              <w:jc w:val="center"/>
              <w:rPr>
                <w:b/>
                <w:bCs/>
                <w:sz w:val="20"/>
                <w:szCs w:val="20"/>
                <w:lang w:val="es-GT" w:eastAsia="es-GT"/>
              </w:rPr>
            </w:pPr>
            <w:r w:rsidRPr="0000225F">
              <w:rPr>
                <w:b/>
                <w:bCs/>
                <w:sz w:val="20"/>
                <w:szCs w:val="20"/>
                <w:lang w:val="es-GT" w:eastAsia="es-GT"/>
              </w:rPr>
              <w:t>32.1</w:t>
            </w:r>
          </w:p>
        </w:tc>
      </w:tr>
    </w:tbl>
    <w:p w14:paraId="427B6C60" w14:textId="011EA15C" w:rsidR="00BD7196" w:rsidRPr="008C5ECD" w:rsidRDefault="00BD7196" w:rsidP="00BD7196">
      <w:pPr>
        <w:jc w:val="both"/>
        <w:rPr>
          <w:sz w:val="18"/>
          <w:lang w:val="es-GT"/>
        </w:rPr>
      </w:pPr>
      <w:r w:rsidRPr="008C5ECD">
        <w:rPr>
          <w:sz w:val="18"/>
          <w:lang w:val="es-GT"/>
        </w:rPr>
        <w:t>* Cifras preliminares</w:t>
      </w:r>
    </w:p>
    <w:p w14:paraId="13F97C2A" w14:textId="451CEC4E" w:rsidR="00BD7196" w:rsidRPr="008C5ECD" w:rsidRDefault="00BD7196" w:rsidP="00BD7196">
      <w:pPr>
        <w:jc w:val="both"/>
        <w:rPr>
          <w:sz w:val="18"/>
        </w:rPr>
      </w:pPr>
      <w:r>
        <w:rPr>
          <w:sz w:val="18"/>
        </w:rPr>
        <w:t xml:space="preserve">   </w:t>
      </w:r>
      <w:r w:rsidRPr="008C5ECD">
        <w:rPr>
          <w:sz w:val="18"/>
        </w:rPr>
        <w:t xml:space="preserve">Fuente: </w:t>
      </w:r>
      <w:r>
        <w:rPr>
          <w:sz w:val="18"/>
        </w:rPr>
        <w:t>SICOIN</w:t>
      </w:r>
      <w:r w:rsidRPr="008C5ECD">
        <w:rPr>
          <w:sz w:val="18"/>
        </w:rPr>
        <w:t xml:space="preserve"> Ministerio de Finanzas Públicas.</w:t>
      </w:r>
    </w:p>
    <w:p w14:paraId="2403EB08" w14:textId="6E6DF59F" w:rsidR="00C772D2" w:rsidRDefault="00C772D2" w:rsidP="006A75DE"/>
    <w:p w14:paraId="23D71586" w14:textId="17FE6867" w:rsidR="00CC17B0" w:rsidRDefault="00E56617" w:rsidP="006A75DE">
      <w:r>
        <w:tab/>
      </w:r>
    </w:p>
    <w:p w14:paraId="2703B144" w14:textId="77777777" w:rsidR="00802E7E" w:rsidRPr="00372FD8" w:rsidRDefault="001D7553" w:rsidP="00ED7549">
      <w:pPr>
        <w:pStyle w:val="Ttulo2"/>
        <w:numPr>
          <w:ilvl w:val="1"/>
          <w:numId w:val="5"/>
        </w:numPr>
        <w:spacing w:line="276" w:lineRule="auto"/>
        <w:rPr>
          <w:rFonts w:ascii="Times New Roman" w:hAnsi="Times New Roman"/>
          <w:color w:val="000000" w:themeColor="text1"/>
          <w:sz w:val="24"/>
          <w:szCs w:val="24"/>
        </w:rPr>
      </w:pPr>
      <w:bookmarkStart w:id="40" w:name="_Toc162005502"/>
      <w:bookmarkStart w:id="41" w:name="_Toc364869044"/>
      <w:bookmarkEnd w:id="18"/>
      <w:bookmarkEnd w:id="19"/>
      <w:r w:rsidRPr="00372FD8">
        <w:rPr>
          <w:rFonts w:ascii="Times New Roman" w:hAnsi="Times New Roman"/>
          <w:color w:val="000000" w:themeColor="text1"/>
          <w:sz w:val="24"/>
          <w:szCs w:val="24"/>
        </w:rPr>
        <w:t xml:space="preserve">Principales </w:t>
      </w:r>
      <w:r w:rsidR="00BA1267" w:rsidRPr="00372FD8">
        <w:rPr>
          <w:rFonts w:ascii="Times New Roman" w:hAnsi="Times New Roman"/>
          <w:color w:val="000000" w:themeColor="text1"/>
          <w:sz w:val="24"/>
          <w:szCs w:val="24"/>
        </w:rPr>
        <w:t xml:space="preserve">Metas y </w:t>
      </w:r>
      <w:r w:rsidRPr="00372FD8">
        <w:rPr>
          <w:rFonts w:ascii="Times New Roman" w:hAnsi="Times New Roman"/>
          <w:color w:val="000000" w:themeColor="text1"/>
          <w:sz w:val="24"/>
          <w:szCs w:val="24"/>
        </w:rPr>
        <w:t>Resultados</w:t>
      </w:r>
      <w:r w:rsidR="001A254D" w:rsidRPr="00372FD8">
        <w:rPr>
          <w:rFonts w:ascii="Times New Roman" w:hAnsi="Times New Roman"/>
          <w:color w:val="000000" w:themeColor="text1"/>
          <w:sz w:val="24"/>
          <w:szCs w:val="24"/>
        </w:rPr>
        <w:t xml:space="preserve"> de Ejecución Física</w:t>
      </w:r>
      <w:bookmarkEnd w:id="40"/>
    </w:p>
    <w:p w14:paraId="5DE06B4C" w14:textId="77777777" w:rsidR="00372FD8" w:rsidRPr="006A3517" w:rsidRDefault="00372FD8" w:rsidP="00E20E0E">
      <w:pPr>
        <w:jc w:val="both"/>
        <w:rPr>
          <w:sz w:val="32"/>
        </w:rPr>
      </w:pPr>
    </w:p>
    <w:p w14:paraId="697C9C27" w14:textId="467A5374" w:rsidR="00E20E0E" w:rsidRDefault="00E20E0E" w:rsidP="00E20E0E">
      <w:pPr>
        <w:jc w:val="both"/>
      </w:pPr>
      <w:r>
        <w:t>Bajo la metodología de la Gestión por Resultados</w:t>
      </w:r>
      <w:r w:rsidR="00873DE3">
        <w:t xml:space="preserve"> (GpR)</w:t>
      </w:r>
      <w:r>
        <w:t>, la administración pública orienta los esfuerzos para dirigir los recursos humanos, financieros, materiales y tecnológicos al logro de los resultados para el desarrollo, mediante la entrega de bienes y servicios a la ciudadanía con el propósito de abordar las diversas problemáticas que aquejan a la nación y con ello producir un cambio positivo y de largo plazo.</w:t>
      </w:r>
    </w:p>
    <w:p w14:paraId="23632AD7" w14:textId="77777777" w:rsidR="00781769" w:rsidRPr="006A3517" w:rsidRDefault="00781769" w:rsidP="00E20E0E">
      <w:pPr>
        <w:jc w:val="both"/>
        <w:rPr>
          <w:sz w:val="32"/>
        </w:rPr>
      </w:pPr>
    </w:p>
    <w:p w14:paraId="74E02C23" w14:textId="3C32EC32" w:rsidR="00781769" w:rsidRDefault="00E20E0E" w:rsidP="00E20E0E">
      <w:pPr>
        <w:jc w:val="both"/>
      </w:pPr>
      <w:r>
        <w:t>En este contexto, las entidades públicas a través de los modelos de gestión, definen la producción de mayor incidencia y el alcance que tendrán en su orientación hacia el cumplimiento de los resultados establecidos.</w:t>
      </w:r>
      <w:r w:rsidR="00781769">
        <w:t xml:space="preserve"> </w:t>
      </w:r>
      <w:r>
        <w:t>Por esta razón, se considera que al establecer los insumos y los procesos necesarios para proveer servicios</w:t>
      </w:r>
      <w:r w:rsidR="0010648F">
        <w:t xml:space="preserve"> y</w:t>
      </w:r>
      <w:r>
        <w:t xml:space="preserve"> productos de forma eficiente y efectiva</w:t>
      </w:r>
      <w:r w:rsidR="0010648F">
        <w:t>,</w:t>
      </w:r>
      <w:r>
        <w:t xml:space="preserve"> se conducirá al logro de los efectos directos y del impacto buscado.</w:t>
      </w:r>
    </w:p>
    <w:p w14:paraId="3CEDCD6E" w14:textId="77777777" w:rsidR="00781769" w:rsidRPr="006A3517" w:rsidRDefault="00781769" w:rsidP="00E20E0E">
      <w:pPr>
        <w:jc w:val="both"/>
        <w:rPr>
          <w:sz w:val="32"/>
        </w:rPr>
      </w:pPr>
    </w:p>
    <w:p w14:paraId="5CFCC9D5" w14:textId="18F9C194" w:rsidR="00781769" w:rsidRDefault="00E20E0E" w:rsidP="00E20E0E">
      <w:pPr>
        <w:jc w:val="both"/>
      </w:pPr>
      <w:r>
        <w:t>Es importante indicar que, el producto o intervención</w:t>
      </w:r>
      <w:r w:rsidR="0010648F">
        <w:t xml:space="preserve"> pública</w:t>
      </w:r>
      <w:r>
        <w:t xml:space="preserve">, consiste en un conjunto estandarizado de bienes y/o servicios que contribuyen al logro de los resultados </w:t>
      </w:r>
      <w:r w:rsidR="0010648F">
        <w:t xml:space="preserve">que </w:t>
      </w:r>
      <w:r>
        <w:t xml:space="preserve">al ser entregados a la población, </w:t>
      </w:r>
      <w:r w:rsidR="0010648F">
        <w:t>se</w:t>
      </w:r>
      <w:r>
        <w:t xml:space="preserve"> especifica claramente el </w:t>
      </w:r>
      <w:r w:rsidR="0010648F">
        <w:t>¿</w:t>
      </w:r>
      <w:r>
        <w:t>Qué</w:t>
      </w:r>
      <w:r w:rsidR="0010648F">
        <w:t>?</w:t>
      </w:r>
      <w:r>
        <w:t xml:space="preserve"> (el bien o servicio a entregar) y el </w:t>
      </w:r>
      <w:r w:rsidR="0010648F">
        <w:t>¿</w:t>
      </w:r>
      <w:r>
        <w:t>Quién</w:t>
      </w:r>
      <w:r w:rsidR="0010648F">
        <w:t>?</w:t>
      </w:r>
      <w:r>
        <w:t xml:space="preserve"> (el beneficiario); as</w:t>
      </w:r>
      <w:r w:rsidR="0010648F">
        <w:t>i</w:t>
      </w:r>
      <w:r>
        <w:t xml:space="preserve">mismo, el subproducto se define como la combinación de insumos que, transformados en bienes y servicios, son proporcionados a la población para lograr un cambio esperado. En consecuencia, la producción deberá considerar los siguientes aspectos: </w:t>
      </w:r>
      <w:r w:rsidR="0010648F">
        <w:t>a</w:t>
      </w:r>
      <w:r>
        <w:t xml:space="preserve">) la cantidad de bienes y servicios a entregar; </w:t>
      </w:r>
      <w:r w:rsidR="0010648F">
        <w:t>b</w:t>
      </w:r>
      <w:r>
        <w:t xml:space="preserve">) el número de personas a beneficiar; </w:t>
      </w:r>
      <w:r w:rsidR="0010648F">
        <w:t>c</w:t>
      </w:r>
      <w:r>
        <w:t xml:space="preserve">) la calidad, tiempo y lugar de entrega; y, </w:t>
      </w:r>
      <w:r w:rsidR="0010648F">
        <w:t>d</w:t>
      </w:r>
      <w:r>
        <w:t>) el costo</w:t>
      </w:r>
      <w:r w:rsidR="0010648F">
        <w:t xml:space="preserve"> incurrido</w:t>
      </w:r>
      <w:r>
        <w:t>.</w:t>
      </w:r>
    </w:p>
    <w:p w14:paraId="3D1BCDFC" w14:textId="77777777" w:rsidR="00781769" w:rsidRPr="006A3517" w:rsidRDefault="00781769" w:rsidP="006A3517">
      <w:pPr>
        <w:ind w:firstLine="708"/>
        <w:jc w:val="both"/>
        <w:rPr>
          <w:sz w:val="36"/>
        </w:rPr>
      </w:pPr>
    </w:p>
    <w:p w14:paraId="7D0A7667" w14:textId="442526CD" w:rsidR="00E20E0E" w:rsidRDefault="0010648F" w:rsidP="00E20E0E">
      <w:pPr>
        <w:jc w:val="both"/>
      </w:pPr>
      <w:r>
        <w:t>L</w:t>
      </w:r>
      <w:r w:rsidR="00E20E0E">
        <w:t>os cuadros que se presentan a continuación, corresponden a la producción</w:t>
      </w:r>
      <w:r>
        <w:t xml:space="preserve"> terminal</w:t>
      </w:r>
      <w:r w:rsidR="00E20E0E">
        <w:t xml:space="preserve"> de </w:t>
      </w:r>
      <w:r w:rsidR="006260A0">
        <w:t xml:space="preserve">los </w:t>
      </w:r>
      <w:r w:rsidR="00E20E0E">
        <w:t>programas sustantivos de las instituciones de la administración central, establecidos en la normativa legal vigente, los cuales reflejan el propósito esencial de la Red de Categorías Programáticas y de Producción. Cabe mencionar que el valor de la meta física del producto no necesariamente expresa la sumatoria de la meta de los subproductos que lo conforman, ya que depende de factores como unidades de medida homogéneas o heterogéneas de las intervenciones, así como</w:t>
      </w:r>
      <w:r w:rsidR="006260A0">
        <w:t xml:space="preserve"> de</w:t>
      </w:r>
      <w:r w:rsidR="00E20E0E">
        <w:t xml:space="preserve"> las características de la institución que proporciona el bien o servicio a la población objetivo que se atiende.</w:t>
      </w:r>
    </w:p>
    <w:p w14:paraId="1E13B567" w14:textId="7AFE8C33" w:rsidR="00E20E0E" w:rsidRPr="006A3517" w:rsidRDefault="00E20E0E" w:rsidP="004403C9">
      <w:pPr>
        <w:jc w:val="both"/>
        <w:rPr>
          <w:sz w:val="32"/>
        </w:rPr>
      </w:pPr>
    </w:p>
    <w:p w14:paraId="09BD331D" w14:textId="576BB04C" w:rsidR="009A590B" w:rsidRDefault="008343C8" w:rsidP="009A590B">
      <w:pPr>
        <w:jc w:val="both"/>
      </w:pPr>
      <w:r>
        <w:t>Por lo tanto</w:t>
      </w:r>
      <w:r w:rsidR="00A94E0F">
        <w:t xml:space="preserve">, </w:t>
      </w:r>
      <w:r w:rsidR="006260A0">
        <w:t xml:space="preserve">a continuación </w:t>
      </w:r>
      <w:r w:rsidR="00A94E0F">
        <w:t>se presenta</w:t>
      </w:r>
      <w:r w:rsidR="000C77F1">
        <w:t>n las</w:t>
      </w:r>
      <w:r w:rsidR="009A590B">
        <w:t xml:space="preserve"> metas y resultados alcanzados </w:t>
      </w:r>
      <w:r w:rsidR="00C464A7">
        <w:t>durante el</w:t>
      </w:r>
      <w:r w:rsidR="006260A0">
        <w:t xml:space="preserve"> ejercicio fiscal</w:t>
      </w:r>
      <w:r w:rsidR="00C464A7">
        <w:t xml:space="preserve"> </w:t>
      </w:r>
      <w:r w:rsidR="009A590B">
        <w:t>202</w:t>
      </w:r>
      <w:r w:rsidR="0010648F">
        <w:t>3</w:t>
      </w:r>
      <w:r w:rsidR="001A67DE">
        <w:t>, los cuales</w:t>
      </w:r>
      <w:r w:rsidR="00A94E0F">
        <w:t xml:space="preserve"> reflejan los </w:t>
      </w:r>
      <w:r w:rsidR="0010648F">
        <w:t>logros</w:t>
      </w:r>
      <w:r w:rsidR="00A94E0F">
        <w:t xml:space="preserve"> </w:t>
      </w:r>
      <w:r w:rsidR="00A829DD">
        <w:t>en la</w:t>
      </w:r>
      <w:r w:rsidR="00A94E0F">
        <w:t xml:space="preserve"> ejecución física de </w:t>
      </w:r>
      <w:r w:rsidR="006260A0">
        <w:t xml:space="preserve">cada una de </w:t>
      </w:r>
      <w:r w:rsidR="0010648F">
        <w:t>las</w:t>
      </w:r>
      <w:r w:rsidR="00A94E0F">
        <w:t xml:space="preserve"> entidades</w:t>
      </w:r>
      <w:r w:rsidR="0010648F">
        <w:t xml:space="preserve"> de la Administración Central</w:t>
      </w:r>
      <w:r w:rsidR="006260A0">
        <w:t>, a nivel de los programas institucionales</w:t>
      </w:r>
      <w:r w:rsidR="00E301C0">
        <w:t xml:space="preserve"> sustantivos</w:t>
      </w:r>
      <w:r w:rsidR="006260A0">
        <w:t xml:space="preserve">, analizando la meta inicial aprobada, la meta ejecutada al final del </w:t>
      </w:r>
      <w:r w:rsidR="00B2095A">
        <w:t>período</w:t>
      </w:r>
      <w:r w:rsidR="006260A0">
        <w:t xml:space="preserve">, las diferencias entre ambas variables, así como una descripción narrativa </w:t>
      </w:r>
      <w:r w:rsidR="00DA6605">
        <w:t>para</w:t>
      </w:r>
      <w:r w:rsidR="006260A0">
        <w:t xml:space="preserve"> expli</w:t>
      </w:r>
      <w:r w:rsidR="00DA6605">
        <w:t>car</w:t>
      </w:r>
      <w:r w:rsidR="006260A0">
        <w:t xml:space="preserve"> las principales causas </w:t>
      </w:r>
      <w:r w:rsidR="00DA6605">
        <w:t xml:space="preserve">y motivos </w:t>
      </w:r>
      <w:r w:rsidR="006260A0">
        <w:t>de las variaciones significativas (en más o en menos</w:t>
      </w:r>
      <w:r w:rsidR="00AB1E30">
        <w:t xml:space="preserve"> con relación al aprobado</w:t>
      </w:r>
      <w:r w:rsidR="006260A0">
        <w:t xml:space="preserve">), </w:t>
      </w:r>
      <w:r w:rsidR="00B2095A">
        <w:t xml:space="preserve">las que en la mayoría de </w:t>
      </w:r>
      <w:r w:rsidR="00DA6605">
        <w:t xml:space="preserve">los </w:t>
      </w:r>
      <w:r w:rsidR="00B2095A">
        <w:t>casos están correlacionadas en función de la asignación presupuestaria aprobada</w:t>
      </w:r>
      <w:r w:rsidR="00DA6605">
        <w:t xml:space="preserve">, el presupuesto vigente </w:t>
      </w:r>
      <w:r w:rsidR="00B2095A">
        <w:t>y la ejecución presupuestaria observada al finalizar el año 2023.</w:t>
      </w:r>
    </w:p>
    <w:p w14:paraId="3A5E9B8E" w14:textId="3B6FF694" w:rsidR="00C92009" w:rsidRDefault="00C92009" w:rsidP="00E24F7B"/>
    <w:p w14:paraId="515354D2" w14:textId="7EEABFC8" w:rsidR="00594BEE" w:rsidRDefault="00594BEE" w:rsidP="00E24F7B"/>
    <w:p w14:paraId="0ECC68F9" w14:textId="77777777" w:rsidR="006A3517" w:rsidRDefault="006A3517" w:rsidP="00E24F7B"/>
    <w:p w14:paraId="69426383" w14:textId="6F120A67" w:rsidR="0047306E" w:rsidRDefault="0047306E" w:rsidP="0047306E">
      <w:pPr>
        <w:jc w:val="both"/>
        <w:rPr>
          <w:b/>
          <w:szCs w:val="22"/>
          <w:u w:val="single"/>
        </w:rPr>
      </w:pPr>
      <w:r>
        <w:rPr>
          <w:b/>
          <w:szCs w:val="22"/>
          <w:u w:val="single"/>
        </w:rPr>
        <w:t>Presidencia de la República:</w:t>
      </w:r>
    </w:p>
    <w:p w14:paraId="32F08709" w14:textId="77777777" w:rsidR="0047306E" w:rsidRDefault="0047306E" w:rsidP="0047306E">
      <w:pPr>
        <w:jc w:val="both"/>
        <w:rPr>
          <w:b/>
          <w:szCs w:val="22"/>
          <w:u w:val="single"/>
        </w:rPr>
      </w:pPr>
    </w:p>
    <w:p w14:paraId="50793411" w14:textId="7ACA1649" w:rsidR="0047306E" w:rsidRDefault="0047306E" w:rsidP="0047306E">
      <w:pPr>
        <w:jc w:val="both"/>
        <w:rPr>
          <w:szCs w:val="22"/>
        </w:rPr>
      </w:pPr>
      <w:r>
        <w:rPr>
          <w:szCs w:val="22"/>
        </w:rPr>
        <w:t>La ejecución de</w:t>
      </w:r>
      <w:r w:rsidR="00C0215C">
        <w:rPr>
          <w:szCs w:val="22"/>
        </w:rPr>
        <w:t xml:space="preserve"> las metas de</w:t>
      </w:r>
      <w:r>
        <w:rPr>
          <w:szCs w:val="22"/>
        </w:rPr>
        <w:t xml:space="preserve"> la Presidencia de la República, según </w:t>
      </w:r>
      <w:r w:rsidR="00C0215C">
        <w:rPr>
          <w:szCs w:val="22"/>
        </w:rPr>
        <w:t>sus</w:t>
      </w:r>
      <w:r>
        <w:rPr>
          <w:szCs w:val="22"/>
        </w:rPr>
        <w:t xml:space="preserve"> unidades ejecutoras</w:t>
      </w:r>
      <w:r w:rsidR="00C0215C">
        <w:rPr>
          <w:szCs w:val="22"/>
        </w:rPr>
        <w:t xml:space="preserve"> fueron así</w:t>
      </w:r>
      <w:r>
        <w:rPr>
          <w:szCs w:val="22"/>
        </w:rPr>
        <w:t xml:space="preserve">: </w:t>
      </w:r>
      <w:r w:rsidRPr="00AB5A0C">
        <w:rPr>
          <w:szCs w:val="22"/>
        </w:rPr>
        <w:t>Vicepresidencia de la República</w:t>
      </w:r>
      <w:r w:rsidR="00C0215C">
        <w:rPr>
          <w:szCs w:val="22"/>
        </w:rPr>
        <w:t>,</w:t>
      </w:r>
      <w:r>
        <w:rPr>
          <w:szCs w:val="22"/>
        </w:rPr>
        <w:t xml:space="preserve"> </w:t>
      </w:r>
      <w:r w:rsidRPr="00AB5A0C">
        <w:rPr>
          <w:szCs w:val="22"/>
        </w:rPr>
        <w:t>Secretaría de Asuntos Administrativos y Seguridad de la Presidencia</w:t>
      </w:r>
      <w:r w:rsidR="00C0215C">
        <w:rPr>
          <w:szCs w:val="22"/>
        </w:rPr>
        <w:t>,</w:t>
      </w:r>
      <w:r w:rsidRPr="00AB5A0C">
        <w:rPr>
          <w:szCs w:val="22"/>
        </w:rPr>
        <w:t xml:space="preserve"> Guardia Presidencial</w:t>
      </w:r>
      <w:r w:rsidR="00C0215C">
        <w:rPr>
          <w:szCs w:val="22"/>
        </w:rPr>
        <w:t xml:space="preserve"> y </w:t>
      </w:r>
      <w:r w:rsidRPr="00AB5A0C">
        <w:rPr>
          <w:szCs w:val="22"/>
        </w:rPr>
        <w:t>Comisión Presidencial de Gobierno Abierto y Electrónico</w:t>
      </w:r>
      <w:r>
        <w:rPr>
          <w:szCs w:val="22"/>
        </w:rPr>
        <w:t>, realizaron una ejecución de</w:t>
      </w:r>
      <w:r w:rsidR="00C0215C">
        <w:rPr>
          <w:szCs w:val="22"/>
        </w:rPr>
        <w:t xml:space="preserve"> la totalidad de sus metas programadas.</w:t>
      </w:r>
    </w:p>
    <w:p w14:paraId="54CF5B2C" w14:textId="77777777" w:rsidR="0047306E" w:rsidRDefault="0047306E" w:rsidP="0047306E">
      <w:pPr>
        <w:jc w:val="both"/>
        <w:rPr>
          <w:szCs w:val="22"/>
        </w:rPr>
      </w:pPr>
    </w:p>
    <w:p w14:paraId="1A5B1B11" w14:textId="40E7C5FE" w:rsidR="00594BEE" w:rsidRDefault="0047306E" w:rsidP="001C2C91">
      <w:pPr>
        <w:jc w:val="both"/>
      </w:pPr>
      <w:r>
        <w:rPr>
          <w:szCs w:val="22"/>
        </w:rPr>
        <w:t>Cabe destacar que d</w:t>
      </w:r>
      <w:r w:rsidRPr="00EF2783">
        <w:rPr>
          <w:szCs w:val="22"/>
        </w:rPr>
        <w:t xml:space="preserve">erivado </w:t>
      </w:r>
      <w:r>
        <w:rPr>
          <w:szCs w:val="22"/>
        </w:rPr>
        <w:t>del</w:t>
      </w:r>
      <w:r w:rsidRPr="00EF2783">
        <w:rPr>
          <w:szCs w:val="22"/>
        </w:rPr>
        <w:t xml:space="preserve"> cierre de la </w:t>
      </w:r>
      <w:r w:rsidRPr="00AB5A0C">
        <w:rPr>
          <w:szCs w:val="22"/>
        </w:rPr>
        <w:t>Comisión Presidencial de Diálogo</w:t>
      </w:r>
      <w:r>
        <w:rPr>
          <w:szCs w:val="22"/>
        </w:rPr>
        <w:t xml:space="preserve">, según el </w:t>
      </w:r>
      <w:r w:rsidRPr="00EF2783">
        <w:rPr>
          <w:szCs w:val="22"/>
        </w:rPr>
        <w:t xml:space="preserve">Acuerdo Gubernativo </w:t>
      </w:r>
      <w:r w:rsidR="00C0215C">
        <w:rPr>
          <w:szCs w:val="22"/>
        </w:rPr>
        <w:t>No.</w:t>
      </w:r>
      <w:r>
        <w:rPr>
          <w:szCs w:val="22"/>
        </w:rPr>
        <w:t xml:space="preserve"> </w:t>
      </w:r>
      <w:r w:rsidRPr="00EF2783">
        <w:rPr>
          <w:szCs w:val="22"/>
        </w:rPr>
        <w:t>125-2014</w:t>
      </w:r>
      <w:r>
        <w:rPr>
          <w:szCs w:val="22"/>
        </w:rPr>
        <w:t>, no se observó ejecución</w:t>
      </w:r>
      <w:r w:rsidR="00C0215C">
        <w:rPr>
          <w:szCs w:val="22"/>
        </w:rPr>
        <w:t xml:space="preserve"> en sus metas ni en sus asignaciones presupuestarias.</w:t>
      </w:r>
    </w:p>
    <w:p w14:paraId="5373AB4F" w14:textId="77777777" w:rsidR="00CC17B0" w:rsidRPr="00E52A2A" w:rsidRDefault="00CC17B0" w:rsidP="00E24F7B">
      <w:pPr>
        <w:rPr>
          <w:sz w:val="28"/>
        </w:rPr>
      </w:pPr>
    </w:p>
    <w:tbl>
      <w:tblPr>
        <w:tblW w:w="9346" w:type="dxa"/>
        <w:tblCellMar>
          <w:left w:w="70" w:type="dxa"/>
          <w:right w:w="70" w:type="dxa"/>
        </w:tblCellMar>
        <w:tblLook w:val="04A0" w:firstRow="1" w:lastRow="0" w:firstColumn="1" w:lastColumn="0" w:noHBand="0" w:noVBand="1"/>
      </w:tblPr>
      <w:tblGrid>
        <w:gridCol w:w="4952"/>
        <w:gridCol w:w="1275"/>
        <w:gridCol w:w="993"/>
        <w:gridCol w:w="1134"/>
        <w:gridCol w:w="1010"/>
      </w:tblGrid>
      <w:tr w:rsidR="001E472A" w:rsidRPr="00753C58" w14:paraId="43A14B63" w14:textId="77777777" w:rsidTr="006B7915">
        <w:trPr>
          <w:trHeight w:val="480"/>
        </w:trPr>
        <w:tc>
          <w:tcPr>
            <w:tcW w:w="4952" w:type="dxa"/>
            <w:vMerge w:val="restart"/>
            <w:tcBorders>
              <w:top w:val="single" w:sz="8" w:space="0" w:color="auto"/>
              <w:left w:val="single" w:sz="8" w:space="0" w:color="auto"/>
              <w:bottom w:val="single" w:sz="8" w:space="0" w:color="000000"/>
              <w:right w:val="single" w:sz="4" w:space="0" w:color="auto"/>
            </w:tcBorders>
            <w:shd w:val="clear" w:color="auto" w:fill="00B0F0"/>
            <w:noWrap/>
            <w:vAlign w:val="center"/>
            <w:hideMark/>
          </w:tcPr>
          <w:p w14:paraId="752730A7" w14:textId="77777777" w:rsidR="00753C58" w:rsidRPr="00753C58" w:rsidRDefault="00753C58" w:rsidP="00753C58">
            <w:pPr>
              <w:jc w:val="center"/>
              <w:rPr>
                <w:b/>
                <w:bCs/>
                <w:color w:val="000000"/>
                <w:sz w:val="18"/>
                <w:szCs w:val="18"/>
                <w:lang w:val="es-GT" w:eastAsia="es-GT"/>
              </w:rPr>
            </w:pPr>
            <w:r w:rsidRPr="00753C58">
              <w:rPr>
                <w:b/>
                <w:bCs/>
                <w:color w:val="000000"/>
                <w:sz w:val="18"/>
                <w:szCs w:val="18"/>
                <w:lang w:val="es-GT" w:eastAsia="es-GT"/>
              </w:rPr>
              <w:t>Entidad / Programa</w:t>
            </w:r>
          </w:p>
        </w:tc>
        <w:tc>
          <w:tcPr>
            <w:tcW w:w="1275" w:type="dxa"/>
            <w:vMerge w:val="restart"/>
            <w:tcBorders>
              <w:top w:val="single" w:sz="8" w:space="0" w:color="auto"/>
              <w:left w:val="single" w:sz="4" w:space="0" w:color="auto"/>
              <w:bottom w:val="single" w:sz="8" w:space="0" w:color="000000"/>
              <w:right w:val="single" w:sz="4" w:space="0" w:color="auto"/>
            </w:tcBorders>
            <w:shd w:val="clear" w:color="auto" w:fill="00B0F0"/>
            <w:vAlign w:val="center"/>
            <w:hideMark/>
          </w:tcPr>
          <w:p w14:paraId="7B826BC7" w14:textId="77777777" w:rsidR="00753C58" w:rsidRPr="00753C58" w:rsidRDefault="00753C58" w:rsidP="00753C58">
            <w:pPr>
              <w:jc w:val="center"/>
              <w:rPr>
                <w:b/>
                <w:bCs/>
                <w:color w:val="000000"/>
                <w:sz w:val="18"/>
                <w:szCs w:val="18"/>
                <w:lang w:val="es-GT" w:eastAsia="es-GT"/>
              </w:rPr>
            </w:pPr>
            <w:r w:rsidRPr="00753C58">
              <w:rPr>
                <w:b/>
                <w:bCs/>
                <w:color w:val="000000"/>
                <w:sz w:val="18"/>
                <w:szCs w:val="18"/>
                <w:lang w:val="es-GT" w:eastAsia="es-GT"/>
              </w:rPr>
              <w:t>Unidad de</w:t>
            </w:r>
            <w:r w:rsidRPr="00753C58">
              <w:rPr>
                <w:b/>
                <w:bCs/>
                <w:color w:val="000000"/>
                <w:sz w:val="18"/>
                <w:szCs w:val="18"/>
                <w:lang w:val="es-GT" w:eastAsia="es-GT"/>
              </w:rPr>
              <w:br/>
              <w:t>Medida</w:t>
            </w:r>
          </w:p>
        </w:tc>
        <w:tc>
          <w:tcPr>
            <w:tcW w:w="993" w:type="dxa"/>
            <w:vMerge w:val="restart"/>
            <w:tcBorders>
              <w:top w:val="single" w:sz="8" w:space="0" w:color="auto"/>
              <w:left w:val="single" w:sz="4" w:space="0" w:color="auto"/>
              <w:bottom w:val="single" w:sz="8" w:space="0" w:color="000000"/>
              <w:right w:val="single" w:sz="4" w:space="0" w:color="auto"/>
            </w:tcBorders>
            <w:shd w:val="clear" w:color="auto" w:fill="00B0F0"/>
            <w:vAlign w:val="center"/>
            <w:hideMark/>
          </w:tcPr>
          <w:p w14:paraId="77065FEF" w14:textId="77777777" w:rsidR="00753C58" w:rsidRDefault="00753C58" w:rsidP="00753C58">
            <w:pPr>
              <w:jc w:val="center"/>
              <w:rPr>
                <w:b/>
                <w:bCs/>
                <w:color w:val="000000"/>
                <w:sz w:val="18"/>
                <w:szCs w:val="18"/>
                <w:lang w:val="es-GT" w:eastAsia="es-GT"/>
              </w:rPr>
            </w:pPr>
            <w:r w:rsidRPr="00753C58">
              <w:rPr>
                <w:b/>
                <w:bCs/>
                <w:color w:val="000000"/>
                <w:sz w:val="18"/>
                <w:szCs w:val="18"/>
                <w:lang w:val="es-GT" w:eastAsia="es-GT"/>
              </w:rPr>
              <w:t>Meta</w:t>
            </w:r>
            <w:r w:rsidRPr="00753C58">
              <w:rPr>
                <w:b/>
                <w:bCs/>
                <w:color w:val="000000"/>
                <w:sz w:val="18"/>
                <w:szCs w:val="18"/>
                <w:lang w:val="es-GT" w:eastAsia="es-GT"/>
              </w:rPr>
              <w:br/>
              <w:t>Inicial</w:t>
            </w:r>
          </w:p>
          <w:p w14:paraId="556DADE6" w14:textId="7AE42327" w:rsidR="001E472A" w:rsidRPr="00753C58" w:rsidRDefault="001E472A" w:rsidP="00753C58">
            <w:pPr>
              <w:jc w:val="center"/>
              <w:rPr>
                <w:b/>
                <w:bCs/>
                <w:color w:val="000000"/>
                <w:sz w:val="18"/>
                <w:szCs w:val="18"/>
                <w:lang w:val="es-GT" w:eastAsia="es-GT"/>
              </w:rPr>
            </w:pPr>
            <w:r>
              <w:rPr>
                <w:b/>
                <w:bCs/>
                <w:color w:val="000000"/>
                <w:sz w:val="18"/>
                <w:szCs w:val="18"/>
                <w:lang w:val="es-GT" w:eastAsia="es-GT"/>
              </w:rPr>
              <w:t>(a)</w:t>
            </w:r>
          </w:p>
        </w:tc>
        <w:tc>
          <w:tcPr>
            <w:tcW w:w="1134" w:type="dxa"/>
            <w:vMerge w:val="restart"/>
            <w:tcBorders>
              <w:top w:val="single" w:sz="8" w:space="0" w:color="auto"/>
              <w:left w:val="single" w:sz="4" w:space="0" w:color="auto"/>
              <w:bottom w:val="single" w:sz="8" w:space="0" w:color="000000"/>
              <w:right w:val="single" w:sz="4" w:space="0" w:color="auto"/>
            </w:tcBorders>
            <w:shd w:val="clear" w:color="auto" w:fill="00B0F0"/>
            <w:vAlign w:val="center"/>
            <w:hideMark/>
          </w:tcPr>
          <w:p w14:paraId="45AC393E" w14:textId="77777777" w:rsidR="00753C58" w:rsidRDefault="00753C58" w:rsidP="00753C58">
            <w:pPr>
              <w:jc w:val="center"/>
              <w:rPr>
                <w:b/>
                <w:bCs/>
                <w:color w:val="000000"/>
                <w:sz w:val="18"/>
                <w:szCs w:val="18"/>
                <w:lang w:val="es-GT" w:eastAsia="es-GT"/>
              </w:rPr>
            </w:pPr>
            <w:r w:rsidRPr="00753C58">
              <w:rPr>
                <w:b/>
                <w:bCs/>
                <w:color w:val="000000"/>
                <w:sz w:val="18"/>
                <w:szCs w:val="18"/>
                <w:lang w:val="es-GT" w:eastAsia="es-GT"/>
              </w:rPr>
              <w:t xml:space="preserve">Meta </w:t>
            </w:r>
            <w:r w:rsidRPr="00753C58">
              <w:rPr>
                <w:b/>
                <w:bCs/>
                <w:color w:val="000000"/>
                <w:sz w:val="18"/>
                <w:szCs w:val="18"/>
                <w:lang w:val="es-GT" w:eastAsia="es-GT"/>
              </w:rPr>
              <w:br/>
              <w:t>Ejecutada</w:t>
            </w:r>
          </w:p>
          <w:p w14:paraId="6BB52D17" w14:textId="2A4E0D6A" w:rsidR="001E472A" w:rsidRPr="00753C58" w:rsidRDefault="001E472A" w:rsidP="00753C58">
            <w:pPr>
              <w:jc w:val="center"/>
              <w:rPr>
                <w:b/>
                <w:bCs/>
                <w:color w:val="000000"/>
                <w:sz w:val="18"/>
                <w:szCs w:val="18"/>
                <w:lang w:val="es-GT" w:eastAsia="es-GT"/>
              </w:rPr>
            </w:pPr>
            <w:r>
              <w:rPr>
                <w:b/>
                <w:bCs/>
                <w:color w:val="000000"/>
                <w:sz w:val="18"/>
                <w:szCs w:val="18"/>
                <w:lang w:val="es-GT" w:eastAsia="es-GT"/>
              </w:rPr>
              <w:t>(b)</w:t>
            </w:r>
          </w:p>
        </w:tc>
        <w:tc>
          <w:tcPr>
            <w:tcW w:w="992" w:type="dxa"/>
            <w:vMerge w:val="restart"/>
            <w:tcBorders>
              <w:top w:val="single" w:sz="8" w:space="0" w:color="auto"/>
              <w:left w:val="single" w:sz="4" w:space="0" w:color="auto"/>
              <w:bottom w:val="single" w:sz="8" w:space="0" w:color="000000"/>
              <w:right w:val="single" w:sz="8" w:space="0" w:color="auto"/>
            </w:tcBorders>
            <w:shd w:val="clear" w:color="auto" w:fill="00B0F0"/>
            <w:vAlign w:val="center"/>
            <w:hideMark/>
          </w:tcPr>
          <w:p w14:paraId="3F096EE6" w14:textId="77777777" w:rsidR="00753C58" w:rsidRDefault="00753C58" w:rsidP="00753C58">
            <w:pPr>
              <w:jc w:val="center"/>
              <w:rPr>
                <w:b/>
                <w:bCs/>
                <w:color w:val="000000"/>
                <w:sz w:val="18"/>
                <w:szCs w:val="18"/>
                <w:lang w:val="es-GT" w:eastAsia="es-GT"/>
              </w:rPr>
            </w:pPr>
            <w:r w:rsidRPr="00753C58">
              <w:rPr>
                <w:b/>
                <w:bCs/>
                <w:color w:val="000000"/>
                <w:sz w:val="18"/>
                <w:szCs w:val="18"/>
                <w:lang w:val="es-GT" w:eastAsia="es-GT"/>
              </w:rPr>
              <w:t>Diferencias</w:t>
            </w:r>
          </w:p>
          <w:p w14:paraId="208FB1B6" w14:textId="11191305" w:rsidR="001E472A" w:rsidRPr="00753C58" w:rsidRDefault="001E472A" w:rsidP="00753C58">
            <w:pPr>
              <w:jc w:val="center"/>
              <w:rPr>
                <w:b/>
                <w:bCs/>
                <w:color w:val="000000"/>
                <w:sz w:val="18"/>
                <w:szCs w:val="18"/>
                <w:lang w:val="es-GT" w:eastAsia="es-GT"/>
              </w:rPr>
            </w:pPr>
            <w:r>
              <w:rPr>
                <w:b/>
                <w:bCs/>
                <w:color w:val="000000"/>
                <w:sz w:val="18"/>
                <w:szCs w:val="18"/>
                <w:lang w:val="es-GT" w:eastAsia="es-GT"/>
              </w:rPr>
              <w:t>(a</w:t>
            </w:r>
            <w:r w:rsidR="00306E4F">
              <w:rPr>
                <w:b/>
                <w:bCs/>
                <w:color w:val="000000"/>
                <w:sz w:val="18"/>
                <w:szCs w:val="18"/>
                <w:lang w:val="es-GT" w:eastAsia="es-GT"/>
              </w:rPr>
              <w:t xml:space="preserve"> </w:t>
            </w:r>
            <w:r>
              <w:rPr>
                <w:b/>
                <w:bCs/>
                <w:color w:val="000000"/>
                <w:sz w:val="18"/>
                <w:szCs w:val="18"/>
                <w:lang w:val="es-GT" w:eastAsia="es-GT"/>
              </w:rPr>
              <w:t>-</w:t>
            </w:r>
            <w:r w:rsidR="00306E4F">
              <w:rPr>
                <w:b/>
                <w:bCs/>
                <w:color w:val="000000"/>
                <w:sz w:val="18"/>
                <w:szCs w:val="18"/>
                <w:lang w:val="es-GT" w:eastAsia="es-GT"/>
              </w:rPr>
              <w:t xml:space="preserve"> </w:t>
            </w:r>
            <w:r>
              <w:rPr>
                <w:b/>
                <w:bCs/>
                <w:color w:val="000000"/>
                <w:sz w:val="18"/>
                <w:szCs w:val="18"/>
                <w:lang w:val="es-GT" w:eastAsia="es-GT"/>
              </w:rPr>
              <w:t>b)</w:t>
            </w:r>
          </w:p>
        </w:tc>
      </w:tr>
      <w:tr w:rsidR="00753C58" w:rsidRPr="00753C58" w14:paraId="621676F9" w14:textId="77777777" w:rsidTr="006B7915">
        <w:trPr>
          <w:trHeight w:val="315"/>
        </w:trPr>
        <w:tc>
          <w:tcPr>
            <w:tcW w:w="4952" w:type="dxa"/>
            <w:vMerge/>
            <w:tcBorders>
              <w:top w:val="single" w:sz="8" w:space="0" w:color="auto"/>
              <w:left w:val="single" w:sz="8" w:space="0" w:color="auto"/>
              <w:bottom w:val="single" w:sz="8" w:space="0" w:color="000000"/>
              <w:right w:val="single" w:sz="4" w:space="0" w:color="auto"/>
            </w:tcBorders>
            <w:shd w:val="clear" w:color="auto" w:fill="00B0F0"/>
            <w:vAlign w:val="center"/>
            <w:hideMark/>
          </w:tcPr>
          <w:p w14:paraId="1DD5FE9E" w14:textId="77777777" w:rsidR="00753C58" w:rsidRPr="00753C58" w:rsidRDefault="00753C58" w:rsidP="00753C58">
            <w:pPr>
              <w:rPr>
                <w:b/>
                <w:bCs/>
                <w:color w:val="000000"/>
                <w:sz w:val="18"/>
                <w:szCs w:val="18"/>
                <w:lang w:val="es-GT" w:eastAsia="es-GT"/>
              </w:rPr>
            </w:pPr>
          </w:p>
        </w:tc>
        <w:tc>
          <w:tcPr>
            <w:tcW w:w="1275" w:type="dxa"/>
            <w:vMerge/>
            <w:tcBorders>
              <w:top w:val="single" w:sz="8" w:space="0" w:color="auto"/>
              <w:left w:val="single" w:sz="4" w:space="0" w:color="auto"/>
              <w:bottom w:val="single" w:sz="8" w:space="0" w:color="000000"/>
              <w:right w:val="single" w:sz="4" w:space="0" w:color="auto"/>
            </w:tcBorders>
            <w:shd w:val="clear" w:color="auto" w:fill="00B0F0"/>
            <w:vAlign w:val="center"/>
            <w:hideMark/>
          </w:tcPr>
          <w:p w14:paraId="3595AB39" w14:textId="77777777" w:rsidR="00753C58" w:rsidRPr="00753C58" w:rsidRDefault="00753C58" w:rsidP="00753C58">
            <w:pPr>
              <w:rPr>
                <w:b/>
                <w:bCs/>
                <w:color w:val="000000"/>
                <w:sz w:val="18"/>
                <w:szCs w:val="18"/>
                <w:lang w:val="es-GT" w:eastAsia="es-GT"/>
              </w:rPr>
            </w:pPr>
          </w:p>
        </w:tc>
        <w:tc>
          <w:tcPr>
            <w:tcW w:w="993" w:type="dxa"/>
            <w:vMerge/>
            <w:tcBorders>
              <w:top w:val="single" w:sz="8" w:space="0" w:color="auto"/>
              <w:left w:val="single" w:sz="4" w:space="0" w:color="auto"/>
              <w:bottom w:val="single" w:sz="8" w:space="0" w:color="000000"/>
              <w:right w:val="single" w:sz="4" w:space="0" w:color="auto"/>
            </w:tcBorders>
            <w:shd w:val="clear" w:color="auto" w:fill="00B0F0"/>
            <w:vAlign w:val="center"/>
            <w:hideMark/>
          </w:tcPr>
          <w:p w14:paraId="49D6698C" w14:textId="77777777" w:rsidR="00753C58" w:rsidRPr="00753C58" w:rsidRDefault="00753C58" w:rsidP="00753C58">
            <w:pPr>
              <w:rPr>
                <w:b/>
                <w:bCs/>
                <w:color w:val="000000"/>
                <w:sz w:val="18"/>
                <w:szCs w:val="18"/>
                <w:lang w:val="es-GT" w:eastAsia="es-GT"/>
              </w:rPr>
            </w:pPr>
          </w:p>
        </w:tc>
        <w:tc>
          <w:tcPr>
            <w:tcW w:w="1134" w:type="dxa"/>
            <w:vMerge/>
            <w:tcBorders>
              <w:top w:val="single" w:sz="8" w:space="0" w:color="auto"/>
              <w:left w:val="single" w:sz="4" w:space="0" w:color="auto"/>
              <w:bottom w:val="single" w:sz="8" w:space="0" w:color="000000"/>
              <w:right w:val="single" w:sz="4" w:space="0" w:color="auto"/>
            </w:tcBorders>
            <w:shd w:val="clear" w:color="auto" w:fill="00B0F0"/>
            <w:vAlign w:val="center"/>
            <w:hideMark/>
          </w:tcPr>
          <w:p w14:paraId="419BF068" w14:textId="77777777" w:rsidR="00753C58" w:rsidRPr="00753C58" w:rsidRDefault="00753C58" w:rsidP="00753C58">
            <w:pPr>
              <w:rPr>
                <w:b/>
                <w:bCs/>
                <w:color w:val="000000"/>
                <w:sz w:val="18"/>
                <w:szCs w:val="18"/>
                <w:lang w:val="es-GT" w:eastAsia="es-GT"/>
              </w:rPr>
            </w:pPr>
          </w:p>
        </w:tc>
        <w:tc>
          <w:tcPr>
            <w:tcW w:w="992" w:type="dxa"/>
            <w:vMerge/>
            <w:tcBorders>
              <w:top w:val="single" w:sz="8" w:space="0" w:color="auto"/>
              <w:left w:val="single" w:sz="4" w:space="0" w:color="auto"/>
              <w:bottom w:val="single" w:sz="8" w:space="0" w:color="000000"/>
              <w:right w:val="single" w:sz="8" w:space="0" w:color="auto"/>
            </w:tcBorders>
            <w:shd w:val="clear" w:color="auto" w:fill="00B0F0"/>
            <w:vAlign w:val="center"/>
            <w:hideMark/>
          </w:tcPr>
          <w:p w14:paraId="1662A9BD" w14:textId="77777777" w:rsidR="00753C58" w:rsidRPr="00753C58" w:rsidRDefault="00753C58" w:rsidP="00753C58">
            <w:pPr>
              <w:rPr>
                <w:b/>
                <w:bCs/>
                <w:color w:val="000000"/>
                <w:sz w:val="18"/>
                <w:szCs w:val="18"/>
                <w:lang w:val="es-GT" w:eastAsia="es-GT"/>
              </w:rPr>
            </w:pPr>
          </w:p>
        </w:tc>
      </w:tr>
      <w:tr w:rsidR="00753C58" w:rsidRPr="00753C58" w14:paraId="7B0D8711" w14:textId="77777777" w:rsidTr="00400FC8">
        <w:trPr>
          <w:trHeight w:val="300"/>
        </w:trPr>
        <w:tc>
          <w:tcPr>
            <w:tcW w:w="4952" w:type="dxa"/>
            <w:tcBorders>
              <w:top w:val="nil"/>
              <w:left w:val="single" w:sz="8" w:space="0" w:color="auto"/>
              <w:bottom w:val="nil"/>
              <w:right w:val="single" w:sz="4" w:space="0" w:color="auto"/>
            </w:tcBorders>
            <w:shd w:val="clear" w:color="auto" w:fill="auto"/>
            <w:noWrap/>
            <w:vAlign w:val="center"/>
            <w:hideMark/>
          </w:tcPr>
          <w:p w14:paraId="12DF1AF5" w14:textId="77777777" w:rsidR="00753C58" w:rsidRPr="00753C58" w:rsidRDefault="00753C58" w:rsidP="00753C58">
            <w:pPr>
              <w:rPr>
                <w:b/>
                <w:bCs/>
                <w:color w:val="000000"/>
                <w:sz w:val="18"/>
                <w:szCs w:val="18"/>
                <w:lang w:val="es-GT" w:eastAsia="es-GT"/>
              </w:rPr>
            </w:pPr>
            <w:r w:rsidRPr="00753C58">
              <w:rPr>
                <w:b/>
                <w:bCs/>
                <w:color w:val="000000"/>
                <w:sz w:val="18"/>
                <w:szCs w:val="18"/>
                <w:lang w:val="es-GT" w:eastAsia="es-GT"/>
              </w:rPr>
              <w:t>Presidencia de la República</w:t>
            </w:r>
          </w:p>
        </w:tc>
        <w:tc>
          <w:tcPr>
            <w:tcW w:w="1275" w:type="dxa"/>
            <w:tcBorders>
              <w:top w:val="nil"/>
              <w:left w:val="nil"/>
              <w:bottom w:val="nil"/>
              <w:right w:val="single" w:sz="4" w:space="0" w:color="auto"/>
            </w:tcBorders>
            <w:shd w:val="clear" w:color="auto" w:fill="auto"/>
            <w:noWrap/>
            <w:vAlign w:val="bottom"/>
            <w:hideMark/>
          </w:tcPr>
          <w:p w14:paraId="1419DD15" w14:textId="77777777" w:rsidR="00753C58" w:rsidRPr="00753C58" w:rsidRDefault="00753C58" w:rsidP="00753C58">
            <w:pPr>
              <w:rPr>
                <w:b/>
                <w:bCs/>
                <w:color w:val="000000"/>
                <w:sz w:val="18"/>
                <w:szCs w:val="18"/>
                <w:lang w:val="es-GT" w:eastAsia="es-GT"/>
              </w:rPr>
            </w:pPr>
            <w:r w:rsidRPr="00753C58">
              <w:rPr>
                <w:b/>
                <w:bCs/>
                <w:color w:val="000000"/>
                <w:sz w:val="18"/>
                <w:szCs w:val="18"/>
                <w:lang w:val="es-GT" w:eastAsia="es-GT"/>
              </w:rPr>
              <w:t> </w:t>
            </w:r>
          </w:p>
        </w:tc>
        <w:tc>
          <w:tcPr>
            <w:tcW w:w="993" w:type="dxa"/>
            <w:tcBorders>
              <w:top w:val="nil"/>
              <w:left w:val="nil"/>
              <w:bottom w:val="nil"/>
              <w:right w:val="single" w:sz="4" w:space="0" w:color="auto"/>
            </w:tcBorders>
            <w:shd w:val="clear" w:color="auto" w:fill="auto"/>
            <w:noWrap/>
            <w:vAlign w:val="bottom"/>
            <w:hideMark/>
          </w:tcPr>
          <w:p w14:paraId="3F432B52" w14:textId="77777777" w:rsidR="00753C58" w:rsidRPr="00753C58" w:rsidRDefault="00753C58" w:rsidP="00753C58">
            <w:pPr>
              <w:jc w:val="center"/>
              <w:rPr>
                <w:color w:val="000000"/>
                <w:sz w:val="18"/>
                <w:szCs w:val="18"/>
                <w:lang w:val="es-GT" w:eastAsia="es-GT"/>
              </w:rPr>
            </w:pPr>
            <w:r w:rsidRPr="00753C58">
              <w:rPr>
                <w:color w:val="000000"/>
                <w:sz w:val="18"/>
                <w:szCs w:val="18"/>
                <w:lang w:val="es-GT" w:eastAsia="es-GT"/>
              </w:rPr>
              <w:t> </w:t>
            </w:r>
          </w:p>
        </w:tc>
        <w:tc>
          <w:tcPr>
            <w:tcW w:w="1134" w:type="dxa"/>
            <w:tcBorders>
              <w:top w:val="nil"/>
              <w:left w:val="single" w:sz="4" w:space="0" w:color="auto"/>
              <w:bottom w:val="nil"/>
              <w:right w:val="nil"/>
            </w:tcBorders>
            <w:shd w:val="clear" w:color="auto" w:fill="auto"/>
            <w:noWrap/>
            <w:vAlign w:val="bottom"/>
            <w:hideMark/>
          </w:tcPr>
          <w:p w14:paraId="0EE1C794" w14:textId="77777777" w:rsidR="00753C58" w:rsidRPr="00753C58" w:rsidRDefault="00753C58" w:rsidP="00753C58">
            <w:pPr>
              <w:jc w:val="center"/>
              <w:rPr>
                <w:color w:val="000000"/>
                <w:sz w:val="18"/>
                <w:szCs w:val="18"/>
                <w:lang w:val="es-GT" w:eastAsia="es-GT"/>
              </w:rPr>
            </w:pPr>
            <w:r w:rsidRPr="00753C58">
              <w:rPr>
                <w:color w:val="000000"/>
                <w:sz w:val="18"/>
                <w:szCs w:val="18"/>
                <w:lang w:val="es-GT" w:eastAsia="es-GT"/>
              </w:rPr>
              <w:t> </w:t>
            </w:r>
          </w:p>
        </w:tc>
        <w:tc>
          <w:tcPr>
            <w:tcW w:w="992" w:type="dxa"/>
            <w:tcBorders>
              <w:top w:val="nil"/>
              <w:left w:val="single" w:sz="4" w:space="0" w:color="auto"/>
              <w:bottom w:val="nil"/>
              <w:right w:val="single" w:sz="8" w:space="0" w:color="auto"/>
            </w:tcBorders>
            <w:shd w:val="clear" w:color="auto" w:fill="auto"/>
            <w:noWrap/>
            <w:vAlign w:val="bottom"/>
            <w:hideMark/>
          </w:tcPr>
          <w:p w14:paraId="06B223A1" w14:textId="77777777" w:rsidR="00753C58" w:rsidRPr="00753C58" w:rsidRDefault="00753C58" w:rsidP="00753C58">
            <w:pPr>
              <w:jc w:val="center"/>
              <w:rPr>
                <w:color w:val="000000"/>
                <w:sz w:val="18"/>
                <w:szCs w:val="18"/>
                <w:lang w:val="es-GT" w:eastAsia="es-GT"/>
              </w:rPr>
            </w:pPr>
            <w:r w:rsidRPr="00753C58">
              <w:rPr>
                <w:color w:val="000000"/>
                <w:sz w:val="18"/>
                <w:szCs w:val="18"/>
                <w:lang w:val="es-GT" w:eastAsia="es-GT"/>
              </w:rPr>
              <w:t> </w:t>
            </w:r>
          </w:p>
        </w:tc>
      </w:tr>
      <w:tr w:rsidR="001E472A" w:rsidRPr="00753C58" w14:paraId="446BF113" w14:textId="77777777" w:rsidTr="00400FC8">
        <w:trPr>
          <w:trHeight w:val="300"/>
        </w:trPr>
        <w:tc>
          <w:tcPr>
            <w:tcW w:w="4952" w:type="dxa"/>
            <w:tcBorders>
              <w:top w:val="nil"/>
              <w:left w:val="single" w:sz="8" w:space="0" w:color="auto"/>
              <w:bottom w:val="nil"/>
              <w:right w:val="single" w:sz="4" w:space="0" w:color="auto"/>
            </w:tcBorders>
            <w:shd w:val="clear" w:color="auto" w:fill="auto"/>
            <w:hideMark/>
          </w:tcPr>
          <w:p w14:paraId="51037E20" w14:textId="77777777" w:rsidR="00753C58" w:rsidRPr="00753C58" w:rsidRDefault="00753C58" w:rsidP="00753C58">
            <w:pPr>
              <w:rPr>
                <w:color w:val="000000"/>
                <w:sz w:val="18"/>
                <w:szCs w:val="18"/>
                <w:lang w:val="es-GT" w:eastAsia="es-GT"/>
              </w:rPr>
            </w:pPr>
            <w:r w:rsidRPr="00753C58">
              <w:rPr>
                <w:color w:val="000000"/>
                <w:sz w:val="18"/>
                <w:szCs w:val="18"/>
                <w:lang w:val="es-GT" w:eastAsia="es-GT"/>
              </w:rPr>
              <w:t>11 DIRECCIÓN Y COORDINACIÓN EJECUTIVA</w:t>
            </w:r>
          </w:p>
        </w:tc>
        <w:tc>
          <w:tcPr>
            <w:tcW w:w="1275" w:type="dxa"/>
            <w:tcBorders>
              <w:top w:val="nil"/>
              <w:left w:val="nil"/>
              <w:bottom w:val="nil"/>
              <w:right w:val="single" w:sz="4" w:space="0" w:color="auto"/>
            </w:tcBorders>
            <w:shd w:val="clear" w:color="auto" w:fill="auto"/>
            <w:noWrap/>
            <w:vAlign w:val="center"/>
            <w:hideMark/>
          </w:tcPr>
          <w:p w14:paraId="0E0A81A5" w14:textId="77777777" w:rsidR="00753C58" w:rsidRPr="00753C58" w:rsidRDefault="00753C58" w:rsidP="001C2C91">
            <w:pPr>
              <w:rPr>
                <w:color w:val="000000"/>
                <w:sz w:val="18"/>
                <w:szCs w:val="18"/>
                <w:lang w:val="es-GT" w:eastAsia="es-GT"/>
              </w:rPr>
            </w:pPr>
            <w:r w:rsidRPr="00753C58">
              <w:rPr>
                <w:color w:val="000000"/>
                <w:sz w:val="18"/>
                <w:szCs w:val="18"/>
                <w:lang w:val="es-GT" w:eastAsia="es-GT"/>
              </w:rPr>
              <w:t>Documento</w:t>
            </w:r>
          </w:p>
        </w:tc>
        <w:tc>
          <w:tcPr>
            <w:tcW w:w="993" w:type="dxa"/>
            <w:tcBorders>
              <w:top w:val="nil"/>
              <w:left w:val="nil"/>
              <w:bottom w:val="nil"/>
              <w:right w:val="single" w:sz="4" w:space="0" w:color="auto"/>
            </w:tcBorders>
            <w:shd w:val="clear" w:color="auto" w:fill="auto"/>
            <w:noWrap/>
            <w:vAlign w:val="center"/>
            <w:hideMark/>
          </w:tcPr>
          <w:p w14:paraId="441C5F9F" w14:textId="77777777" w:rsidR="00753C58" w:rsidRPr="00753C58" w:rsidRDefault="00753C58" w:rsidP="001C2C91">
            <w:pPr>
              <w:jc w:val="right"/>
              <w:rPr>
                <w:color w:val="000000"/>
                <w:sz w:val="18"/>
                <w:szCs w:val="18"/>
                <w:lang w:val="es-GT" w:eastAsia="es-GT"/>
              </w:rPr>
            </w:pPr>
            <w:r w:rsidRPr="00753C58">
              <w:rPr>
                <w:color w:val="000000"/>
                <w:sz w:val="18"/>
                <w:szCs w:val="18"/>
                <w:lang w:val="es-GT" w:eastAsia="es-GT"/>
              </w:rPr>
              <w:t>26</w:t>
            </w:r>
          </w:p>
        </w:tc>
        <w:tc>
          <w:tcPr>
            <w:tcW w:w="1134" w:type="dxa"/>
            <w:tcBorders>
              <w:top w:val="nil"/>
              <w:left w:val="single" w:sz="4" w:space="0" w:color="auto"/>
              <w:bottom w:val="nil"/>
              <w:right w:val="nil"/>
            </w:tcBorders>
            <w:shd w:val="clear" w:color="auto" w:fill="auto"/>
            <w:noWrap/>
            <w:vAlign w:val="center"/>
            <w:hideMark/>
          </w:tcPr>
          <w:p w14:paraId="0F8D37F2" w14:textId="77777777" w:rsidR="00753C58" w:rsidRPr="00753C58" w:rsidRDefault="00753C58" w:rsidP="001C2C91">
            <w:pPr>
              <w:jc w:val="right"/>
              <w:rPr>
                <w:color w:val="000000"/>
                <w:sz w:val="18"/>
                <w:szCs w:val="18"/>
                <w:lang w:val="es-GT" w:eastAsia="es-GT"/>
              </w:rPr>
            </w:pPr>
            <w:r w:rsidRPr="00753C58">
              <w:rPr>
                <w:color w:val="000000"/>
                <w:sz w:val="18"/>
                <w:szCs w:val="18"/>
                <w:lang w:val="es-GT" w:eastAsia="es-GT"/>
              </w:rPr>
              <w:t>26</w:t>
            </w:r>
          </w:p>
        </w:tc>
        <w:tc>
          <w:tcPr>
            <w:tcW w:w="992" w:type="dxa"/>
            <w:tcBorders>
              <w:top w:val="nil"/>
              <w:left w:val="single" w:sz="4" w:space="0" w:color="auto"/>
              <w:bottom w:val="nil"/>
              <w:right w:val="single" w:sz="8" w:space="0" w:color="auto"/>
            </w:tcBorders>
            <w:shd w:val="clear" w:color="auto" w:fill="auto"/>
            <w:noWrap/>
            <w:vAlign w:val="center"/>
            <w:hideMark/>
          </w:tcPr>
          <w:p w14:paraId="37A808F2" w14:textId="77777777" w:rsidR="00753C58" w:rsidRPr="00753C58" w:rsidRDefault="00753C58" w:rsidP="001C2C91">
            <w:pPr>
              <w:jc w:val="right"/>
              <w:rPr>
                <w:color w:val="000000"/>
                <w:sz w:val="18"/>
                <w:szCs w:val="18"/>
                <w:lang w:val="es-GT" w:eastAsia="es-GT"/>
              </w:rPr>
            </w:pPr>
            <w:r w:rsidRPr="00753C58">
              <w:rPr>
                <w:color w:val="000000"/>
                <w:sz w:val="18"/>
                <w:szCs w:val="18"/>
                <w:lang w:val="es-GT" w:eastAsia="es-GT"/>
              </w:rPr>
              <w:t>0</w:t>
            </w:r>
          </w:p>
        </w:tc>
      </w:tr>
      <w:tr w:rsidR="001E472A" w:rsidRPr="00753C58" w14:paraId="2784F78F" w14:textId="77777777" w:rsidTr="00400FC8">
        <w:trPr>
          <w:trHeight w:val="300"/>
        </w:trPr>
        <w:tc>
          <w:tcPr>
            <w:tcW w:w="4952" w:type="dxa"/>
            <w:tcBorders>
              <w:top w:val="nil"/>
              <w:left w:val="single" w:sz="8" w:space="0" w:color="auto"/>
              <w:bottom w:val="nil"/>
              <w:right w:val="single" w:sz="4" w:space="0" w:color="auto"/>
            </w:tcBorders>
            <w:shd w:val="clear" w:color="auto" w:fill="auto"/>
            <w:hideMark/>
          </w:tcPr>
          <w:p w14:paraId="7C0C327A" w14:textId="77777777" w:rsidR="00753C58" w:rsidRPr="00753C58" w:rsidRDefault="00753C58" w:rsidP="00753C58">
            <w:pPr>
              <w:rPr>
                <w:color w:val="000000"/>
                <w:sz w:val="18"/>
                <w:szCs w:val="18"/>
                <w:lang w:val="es-GT" w:eastAsia="es-GT"/>
              </w:rPr>
            </w:pPr>
            <w:r w:rsidRPr="00753C58">
              <w:rPr>
                <w:color w:val="000000"/>
                <w:sz w:val="18"/>
                <w:szCs w:val="18"/>
                <w:lang w:val="es-GT" w:eastAsia="es-GT"/>
              </w:rPr>
              <w:t>13 SERVICIOS ADMINISTRATIVOS Y DE SEGURIDAD</w:t>
            </w:r>
          </w:p>
        </w:tc>
        <w:tc>
          <w:tcPr>
            <w:tcW w:w="1275" w:type="dxa"/>
            <w:tcBorders>
              <w:top w:val="nil"/>
              <w:left w:val="nil"/>
              <w:bottom w:val="nil"/>
              <w:right w:val="single" w:sz="4" w:space="0" w:color="auto"/>
            </w:tcBorders>
            <w:shd w:val="clear" w:color="auto" w:fill="auto"/>
            <w:noWrap/>
            <w:vAlign w:val="center"/>
            <w:hideMark/>
          </w:tcPr>
          <w:p w14:paraId="7AF96495" w14:textId="77777777" w:rsidR="00753C58" w:rsidRPr="00753C58" w:rsidRDefault="00753C58" w:rsidP="001C2C91">
            <w:pPr>
              <w:rPr>
                <w:color w:val="000000"/>
                <w:sz w:val="18"/>
                <w:szCs w:val="18"/>
                <w:lang w:val="es-GT" w:eastAsia="es-GT"/>
              </w:rPr>
            </w:pPr>
            <w:r w:rsidRPr="00753C58">
              <w:rPr>
                <w:color w:val="000000"/>
                <w:sz w:val="18"/>
                <w:szCs w:val="18"/>
                <w:lang w:val="es-GT" w:eastAsia="es-GT"/>
              </w:rPr>
              <w:t>Hora</w:t>
            </w:r>
          </w:p>
        </w:tc>
        <w:tc>
          <w:tcPr>
            <w:tcW w:w="993" w:type="dxa"/>
            <w:tcBorders>
              <w:top w:val="nil"/>
              <w:left w:val="nil"/>
              <w:bottom w:val="nil"/>
              <w:right w:val="single" w:sz="4" w:space="0" w:color="auto"/>
            </w:tcBorders>
            <w:shd w:val="clear" w:color="auto" w:fill="auto"/>
            <w:noWrap/>
            <w:vAlign w:val="center"/>
            <w:hideMark/>
          </w:tcPr>
          <w:p w14:paraId="4C94A87B" w14:textId="77777777" w:rsidR="00753C58" w:rsidRPr="00753C58" w:rsidRDefault="00753C58" w:rsidP="001C2C91">
            <w:pPr>
              <w:jc w:val="right"/>
              <w:rPr>
                <w:color w:val="000000"/>
                <w:sz w:val="18"/>
                <w:szCs w:val="18"/>
                <w:lang w:val="es-GT" w:eastAsia="es-GT"/>
              </w:rPr>
            </w:pPr>
            <w:r w:rsidRPr="00753C58">
              <w:rPr>
                <w:color w:val="000000"/>
                <w:sz w:val="18"/>
                <w:szCs w:val="18"/>
                <w:lang w:val="es-GT" w:eastAsia="es-GT"/>
              </w:rPr>
              <w:t>17,520</w:t>
            </w:r>
          </w:p>
        </w:tc>
        <w:tc>
          <w:tcPr>
            <w:tcW w:w="1134" w:type="dxa"/>
            <w:tcBorders>
              <w:top w:val="nil"/>
              <w:left w:val="single" w:sz="4" w:space="0" w:color="auto"/>
              <w:bottom w:val="nil"/>
              <w:right w:val="nil"/>
            </w:tcBorders>
            <w:shd w:val="clear" w:color="auto" w:fill="auto"/>
            <w:noWrap/>
            <w:vAlign w:val="center"/>
            <w:hideMark/>
          </w:tcPr>
          <w:p w14:paraId="7E10565D" w14:textId="77777777" w:rsidR="00753C58" w:rsidRPr="00753C58" w:rsidRDefault="00753C58" w:rsidP="001C2C91">
            <w:pPr>
              <w:jc w:val="right"/>
              <w:rPr>
                <w:color w:val="000000"/>
                <w:sz w:val="18"/>
                <w:szCs w:val="18"/>
                <w:lang w:val="es-GT" w:eastAsia="es-GT"/>
              </w:rPr>
            </w:pPr>
            <w:r w:rsidRPr="00753C58">
              <w:rPr>
                <w:color w:val="000000"/>
                <w:sz w:val="18"/>
                <w:szCs w:val="18"/>
                <w:lang w:val="es-GT" w:eastAsia="es-GT"/>
              </w:rPr>
              <w:t>17,520</w:t>
            </w:r>
          </w:p>
        </w:tc>
        <w:tc>
          <w:tcPr>
            <w:tcW w:w="992" w:type="dxa"/>
            <w:tcBorders>
              <w:top w:val="nil"/>
              <w:left w:val="single" w:sz="4" w:space="0" w:color="auto"/>
              <w:bottom w:val="nil"/>
              <w:right w:val="single" w:sz="8" w:space="0" w:color="auto"/>
            </w:tcBorders>
            <w:shd w:val="clear" w:color="auto" w:fill="auto"/>
            <w:noWrap/>
            <w:vAlign w:val="center"/>
            <w:hideMark/>
          </w:tcPr>
          <w:p w14:paraId="53CE2C43" w14:textId="77777777" w:rsidR="00753C58" w:rsidRPr="00753C58" w:rsidRDefault="00753C58" w:rsidP="001C2C91">
            <w:pPr>
              <w:jc w:val="right"/>
              <w:rPr>
                <w:color w:val="000000"/>
                <w:sz w:val="18"/>
                <w:szCs w:val="18"/>
                <w:lang w:val="es-GT" w:eastAsia="es-GT"/>
              </w:rPr>
            </w:pPr>
            <w:r w:rsidRPr="00753C58">
              <w:rPr>
                <w:color w:val="000000"/>
                <w:sz w:val="18"/>
                <w:szCs w:val="18"/>
                <w:lang w:val="es-GT" w:eastAsia="es-GT"/>
              </w:rPr>
              <w:t>0</w:t>
            </w:r>
          </w:p>
        </w:tc>
      </w:tr>
      <w:tr w:rsidR="001E472A" w:rsidRPr="00753C58" w14:paraId="1F227CEE" w14:textId="77777777" w:rsidTr="00400FC8">
        <w:trPr>
          <w:trHeight w:val="300"/>
        </w:trPr>
        <w:tc>
          <w:tcPr>
            <w:tcW w:w="4952" w:type="dxa"/>
            <w:tcBorders>
              <w:top w:val="nil"/>
              <w:left w:val="single" w:sz="8" w:space="0" w:color="auto"/>
              <w:bottom w:val="nil"/>
              <w:right w:val="single" w:sz="4" w:space="0" w:color="auto"/>
            </w:tcBorders>
            <w:shd w:val="clear" w:color="auto" w:fill="auto"/>
            <w:hideMark/>
          </w:tcPr>
          <w:p w14:paraId="3319EE09" w14:textId="77777777" w:rsidR="00753C58" w:rsidRPr="00753C58" w:rsidRDefault="00753C58" w:rsidP="00753C58">
            <w:pPr>
              <w:rPr>
                <w:color w:val="000000"/>
                <w:sz w:val="18"/>
                <w:szCs w:val="18"/>
                <w:lang w:val="es-GT" w:eastAsia="es-GT"/>
              </w:rPr>
            </w:pPr>
            <w:r w:rsidRPr="00753C58">
              <w:rPr>
                <w:color w:val="000000"/>
                <w:sz w:val="18"/>
                <w:szCs w:val="18"/>
                <w:lang w:val="es-GT" w:eastAsia="es-GT"/>
              </w:rPr>
              <w:t>14 SEGURIDAD PERIMETRAL AL BINOMIO PRESIDENCIAL</w:t>
            </w:r>
          </w:p>
        </w:tc>
        <w:tc>
          <w:tcPr>
            <w:tcW w:w="1275" w:type="dxa"/>
            <w:tcBorders>
              <w:top w:val="nil"/>
              <w:left w:val="nil"/>
              <w:bottom w:val="nil"/>
              <w:right w:val="single" w:sz="4" w:space="0" w:color="auto"/>
            </w:tcBorders>
            <w:shd w:val="clear" w:color="auto" w:fill="auto"/>
            <w:noWrap/>
            <w:vAlign w:val="center"/>
            <w:hideMark/>
          </w:tcPr>
          <w:p w14:paraId="04CD94E2" w14:textId="77777777" w:rsidR="00753C58" w:rsidRPr="00753C58" w:rsidRDefault="00753C58" w:rsidP="001C2C91">
            <w:pPr>
              <w:rPr>
                <w:color w:val="000000"/>
                <w:sz w:val="18"/>
                <w:szCs w:val="18"/>
                <w:lang w:val="es-GT" w:eastAsia="es-GT"/>
              </w:rPr>
            </w:pPr>
            <w:r w:rsidRPr="00753C58">
              <w:rPr>
                <w:color w:val="000000"/>
                <w:sz w:val="18"/>
                <w:szCs w:val="18"/>
                <w:lang w:val="es-GT" w:eastAsia="es-GT"/>
              </w:rPr>
              <w:t>Día</w:t>
            </w:r>
          </w:p>
        </w:tc>
        <w:tc>
          <w:tcPr>
            <w:tcW w:w="993" w:type="dxa"/>
            <w:tcBorders>
              <w:top w:val="nil"/>
              <w:left w:val="nil"/>
              <w:bottom w:val="nil"/>
              <w:right w:val="single" w:sz="4" w:space="0" w:color="auto"/>
            </w:tcBorders>
            <w:shd w:val="clear" w:color="auto" w:fill="auto"/>
            <w:noWrap/>
            <w:vAlign w:val="center"/>
            <w:hideMark/>
          </w:tcPr>
          <w:p w14:paraId="5DD54BC3" w14:textId="77777777" w:rsidR="00753C58" w:rsidRPr="00753C58" w:rsidRDefault="00753C58" w:rsidP="001C2C91">
            <w:pPr>
              <w:jc w:val="right"/>
              <w:rPr>
                <w:color w:val="000000"/>
                <w:sz w:val="18"/>
                <w:szCs w:val="18"/>
                <w:lang w:val="es-GT" w:eastAsia="es-GT"/>
              </w:rPr>
            </w:pPr>
            <w:r w:rsidRPr="00753C58">
              <w:rPr>
                <w:color w:val="000000"/>
                <w:sz w:val="18"/>
                <w:szCs w:val="18"/>
                <w:lang w:val="es-GT" w:eastAsia="es-GT"/>
              </w:rPr>
              <w:t>730</w:t>
            </w:r>
          </w:p>
        </w:tc>
        <w:tc>
          <w:tcPr>
            <w:tcW w:w="1134" w:type="dxa"/>
            <w:tcBorders>
              <w:top w:val="nil"/>
              <w:left w:val="single" w:sz="4" w:space="0" w:color="auto"/>
              <w:bottom w:val="nil"/>
              <w:right w:val="nil"/>
            </w:tcBorders>
            <w:shd w:val="clear" w:color="auto" w:fill="auto"/>
            <w:noWrap/>
            <w:vAlign w:val="center"/>
            <w:hideMark/>
          </w:tcPr>
          <w:p w14:paraId="5AC85161" w14:textId="77777777" w:rsidR="00753C58" w:rsidRPr="00753C58" w:rsidRDefault="00753C58" w:rsidP="001C2C91">
            <w:pPr>
              <w:jc w:val="right"/>
              <w:rPr>
                <w:color w:val="000000"/>
                <w:sz w:val="18"/>
                <w:szCs w:val="18"/>
                <w:lang w:val="es-GT" w:eastAsia="es-GT"/>
              </w:rPr>
            </w:pPr>
            <w:r w:rsidRPr="00753C58">
              <w:rPr>
                <w:color w:val="000000"/>
                <w:sz w:val="18"/>
                <w:szCs w:val="18"/>
                <w:lang w:val="es-GT" w:eastAsia="es-GT"/>
              </w:rPr>
              <w:t>730</w:t>
            </w:r>
          </w:p>
        </w:tc>
        <w:tc>
          <w:tcPr>
            <w:tcW w:w="992" w:type="dxa"/>
            <w:tcBorders>
              <w:top w:val="nil"/>
              <w:left w:val="single" w:sz="4" w:space="0" w:color="auto"/>
              <w:bottom w:val="nil"/>
              <w:right w:val="single" w:sz="8" w:space="0" w:color="auto"/>
            </w:tcBorders>
            <w:shd w:val="clear" w:color="auto" w:fill="auto"/>
            <w:noWrap/>
            <w:vAlign w:val="center"/>
            <w:hideMark/>
          </w:tcPr>
          <w:p w14:paraId="51E6D266" w14:textId="77777777" w:rsidR="00753C58" w:rsidRPr="00753C58" w:rsidRDefault="00753C58" w:rsidP="001C2C91">
            <w:pPr>
              <w:jc w:val="right"/>
              <w:rPr>
                <w:color w:val="000000"/>
                <w:sz w:val="18"/>
                <w:szCs w:val="18"/>
                <w:lang w:val="es-GT" w:eastAsia="es-GT"/>
              </w:rPr>
            </w:pPr>
            <w:r w:rsidRPr="00753C58">
              <w:rPr>
                <w:color w:val="000000"/>
                <w:sz w:val="18"/>
                <w:szCs w:val="18"/>
                <w:lang w:val="es-GT" w:eastAsia="es-GT"/>
              </w:rPr>
              <w:t>0</w:t>
            </w:r>
          </w:p>
        </w:tc>
      </w:tr>
      <w:tr w:rsidR="001E472A" w:rsidRPr="00753C58" w14:paraId="20FB5BAA" w14:textId="77777777" w:rsidTr="00400FC8">
        <w:trPr>
          <w:trHeight w:val="300"/>
        </w:trPr>
        <w:tc>
          <w:tcPr>
            <w:tcW w:w="4952" w:type="dxa"/>
            <w:tcBorders>
              <w:top w:val="nil"/>
              <w:left w:val="single" w:sz="8" w:space="0" w:color="auto"/>
              <w:bottom w:val="nil"/>
              <w:right w:val="single" w:sz="4" w:space="0" w:color="auto"/>
            </w:tcBorders>
            <w:shd w:val="clear" w:color="auto" w:fill="auto"/>
            <w:hideMark/>
          </w:tcPr>
          <w:p w14:paraId="091F8331" w14:textId="77777777" w:rsidR="00753C58" w:rsidRPr="00753C58" w:rsidRDefault="00753C58" w:rsidP="00753C58">
            <w:pPr>
              <w:rPr>
                <w:color w:val="000000"/>
                <w:sz w:val="18"/>
                <w:szCs w:val="18"/>
                <w:lang w:val="es-GT" w:eastAsia="es-GT"/>
              </w:rPr>
            </w:pPr>
            <w:r w:rsidRPr="00753C58">
              <w:rPr>
                <w:color w:val="000000"/>
                <w:sz w:val="18"/>
                <w:szCs w:val="18"/>
                <w:lang w:val="es-GT" w:eastAsia="es-GT"/>
              </w:rPr>
              <w:t>18 SERVICIOS DE GOBIERNO ABIERTO Y ELECTRÓNICO</w:t>
            </w:r>
          </w:p>
        </w:tc>
        <w:tc>
          <w:tcPr>
            <w:tcW w:w="1275" w:type="dxa"/>
            <w:tcBorders>
              <w:top w:val="nil"/>
              <w:left w:val="nil"/>
              <w:bottom w:val="nil"/>
              <w:right w:val="single" w:sz="4" w:space="0" w:color="auto"/>
            </w:tcBorders>
            <w:shd w:val="clear" w:color="auto" w:fill="auto"/>
            <w:noWrap/>
            <w:vAlign w:val="center"/>
            <w:hideMark/>
          </w:tcPr>
          <w:p w14:paraId="18F8A247" w14:textId="77777777" w:rsidR="00753C58" w:rsidRPr="00753C58" w:rsidRDefault="00753C58" w:rsidP="001C2C91">
            <w:pPr>
              <w:rPr>
                <w:color w:val="000000"/>
                <w:sz w:val="18"/>
                <w:szCs w:val="18"/>
                <w:lang w:val="es-GT" w:eastAsia="es-GT"/>
              </w:rPr>
            </w:pPr>
            <w:r w:rsidRPr="00753C58">
              <w:rPr>
                <w:color w:val="000000"/>
                <w:sz w:val="18"/>
                <w:szCs w:val="18"/>
                <w:lang w:val="es-GT" w:eastAsia="es-GT"/>
              </w:rPr>
              <w:t>Documento</w:t>
            </w:r>
          </w:p>
        </w:tc>
        <w:tc>
          <w:tcPr>
            <w:tcW w:w="993" w:type="dxa"/>
            <w:tcBorders>
              <w:top w:val="nil"/>
              <w:left w:val="nil"/>
              <w:bottom w:val="nil"/>
              <w:right w:val="single" w:sz="4" w:space="0" w:color="auto"/>
            </w:tcBorders>
            <w:shd w:val="clear" w:color="auto" w:fill="auto"/>
            <w:noWrap/>
            <w:vAlign w:val="center"/>
            <w:hideMark/>
          </w:tcPr>
          <w:p w14:paraId="15764F78" w14:textId="77777777" w:rsidR="00753C58" w:rsidRPr="00753C58" w:rsidRDefault="00753C58" w:rsidP="001C2C91">
            <w:pPr>
              <w:jc w:val="right"/>
              <w:rPr>
                <w:color w:val="000000"/>
                <w:sz w:val="18"/>
                <w:szCs w:val="18"/>
                <w:lang w:val="es-GT" w:eastAsia="es-GT"/>
              </w:rPr>
            </w:pPr>
            <w:r w:rsidRPr="00753C58">
              <w:rPr>
                <w:color w:val="000000"/>
                <w:sz w:val="18"/>
                <w:szCs w:val="18"/>
                <w:lang w:val="es-GT" w:eastAsia="es-GT"/>
              </w:rPr>
              <w:t>48</w:t>
            </w:r>
          </w:p>
        </w:tc>
        <w:tc>
          <w:tcPr>
            <w:tcW w:w="1134" w:type="dxa"/>
            <w:tcBorders>
              <w:top w:val="nil"/>
              <w:left w:val="single" w:sz="4" w:space="0" w:color="auto"/>
              <w:bottom w:val="nil"/>
              <w:right w:val="nil"/>
            </w:tcBorders>
            <w:shd w:val="clear" w:color="auto" w:fill="auto"/>
            <w:noWrap/>
            <w:vAlign w:val="center"/>
            <w:hideMark/>
          </w:tcPr>
          <w:p w14:paraId="76D3619E" w14:textId="77777777" w:rsidR="00753C58" w:rsidRPr="00753C58" w:rsidRDefault="00753C58" w:rsidP="001C2C91">
            <w:pPr>
              <w:jc w:val="right"/>
              <w:rPr>
                <w:color w:val="000000"/>
                <w:sz w:val="18"/>
                <w:szCs w:val="18"/>
                <w:lang w:val="es-GT" w:eastAsia="es-GT"/>
              </w:rPr>
            </w:pPr>
            <w:r w:rsidRPr="00753C58">
              <w:rPr>
                <w:color w:val="000000"/>
                <w:sz w:val="18"/>
                <w:szCs w:val="18"/>
                <w:lang w:val="es-GT" w:eastAsia="es-GT"/>
              </w:rPr>
              <w:t>48</w:t>
            </w:r>
          </w:p>
        </w:tc>
        <w:tc>
          <w:tcPr>
            <w:tcW w:w="992" w:type="dxa"/>
            <w:tcBorders>
              <w:top w:val="nil"/>
              <w:left w:val="single" w:sz="4" w:space="0" w:color="auto"/>
              <w:bottom w:val="nil"/>
              <w:right w:val="single" w:sz="8" w:space="0" w:color="auto"/>
            </w:tcBorders>
            <w:shd w:val="clear" w:color="auto" w:fill="auto"/>
            <w:noWrap/>
            <w:vAlign w:val="center"/>
            <w:hideMark/>
          </w:tcPr>
          <w:p w14:paraId="2654DEFD" w14:textId="77777777" w:rsidR="00753C58" w:rsidRPr="00753C58" w:rsidRDefault="00753C58" w:rsidP="001C2C91">
            <w:pPr>
              <w:jc w:val="right"/>
              <w:rPr>
                <w:color w:val="000000"/>
                <w:sz w:val="18"/>
                <w:szCs w:val="18"/>
                <w:lang w:val="es-GT" w:eastAsia="es-GT"/>
              </w:rPr>
            </w:pPr>
            <w:r w:rsidRPr="00753C58">
              <w:rPr>
                <w:color w:val="000000"/>
                <w:sz w:val="18"/>
                <w:szCs w:val="18"/>
                <w:lang w:val="es-GT" w:eastAsia="es-GT"/>
              </w:rPr>
              <w:t>0</w:t>
            </w:r>
          </w:p>
        </w:tc>
      </w:tr>
      <w:tr w:rsidR="001E472A" w:rsidRPr="00753C58" w14:paraId="3B41B755" w14:textId="77777777" w:rsidTr="00400FC8">
        <w:trPr>
          <w:trHeight w:val="300"/>
        </w:trPr>
        <w:tc>
          <w:tcPr>
            <w:tcW w:w="4952" w:type="dxa"/>
            <w:tcBorders>
              <w:top w:val="nil"/>
              <w:left w:val="single" w:sz="8" w:space="0" w:color="auto"/>
              <w:bottom w:val="single" w:sz="8" w:space="0" w:color="auto"/>
              <w:right w:val="single" w:sz="4" w:space="0" w:color="auto"/>
            </w:tcBorders>
            <w:shd w:val="clear" w:color="auto" w:fill="auto"/>
            <w:hideMark/>
          </w:tcPr>
          <w:p w14:paraId="65F854BC" w14:textId="77777777" w:rsidR="00753C58" w:rsidRPr="00753C58" w:rsidRDefault="00753C58" w:rsidP="00753C58">
            <w:pPr>
              <w:rPr>
                <w:color w:val="000000"/>
                <w:sz w:val="18"/>
                <w:szCs w:val="18"/>
                <w:lang w:val="es-GT" w:eastAsia="es-GT"/>
              </w:rPr>
            </w:pPr>
            <w:r w:rsidRPr="00753C58">
              <w:rPr>
                <w:color w:val="000000"/>
                <w:sz w:val="18"/>
                <w:szCs w:val="18"/>
                <w:lang w:val="es-GT" w:eastAsia="es-GT"/>
              </w:rPr>
              <w:t>19 ATENCIÓN A LA CONFLICTIVIDAD SOCIAL</w:t>
            </w:r>
          </w:p>
        </w:tc>
        <w:tc>
          <w:tcPr>
            <w:tcW w:w="1275" w:type="dxa"/>
            <w:tcBorders>
              <w:top w:val="nil"/>
              <w:left w:val="nil"/>
              <w:bottom w:val="single" w:sz="8" w:space="0" w:color="auto"/>
              <w:right w:val="single" w:sz="4" w:space="0" w:color="auto"/>
            </w:tcBorders>
            <w:shd w:val="clear" w:color="auto" w:fill="auto"/>
            <w:noWrap/>
            <w:vAlign w:val="center"/>
            <w:hideMark/>
          </w:tcPr>
          <w:p w14:paraId="02D7912F" w14:textId="77777777" w:rsidR="00753C58" w:rsidRPr="00753C58" w:rsidRDefault="00753C58" w:rsidP="001C2C91">
            <w:pPr>
              <w:rPr>
                <w:color w:val="000000"/>
                <w:sz w:val="18"/>
                <w:szCs w:val="18"/>
                <w:lang w:val="es-GT" w:eastAsia="es-GT"/>
              </w:rPr>
            </w:pPr>
            <w:r w:rsidRPr="00753C58">
              <w:rPr>
                <w:color w:val="000000"/>
                <w:sz w:val="18"/>
                <w:szCs w:val="18"/>
                <w:lang w:val="es-GT" w:eastAsia="es-GT"/>
              </w:rPr>
              <w:t>Persona</w:t>
            </w:r>
          </w:p>
        </w:tc>
        <w:tc>
          <w:tcPr>
            <w:tcW w:w="993" w:type="dxa"/>
            <w:tcBorders>
              <w:top w:val="nil"/>
              <w:left w:val="nil"/>
              <w:bottom w:val="single" w:sz="8" w:space="0" w:color="auto"/>
              <w:right w:val="single" w:sz="4" w:space="0" w:color="auto"/>
            </w:tcBorders>
            <w:shd w:val="clear" w:color="auto" w:fill="auto"/>
            <w:noWrap/>
            <w:vAlign w:val="center"/>
            <w:hideMark/>
          </w:tcPr>
          <w:p w14:paraId="22E9663B" w14:textId="77777777" w:rsidR="00753C58" w:rsidRPr="00753C58" w:rsidRDefault="00753C58" w:rsidP="001C2C91">
            <w:pPr>
              <w:jc w:val="right"/>
              <w:rPr>
                <w:color w:val="000000"/>
                <w:sz w:val="18"/>
                <w:szCs w:val="18"/>
                <w:lang w:val="es-GT" w:eastAsia="es-GT"/>
              </w:rPr>
            </w:pPr>
            <w:r w:rsidRPr="00753C58">
              <w:rPr>
                <w:color w:val="000000"/>
                <w:sz w:val="18"/>
                <w:szCs w:val="18"/>
                <w:lang w:val="es-GT" w:eastAsia="es-GT"/>
              </w:rPr>
              <w:t>1,331</w:t>
            </w:r>
          </w:p>
        </w:tc>
        <w:tc>
          <w:tcPr>
            <w:tcW w:w="1134" w:type="dxa"/>
            <w:tcBorders>
              <w:top w:val="nil"/>
              <w:left w:val="nil"/>
              <w:bottom w:val="single" w:sz="8" w:space="0" w:color="auto"/>
              <w:right w:val="nil"/>
            </w:tcBorders>
            <w:shd w:val="clear" w:color="auto" w:fill="auto"/>
            <w:noWrap/>
            <w:vAlign w:val="center"/>
            <w:hideMark/>
          </w:tcPr>
          <w:p w14:paraId="6F03BB14" w14:textId="77777777" w:rsidR="00753C58" w:rsidRPr="00753C58" w:rsidRDefault="00753C58" w:rsidP="001C2C91">
            <w:pPr>
              <w:jc w:val="right"/>
              <w:rPr>
                <w:color w:val="000000"/>
                <w:sz w:val="18"/>
                <w:szCs w:val="18"/>
                <w:lang w:val="es-GT" w:eastAsia="es-GT"/>
              </w:rPr>
            </w:pPr>
            <w:r w:rsidRPr="00753C58">
              <w:rPr>
                <w:color w:val="000000"/>
                <w:sz w:val="18"/>
                <w:szCs w:val="18"/>
                <w:lang w:val="es-GT" w:eastAsia="es-GT"/>
              </w:rPr>
              <w:t>0</w:t>
            </w:r>
          </w:p>
        </w:tc>
        <w:tc>
          <w:tcPr>
            <w:tcW w:w="992" w:type="dxa"/>
            <w:tcBorders>
              <w:top w:val="nil"/>
              <w:left w:val="single" w:sz="4" w:space="0" w:color="auto"/>
              <w:bottom w:val="single" w:sz="8" w:space="0" w:color="auto"/>
              <w:right w:val="single" w:sz="8" w:space="0" w:color="auto"/>
            </w:tcBorders>
            <w:shd w:val="clear" w:color="auto" w:fill="auto"/>
            <w:noWrap/>
            <w:vAlign w:val="center"/>
            <w:hideMark/>
          </w:tcPr>
          <w:p w14:paraId="7D2CD058" w14:textId="77777777" w:rsidR="00753C58" w:rsidRPr="00753C58" w:rsidRDefault="00753C58" w:rsidP="001C2C91">
            <w:pPr>
              <w:jc w:val="right"/>
              <w:rPr>
                <w:color w:val="000000"/>
                <w:sz w:val="18"/>
                <w:szCs w:val="18"/>
                <w:lang w:val="es-GT" w:eastAsia="es-GT"/>
              </w:rPr>
            </w:pPr>
            <w:r w:rsidRPr="00753C58">
              <w:rPr>
                <w:color w:val="000000"/>
                <w:sz w:val="18"/>
                <w:szCs w:val="18"/>
                <w:lang w:val="es-GT" w:eastAsia="es-GT"/>
              </w:rPr>
              <w:t>1,331</w:t>
            </w:r>
          </w:p>
        </w:tc>
      </w:tr>
    </w:tbl>
    <w:p w14:paraId="6FE0E911" w14:textId="52CBC489" w:rsidR="004020DB" w:rsidRDefault="004020DB" w:rsidP="004020DB">
      <w:pPr>
        <w:jc w:val="both"/>
        <w:rPr>
          <w:sz w:val="18"/>
        </w:rPr>
      </w:pPr>
      <w:r w:rsidRPr="004E678D">
        <w:rPr>
          <w:sz w:val="18"/>
        </w:rPr>
        <w:t xml:space="preserve">Fuente: </w:t>
      </w:r>
      <w:r>
        <w:rPr>
          <w:sz w:val="18"/>
        </w:rPr>
        <w:t>SICOIN</w:t>
      </w:r>
      <w:r w:rsidRPr="004E678D">
        <w:rPr>
          <w:sz w:val="18"/>
        </w:rPr>
        <w:t xml:space="preserve"> Ministerio de Finanzas Públicas</w:t>
      </w:r>
      <w:r>
        <w:rPr>
          <w:sz w:val="18"/>
        </w:rPr>
        <w:t>.</w:t>
      </w:r>
    </w:p>
    <w:p w14:paraId="6E3F9F7F" w14:textId="597004F2" w:rsidR="002B18CD" w:rsidRDefault="002B18CD" w:rsidP="004020DB">
      <w:pPr>
        <w:jc w:val="both"/>
      </w:pPr>
    </w:p>
    <w:p w14:paraId="397A9EA4" w14:textId="77777777" w:rsidR="00E52A2A" w:rsidRDefault="00E52A2A" w:rsidP="004020DB">
      <w:pPr>
        <w:jc w:val="both"/>
      </w:pPr>
    </w:p>
    <w:p w14:paraId="098670BF" w14:textId="77777777" w:rsidR="009560E9" w:rsidRPr="009560E9" w:rsidRDefault="009560E9" w:rsidP="004020DB">
      <w:pPr>
        <w:jc w:val="both"/>
      </w:pPr>
    </w:p>
    <w:p w14:paraId="1DD86602" w14:textId="264CB5A3" w:rsidR="0047306E" w:rsidRDefault="0047306E" w:rsidP="0047306E">
      <w:pPr>
        <w:jc w:val="both"/>
        <w:rPr>
          <w:b/>
          <w:szCs w:val="22"/>
          <w:u w:val="single"/>
        </w:rPr>
      </w:pPr>
      <w:r>
        <w:rPr>
          <w:b/>
          <w:szCs w:val="22"/>
          <w:u w:val="single"/>
        </w:rPr>
        <w:t>Ministerio de Relaciones Exteriores:</w:t>
      </w:r>
    </w:p>
    <w:p w14:paraId="11CE2B21" w14:textId="77777777" w:rsidR="0047306E" w:rsidRDefault="0047306E" w:rsidP="0047306E">
      <w:pPr>
        <w:jc w:val="both"/>
        <w:rPr>
          <w:b/>
          <w:szCs w:val="22"/>
          <w:u w:val="single"/>
        </w:rPr>
      </w:pPr>
    </w:p>
    <w:p w14:paraId="4AB2BFE5" w14:textId="01594E2F" w:rsidR="00CB3865" w:rsidRDefault="0047306E" w:rsidP="002D6D92">
      <w:pPr>
        <w:jc w:val="both"/>
      </w:pPr>
      <w:r w:rsidRPr="00272A1B">
        <w:rPr>
          <w:szCs w:val="22"/>
        </w:rPr>
        <w:t>El Ministerio de Relaciones Exteriores tiene una ejecución de metas</w:t>
      </w:r>
      <w:r w:rsidR="00E52A2A">
        <w:rPr>
          <w:szCs w:val="22"/>
        </w:rPr>
        <w:t xml:space="preserve"> físicas en</w:t>
      </w:r>
      <w:r w:rsidRPr="00272A1B">
        <w:rPr>
          <w:szCs w:val="22"/>
        </w:rPr>
        <w:t xml:space="preserve"> </w:t>
      </w:r>
      <w:r>
        <w:rPr>
          <w:szCs w:val="22"/>
        </w:rPr>
        <w:t>general de</w:t>
      </w:r>
      <w:r w:rsidR="009560E9">
        <w:rPr>
          <w:szCs w:val="22"/>
        </w:rPr>
        <w:t xml:space="preserve"> aproximadamente e</w:t>
      </w:r>
      <w:r>
        <w:rPr>
          <w:szCs w:val="22"/>
        </w:rPr>
        <w:t>l 98.6</w:t>
      </w:r>
      <w:r w:rsidR="009560E9">
        <w:rPr>
          <w:szCs w:val="22"/>
        </w:rPr>
        <w:t>%</w:t>
      </w:r>
      <w:r>
        <w:rPr>
          <w:szCs w:val="22"/>
        </w:rPr>
        <w:t xml:space="preserve">; </w:t>
      </w:r>
      <w:r w:rsidRPr="00272A1B">
        <w:rPr>
          <w:szCs w:val="22"/>
        </w:rPr>
        <w:t xml:space="preserve">sin embargo, </w:t>
      </w:r>
      <w:r>
        <w:rPr>
          <w:szCs w:val="22"/>
        </w:rPr>
        <w:t xml:space="preserve">amparados por </w:t>
      </w:r>
      <w:r w:rsidR="00E52A2A">
        <w:rPr>
          <w:szCs w:val="22"/>
        </w:rPr>
        <w:t>e</w:t>
      </w:r>
      <w:r w:rsidRPr="00272A1B">
        <w:rPr>
          <w:szCs w:val="22"/>
        </w:rPr>
        <w:t>l Acuerdo Gubernativo</w:t>
      </w:r>
      <w:r w:rsidR="00E52A2A">
        <w:rPr>
          <w:szCs w:val="22"/>
        </w:rPr>
        <w:t xml:space="preserve"> No.</w:t>
      </w:r>
      <w:r w:rsidRPr="00272A1B">
        <w:rPr>
          <w:szCs w:val="22"/>
        </w:rPr>
        <w:t xml:space="preserve"> 367-202</w:t>
      </w:r>
      <w:r w:rsidR="00E52A2A">
        <w:rPr>
          <w:szCs w:val="22"/>
        </w:rPr>
        <w:t>2</w:t>
      </w:r>
      <w:r w:rsidRPr="00272A1B">
        <w:rPr>
          <w:szCs w:val="22"/>
        </w:rPr>
        <w:t xml:space="preserve"> </w:t>
      </w:r>
      <w:r w:rsidR="00E52A2A">
        <w:rPr>
          <w:szCs w:val="22"/>
        </w:rPr>
        <w:t xml:space="preserve">que aprobó entre otros, la </w:t>
      </w:r>
      <w:r w:rsidRPr="00272A1B">
        <w:rPr>
          <w:szCs w:val="22"/>
        </w:rPr>
        <w:t>Distribución Analítica del Presupuesto</w:t>
      </w:r>
      <w:r w:rsidR="00E52A2A">
        <w:rPr>
          <w:szCs w:val="22"/>
        </w:rPr>
        <w:t xml:space="preserve"> General de Ingresos y Egresos del Estado para el Ejercicio Fiscal 2023, </w:t>
      </w:r>
      <w:r w:rsidRPr="00272A1B">
        <w:rPr>
          <w:szCs w:val="22"/>
        </w:rPr>
        <w:t xml:space="preserve">en su </w:t>
      </w:r>
      <w:r w:rsidR="00E52A2A">
        <w:rPr>
          <w:szCs w:val="22"/>
        </w:rPr>
        <w:t>a</w:t>
      </w:r>
      <w:r w:rsidRPr="00272A1B">
        <w:rPr>
          <w:szCs w:val="22"/>
        </w:rPr>
        <w:t>rtículo 5</w:t>
      </w:r>
      <w:r w:rsidR="00E52A2A">
        <w:rPr>
          <w:szCs w:val="22"/>
        </w:rPr>
        <w:t>,</w:t>
      </w:r>
      <w:r>
        <w:rPr>
          <w:szCs w:val="22"/>
        </w:rPr>
        <w:t xml:space="preserve"> la entidad realiz</w:t>
      </w:r>
      <w:r w:rsidR="00E52A2A">
        <w:rPr>
          <w:szCs w:val="22"/>
        </w:rPr>
        <w:t>ó</w:t>
      </w:r>
      <w:r>
        <w:rPr>
          <w:szCs w:val="22"/>
        </w:rPr>
        <w:t xml:space="preserve"> los ajustes necesarios </w:t>
      </w:r>
      <w:r w:rsidR="00E52A2A">
        <w:rPr>
          <w:szCs w:val="22"/>
        </w:rPr>
        <w:t xml:space="preserve">reprogramando sus metas físicas, derivado de modificaciones presupuestarias que se aprobaron </w:t>
      </w:r>
      <w:r>
        <w:rPr>
          <w:szCs w:val="22"/>
        </w:rPr>
        <w:t>para el cumplimiento de los servicios que brinda en el interior y exterior del país</w:t>
      </w:r>
      <w:r w:rsidR="00E52A2A">
        <w:rPr>
          <w:szCs w:val="22"/>
        </w:rPr>
        <w:t>.</w:t>
      </w:r>
    </w:p>
    <w:p w14:paraId="3A735052" w14:textId="7770301D" w:rsidR="00CB3865" w:rsidRPr="00E52A2A" w:rsidRDefault="00CB3865" w:rsidP="00E24F7B">
      <w:pPr>
        <w:rPr>
          <w:sz w:val="28"/>
        </w:rPr>
      </w:pPr>
    </w:p>
    <w:tbl>
      <w:tblPr>
        <w:tblW w:w="9346" w:type="dxa"/>
        <w:tblCellMar>
          <w:left w:w="70" w:type="dxa"/>
          <w:right w:w="70" w:type="dxa"/>
        </w:tblCellMar>
        <w:tblLook w:val="04A0" w:firstRow="1" w:lastRow="0" w:firstColumn="1" w:lastColumn="0" w:noHBand="0" w:noVBand="1"/>
      </w:tblPr>
      <w:tblGrid>
        <w:gridCol w:w="4952"/>
        <w:gridCol w:w="1275"/>
        <w:gridCol w:w="993"/>
        <w:gridCol w:w="1134"/>
        <w:gridCol w:w="1010"/>
      </w:tblGrid>
      <w:tr w:rsidR="00194F34" w:rsidRPr="0011074E" w14:paraId="3A7BBA37" w14:textId="77777777" w:rsidTr="006B7915">
        <w:trPr>
          <w:trHeight w:val="300"/>
        </w:trPr>
        <w:tc>
          <w:tcPr>
            <w:tcW w:w="4952" w:type="dxa"/>
            <w:vMerge w:val="restart"/>
            <w:tcBorders>
              <w:top w:val="single" w:sz="8" w:space="0" w:color="auto"/>
              <w:left w:val="single" w:sz="8" w:space="0" w:color="auto"/>
              <w:bottom w:val="single" w:sz="8" w:space="0" w:color="000000"/>
              <w:right w:val="single" w:sz="4" w:space="0" w:color="auto"/>
            </w:tcBorders>
            <w:shd w:val="clear" w:color="auto" w:fill="00B0F0"/>
            <w:noWrap/>
            <w:vAlign w:val="center"/>
            <w:hideMark/>
          </w:tcPr>
          <w:p w14:paraId="26D36754" w14:textId="25FEF049" w:rsidR="00194F34" w:rsidRPr="0011074E" w:rsidRDefault="00194F34" w:rsidP="00194F34">
            <w:pPr>
              <w:jc w:val="center"/>
              <w:rPr>
                <w:b/>
                <w:bCs/>
                <w:color w:val="000000"/>
                <w:sz w:val="18"/>
                <w:szCs w:val="18"/>
                <w:lang w:val="es-GT" w:eastAsia="es-GT"/>
              </w:rPr>
            </w:pPr>
            <w:r w:rsidRPr="00753C58">
              <w:rPr>
                <w:b/>
                <w:bCs/>
                <w:color w:val="000000"/>
                <w:sz w:val="18"/>
                <w:szCs w:val="18"/>
                <w:lang w:val="es-GT" w:eastAsia="es-GT"/>
              </w:rPr>
              <w:t>Entidad / Programa</w:t>
            </w:r>
          </w:p>
        </w:tc>
        <w:tc>
          <w:tcPr>
            <w:tcW w:w="1275" w:type="dxa"/>
            <w:vMerge w:val="restart"/>
            <w:tcBorders>
              <w:top w:val="single" w:sz="8" w:space="0" w:color="auto"/>
              <w:left w:val="single" w:sz="4" w:space="0" w:color="auto"/>
              <w:bottom w:val="single" w:sz="8" w:space="0" w:color="000000"/>
              <w:right w:val="single" w:sz="4" w:space="0" w:color="auto"/>
            </w:tcBorders>
            <w:shd w:val="clear" w:color="auto" w:fill="00B0F0"/>
            <w:vAlign w:val="center"/>
            <w:hideMark/>
          </w:tcPr>
          <w:p w14:paraId="172FBAEA" w14:textId="1349D8CF" w:rsidR="00194F34" w:rsidRPr="0011074E" w:rsidRDefault="00194F34" w:rsidP="00194F34">
            <w:pPr>
              <w:jc w:val="center"/>
              <w:rPr>
                <w:b/>
                <w:bCs/>
                <w:color w:val="000000"/>
                <w:sz w:val="18"/>
                <w:szCs w:val="18"/>
                <w:lang w:val="es-GT" w:eastAsia="es-GT"/>
              </w:rPr>
            </w:pPr>
            <w:r w:rsidRPr="00753C58">
              <w:rPr>
                <w:b/>
                <w:bCs/>
                <w:color w:val="000000"/>
                <w:sz w:val="18"/>
                <w:szCs w:val="18"/>
                <w:lang w:val="es-GT" w:eastAsia="es-GT"/>
              </w:rPr>
              <w:t>Unidad de</w:t>
            </w:r>
            <w:r w:rsidRPr="00753C58">
              <w:rPr>
                <w:b/>
                <w:bCs/>
                <w:color w:val="000000"/>
                <w:sz w:val="18"/>
                <w:szCs w:val="18"/>
                <w:lang w:val="es-GT" w:eastAsia="es-GT"/>
              </w:rPr>
              <w:br/>
              <w:t>Medida</w:t>
            </w:r>
          </w:p>
        </w:tc>
        <w:tc>
          <w:tcPr>
            <w:tcW w:w="993" w:type="dxa"/>
            <w:vMerge w:val="restart"/>
            <w:tcBorders>
              <w:top w:val="single" w:sz="8" w:space="0" w:color="auto"/>
              <w:left w:val="single" w:sz="4" w:space="0" w:color="auto"/>
              <w:bottom w:val="single" w:sz="8" w:space="0" w:color="000000"/>
              <w:right w:val="single" w:sz="4" w:space="0" w:color="auto"/>
            </w:tcBorders>
            <w:shd w:val="clear" w:color="auto" w:fill="00B0F0"/>
            <w:vAlign w:val="center"/>
            <w:hideMark/>
          </w:tcPr>
          <w:p w14:paraId="4A801ADD" w14:textId="77777777" w:rsidR="00194F34" w:rsidRDefault="00194F34" w:rsidP="00194F34">
            <w:pPr>
              <w:jc w:val="center"/>
              <w:rPr>
                <w:b/>
                <w:bCs/>
                <w:color w:val="000000"/>
                <w:sz w:val="18"/>
                <w:szCs w:val="18"/>
                <w:lang w:val="es-GT" w:eastAsia="es-GT"/>
              </w:rPr>
            </w:pPr>
            <w:r w:rsidRPr="00753C58">
              <w:rPr>
                <w:b/>
                <w:bCs/>
                <w:color w:val="000000"/>
                <w:sz w:val="18"/>
                <w:szCs w:val="18"/>
                <w:lang w:val="es-GT" w:eastAsia="es-GT"/>
              </w:rPr>
              <w:t>Meta</w:t>
            </w:r>
            <w:r w:rsidRPr="00753C58">
              <w:rPr>
                <w:b/>
                <w:bCs/>
                <w:color w:val="000000"/>
                <w:sz w:val="18"/>
                <w:szCs w:val="18"/>
                <w:lang w:val="es-GT" w:eastAsia="es-GT"/>
              </w:rPr>
              <w:br/>
              <w:t>Inicial</w:t>
            </w:r>
          </w:p>
          <w:p w14:paraId="1D225BBB" w14:textId="2F935D17" w:rsidR="00194F34" w:rsidRPr="0011074E" w:rsidRDefault="00194F34" w:rsidP="00194F34">
            <w:pPr>
              <w:jc w:val="center"/>
              <w:rPr>
                <w:b/>
                <w:bCs/>
                <w:color w:val="000000"/>
                <w:sz w:val="18"/>
                <w:szCs w:val="18"/>
                <w:lang w:val="es-GT" w:eastAsia="es-GT"/>
              </w:rPr>
            </w:pPr>
            <w:r>
              <w:rPr>
                <w:b/>
                <w:bCs/>
                <w:color w:val="000000"/>
                <w:sz w:val="18"/>
                <w:szCs w:val="18"/>
                <w:lang w:val="es-GT" w:eastAsia="es-GT"/>
              </w:rPr>
              <w:t>(a)</w:t>
            </w:r>
          </w:p>
        </w:tc>
        <w:tc>
          <w:tcPr>
            <w:tcW w:w="1134" w:type="dxa"/>
            <w:vMerge w:val="restart"/>
            <w:tcBorders>
              <w:top w:val="single" w:sz="8" w:space="0" w:color="auto"/>
              <w:left w:val="single" w:sz="4" w:space="0" w:color="auto"/>
              <w:bottom w:val="single" w:sz="8" w:space="0" w:color="000000"/>
              <w:right w:val="single" w:sz="4" w:space="0" w:color="auto"/>
            </w:tcBorders>
            <w:shd w:val="clear" w:color="auto" w:fill="00B0F0"/>
            <w:vAlign w:val="center"/>
            <w:hideMark/>
          </w:tcPr>
          <w:p w14:paraId="5FF08706" w14:textId="77777777" w:rsidR="00194F34" w:rsidRDefault="00194F34" w:rsidP="00194F34">
            <w:pPr>
              <w:jc w:val="center"/>
              <w:rPr>
                <w:b/>
                <w:bCs/>
                <w:color w:val="000000"/>
                <w:sz w:val="18"/>
                <w:szCs w:val="18"/>
                <w:lang w:val="es-GT" w:eastAsia="es-GT"/>
              </w:rPr>
            </w:pPr>
            <w:r w:rsidRPr="00753C58">
              <w:rPr>
                <w:b/>
                <w:bCs/>
                <w:color w:val="000000"/>
                <w:sz w:val="18"/>
                <w:szCs w:val="18"/>
                <w:lang w:val="es-GT" w:eastAsia="es-GT"/>
              </w:rPr>
              <w:t xml:space="preserve">Meta </w:t>
            </w:r>
            <w:r w:rsidRPr="00753C58">
              <w:rPr>
                <w:b/>
                <w:bCs/>
                <w:color w:val="000000"/>
                <w:sz w:val="18"/>
                <w:szCs w:val="18"/>
                <w:lang w:val="es-GT" w:eastAsia="es-GT"/>
              </w:rPr>
              <w:br/>
              <w:t>Ejecutada</w:t>
            </w:r>
          </w:p>
          <w:p w14:paraId="4A25DBAA" w14:textId="2978CAF2" w:rsidR="00194F34" w:rsidRPr="0011074E" w:rsidRDefault="00194F34" w:rsidP="00194F34">
            <w:pPr>
              <w:jc w:val="center"/>
              <w:rPr>
                <w:b/>
                <w:bCs/>
                <w:color w:val="000000"/>
                <w:sz w:val="18"/>
                <w:szCs w:val="18"/>
                <w:lang w:val="es-GT" w:eastAsia="es-GT"/>
              </w:rPr>
            </w:pPr>
            <w:r>
              <w:rPr>
                <w:b/>
                <w:bCs/>
                <w:color w:val="000000"/>
                <w:sz w:val="18"/>
                <w:szCs w:val="18"/>
                <w:lang w:val="es-GT" w:eastAsia="es-GT"/>
              </w:rPr>
              <w:t>(b)</w:t>
            </w:r>
          </w:p>
        </w:tc>
        <w:tc>
          <w:tcPr>
            <w:tcW w:w="992" w:type="dxa"/>
            <w:vMerge w:val="restart"/>
            <w:tcBorders>
              <w:top w:val="single" w:sz="8" w:space="0" w:color="auto"/>
              <w:left w:val="single" w:sz="4" w:space="0" w:color="auto"/>
              <w:bottom w:val="single" w:sz="8" w:space="0" w:color="000000"/>
              <w:right w:val="single" w:sz="8" w:space="0" w:color="auto"/>
            </w:tcBorders>
            <w:shd w:val="clear" w:color="auto" w:fill="00B0F0"/>
            <w:vAlign w:val="center"/>
            <w:hideMark/>
          </w:tcPr>
          <w:p w14:paraId="37033AE9" w14:textId="77777777" w:rsidR="00194F34" w:rsidRDefault="00194F34" w:rsidP="00194F34">
            <w:pPr>
              <w:jc w:val="center"/>
              <w:rPr>
                <w:b/>
                <w:bCs/>
                <w:color w:val="000000"/>
                <w:sz w:val="18"/>
                <w:szCs w:val="18"/>
                <w:lang w:val="es-GT" w:eastAsia="es-GT"/>
              </w:rPr>
            </w:pPr>
            <w:r w:rsidRPr="00753C58">
              <w:rPr>
                <w:b/>
                <w:bCs/>
                <w:color w:val="000000"/>
                <w:sz w:val="18"/>
                <w:szCs w:val="18"/>
                <w:lang w:val="es-GT" w:eastAsia="es-GT"/>
              </w:rPr>
              <w:t>Diferencias</w:t>
            </w:r>
          </w:p>
          <w:p w14:paraId="2968F495" w14:textId="11F7CA80" w:rsidR="00194F34" w:rsidRPr="0011074E" w:rsidRDefault="00194F34" w:rsidP="00194F34">
            <w:pPr>
              <w:jc w:val="center"/>
              <w:rPr>
                <w:b/>
                <w:bCs/>
                <w:color w:val="000000"/>
                <w:sz w:val="18"/>
                <w:szCs w:val="18"/>
                <w:lang w:val="es-GT" w:eastAsia="es-GT"/>
              </w:rPr>
            </w:pPr>
            <w:r>
              <w:rPr>
                <w:b/>
                <w:bCs/>
                <w:color w:val="000000"/>
                <w:sz w:val="18"/>
                <w:szCs w:val="18"/>
                <w:lang w:val="es-GT" w:eastAsia="es-GT"/>
              </w:rPr>
              <w:t>(a - b)</w:t>
            </w:r>
          </w:p>
        </w:tc>
      </w:tr>
      <w:tr w:rsidR="00194F34" w:rsidRPr="0011074E" w14:paraId="49AA1893" w14:textId="77777777" w:rsidTr="006B7915">
        <w:trPr>
          <w:trHeight w:val="300"/>
        </w:trPr>
        <w:tc>
          <w:tcPr>
            <w:tcW w:w="4952" w:type="dxa"/>
            <w:vMerge/>
            <w:tcBorders>
              <w:top w:val="single" w:sz="8" w:space="0" w:color="auto"/>
              <w:left w:val="single" w:sz="8" w:space="0" w:color="auto"/>
              <w:bottom w:val="single" w:sz="8" w:space="0" w:color="000000"/>
              <w:right w:val="single" w:sz="4" w:space="0" w:color="auto"/>
            </w:tcBorders>
            <w:shd w:val="clear" w:color="auto" w:fill="00B0F0"/>
            <w:vAlign w:val="center"/>
            <w:hideMark/>
          </w:tcPr>
          <w:p w14:paraId="37A3B1C3" w14:textId="77777777" w:rsidR="00194F34" w:rsidRPr="0011074E" w:rsidRDefault="00194F34" w:rsidP="00194F34">
            <w:pPr>
              <w:rPr>
                <w:b/>
                <w:bCs/>
                <w:color w:val="000000"/>
                <w:sz w:val="18"/>
                <w:szCs w:val="18"/>
                <w:lang w:val="es-GT" w:eastAsia="es-GT"/>
              </w:rPr>
            </w:pPr>
          </w:p>
        </w:tc>
        <w:tc>
          <w:tcPr>
            <w:tcW w:w="1275" w:type="dxa"/>
            <w:vMerge/>
            <w:tcBorders>
              <w:top w:val="single" w:sz="8" w:space="0" w:color="auto"/>
              <w:left w:val="single" w:sz="4" w:space="0" w:color="auto"/>
              <w:bottom w:val="single" w:sz="8" w:space="0" w:color="000000"/>
              <w:right w:val="single" w:sz="4" w:space="0" w:color="auto"/>
            </w:tcBorders>
            <w:shd w:val="clear" w:color="auto" w:fill="00B0F0"/>
            <w:vAlign w:val="center"/>
            <w:hideMark/>
          </w:tcPr>
          <w:p w14:paraId="1DE76141" w14:textId="77777777" w:rsidR="00194F34" w:rsidRPr="0011074E" w:rsidRDefault="00194F34" w:rsidP="00194F34">
            <w:pPr>
              <w:rPr>
                <w:b/>
                <w:bCs/>
                <w:color w:val="000000"/>
                <w:sz w:val="18"/>
                <w:szCs w:val="18"/>
                <w:lang w:val="es-GT" w:eastAsia="es-GT"/>
              </w:rPr>
            </w:pPr>
          </w:p>
        </w:tc>
        <w:tc>
          <w:tcPr>
            <w:tcW w:w="993" w:type="dxa"/>
            <w:vMerge/>
            <w:tcBorders>
              <w:top w:val="single" w:sz="8" w:space="0" w:color="auto"/>
              <w:left w:val="single" w:sz="4" w:space="0" w:color="auto"/>
              <w:bottom w:val="single" w:sz="8" w:space="0" w:color="000000"/>
              <w:right w:val="single" w:sz="4" w:space="0" w:color="auto"/>
            </w:tcBorders>
            <w:shd w:val="clear" w:color="auto" w:fill="00B0F0"/>
            <w:vAlign w:val="center"/>
            <w:hideMark/>
          </w:tcPr>
          <w:p w14:paraId="508AC52B" w14:textId="77777777" w:rsidR="00194F34" w:rsidRPr="0011074E" w:rsidRDefault="00194F34" w:rsidP="00194F34">
            <w:pPr>
              <w:rPr>
                <w:b/>
                <w:bCs/>
                <w:color w:val="000000"/>
                <w:sz w:val="18"/>
                <w:szCs w:val="18"/>
                <w:lang w:val="es-GT" w:eastAsia="es-GT"/>
              </w:rPr>
            </w:pPr>
          </w:p>
        </w:tc>
        <w:tc>
          <w:tcPr>
            <w:tcW w:w="1134" w:type="dxa"/>
            <w:vMerge/>
            <w:tcBorders>
              <w:top w:val="single" w:sz="8" w:space="0" w:color="auto"/>
              <w:left w:val="single" w:sz="4" w:space="0" w:color="auto"/>
              <w:bottom w:val="single" w:sz="8" w:space="0" w:color="000000"/>
              <w:right w:val="single" w:sz="4" w:space="0" w:color="auto"/>
            </w:tcBorders>
            <w:shd w:val="clear" w:color="auto" w:fill="00B0F0"/>
            <w:vAlign w:val="center"/>
            <w:hideMark/>
          </w:tcPr>
          <w:p w14:paraId="76BAD231" w14:textId="77777777" w:rsidR="00194F34" w:rsidRPr="0011074E" w:rsidRDefault="00194F34" w:rsidP="00194F34">
            <w:pPr>
              <w:rPr>
                <w:b/>
                <w:bCs/>
                <w:color w:val="000000"/>
                <w:sz w:val="18"/>
                <w:szCs w:val="18"/>
                <w:lang w:val="es-GT" w:eastAsia="es-GT"/>
              </w:rPr>
            </w:pPr>
          </w:p>
        </w:tc>
        <w:tc>
          <w:tcPr>
            <w:tcW w:w="992" w:type="dxa"/>
            <w:vMerge/>
            <w:tcBorders>
              <w:top w:val="single" w:sz="8" w:space="0" w:color="auto"/>
              <w:left w:val="single" w:sz="4" w:space="0" w:color="auto"/>
              <w:bottom w:val="single" w:sz="8" w:space="0" w:color="000000"/>
              <w:right w:val="single" w:sz="8" w:space="0" w:color="auto"/>
            </w:tcBorders>
            <w:shd w:val="clear" w:color="auto" w:fill="00B0F0"/>
            <w:vAlign w:val="center"/>
            <w:hideMark/>
          </w:tcPr>
          <w:p w14:paraId="781E9E41" w14:textId="77777777" w:rsidR="00194F34" w:rsidRPr="0011074E" w:rsidRDefault="00194F34" w:rsidP="00194F34">
            <w:pPr>
              <w:rPr>
                <w:b/>
                <w:bCs/>
                <w:color w:val="000000"/>
                <w:sz w:val="18"/>
                <w:szCs w:val="18"/>
                <w:lang w:val="es-GT" w:eastAsia="es-GT"/>
              </w:rPr>
            </w:pPr>
          </w:p>
        </w:tc>
      </w:tr>
      <w:tr w:rsidR="00194F34" w:rsidRPr="0011074E" w14:paraId="5AA38449" w14:textId="77777777" w:rsidTr="00400FC8">
        <w:trPr>
          <w:trHeight w:val="300"/>
        </w:trPr>
        <w:tc>
          <w:tcPr>
            <w:tcW w:w="4952" w:type="dxa"/>
            <w:tcBorders>
              <w:top w:val="nil"/>
              <w:left w:val="single" w:sz="8" w:space="0" w:color="auto"/>
              <w:bottom w:val="nil"/>
              <w:right w:val="single" w:sz="4" w:space="0" w:color="auto"/>
            </w:tcBorders>
            <w:shd w:val="clear" w:color="auto" w:fill="auto"/>
            <w:noWrap/>
            <w:vAlign w:val="center"/>
            <w:hideMark/>
          </w:tcPr>
          <w:p w14:paraId="1D7DAE13" w14:textId="77777777" w:rsidR="00194F34" w:rsidRPr="0011074E" w:rsidRDefault="00194F34" w:rsidP="00194F34">
            <w:pPr>
              <w:rPr>
                <w:b/>
                <w:bCs/>
                <w:color w:val="000000"/>
                <w:sz w:val="18"/>
                <w:szCs w:val="18"/>
                <w:lang w:val="es-GT" w:eastAsia="es-GT"/>
              </w:rPr>
            </w:pPr>
            <w:r w:rsidRPr="0011074E">
              <w:rPr>
                <w:b/>
                <w:bCs/>
                <w:color w:val="000000"/>
                <w:sz w:val="18"/>
                <w:szCs w:val="18"/>
                <w:lang w:val="es-GT" w:eastAsia="es-GT"/>
              </w:rPr>
              <w:t>Ministerio de Relaciones Exteriores</w:t>
            </w:r>
          </w:p>
        </w:tc>
        <w:tc>
          <w:tcPr>
            <w:tcW w:w="1275" w:type="dxa"/>
            <w:tcBorders>
              <w:top w:val="nil"/>
              <w:left w:val="nil"/>
              <w:bottom w:val="nil"/>
              <w:right w:val="single" w:sz="4" w:space="0" w:color="auto"/>
            </w:tcBorders>
            <w:shd w:val="clear" w:color="auto" w:fill="auto"/>
            <w:noWrap/>
            <w:vAlign w:val="bottom"/>
            <w:hideMark/>
          </w:tcPr>
          <w:p w14:paraId="798BCD3D" w14:textId="77777777" w:rsidR="00194F34" w:rsidRPr="0011074E" w:rsidRDefault="00194F34" w:rsidP="00194F34">
            <w:pPr>
              <w:rPr>
                <w:b/>
                <w:bCs/>
                <w:color w:val="000000"/>
                <w:sz w:val="18"/>
                <w:szCs w:val="18"/>
                <w:lang w:val="es-GT" w:eastAsia="es-GT"/>
              </w:rPr>
            </w:pPr>
            <w:r w:rsidRPr="0011074E">
              <w:rPr>
                <w:b/>
                <w:bCs/>
                <w:color w:val="000000"/>
                <w:sz w:val="18"/>
                <w:szCs w:val="18"/>
                <w:lang w:val="es-GT" w:eastAsia="es-GT"/>
              </w:rPr>
              <w:t> </w:t>
            </w:r>
          </w:p>
        </w:tc>
        <w:tc>
          <w:tcPr>
            <w:tcW w:w="993" w:type="dxa"/>
            <w:tcBorders>
              <w:top w:val="nil"/>
              <w:left w:val="nil"/>
              <w:bottom w:val="nil"/>
              <w:right w:val="single" w:sz="4" w:space="0" w:color="auto"/>
            </w:tcBorders>
            <w:shd w:val="clear" w:color="auto" w:fill="auto"/>
            <w:noWrap/>
            <w:vAlign w:val="bottom"/>
            <w:hideMark/>
          </w:tcPr>
          <w:p w14:paraId="034DA229" w14:textId="77777777" w:rsidR="00194F34" w:rsidRPr="0011074E" w:rsidRDefault="00194F34" w:rsidP="00194F34">
            <w:pPr>
              <w:jc w:val="right"/>
              <w:rPr>
                <w:color w:val="000000"/>
                <w:sz w:val="18"/>
                <w:szCs w:val="18"/>
                <w:lang w:val="es-GT" w:eastAsia="es-GT"/>
              </w:rPr>
            </w:pPr>
            <w:r w:rsidRPr="0011074E">
              <w:rPr>
                <w:color w:val="000000"/>
                <w:sz w:val="18"/>
                <w:szCs w:val="18"/>
                <w:lang w:val="es-GT" w:eastAsia="es-GT"/>
              </w:rPr>
              <w:t> </w:t>
            </w:r>
          </w:p>
        </w:tc>
        <w:tc>
          <w:tcPr>
            <w:tcW w:w="1134" w:type="dxa"/>
            <w:tcBorders>
              <w:top w:val="nil"/>
              <w:left w:val="single" w:sz="4" w:space="0" w:color="auto"/>
              <w:bottom w:val="nil"/>
              <w:right w:val="nil"/>
            </w:tcBorders>
            <w:shd w:val="clear" w:color="auto" w:fill="auto"/>
            <w:noWrap/>
            <w:vAlign w:val="bottom"/>
            <w:hideMark/>
          </w:tcPr>
          <w:p w14:paraId="5452C241" w14:textId="77777777" w:rsidR="00194F34" w:rsidRPr="0011074E" w:rsidRDefault="00194F34" w:rsidP="00194F34">
            <w:pPr>
              <w:jc w:val="right"/>
              <w:rPr>
                <w:color w:val="000000"/>
                <w:sz w:val="18"/>
                <w:szCs w:val="18"/>
                <w:lang w:val="es-GT" w:eastAsia="es-GT"/>
              </w:rPr>
            </w:pPr>
            <w:r w:rsidRPr="0011074E">
              <w:rPr>
                <w:color w:val="000000"/>
                <w:sz w:val="18"/>
                <w:szCs w:val="18"/>
                <w:lang w:val="es-GT" w:eastAsia="es-GT"/>
              </w:rPr>
              <w:t> </w:t>
            </w:r>
          </w:p>
        </w:tc>
        <w:tc>
          <w:tcPr>
            <w:tcW w:w="992" w:type="dxa"/>
            <w:tcBorders>
              <w:top w:val="nil"/>
              <w:left w:val="single" w:sz="4" w:space="0" w:color="auto"/>
              <w:bottom w:val="nil"/>
              <w:right w:val="single" w:sz="8" w:space="0" w:color="auto"/>
            </w:tcBorders>
            <w:shd w:val="clear" w:color="auto" w:fill="auto"/>
            <w:noWrap/>
            <w:vAlign w:val="bottom"/>
            <w:hideMark/>
          </w:tcPr>
          <w:p w14:paraId="05F31CC6" w14:textId="77777777" w:rsidR="00194F34" w:rsidRPr="0011074E" w:rsidRDefault="00194F34" w:rsidP="00194F34">
            <w:pPr>
              <w:jc w:val="right"/>
              <w:rPr>
                <w:color w:val="000000"/>
                <w:sz w:val="18"/>
                <w:szCs w:val="18"/>
                <w:lang w:val="es-GT" w:eastAsia="es-GT"/>
              </w:rPr>
            </w:pPr>
            <w:r w:rsidRPr="0011074E">
              <w:rPr>
                <w:color w:val="000000"/>
                <w:sz w:val="18"/>
                <w:szCs w:val="18"/>
                <w:lang w:val="es-GT" w:eastAsia="es-GT"/>
              </w:rPr>
              <w:t> </w:t>
            </w:r>
          </w:p>
        </w:tc>
      </w:tr>
      <w:tr w:rsidR="00194F34" w:rsidRPr="0011074E" w14:paraId="0764D6BB" w14:textId="77777777" w:rsidTr="00400FC8">
        <w:trPr>
          <w:trHeight w:val="300"/>
        </w:trPr>
        <w:tc>
          <w:tcPr>
            <w:tcW w:w="4952" w:type="dxa"/>
            <w:tcBorders>
              <w:top w:val="nil"/>
              <w:left w:val="single" w:sz="8" w:space="0" w:color="auto"/>
              <w:bottom w:val="nil"/>
              <w:right w:val="single" w:sz="4" w:space="0" w:color="auto"/>
            </w:tcBorders>
            <w:shd w:val="clear" w:color="auto" w:fill="auto"/>
            <w:hideMark/>
          </w:tcPr>
          <w:p w14:paraId="4E16D2BD" w14:textId="77777777" w:rsidR="00194F34" w:rsidRPr="0011074E" w:rsidRDefault="00194F34" w:rsidP="00194F34">
            <w:pPr>
              <w:rPr>
                <w:color w:val="000000"/>
                <w:sz w:val="18"/>
                <w:szCs w:val="18"/>
                <w:lang w:val="es-GT" w:eastAsia="es-GT"/>
              </w:rPr>
            </w:pPr>
            <w:r w:rsidRPr="0011074E">
              <w:rPr>
                <w:color w:val="000000"/>
                <w:sz w:val="18"/>
                <w:szCs w:val="18"/>
                <w:lang w:val="es-GT" w:eastAsia="es-GT"/>
              </w:rPr>
              <w:t>11 SERVICIOS CONSULARES Y DE ATENCIÓN AL MIGRANTE</w:t>
            </w:r>
          </w:p>
        </w:tc>
        <w:tc>
          <w:tcPr>
            <w:tcW w:w="1275" w:type="dxa"/>
            <w:tcBorders>
              <w:top w:val="nil"/>
              <w:left w:val="nil"/>
              <w:bottom w:val="nil"/>
              <w:right w:val="single" w:sz="4" w:space="0" w:color="auto"/>
            </w:tcBorders>
            <w:shd w:val="clear" w:color="auto" w:fill="auto"/>
            <w:noWrap/>
            <w:vAlign w:val="center"/>
            <w:hideMark/>
          </w:tcPr>
          <w:p w14:paraId="5C9F7DEA" w14:textId="77777777" w:rsidR="00194F34" w:rsidRPr="0011074E" w:rsidRDefault="00194F34" w:rsidP="00E52A2A">
            <w:pPr>
              <w:rPr>
                <w:color w:val="000000"/>
                <w:sz w:val="18"/>
                <w:szCs w:val="18"/>
                <w:lang w:val="es-GT" w:eastAsia="es-GT"/>
              </w:rPr>
            </w:pPr>
            <w:r w:rsidRPr="0011074E">
              <w:rPr>
                <w:color w:val="000000"/>
                <w:sz w:val="18"/>
                <w:szCs w:val="18"/>
                <w:lang w:val="es-GT" w:eastAsia="es-GT"/>
              </w:rPr>
              <w:t>Persona</w:t>
            </w:r>
          </w:p>
        </w:tc>
        <w:tc>
          <w:tcPr>
            <w:tcW w:w="993" w:type="dxa"/>
            <w:tcBorders>
              <w:top w:val="nil"/>
              <w:left w:val="nil"/>
              <w:bottom w:val="nil"/>
              <w:right w:val="single" w:sz="4" w:space="0" w:color="auto"/>
            </w:tcBorders>
            <w:shd w:val="clear" w:color="auto" w:fill="auto"/>
            <w:noWrap/>
            <w:vAlign w:val="center"/>
            <w:hideMark/>
          </w:tcPr>
          <w:p w14:paraId="6DAE715E" w14:textId="77777777" w:rsidR="00194F34" w:rsidRPr="0011074E" w:rsidRDefault="00194F34" w:rsidP="00E52A2A">
            <w:pPr>
              <w:jc w:val="right"/>
              <w:rPr>
                <w:color w:val="000000"/>
                <w:sz w:val="18"/>
                <w:szCs w:val="18"/>
                <w:lang w:val="es-GT" w:eastAsia="es-GT"/>
              </w:rPr>
            </w:pPr>
            <w:r w:rsidRPr="0011074E">
              <w:rPr>
                <w:color w:val="000000"/>
                <w:sz w:val="18"/>
                <w:szCs w:val="18"/>
                <w:lang w:val="es-GT" w:eastAsia="es-GT"/>
              </w:rPr>
              <w:t>4,678,751</w:t>
            </w:r>
          </w:p>
        </w:tc>
        <w:tc>
          <w:tcPr>
            <w:tcW w:w="1134" w:type="dxa"/>
            <w:tcBorders>
              <w:top w:val="nil"/>
              <w:left w:val="single" w:sz="4" w:space="0" w:color="auto"/>
              <w:bottom w:val="nil"/>
              <w:right w:val="nil"/>
            </w:tcBorders>
            <w:shd w:val="clear" w:color="auto" w:fill="auto"/>
            <w:noWrap/>
            <w:vAlign w:val="center"/>
            <w:hideMark/>
          </w:tcPr>
          <w:p w14:paraId="58400A8C" w14:textId="77777777" w:rsidR="00194F34" w:rsidRPr="0011074E" w:rsidRDefault="00194F34" w:rsidP="00E52A2A">
            <w:pPr>
              <w:jc w:val="right"/>
              <w:rPr>
                <w:color w:val="000000"/>
                <w:sz w:val="18"/>
                <w:szCs w:val="18"/>
                <w:lang w:val="es-GT" w:eastAsia="es-GT"/>
              </w:rPr>
            </w:pPr>
            <w:r w:rsidRPr="0011074E">
              <w:rPr>
                <w:color w:val="000000"/>
                <w:sz w:val="18"/>
                <w:szCs w:val="18"/>
                <w:lang w:val="es-GT" w:eastAsia="es-GT"/>
              </w:rPr>
              <w:t>3,533,113</w:t>
            </w:r>
          </w:p>
        </w:tc>
        <w:tc>
          <w:tcPr>
            <w:tcW w:w="992" w:type="dxa"/>
            <w:tcBorders>
              <w:top w:val="nil"/>
              <w:left w:val="single" w:sz="4" w:space="0" w:color="auto"/>
              <w:bottom w:val="nil"/>
              <w:right w:val="single" w:sz="8" w:space="0" w:color="auto"/>
            </w:tcBorders>
            <w:shd w:val="clear" w:color="auto" w:fill="auto"/>
            <w:noWrap/>
            <w:vAlign w:val="center"/>
            <w:hideMark/>
          </w:tcPr>
          <w:p w14:paraId="2BE1902D" w14:textId="77777777" w:rsidR="00194F34" w:rsidRPr="0011074E" w:rsidRDefault="00194F34" w:rsidP="00E52A2A">
            <w:pPr>
              <w:jc w:val="right"/>
              <w:rPr>
                <w:color w:val="000000"/>
                <w:sz w:val="18"/>
                <w:szCs w:val="18"/>
                <w:lang w:val="es-GT" w:eastAsia="es-GT"/>
              </w:rPr>
            </w:pPr>
            <w:r w:rsidRPr="0011074E">
              <w:rPr>
                <w:color w:val="000000"/>
                <w:sz w:val="18"/>
                <w:szCs w:val="18"/>
                <w:lang w:val="es-GT" w:eastAsia="es-GT"/>
              </w:rPr>
              <w:t>1,145,638</w:t>
            </w:r>
          </w:p>
        </w:tc>
      </w:tr>
      <w:tr w:rsidR="00194F34" w:rsidRPr="0011074E" w14:paraId="2AAB1AB5" w14:textId="77777777" w:rsidTr="00400FC8">
        <w:trPr>
          <w:trHeight w:val="300"/>
        </w:trPr>
        <w:tc>
          <w:tcPr>
            <w:tcW w:w="4952" w:type="dxa"/>
            <w:tcBorders>
              <w:top w:val="nil"/>
              <w:left w:val="single" w:sz="8" w:space="0" w:color="auto"/>
              <w:bottom w:val="nil"/>
              <w:right w:val="single" w:sz="4" w:space="0" w:color="auto"/>
            </w:tcBorders>
            <w:shd w:val="clear" w:color="auto" w:fill="auto"/>
            <w:hideMark/>
          </w:tcPr>
          <w:p w14:paraId="428E893E" w14:textId="77777777" w:rsidR="00194F34" w:rsidRPr="0011074E" w:rsidRDefault="00194F34" w:rsidP="00194F34">
            <w:pPr>
              <w:rPr>
                <w:color w:val="000000"/>
                <w:sz w:val="18"/>
                <w:szCs w:val="18"/>
                <w:lang w:val="es-GT" w:eastAsia="es-GT"/>
              </w:rPr>
            </w:pPr>
            <w:r w:rsidRPr="0011074E">
              <w:rPr>
                <w:color w:val="000000"/>
                <w:sz w:val="18"/>
                <w:szCs w:val="18"/>
                <w:lang w:val="es-GT" w:eastAsia="es-GT"/>
              </w:rPr>
              <w:t>12 SERVICIOS DE POLÍTICA EXTERIOR</w:t>
            </w:r>
          </w:p>
        </w:tc>
        <w:tc>
          <w:tcPr>
            <w:tcW w:w="1275" w:type="dxa"/>
            <w:tcBorders>
              <w:top w:val="nil"/>
              <w:left w:val="nil"/>
              <w:bottom w:val="nil"/>
              <w:right w:val="single" w:sz="4" w:space="0" w:color="auto"/>
            </w:tcBorders>
            <w:shd w:val="clear" w:color="auto" w:fill="auto"/>
            <w:noWrap/>
            <w:vAlign w:val="center"/>
            <w:hideMark/>
          </w:tcPr>
          <w:p w14:paraId="7133EA09" w14:textId="77777777" w:rsidR="00194F34" w:rsidRPr="0011074E" w:rsidRDefault="00194F34" w:rsidP="00E52A2A">
            <w:pPr>
              <w:rPr>
                <w:color w:val="000000"/>
                <w:sz w:val="18"/>
                <w:szCs w:val="18"/>
                <w:lang w:val="es-GT" w:eastAsia="es-GT"/>
              </w:rPr>
            </w:pPr>
            <w:r w:rsidRPr="0011074E">
              <w:rPr>
                <w:color w:val="000000"/>
                <w:sz w:val="18"/>
                <w:szCs w:val="18"/>
                <w:lang w:val="es-GT" w:eastAsia="es-GT"/>
              </w:rPr>
              <w:t>Evento</w:t>
            </w:r>
          </w:p>
        </w:tc>
        <w:tc>
          <w:tcPr>
            <w:tcW w:w="993" w:type="dxa"/>
            <w:tcBorders>
              <w:top w:val="nil"/>
              <w:left w:val="nil"/>
              <w:bottom w:val="nil"/>
              <w:right w:val="single" w:sz="4" w:space="0" w:color="auto"/>
            </w:tcBorders>
            <w:shd w:val="clear" w:color="auto" w:fill="auto"/>
            <w:noWrap/>
            <w:vAlign w:val="center"/>
            <w:hideMark/>
          </w:tcPr>
          <w:p w14:paraId="6FA6454A" w14:textId="77777777" w:rsidR="00194F34" w:rsidRPr="0011074E" w:rsidRDefault="00194F34" w:rsidP="00E52A2A">
            <w:pPr>
              <w:jc w:val="right"/>
              <w:rPr>
                <w:color w:val="000000"/>
                <w:sz w:val="18"/>
                <w:szCs w:val="18"/>
                <w:lang w:val="es-GT" w:eastAsia="es-GT"/>
              </w:rPr>
            </w:pPr>
            <w:r w:rsidRPr="0011074E">
              <w:rPr>
                <w:color w:val="000000"/>
                <w:sz w:val="18"/>
                <w:szCs w:val="18"/>
                <w:lang w:val="es-GT" w:eastAsia="es-GT"/>
              </w:rPr>
              <w:t>22,614</w:t>
            </w:r>
          </w:p>
        </w:tc>
        <w:tc>
          <w:tcPr>
            <w:tcW w:w="1134" w:type="dxa"/>
            <w:tcBorders>
              <w:top w:val="nil"/>
              <w:left w:val="single" w:sz="4" w:space="0" w:color="auto"/>
              <w:bottom w:val="nil"/>
              <w:right w:val="nil"/>
            </w:tcBorders>
            <w:shd w:val="clear" w:color="auto" w:fill="auto"/>
            <w:noWrap/>
            <w:vAlign w:val="center"/>
            <w:hideMark/>
          </w:tcPr>
          <w:p w14:paraId="58BD28FC" w14:textId="77777777" w:rsidR="00194F34" w:rsidRPr="0011074E" w:rsidRDefault="00194F34" w:rsidP="00E52A2A">
            <w:pPr>
              <w:jc w:val="right"/>
              <w:rPr>
                <w:color w:val="000000"/>
                <w:sz w:val="18"/>
                <w:szCs w:val="18"/>
                <w:lang w:val="es-GT" w:eastAsia="es-GT"/>
              </w:rPr>
            </w:pPr>
            <w:r w:rsidRPr="0011074E">
              <w:rPr>
                <w:color w:val="000000"/>
                <w:sz w:val="18"/>
                <w:szCs w:val="18"/>
                <w:lang w:val="es-GT" w:eastAsia="es-GT"/>
              </w:rPr>
              <w:t>32,590</w:t>
            </w:r>
          </w:p>
        </w:tc>
        <w:tc>
          <w:tcPr>
            <w:tcW w:w="992" w:type="dxa"/>
            <w:tcBorders>
              <w:top w:val="nil"/>
              <w:left w:val="single" w:sz="4" w:space="0" w:color="auto"/>
              <w:bottom w:val="nil"/>
              <w:right w:val="single" w:sz="8" w:space="0" w:color="auto"/>
            </w:tcBorders>
            <w:shd w:val="clear" w:color="auto" w:fill="auto"/>
            <w:noWrap/>
            <w:vAlign w:val="center"/>
            <w:hideMark/>
          </w:tcPr>
          <w:p w14:paraId="6BDA242F" w14:textId="77777777" w:rsidR="00194F34" w:rsidRPr="0011074E" w:rsidRDefault="00194F34" w:rsidP="00E52A2A">
            <w:pPr>
              <w:jc w:val="right"/>
              <w:rPr>
                <w:color w:val="000000"/>
                <w:sz w:val="18"/>
                <w:szCs w:val="18"/>
                <w:lang w:val="es-GT" w:eastAsia="es-GT"/>
              </w:rPr>
            </w:pPr>
            <w:r w:rsidRPr="0011074E">
              <w:rPr>
                <w:color w:val="000000"/>
                <w:sz w:val="18"/>
                <w:szCs w:val="18"/>
                <w:lang w:val="es-GT" w:eastAsia="es-GT"/>
              </w:rPr>
              <w:t>-9,976</w:t>
            </w:r>
          </w:p>
        </w:tc>
      </w:tr>
      <w:tr w:rsidR="00194F34" w:rsidRPr="0011074E" w14:paraId="0FE900E7" w14:textId="77777777" w:rsidTr="00400FC8">
        <w:trPr>
          <w:trHeight w:val="600"/>
        </w:trPr>
        <w:tc>
          <w:tcPr>
            <w:tcW w:w="4952" w:type="dxa"/>
            <w:tcBorders>
              <w:top w:val="nil"/>
              <w:left w:val="single" w:sz="8" w:space="0" w:color="auto"/>
              <w:bottom w:val="single" w:sz="8" w:space="0" w:color="auto"/>
              <w:right w:val="single" w:sz="4" w:space="0" w:color="auto"/>
            </w:tcBorders>
            <w:shd w:val="clear" w:color="auto" w:fill="auto"/>
            <w:hideMark/>
          </w:tcPr>
          <w:p w14:paraId="012C6082" w14:textId="77777777" w:rsidR="00194F34" w:rsidRPr="0011074E" w:rsidRDefault="00194F34" w:rsidP="00194F34">
            <w:pPr>
              <w:spacing w:after="240"/>
              <w:rPr>
                <w:color w:val="000000"/>
                <w:sz w:val="18"/>
                <w:szCs w:val="18"/>
                <w:lang w:val="es-GT" w:eastAsia="es-GT"/>
              </w:rPr>
            </w:pPr>
            <w:r w:rsidRPr="0011074E">
              <w:rPr>
                <w:color w:val="000000"/>
                <w:sz w:val="18"/>
                <w:szCs w:val="18"/>
                <w:lang w:val="es-GT" w:eastAsia="es-GT"/>
              </w:rPr>
              <w:t>13 CONSERVACIÓN Y DEMARCACIÓN DE LÍMITES INTERNACIONALES DEL TERRITORIO NACIONAL</w:t>
            </w:r>
          </w:p>
        </w:tc>
        <w:tc>
          <w:tcPr>
            <w:tcW w:w="1275" w:type="dxa"/>
            <w:tcBorders>
              <w:top w:val="nil"/>
              <w:left w:val="nil"/>
              <w:bottom w:val="single" w:sz="8" w:space="0" w:color="auto"/>
              <w:right w:val="single" w:sz="4" w:space="0" w:color="auto"/>
            </w:tcBorders>
            <w:shd w:val="clear" w:color="auto" w:fill="auto"/>
            <w:noWrap/>
            <w:vAlign w:val="center"/>
            <w:hideMark/>
          </w:tcPr>
          <w:p w14:paraId="1E7F0B08" w14:textId="77777777" w:rsidR="00194F34" w:rsidRPr="0011074E" w:rsidRDefault="00194F34" w:rsidP="00E52A2A">
            <w:pPr>
              <w:rPr>
                <w:color w:val="000000"/>
                <w:sz w:val="18"/>
                <w:szCs w:val="18"/>
                <w:lang w:val="es-GT" w:eastAsia="es-GT"/>
              </w:rPr>
            </w:pPr>
            <w:r w:rsidRPr="0011074E">
              <w:rPr>
                <w:color w:val="000000"/>
                <w:sz w:val="18"/>
                <w:szCs w:val="18"/>
                <w:lang w:val="es-GT" w:eastAsia="es-GT"/>
              </w:rPr>
              <w:t>Metro Cúbico</w:t>
            </w:r>
          </w:p>
        </w:tc>
        <w:tc>
          <w:tcPr>
            <w:tcW w:w="993" w:type="dxa"/>
            <w:tcBorders>
              <w:top w:val="nil"/>
              <w:left w:val="nil"/>
              <w:bottom w:val="single" w:sz="8" w:space="0" w:color="auto"/>
              <w:right w:val="single" w:sz="4" w:space="0" w:color="auto"/>
            </w:tcBorders>
            <w:shd w:val="clear" w:color="auto" w:fill="auto"/>
            <w:noWrap/>
            <w:vAlign w:val="center"/>
            <w:hideMark/>
          </w:tcPr>
          <w:p w14:paraId="0AD70767" w14:textId="77777777" w:rsidR="00194F34" w:rsidRPr="0011074E" w:rsidRDefault="00194F34" w:rsidP="00E52A2A">
            <w:pPr>
              <w:jc w:val="right"/>
              <w:rPr>
                <w:color w:val="000000"/>
                <w:sz w:val="18"/>
                <w:szCs w:val="18"/>
                <w:lang w:val="es-GT" w:eastAsia="es-GT"/>
              </w:rPr>
            </w:pPr>
            <w:r w:rsidRPr="0011074E">
              <w:rPr>
                <w:color w:val="000000"/>
                <w:sz w:val="18"/>
                <w:szCs w:val="18"/>
                <w:lang w:val="es-GT" w:eastAsia="es-GT"/>
              </w:rPr>
              <w:t>9,262</w:t>
            </w:r>
          </w:p>
        </w:tc>
        <w:tc>
          <w:tcPr>
            <w:tcW w:w="1134" w:type="dxa"/>
            <w:tcBorders>
              <w:top w:val="nil"/>
              <w:left w:val="nil"/>
              <w:bottom w:val="single" w:sz="8" w:space="0" w:color="auto"/>
              <w:right w:val="nil"/>
            </w:tcBorders>
            <w:shd w:val="clear" w:color="auto" w:fill="auto"/>
            <w:noWrap/>
            <w:vAlign w:val="center"/>
            <w:hideMark/>
          </w:tcPr>
          <w:p w14:paraId="7643C30F" w14:textId="77777777" w:rsidR="00194F34" w:rsidRPr="0011074E" w:rsidRDefault="00194F34" w:rsidP="00E52A2A">
            <w:pPr>
              <w:jc w:val="right"/>
              <w:rPr>
                <w:color w:val="000000"/>
                <w:sz w:val="18"/>
                <w:szCs w:val="18"/>
                <w:lang w:val="es-GT" w:eastAsia="es-GT"/>
              </w:rPr>
            </w:pPr>
            <w:r w:rsidRPr="0011074E">
              <w:rPr>
                <w:color w:val="000000"/>
                <w:sz w:val="18"/>
                <w:szCs w:val="18"/>
                <w:lang w:val="es-GT" w:eastAsia="es-GT"/>
              </w:rPr>
              <w:t>1,924</w:t>
            </w:r>
          </w:p>
        </w:tc>
        <w:tc>
          <w:tcPr>
            <w:tcW w:w="992" w:type="dxa"/>
            <w:tcBorders>
              <w:top w:val="nil"/>
              <w:left w:val="single" w:sz="4" w:space="0" w:color="auto"/>
              <w:bottom w:val="single" w:sz="8" w:space="0" w:color="auto"/>
              <w:right w:val="single" w:sz="8" w:space="0" w:color="auto"/>
            </w:tcBorders>
            <w:shd w:val="clear" w:color="auto" w:fill="auto"/>
            <w:noWrap/>
            <w:vAlign w:val="center"/>
            <w:hideMark/>
          </w:tcPr>
          <w:p w14:paraId="209F0755" w14:textId="77777777" w:rsidR="00194F34" w:rsidRPr="0011074E" w:rsidRDefault="00194F34" w:rsidP="00E52A2A">
            <w:pPr>
              <w:jc w:val="right"/>
              <w:rPr>
                <w:color w:val="000000"/>
                <w:sz w:val="18"/>
                <w:szCs w:val="18"/>
                <w:lang w:val="es-GT" w:eastAsia="es-GT"/>
              </w:rPr>
            </w:pPr>
            <w:r w:rsidRPr="0011074E">
              <w:rPr>
                <w:color w:val="000000"/>
                <w:sz w:val="18"/>
                <w:szCs w:val="18"/>
                <w:lang w:val="es-GT" w:eastAsia="es-GT"/>
              </w:rPr>
              <w:t>7,338</w:t>
            </w:r>
          </w:p>
        </w:tc>
      </w:tr>
    </w:tbl>
    <w:p w14:paraId="145BBC80" w14:textId="77777777" w:rsidR="004020DB" w:rsidRPr="004E678D" w:rsidRDefault="004020DB" w:rsidP="004020DB">
      <w:pPr>
        <w:jc w:val="both"/>
        <w:rPr>
          <w:sz w:val="18"/>
        </w:rPr>
      </w:pPr>
      <w:r w:rsidRPr="004E678D">
        <w:rPr>
          <w:sz w:val="18"/>
        </w:rPr>
        <w:t xml:space="preserve">Fuente: </w:t>
      </w:r>
      <w:r>
        <w:rPr>
          <w:sz w:val="18"/>
        </w:rPr>
        <w:t>SICOIN</w:t>
      </w:r>
      <w:r w:rsidRPr="004E678D">
        <w:rPr>
          <w:sz w:val="18"/>
        </w:rPr>
        <w:t xml:space="preserve"> Ministerio de Finanzas Públicas</w:t>
      </w:r>
      <w:r>
        <w:rPr>
          <w:sz w:val="18"/>
        </w:rPr>
        <w:t>.</w:t>
      </w:r>
    </w:p>
    <w:p w14:paraId="7B337695" w14:textId="3024D48B" w:rsidR="0049304B" w:rsidRDefault="0049304B" w:rsidP="00E24F7B"/>
    <w:p w14:paraId="0FFA9F9B" w14:textId="1CC9BF3F" w:rsidR="00E52A2A" w:rsidRDefault="00E52A2A" w:rsidP="00E24F7B"/>
    <w:p w14:paraId="74C41116" w14:textId="598D2E84" w:rsidR="0047306E" w:rsidRDefault="0047306E" w:rsidP="0047306E">
      <w:pPr>
        <w:jc w:val="both"/>
        <w:rPr>
          <w:b/>
          <w:szCs w:val="22"/>
          <w:u w:val="single"/>
        </w:rPr>
      </w:pPr>
      <w:r w:rsidRPr="00EF2783">
        <w:rPr>
          <w:b/>
          <w:szCs w:val="22"/>
          <w:u w:val="single"/>
        </w:rPr>
        <w:t>Ministerio de Gobernación:</w:t>
      </w:r>
    </w:p>
    <w:p w14:paraId="20D07394" w14:textId="77777777" w:rsidR="0047306E" w:rsidRDefault="0047306E" w:rsidP="0047306E">
      <w:pPr>
        <w:jc w:val="both"/>
        <w:rPr>
          <w:b/>
          <w:szCs w:val="22"/>
          <w:u w:val="single"/>
        </w:rPr>
      </w:pPr>
    </w:p>
    <w:p w14:paraId="483910E2" w14:textId="49BECCCD" w:rsidR="0047306E" w:rsidRDefault="0047306E" w:rsidP="003E7CC6">
      <w:pPr>
        <w:jc w:val="both"/>
      </w:pPr>
      <w:r w:rsidRPr="007F433D">
        <w:rPr>
          <w:szCs w:val="22"/>
        </w:rPr>
        <w:t>La ejecución</w:t>
      </w:r>
      <w:r w:rsidR="003E6B24">
        <w:rPr>
          <w:szCs w:val="22"/>
        </w:rPr>
        <w:t xml:space="preserve"> de metas</w:t>
      </w:r>
      <w:r w:rsidRPr="007F433D">
        <w:rPr>
          <w:szCs w:val="22"/>
        </w:rPr>
        <w:t xml:space="preserve"> física</w:t>
      </w:r>
      <w:r w:rsidR="003E6B24">
        <w:rPr>
          <w:szCs w:val="22"/>
        </w:rPr>
        <w:t>s</w:t>
      </w:r>
      <w:r w:rsidRPr="007F433D">
        <w:rPr>
          <w:szCs w:val="22"/>
        </w:rPr>
        <w:t xml:space="preserve"> del Ministerio de Gobernación </w:t>
      </w:r>
      <w:r w:rsidR="003E6B24">
        <w:rPr>
          <w:szCs w:val="22"/>
        </w:rPr>
        <w:t>de</w:t>
      </w:r>
      <w:r w:rsidRPr="007F433D">
        <w:rPr>
          <w:szCs w:val="22"/>
        </w:rPr>
        <w:t xml:space="preserve"> manera general </w:t>
      </w:r>
      <w:r>
        <w:rPr>
          <w:szCs w:val="22"/>
        </w:rPr>
        <w:t xml:space="preserve">fue de </w:t>
      </w:r>
      <w:r w:rsidRPr="007F433D">
        <w:rPr>
          <w:szCs w:val="22"/>
        </w:rPr>
        <w:t>89</w:t>
      </w:r>
      <w:r w:rsidR="003E6B24">
        <w:rPr>
          <w:szCs w:val="22"/>
        </w:rPr>
        <w:t>.0%</w:t>
      </w:r>
      <w:r>
        <w:rPr>
          <w:szCs w:val="22"/>
        </w:rPr>
        <w:t xml:space="preserve"> en promedio;</w:t>
      </w:r>
      <w:r w:rsidRPr="007F433D">
        <w:rPr>
          <w:szCs w:val="22"/>
        </w:rPr>
        <w:t xml:space="preserve"> sin embargo</w:t>
      </w:r>
      <w:r>
        <w:rPr>
          <w:szCs w:val="22"/>
        </w:rPr>
        <w:t>,</w:t>
      </w:r>
      <w:r w:rsidRPr="007F433D">
        <w:rPr>
          <w:szCs w:val="22"/>
        </w:rPr>
        <w:t xml:space="preserve"> con la finalidad de contribuir al fortalecimiento del bien común</w:t>
      </w:r>
      <w:r w:rsidR="003E6B24">
        <w:rPr>
          <w:szCs w:val="22"/>
        </w:rPr>
        <w:t>,</w:t>
      </w:r>
      <w:r w:rsidRPr="007F433D">
        <w:rPr>
          <w:szCs w:val="22"/>
        </w:rPr>
        <w:t xml:space="preserve"> se enfatiza que en el programa 11</w:t>
      </w:r>
      <w:r w:rsidR="003E6B24">
        <w:rPr>
          <w:szCs w:val="22"/>
        </w:rPr>
        <w:t xml:space="preserve"> “</w:t>
      </w:r>
      <w:r>
        <w:rPr>
          <w:szCs w:val="22"/>
        </w:rPr>
        <w:t>Se</w:t>
      </w:r>
      <w:r w:rsidR="003E6B24">
        <w:rPr>
          <w:szCs w:val="22"/>
        </w:rPr>
        <w:t>r</w:t>
      </w:r>
      <w:r>
        <w:rPr>
          <w:szCs w:val="22"/>
        </w:rPr>
        <w:t>vicios de Seguridad a las Personas y su Patrimonio</w:t>
      </w:r>
      <w:r w:rsidR="003E6B24">
        <w:rPr>
          <w:szCs w:val="22"/>
        </w:rPr>
        <w:t>”</w:t>
      </w:r>
      <w:r>
        <w:rPr>
          <w:szCs w:val="22"/>
        </w:rPr>
        <w:t xml:space="preserve"> </w:t>
      </w:r>
      <w:r w:rsidR="003E6B24">
        <w:rPr>
          <w:szCs w:val="22"/>
        </w:rPr>
        <w:t>en el cual se</w:t>
      </w:r>
      <w:r>
        <w:rPr>
          <w:szCs w:val="22"/>
        </w:rPr>
        <w:t xml:space="preserve"> realizó el </w:t>
      </w:r>
      <w:r w:rsidRPr="007F433D">
        <w:rPr>
          <w:szCs w:val="22"/>
        </w:rPr>
        <w:t>91</w:t>
      </w:r>
      <w:r w:rsidR="003E6B24">
        <w:rPr>
          <w:szCs w:val="22"/>
        </w:rPr>
        <w:t>.0%</w:t>
      </w:r>
      <w:r w:rsidRPr="007F433D">
        <w:rPr>
          <w:szCs w:val="22"/>
        </w:rPr>
        <w:t xml:space="preserve"> de ejecución</w:t>
      </w:r>
      <w:r w:rsidR="003E6B24">
        <w:rPr>
          <w:szCs w:val="22"/>
        </w:rPr>
        <w:t xml:space="preserve"> física</w:t>
      </w:r>
      <w:r w:rsidR="00397C9C">
        <w:rPr>
          <w:szCs w:val="22"/>
        </w:rPr>
        <w:t>. E</w:t>
      </w:r>
      <w:r w:rsidRPr="007F433D">
        <w:rPr>
          <w:szCs w:val="22"/>
        </w:rPr>
        <w:t>n el programa 12</w:t>
      </w:r>
      <w:r w:rsidR="00397C9C">
        <w:rPr>
          <w:szCs w:val="22"/>
        </w:rPr>
        <w:t xml:space="preserve"> “</w:t>
      </w:r>
      <w:r>
        <w:rPr>
          <w:szCs w:val="22"/>
        </w:rPr>
        <w:t xml:space="preserve">Servicios de Custodia y Rehabilitación de </w:t>
      </w:r>
      <w:r w:rsidR="00397C9C">
        <w:rPr>
          <w:szCs w:val="22"/>
        </w:rPr>
        <w:t>P</w:t>
      </w:r>
      <w:r>
        <w:rPr>
          <w:szCs w:val="22"/>
        </w:rPr>
        <w:t xml:space="preserve">rivados de </w:t>
      </w:r>
      <w:r w:rsidR="00397C9C">
        <w:rPr>
          <w:szCs w:val="22"/>
        </w:rPr>
        <w:t>Li</w:t>
      </w:r>
      <w:r>
        <w:rPr>
          <w:szCs w:val="22"/>
        </w:rPr>
        <w:t>bertad</w:t>
      </w:r>
      <w:r w:rsidR="00397C9C">
        <w:rPr>
          <w:szCs w:val="22"/>
        </w:rPr>
        <w:t>”,</w:t>
      </w:r>
      <w:r w:rsidRPr="007F433D">
        <w:rPr>
          <w:szCs w:val="22"/>
        </w:rPr>
        <w:t xml:space="preserve"> se </w:t>
      </w:r>
      <w:r>
        <w:rPr>
          <w:szCs w:val="22"/>
        </w:rPr>
        <w:t>muestra</w:t>
      </w:r>
      <w:r w:rsidRPr="007F433D">
        <w:rPr>
          <w:szCs w:val="22"/>
        </w:rPr>
        <w:t xml:space="preserve"> </w:t>
      </w:r>
      <w:r>
        <w:rPr>
          <w:szCs w:val="22"/>
        </w:rPr>
        <w:t>una</w:t>
      </w:r>
      <w:r w:rsidRPr="007F433D">
        <w:rPr>
          <w:szCs w:val="22"/>
        </w:rPr>
        <w:t xml:space="preserve"> ejecución</w:t>
      </w:r>
      <w:r w:rsidR="00397C9C">
        <w:rPr>
          <w:szCs w:val="22"/>
        </w:rPr>
        <w:t xml:space="preserve"> física</w:t>
      </w:r>
      <w:r w:rsidRPr="007F433D">
        <w:rPr>
          <w:szCs w:val="22"/>
        </w:rPr>
        <w:t xml:space="preserve"> del 59</w:t>
      </w:r>
      <w:r w:rsidR="00397C9C">
        <w:rPr>
          <w:szCs w:val="22"/>
        </w:rPr>
        <w:t>.0%</w:t>
      </w:r>
      <w:r>
        <w:rPr>
          <w:szCs w:val="22"/>
        </w:rPr>
        <w:t>,</w:t>
      </w:r>
      <w:r w:rsidRPr="007F433D">
        <w:rPr>
          <w:szCs w:val="22"/>
        </w:rPr>
        <w:t xml:space="preserve"> dado que en los temas de </w:t>
      </w:r>
      <w:r w:rsidR="00397C9C">
        <w:rPr>
          <w:szCs w:val="22"/>
        </w:rPr>
        <w:t>c</w:t>
      </w:r>
      <w:r w:rsidRPr="007F433D">
        <w:rPr>
          <w:szCs w:val="22"/>
        </w:rPr>
        <w:t xml:space="preserve">ontrol </w:t>
      </w:r>
      <w:r w:rsidR="00397C9C">
        <w:rPr>
          <w:szCs w:val="22"/>
        </w:rPr>
        <w:t>t</w:t>
      </w:r>
      <w:r w:rsidRPr="007F433D">
        <w:rPr>
          <w:szCs w:val="22"/>
        </w:rPr>
        <w:t>elemático de personas ligadas a proceso</w:t>
      </w:r>
      <w:r w:rsidR="00397C9C">
        <w:rPr>
          <w:szCs w:val="22"/>
        </w:rPr>
        <w:t>s</w:t>
      </w:r>
      <w:r w:rsidRPr="007F433D">
        <w:rPr>
          <w:szCs w:val="22"/>
        </w:rPr>
        <w:t xml:space="preserve"> penal</w:t>
      </w:r>
      <w:r w:rsidR="00397C9C">
        <w:rPr>
          <w:szCs w:val="22"/>
        </w:rPr>
        <w:t>es</w:t>
      </w:r>
      <w:r w:rsidRPr="007F433D">
        <w:rPr>
          <w:szCs w:val="22"/>
        </w:rPr>
        <w:t xml:space="preserve"> o con medidas de seguridad</w:t>
      </w:r>
      <w:r w:rsidR="00397C9C">
        <w:rPr>
          <w:szCs w:val="22"/>
        </w:rPr>
        <w:t xml:space="preserve"> y arraigo,</w:t>
      </w:r>
      <w:r w:rsidRPr="007F433D">
        <w:rPr>
          <w:szCs w:val="22"/>
        </w:rPr>
        <w:t xml:space="preserve"> se cuenta con un </w:t>
      </w:r>
      <w:r w:rsidR="00397C9C">
        <w:rPr>
          <w:szCs w:val="22"/>
        </w:rPr>
        <w:t>6.0%</w:t>
      </w:r>
      <w:r w:rsidRPr="007F433D">
        <w:rPr>
          <w:szCs w:val="22"/>
        </w:rPr>
        <w:t xml:space="preserve"> de ejecución física</w:t>
      </w:r>
      <w:r>
        <w:rPr>
          <w:szCs w:val="22"/>
        </w:rPr>
        <w:t xml:space="preserve">, esto </w:t>
      </w:r>
      <w:r w:rsidR="00397C9C">
        <w:rPr>
          <w:szCs w:val="22"/>
        </w:rPr>
        <w:t>debido</w:t>
      </w:r>
      <w:r>
        <w:rPr>
          <w:szCs w:val="22"/>
        </w:rPr>
        <w:t xml:space="preserve"> a que los programas no contaron con el financiamiento necesario y los procesos de adquisición</w:t>
      </w:r>
      <w:r w:rsidR="00397C9C">
        <w:rPr>
          <w:szCs w:val="22"/>
        </w:rPr>
        <w:t xml:space="preserve"> sufrieron retrasos.</w:t>
      </w:r>
    </w:p>
    <w:p w14:paraId="77154DD5" w14:textId="19D6C246" w:rsidR="0049304B" w:rsidRDefault="0049304B" w:rsidP="00E24F7B"/>
    <w:tbl>
      <w:tblPr>
        <w:tblW w:w="9364" w:type="dxa"/>
        <w:tblCellMar>
          <w:left w:w="70" w:type="dxa"/>
          <w:right w:w="70" w:type="dxa"/>
        </w:tblCellMar>
        <w:tblLook w:val="04A0" w:firstRow="1" w:lastRow="0" w:firstColumn="1" w:lastColumn="0" w:noHBand="0" w:noVBand="1"/>
      </w:tblPr>
      <w:tblGrid>
        <w:gridCol w:w="4952"/>
        <w:gridCol w:w="1134"/>
        <w:gridCol w:w="1134"/>
        <w:gridCol w:w="1134"/>
        <w:gridCol w:w="1010"/>
      </w:tblGrid>
      <w:tr w:rsidR="00194F34" w:rsidRPr="0011074E" w14:paraId="64D77AAC" w14:textId="77777777" w:rsidTr="006B7915">
        <w:trPr>
          <w:trHeight w:val="480"/>
        </w:trPr>
        <w:tc>
          <w:tcPr>
            <w:tcW w:w="4952" w:type="dxa"/>
            <w:vMerge w:val="restart"/>
            <w:tcBorders>
              <w:top w:val="single" w:sz="8" w:space="0" w:color="auto"/>
              <w:left w:val="single" w:sz="8" w:space="0" w:color="auto"/>
              <w:bottom w:val="single" w:sz="8" w:space="0" w:color="000000"/>
              <w:right w:val="single" w:sz="4" w:space="0" w:color="auto"/>
            </w:tcBorders>
            <w:shd w:val="clear" w:color="auto" w:fill="00B0F0"/>
            <w:noWrap/>
            <w:vAlign w:val="center"/>
            <w:hideMark/>
          </w:tcPr>
          <w:p w14:paraId="62B38C06" w14:textId="1CBFA1A5" w:rsidR="00194F34" w:rsidRPr="0011074E" w:rsidRDefault="00194F34" w:rsidP="00194F34">
            <w:pPr>
              <w:jc w:val="center"/>
              <w:rPr>
                <w:b/>
                <w:bCs/>
                <w:color w:val="000000"/>
                <w:sz w:val="18"/>
                <w:szCs w:val="18"/>
                <w:lang w:val="es-GT" w:eastAsia="es-GT"/>
              </w:rPr>
            </w:pPr>
            <w:r w:rsidRPr="00753C58">
              <w:rPr>
                <w:b/>
                <w:bCs/>
                <w:color w:val="000000"/>
                <w:sz w:val="18"/>
                <w:szCs w:val="18"/>
                <w:lang w:val="es-GT" w:eastAsia="es-GT"/>
              </w:rPr>
              <w:t>Entidad / Programa</w:t>
            </w:r>
          </w:p>
        </w:tc>
        <w:tc>
          <w:tcPr>
            <w:tcW w:w="1134" w:type="dxa"/>
            <w:vMerge w:val="restart"/>
            <w:tcBorders>
              <w:top w:val="single" w:sz="8" w:space="0" w:color="auto"/>
              <w:left w:val="single" w:sz="4" w:space="0" w:color="auto"/>
              <w:bottom w:val="single" w:sz="8" w:space="0" w:color="000000"/>
              <w:right w:val="single" w:sz="4" w:space="0" w:color="auto"/>
            </w:tcBorders>
            <w:shd w:val="clear" w:color="auto" w:fill="00B0F0"/>
            <w:vAlign w:val="center"/>
            <w:hideMark/>
          </w:tcPr>
          <w:p w14:paraId="1D0FBE1D" w14:textId="32EDA8C2" w:rsidR="00194F34" w:rsidRPr="0011074E" w:rsidRDefault="00194F34" w:rsidP="00194F34">
            <w:pPr>
              <w:jc w:val="center"/>
              <w:rPr>
                <w:b/>
                <w:bCs/>
                <w:color w:val="000000"/>
                <w:sz w:val="18"/>
                <w:szCs w:val="18"/>
                <w:lang w:val="es-GT" w:eastAsia="es-GT"/>
              </w:rPr>
            </w:pPr>
            <w:r w:rsidRPr="00753C58">
              <w:rPr>
                <w:b/>
                <w:bCs/>
                <w:color w:val="000000"/>
                <w:sz w:val="18"/>
                <w:szCs w:val="18"/>
                <w:lang w:val="es-GT" w:eastAsia="es-GT"/>
              </w:rPr>
              <w:t>Unidad de</w:t>
            </w:r>
            <w:r w:rsidRPr="00753C58">
              <w:rPr>
                <w:b/>
                <w:bCs/>
                <w:color w:val="000000"/>
                <w:sz w:val="18"/>
                <w:szCs w:val="18"/>
                <w:lang w:val="es-GT" w:eastAsia="es-GT"/>
              </w:rPr>
              <w:br/>
              <w:t>Medida</w:t>
            </w:r>
          </w:p>
        </w:tc>
        <w:tc>
          <w:tcPr>
            <w:tcW w:w="1134" w:type="dxa"/>
            <w:vMerge w:val="restart"/>
            <w:tcBorders>
              <w:top w:val="single" w:sz="8" w:space="0" w:color="auto"/>
              <w:left w:val="single" w:sz="4" w:space="0" w:color="auto"/>
              <w:bottom w:val="single" w:sz="8" w:space="0" w:color="000000"/>
              <w:right w:val="single" w:sz="4" w:space="0" w:color="auto"/>
            </w:tcBorders>
            <w:shd w:val="clear" w:color="auto" w:fill="00B0F0"/>
            <w:vAlign w:val="center"/>
            <w:hideMark/>
          </w:tcPr>
          <w:p w14:paraId="796D3695" w14:textId="77777777" w:rsidR="00194F34" w:rsidRDefault="00194F34" w:rsidP="00194F34">
            <w:pPr>
              <w:jc w:val="center"/>
              <w:rPr>
                <w:b/>
                <w:bCs/>
                <w:color w:val="000000"/>
                <w:sz w:val="18"/>
                <w:szCs w:val="18"/>
                <w:lang w:val="es-GT" w:eastAsia="es-GT"/>
              </w:rPr>
            </w:pPr>
            <w:r w:rsidRPr="00753C58">
              <w:rPr>
                <w:b/>
                <w:bCs/>
                <w:color w:val="000000"/>
                <w:sz w:val="18"/>
                <w:szCs w:val="18"/>
                <w:lang w:val="es-GT" w:eastAsia="es-GT"/>
              </w:rPr>
              <w:t>Meta</w:t>
            </w:r>
            <w:r w:rsidRPr="00753C58">
              <w:rPr>
                <w:b/>
                <w:bCs/>
                <w:color w:val="000000"/>
                <w:sz w:val="18"/>
                <w:szCs w:val="18"/>
                <w:lang w:val="es-GT" w:eastAsia="es-GT"/>
              </w:rPr>
              <w:br/>
              <w:t>Inicial</w:t>
            </w:r>
          </w:p>
          <w:p w14:paraId="7FFD22A4" w14:textId="6DD3DE66" w:rsidR="00194F34" w:rsidRPr="0011074E" w:rsidRDefault="00194F34" w:rsidP="00194F34">
            <w:pPr>
              <w:jc w:val="center"/>
              <w:rPr>
                <w:b/>
                <w:bCs/>
                <w:color w:val="000000"/>
                <w:sz w:val="18"/>
                <w:szCs w:val="18"/>
                <w:lang w:val="es-GT" w:eastAsia="es-GT"/>
              </w:rPr>
            </w:pPr>
            <w:r>
              <w:rPr>
                <w:b/>
                <w:bCs/>
                <w:color w:val="000000"/>
                <w:sz w:val="18"/>
                <w:szCs w:val="18"/>
                <w:lang w:val="es-GT" w:eastAsia="es-GT"/>
              </w:rPr>
              <w:t>(a)</w:t>
            </w:r>
          </w:p>
        </w:tc>
        <w:tc>
          <w:tcPr>
            <w:tcW w:w="1134" w:type="dxa"/>
            <w:vMerge w:val="restart"/>
            <w:tcBorders>
              <w:top w:val="single" w:sz="8" w:space="0" w:color="auto"/>
              <w:left w:val="single" w:sz="4" w:space="0" w:color="auto"/>
              <w:bottom w:val="single" w:sz="8" w:space="0" w:color="000000"/>
              <w:right w:val="single" w:sz="4" w:space="0" w:color="auto"/>
            </w:tcBorders>
            <w:shd w:val="clear" w:color="auto" w:fill="00B0F0"/>
            <w:vAlign w:val="center"/>
            <w:hideMark/>
          </w:tcPr>
          <w:p w14:paraId="6C6A6BA4" w14:textId="77777777" w:rsidR="00194F34" w:rsidRDefault="00194F34" w:rsidP="00194F34">
            <w:pPr>
              <w:jc w:val="center"/>
              <w:rPr>
                <w:b/>
                <w:bCs/>
                <w:color w:val="000000"/>
                <w:sz w:val="18"/>
                <w:szCs w:val="18"/>
                <w:lang w:val="es-GT" w:eastAsia="es-GT"/>
              </w:rPr>
            </w:pPr>
            <w:r w:rsidRPr="00753C58">
              <w:rPr>
                <w:b/>
                <w:bCs/>
                <w:color w:val="000000"/>
                <w:sz w:val="18"/>
                <w:szCs w:val="18"/>
                <w:lang w:val="es-GT" w:eastAsia="es-GT"/>
              </w:rPr>
              <w:t xml:space="preserve">Meta </w:t>
            </w:r>
            <w:r w:rsidRPr="00753C58">
              <w:rPr>
                <w:b/>
                <w:bCs/>
                <w:color w:val="000000"/>
                <w:sz w:val="18"/>
                <w:szCs w:val="18"/>
                <w:lang w:val="es-GT" w:eastAsia="es-GT"/>
              </w:rPr>
              <w:br/>
              <w:t>Ejecutada</w:t>
            </w:r>
          </w:p>
          <w:p w14:paraId="2D26F20E" w14:textId="49B05329" w:rsidR="00194F34" w:rsidRPr="0011074E" w:rsidRDefault="00194F34" w:rsidP="00194F34">
            <w:pPr>
              <w:jc w:val="center"/>
              <w:rPr>
                <w:b/>
                <w:bCs/>
                <w:color w:val="000000"/>
                <w:sz w:val="18"/>
                <w:szCs w:val="18"/>
                <w:lang w:val="es-GT" w:eastAsia="es-GT"/>
              </w:rPr>
            </w:pPr>
            <w:r>
              <w:rPr>
                <w:b/>
                <w:bCs/>
                <w:color w:val="000000"/>
                <w:sz w:val="18"/>
                <w:szCs w:val="18"/>
                <w:lang w:val="es-GT" w:eastAsia="es-GT"/>
              </w:rPr>
              <w:t>(b)</w:t>
            </w:r>
          </w:p>
        </w:tc>
        <w:tc>
          <w:tcPr>
            <w:tcW w:w="1010" w:type="dxa"/>
            <w:vMerge w:val="restart"/>
            <w:tcBorders>
              <w:top w:val="single" w:sz="8" w:space="0" w:color="auto"/>
              <w:left w:val="single" w:sz="4" w:space="0" w:color="auto"/>
              <w:bottom w:val="single" w:sz="8" w:space="0" w:color="000000"/>
              <w:right w:val="single" w:sz="8" w:space="0" w:color="auto"/>
            </w:tcBorders>
            <w:shd w:val="clear" w:color="auto" w:fill="00B0F0"/>
            <w:vAlign w:val="center"/>
            <w:hideMark/>
          </w:tcPr>
          <w:p w14:paraId="3944A5EB" w14:textId="77777777" w:rsidR="00194F34" w:rsidRDefault="00194F34" w:rsidP="00194F34">
            <w:pPr>
              <w:jc w:val="center"/>
              <w:rPr>
                <w:b/>
                <w:bCs/>
                <w:color w:val="000000"/>
                <w:sz w:val="18"/>
                <w:szCs w:val="18"/>
                <w:lang w:val="es-GT" w:eastAsia="es-GT"/>
              </w:rPr>
            </w:pPr>
            <w:r w:rsidRPr="00753C58">
              <w:rPr>
                <w:b/>
                <w:bCs/>
                <w:color w:val="000000"/>
                <w:sz w:val="18"/>
                <w:szCs w:val="18"/>
                <w:lang w:val="es-GT" w:eastAsia="es-GT"/>
              </w:rPr>
              <w:t>Diferencias</w:t>
            </w:r>
          </w:p>
          <w:p w14:paraId="4A20BBF5" w14:textId="199DEDD5" w:rsidR="00194F34" w:rsidRPr="0011074E" w:rsidRDefault="00194F34" w:rsidP="00194F34">
            <w:pPr>
              <w:jc w:val="center"/>
              <w:rPr>
                <w:b/>
                <w:bCs/>
                <w:color w:val="000000"/>
                <w:sz w:val="18"/>
                <w:szCs w:val="18"/>
                <w:lang w:val="es-GT" w:eastAsia="es-GT"/>
              </w:rPr>
            </w:pPr>
            <w:r>
              <w:rPr>
                <w:b/>
                <w:bCs/>
                <w:color w:val="000000"/>
                <w:sz w:val="18"/>
                <w:szCs w:val="18"/>
                <w:lang w:val="es-GT" w:eastAsia="es-GT"/>
              </w:rPr>
              <w:t>(a - b)</w:t>
            </w:r>
          </w:p>
        </w:tc>
      </w:tr>
      <w:tr w:rsidR="00194F34" w:rsidRPr="0011074E" w14:paraId="69A4A392" w14:textId="77777777" w:rsidTr="006B7915">
        <w:trPr>
          <w:trHeight w:val="315"/>
        </w:trPr>
        <w:tc>
          <w:tcPr>
            <w:tcW w:w="4952" w:type="dxa"/>
            <w:vMerge/>
            <w:tcBorders>
              <w:top w:val="single" w:sz="8" w:space="0" w:color="auto"/>
              <w:left w:val="single" w:sz="8" w:space="0" w:color="auto"/>
              <w:bottom w:val="single" w:sz="8" w:space="0" w:color="000000"/>
              <w:right w:val="single" w:sz="4" w:space="0" w:color="auto"/>
            </w:tcBorders>
            <w:shd w:val="clear" w:color="auto" w:fill="00B0F0"/>
            <w:vAlign w:val="center"/>
            <w:hideMark/>
          </w:tcPr>
          <w:p w14:paraId="3989FC11" w14:textId="77777777" w:rsidR="00194F34" w:rsidRPr="0011074E" w:rsidRDefault="00194F34" w:rsidP="00194F34">
            <w:pPr>
              <w:rPr>
                <w:b/>
                <w:bCs/>
                <w:color w:val="000000"/>
                <w:sz w:val="18"/>
                <w:szCs w:val="18"/>
                <w:lang w:val="es-GT" w:eastAsia="es-GT"/>
              </w:rPr>
            </w:pPr>
          </w:p>
        </w:tc>
        <w:tc>
          <w:tcPr>
            <w:tcW w:w="1134" w:type="dxa"/>
            <w:vMerge/>
            <w:tcBorders>
              <w:top w:val="single" w:sz="8" w:space="0" w:color="auto"/>
              <w:left w:val="single" w:sz="4" w:space="0" w:color="auto"/>
              <w:bottom w:val="single" w:sz="8" w:space="0" w:color="000000"/>
              <w:right w:val="single" w:sz="4" w:space="0" w:color="auto"/>
            </w:tcBorders>
            <w:shd w:val="clear" w:color="auto" w:fill="00B0F0"/>
            <w:vAlign w:val="center"/>
            <w:hideMark/>
          </w:tcPr>
          <w:p w14:paraId="7D97DB02" w14:textId="77777777" w:rsidR="00194F34" w:rsidRPr="0011074E" w:rsidRDefault="00194F34" w:rsidP="00194F34">
            <w:pPr>
              <w:rPr>
                <w:b/>
                <w:bCs/>
                <w:color w:val="000000"/>
                <w:sz w:val="18"/>
                <w:szCs w:val="18"/>
                <w:lang w:val="es-GT" w:eastAsia="es-GT"/>
              </w:rPr>
            </w:pPr>
          </w:p>
        </w:tc>
        <w:tc>
          <w:tcPr>
            <w:tcW w:w="1134" w:type="dxa"/>
            <w:vMerge/>
            <w:tcBorders>
              <w:top w:val="single" w:sz="8" w:space="0" w:color="auto"/>
              <w:left w:val="single" w:sz="4" w:space="0" w:color="auto"/>
              <w:bottom w:val="single" w:sz="8" w:space="0" w:color="000000"/>
              <w:right w:val="single" w:sz="4" w:space="0" w:color="auto"/>
            </w:tcBorders>
            <w:shd w:val="clear" w:color="auto" w:fill="00B0F0"/>
            <w:vAlign w:val="center"/>
            <w:hideMark/>
          </w:tcPr>
          <w:p w14:paraId="45B9DCD4" w14:textId="77777777" w:rsidR="00194F34" w:rsidRPr="0011074E" w:rsidRDefault="00194F34" w:rsidP="00194F34">
            <w:pPr>
              <w:rPr>
                <w:b/>
                <w:bCs/>
                <w:color w:val="000000"/>
                <w:sz w:val="18"/>
                <w:szCs w:val="18"/>
                <w:lang w:val="es-GT" w:eastAsia="es-GT"/>
              </w:rPr>
            </w:pPr>
          </w:p>
        </w:tc>
        <w:tc>
          <w:tcPr>
            <w:tcW w:w="1134" w:type="dxa"/>
            <w:vMerge/>
            <w:tcBorders>
              <w:top w:val="single" w:sz="8" w:space="0" w:color="auto"/>
              <w:left w:val="single" w:sz="4" w:space="0" w:color="auto"/>
              <w:bottom w:val="single" w:sz="8" w:space="0" w:color="000000"/>
              <w:right w:val="single" w:sz="4" w:space="0" w:color="auto"/>
            </w:tcBorders>
            <w:shd w:val="clear" w:color="auto" w:fill="00B0F0"/>
            <w:vAlign w:val="center"/>
            <w:hideMark/>
          </w:tcPr>
          <w:p w14:paraId="065989A9" w14:textId="77777777" w:rsidR="00194F34" w:rsidRPr="0011074E" w:rsidRDefault="00194F34" w:rsidP="00194F34">
            <w:pPr>
              <w:rPr>
                <w:b/>
                <w:bCs/>
                <w:color w:val="000000"/>
                <w:sz w:val="18"/>
                <w:szCs w:val="18"/>
                <w:lang w:val="es-GT" w:eastAsia="es-GT"/>
              </w:rPr>
            </w:pPr>
          </w:p>
        </w:tc>
        <w:tc>
          <w:tcPr>
            <w:tcW w:w="1010" w:type="dxa"/>
            <w:vMerge/>
            <w:tcBorders>
              <w:top w:val="single" w:sz="8" w:space="0" w:color="auto"/>
              <w:left w:val="single" w:sz="4" w:space="0" w:color="auto"/>
              <w:bottom w:val="single" w:sz="8" w:space="0" w:color="000000"/>
              <w:right w:val="single" w:sz="8" w:space="0" w:color="auto"/>
            </w:tcBorders>
            <w:shd w:val="clear" w:color="auto" w:fill="00B0F0"/>
            <w:vAlign w:val="center"/>
            <w:hideMark/>
          </w:tcPr>
          <w:p w14:paraId="3402C74D" w14:textId="77777777" w:rsidR="00194F34" w:rsidRPr="0011074E" w:rsidRDefault="00194F34" w:rsidP="00194F34">
            <w:pPr>
              <w:rPr>
                <w:b/>
                <w:bCs/>
                <w:color w:val="000000"/>
                <w:sz w:val="18"/>
                <w:szCs w:val="18"/>
                <w:lang w:val="es-GT" w:eastAsia="es-GT"/>
              </w:rPr>
            </w:pPr>
          </w:p>
        </w:tc>
      </w:tr>
      <w:tr w:rsidR="00194F34" w:rsidRPr="0011074E" w14:paraId="422A9356" w14:textId="77777777" w:rsidTr="00400FC8">
        <w:trPr>
          <w:trHeight w:val="300"/>
        </w:trPr>
        <w:tc>
          <w:tcPr>
            <w:tcW w:w="4952" w:type="dxa"/>
            <w:tcBorders>
              <w:top w:val="nil"/>
              <w:left w:val="single" w:sz="8" w:space="0" w:color="auto"/>
              <w:bottom w:val="nil"/>
              <w:right w:val="single" w:sz="4" w:space="0" w:color="auto"/>
            </w:tcBorders>
            <w:shd w:val="clear" w:color="auto" w:fill="auto"/>
            <w:noWrap/>
            <w:vAlign w:val="center"/>
            <w:hideMark/>
          </w:tcPr>
          <w:p w14:paraId="6C2406A1" w14:textId="77777777" w:rsidR="00194F34" w:rsidRPr="0011074E" w:rsidRDefault="00194F34" w:rsidP="00194F34">
            <w:pPr>
              <w:rPr>
                <w:b/>
                <w:bCs/>
                <w:color w:val="000000"/>
                <w:sz w:val="18"/>
                <w:szCs w:val="18"/>
                <w:lang w:val="es-GT" w:eastAsia="es-GT"/>
              </w:rPr>
            </w:pPr>
            <w:r w:rsidRPr="0011074E">
              <w:rPr>
                <w:b/>
                <w:bCs/>
                <w:color w:val="000000"/>
                <w:sz w:val="18"/>
                <w:szCs w:val="18"/>
                <w:lang w:val="es-GT" w:eastAsia="es-GT"/>
              </w:rPr>
              <w:t>Ministerio de Gobernación</w:t>
            </w:r>
          </w:p>
        </w:tc>
        <w:tc>
          <w:tcPr>
            <w:tcW w:w="1134" w:type="dxa"/>
            <w:tcBorders>
              <w:top w:val="nil"/>
              <w:left w:val="nil"/>
              <w:bottom w:val="nil"/>
              <w:right w:val="single" w:sz="4" w:space="0" w:color="auto"/>
            </w:tcBorders>
            <w:shd w:val="clear" w:color="auto" w:fill="auto"/>
            <w:noWrap/>
            <w:vAlign w:val="bottom"/>
            <w:hideMark/>
          </w:tcPr>
          <w:p w14:paraId="3D1F5296" w14:textId="77777777" w:rsidR="00194F34" w:rsidRPr="0011074E" w:rsidRDefault="00194F34" w:rsidP="00194F34">
            <w:pPr>
              <w:rPr>
                <w:b/>
                <w:bCs/>
                <w:color w:val="000000"/>
                <w:sz w:val="18"/>
                <w:szCs w:val="18"/>
                <w:lang w:val="es-GT" w:eastAsia="es-GT"/>
              </w:rPr>
            </w:pPr>
            <w:r w:rsidRPr="0011074E">
              <w:rPr>
                <w:b/>
                <w:bCs/>
                <w:color w:val="000000"/>
                <w:sz w:val="18"/>
                <w:szCs w:val="18"/>
                <w:lang w:val="es-GT" w:eastAsia="es-GT"/>
              </w:rPr>
              <w:t> </w:t>
            </w:r>
          </w:p>
        </w:tc>
        <w:tc>
          <w:tcPr>
            <w:tcW w:w="1134" w:type="dxa"/>
            <w:tcBorders>
              <w:top w:val="nil"/>
              <w:left w:val="nil"/>
              <w:bottom w:val="nil"/>
              <w:right w:val="single" w:sz="4" w:space="0" w:color="auto"/>
            </w:tcBorders>
            <w:shd w:val="clear" w:color="auto" w:fill="auto"/>
            <w:noWrap/>
            <w:vAlign w:val="bottom"/>
            <w:hideMark/>
          </w:tcPr>
          <w:p w14:paraId="75B02752" w14:textId="77777777" w:rsidR="00194F34" w:rsidRPr="0011074E" w:rsidRDefault="00194F34" w:rsidP="00194F34">
            <w:pPr>
              <w:jc w:val="right"/>
              <w:rPr>
                <w:color w:val="000000"/>
                <w:sz w:val="18"/>
                <w:szCs w:val="18"/>
                <w:lang w:val="es-GT" w:eastAsia="es-GT"/>
              </w:rPr>
            </w:pPr>
            <w:r w:rsidRPr="0011074E">
              <w:rPr>
                <w:color w:val="000000"/>
                <w:sz w:val="18"/>
                <w:szCs w:val="18"/>
                <w:lang w:val="es-GT" w:eastAsia="es-GT"/>
              </w:rPr>
              <w:t> </w:t>
            </w:r>
          </w:p>
        </w:tc>
        <w:tc>
          <w:tcPr>
            <w:tcW w:w="1134" w:type="dxa"/>
            <w:tcBorders>
              <w:top w:val="nil"/>
              <w:left w:val="single" w:sz="4" w:space="0" w:color="auto"/>
              <w:bottom w:val="nil"/>
              <w:right w:val="nil"/>
            </w:tcBorders>
            <w:shd w:val="clear" w:color="auto" w:fill="auto"/>
            <w:noWrap/>
            <w:vAlign w:val="bottom"/>
            <w:hideMark/>
          </w:tcPr>
          <w:p w14:paraId="01E16509" w14:textId="77777777" w:rsidR="00194F34" w:rsidRPr="0011074E" w:rsidRDefault="00194F34" w:rsidP="00194F34">
            <w:pPr>
              <w:jc w:val="right"/>
              <w:rPr>
                <w:color w:val="000000"/>
                <w:sz w:val="18"/>
                <w:szCs w:val="18"/>
                <w:lang w:val="es-GT" w:eastAsia="es-GT"/>
              </w:rPr>
            </w:pPr>
            <w:r w:rsidRPr="0011074E">
              <w:rPr>
                <w:color w:val="000000"/>
                <w:sz w:val="18"/>
                <w:szCs w:val="18"/>
                <w:lang w:val="es-GT" w:eastAsia="es-GT"/>
              </w:rPr>
              <w:t> </w:t>
            </w:r>
          </w:p>
        </w:tc>
        <w:tc>
          <w:tcPr>
            <w:tcW w:w="1010" w:type="dxa"/>
            <w:tcBorders>
              <w:top w:val="nil"/>
              <w:left w:val="single" w:sz="4" w:space="0" w:color="auto"/>
              <w:bottom w:val="nil"/>
              <w:right w:val="single" w:sz="8" w:space="0" w:color="auto"/>
            </w:tcBorders>
            <w:shd w:val="clear" w:color="auto" w:fill="auto"/>
            <w:noWrap/>
            <w:vAlign w:val="bottom"/>
            <w:hideMark/>
          </w:tcPr>
          <w:p w14:paraId="3EEDC1A4" w14:textId="77777777" w:rsidR="00194F34" w:rsidRPr="0011074E" w:rsidRDefault="00194F34" w:rsidP="00194F34">
            <w:pPr>
              <w:jc w:val="right"/>
              <w:rPr>
                <w:color w:val="000000"/>
                <w:sz w:val="18"/>
                <w:szCs w:val="18"/>
                <w:lang w:val="es-GT" w:eastAsia="es-GT"/>
              </w:rPr>
            </w:pPr>
            <w:r w:rsidRPr="0011074E">
              <w:rPr>
                <w:color w:val="000000"/>
                <w:sz w:val="18"/>
                <w:szCs w:val="18"/>
                <w:lang w:val="es-GT" w:eastAsia="es-GT"/>
              </w:rPr>
              <w:t> </w:t>
            </w:r>
          </w:p>
        </w:tc>
      </w:tr>
      <w:tr w:rsidR="00194F34" w:rsidRPr="0011074E" w14:paraId="6C9C5B8E" w14:textId="77777777" w:rsidTr="00400FC8">
        <w:trPr>
          <w:trHeight w:val="300"/>
        </w:trPr>
        <w:tc>
          <w:tcPr>
            <w:tcW w:w="4952" w:type="dxa"/>
            <w:tcBorders>
              <w:top w:val="nil"/>
              <w:left w:val="single" w:sz="8" w:space="0" w:color="auto"/>
              <w:bottom w:val="nil"/>
              <w:right w:val="single" w:sz="4" w:space="0" w:color="auto"/>
            </w:tcBorders>
            <w:shd w:val="clear" w:color="auto" w:fill="auto"/>
            <w:hideMark/>
          </w:tcPr>
          <w:p w14:paraId="76632427" w14:textId="77777777" w:rsidR="00194F34" w:rsidRPr="0011074E" w:rsidRDefault="00194F34" w:rsidP="00194F34">
            <w:pPr>
              <w:rPr>
                <w:color w:val="000000"/>
                <w:sz w:val="18"/>
                <w:szCs w:val="18"/>
                <w:lang w:val="es-GT" w:eastAsia="es-GT"/>
              </w:rPr>
            </w:pPr>
            <w:r w:rsidRPr="0011074E">
              <w:rPr>
                <w:color w:val="000000"/>
                <w:sz w:val="18"/>
                <w:szCs w:val="18"/>
                <w:lang w:val="es-GT" w:eastAsia="es-GT"/>
              </w:rPr>
              <w:t>11 SERVICIOS DE SEGURIDAD A LAS PERSONAS Y SU PATRIMONIO</w:t>
            </w:r>
          </w:p>
        </w:tc>
        <w:tc>
          <w:tcPr>
            <w:tcW w:w="1134" w:type="dxa"/>
            <w:tcBorders>
              <w:top w:val="nil"/>
              <w:left w:val="nil"/>
              <w:bottom w:val="nil"/>
              <w:right w:val="single" w:sz="4" w:space="0" w:color="auto"/>
            </w:tcBorders>
            <w:shd w:val="clear" w:color="auto" w:fill="auto"/>
            <w:noWrap/>
            <w:vAlign w:val="center"/>
            <w:hideMark/>
          </w:tcPr>
          <w:p w14:paraId="546EEB2C" w14:textId="77777777" w:rsidR="00194F34" w:rsidRPr="0011074E" w:rsidRDefault="00194F34" w:rsidP="00397C9C">
            <w:pPr>
              <w:rPr>
                <w:color w:val="000000"/>
                <w:sz w:val="18"/>
                <w:szCs w:val="18"/>
                <w:lang w:val="es-GT" w:eastAsia="es-GT"/>
              </w:rPr>
            </w:pPr>
            <w:r w:rsidRPr="0011074E">
              <w:rPr>
                <w:color w:val="000000"/>
                <w:sz w:val="18"/>
                <w:szCs w:val="18"/>
                <w:lang w:val="es-GT" w:eastAsia="es-GT"/>
              </w:rPr>
              <w:t>Evento</w:t>
            </w:r>
          </w:p>
        </w:tc>
        <w:tc>
          <w:tcPr>
            <w:tcW w:w="1134" w:type="dxa"/>
            <w:tcBorders>
              <w:top w:val="nil"/>
              <w:left w:val="nil"/>
              <w:bottom w:val="nil"/>
              <w:right w:val="single" w:sz="4" w:space="0" w:color="auto"/>
            </w:tcBorders>
            <w:shd w:val="clear" w:color="auto" w:fill="auto"/>
            <w:noWrap/>
            <w:vAlign w:val="center"/>
            <w:hideMark/>
          </w:tcPr>
          <w:p w14:paraId="3E40CC54" w14:textId="77777777" w:rsidR="00194F34" w:rsidRPr="0011074E" w:rsidRDefault="00194F34" w:rsidP="00397C9C">
            <w:pPr>
              <w:jc w:val="right"/>
              <w:rPr>
                <w:color w:val="000000"/>
                <w:sz w:val="18"/>
                <w:szCs w:val="18"/>
                <w:lang w:val="es-GT" w:eastAsia="es-GT"/>
              </w:rPr>
            </w:pPr>
            <w:r w:rsidRPr="0011074E">
              <w:rPr>
                <w:color w:val="000000"/>
                <w:sz w:val="18"/>
                <w:szCs w:val="18"/>
                <w:lang w:val="es-GT" w:eastAsia="es-GT"/>
              </w:rPr>
              <w:t>19,901,149</w:t>
            </w:r>
          </w:p>
        </w:tc>
        <w:tc>
          <w:tcPr>
            <w:tcW w:w="1134" w:type="dxa"/>
            <w:tcBorders>
              <w:top w:val="nil"/>
              <w:left w:val="single" w:sz="4" w:space="0" w:color="auto"/>
              <w:bottom w:val="nil"/>
              <w:right w:val="nil"/>
            </w:tcBorders>
            <w:shd w:val="clear" w:color="auto" w:fill="auto"/>
            <w:noWrap/>
            <w:vAlign w:val="center"/>
            <w:hideMark/>
          </w:tcPr>
          <w:p w14:paraId="56EB8815" w14:textId="77777777" w:rsidR="00194F34" w:rsidRPr="0011074E" w:rsidRDefault="00194F34" w:rsidP="00397C9C">
            <w:pPr>
              <w:jc w:val="right"/>
              <w:rPr>
                <w:color w:val="000000"/>
                <w:sz w:val="18"/>
                <w:szCs w:val="18"/>
                <w:lang w:val="es-GT" w:eastAsia="es-GT"/>
              </w:rPr>
            </w:pPr>
            <w:r w:rsidRPr="0011074E">
              <w:rPr>
                <w:color w:val="000000"/>
                <w:sz w:val="18"/>
                <w:szCs w:val="18"/>
                <w:lang w:val="es-GT" w:eastAsia="es-GT"/>
              </w:rPr>
              <w:t>14,067,523</w:t>
            </w:r>
          </w:p>
        </w:tc>
        <w:tc>
          <w:tcPr>
            <w:tcW w:w="1010" w:type="dxa"/>
            <w:tcBorders>
              <w:top w:val="nil"/>
              <w:left w:val="single" w:sz="4" w:space="0" w:color="auto"/>
              <w:bottom w:val="nil"/>
              <w:right w:val="single" w:sz="8" w:space="0" w:color="auto"/>
            </w:tcBorders>
            <w:shd w:val="clear" w:color="auto" w:fill="auto"/>
            <w:noWrap/>
            <w:vAlign w:val="center"/>
            <w:hideMark/>
          </w:tcPr>
          <w:p w14:paraId="24D0781B" w14:textId="77777777" w:rsidR="00194F34" w:rsidRPr="0011074E" w:rsidRDefault="00194F34" w:rsidP="00397C9C">
            <w:pPr>
              <w:jc w:val="right"/>
              <w:rPr>
                <w:color w:val="000000"/>
                <w:sz w:val="18"/>
                <w:szCs w:val="18"/>
                <w:lang w:val="es-GT" w:eastAsia="es-GT"/>
              </w:rPr>
            </w:pPr>
            <w:r w:rsidRPr="0011074E">
              <w:rPr>
                <w:color w:val="000000"/>
                <w:sz w:val="18"/>
                <w:szCs w:val="18"/>
                <w:lang w:val="es-GT" w:eastAsia="es-GT"/>
              </w:rPr>
              <w:t>5,833,626</w:t>
            </w:r>
          </w:p>
        </w:tc>
      </w:tr>
      <w:tr w:rsidR="00194F34" w:rsidRPr="0011074E" w14:paraId="412F7E8D" w14:textId="77777777" w:rsidTr="00400FC8">
        <w:trPr>
          <w:trHeight w:val="160"/>
        </w:trPr>
        <w:tc>
          <w:tcPr>
            <w:tcW w:w="4952" w:type="dxa"/>
            <w:tcBorders>
              <w:top w:val="nil"/>
              <w:left w:val="single" w:sz="8" w:space="0" w:color="auto"/>
              <w:bottom w:val="nil"/>
              <w:right w:val="single" w:sz="4" w:space="0" w:color="auto"/>
            </w:tcBorders>
            <w:shd w:val="clear" w:color="auto" w:fill="auto"/>
            <w:hideMark/>
          </w:tcPr>
          <w:p w14:paraId="457135D2" w14:textId="56A36468" w:rsidR="00194F34" w:rsidRPr="0011074E" w:rsidRDefault="00194F34" w:rsidP="00194F34">
            <w:pPr>
              <w:rPr>
                <w:color w:val="000000"/>
                <w:sz w:val="18"/>
                <w:szCs w:val="18"/>
                <w:lang w:val="es-GT" w:eastAsia="es-GT"/>
              </w:rPr>
            </w:pPr>
            <w:r w:rsidRPr="0011074E">
              <w:rPr>
                <w:color w:val="000000"/>
                <w:sz w:val="18"/>
                <w:szCs w:val="18"/>
                <w:lang w:val="es-GT" w:eastAsia="es-GT"/>
              </w:rPr>
              <w:t>12 SERVICIOS DE</w:t>
            </w:r>
            <w:r w:rsidR="00CF55B2">
              <w:rPr>
                <w:color w:val="000000"/>
                <w:sz w:val="18"/>
                <w:szCs w:val="18"/>
                <w:lang w:val="es-GT" w:eastAsia="es-GT"/>
              </w:rPr>
              <w:t xml:space="preserve"> </w:t>
            </w:r>
            <w:r w:rsidRPr="0011074E">
              <w:rPr>
                <w:color w:val="000000"/>
                <w:sz w:val="18"/>
                <w:szCs w:val="18"/>
                <w:lang w:val="es-GT" w:eastAsia="es-GT"/>
              </w:rPr>
              <w:t xml:space="preserve">REHABILITACIÓN A LOS </w:t>
            </w:r>
            <w:r w:rsidR="00CF55B2">
              <w:rPr>
                <w:color w:val="000000"/>
                <w:sz w:val="18"/>
                <w:szCs w:val="18"/>
                <w:lang w:val="es-GT" w:eastAsia="es-GT"/>
              </w:rPr>
              <w:t>RECLUSOS</w:t>
            </w:r>
          </w:p>
        </w:tc>
        <w:tc>
          <w:tcPr>
            <w:tcW w:w="1134" w:type="dxa"/>
            <w:tcBorders>
              <w:top w:val="nil"/>
              <w:left w:val="nil"/>
              <w:bottom w:val="nil"/>
              <w:right w:val="single" w:sz="4" w:space="0" w:color="auto"/>
            </w:tcBorders>
            <w:shd w:val="clear" w:color="auto" w:fill="auto"/>
            <w:noWrap/>
            <w:vAlign w:val="center"/>
            <w:hideMark/>
          </w:tcPr>
          <w:p w14:paraId="232A8E09" w14:textId="77777777" w:rsidR="00194F34" w:rsidRPr="0011074E" w:rsidRDefault="00194F34" w:rsidP="00397C9C">
            <w:pPr>
              <w:rPr>
                <w:color w:val="000000"/>
                <w:sz w:val="18"/>
                <w:szCs w:val="18"/>
                <w:lang w:val="es-GT" w:eastAsia="es-GT"/>
              </w:rPr>
            </w:pPr>
            <w:r w:rsidRPr="0011074E">
              <w:rPr>
                <w:color w:val="000000"/>
                <w:sz w:val="18"/>
                <w:szCs w:val="18"/>
                <w:lang w:val="es-GT" w:eastAsia="es-GT"/>
              </w:rPr>
              <w:t>Evento</w:t>
            </w:r>
          </w:p>
        </w:tc>
        <w:tc>
          <w:tcPr>
            <w:tcW w:w="1134" w:type="dxa"/>
            <w:tcBorders>
              <w:top w:val="nil"/>
              <w:left w:val="nil"/>
              <w:bottom w:val="nil"/>
              <w:right w:val="single" w:sz="4" w:space="0" w:color="auto"/>
            </w:tcBorders>
            <w:shd w:val="clear" w:color="auto" w:fill="auto"/>
            <w:noWrap/>
            <w:vAlign w:val="center"/>
            <w:hideMark/>
          </w:tcPr>
          <w:p w14:paraId="3297B375" w14:textId="77777777" w:rsidR="00194F34" w:rsidRPr="0011074E" w:rsidRDefault="00194F34" w:rsidP="00397C9C">
            <w:pPr>
              <w:jc w:val="right"/>
              <w:rPr>
                <w:color w:val="000000"/>
                <w:sz w:val="18"/>
                <w:szCs w:val="18"/>
                <w:lang w:val="es-GT" w:eastAsia="es-GT"/>
              </w:rPr>
            </w:pPr>
            <w:r w:rsidRPr="0011074E">
              <w:rPr>
                <w:color w:val="000000"/>
                <w:sz w:val="18"/>
                <w:szCs w:val="18"/>
                <w:lang w:val="es-GT" w:eastAsia="es-GT"/>
              </w:rPr>
              <w:t>23,972,524</w:t>
            </w:r>
          </w:p>
        </w:tc>
        <w:tc>
          <w:tcPr>
            <w:tcW w:w="1134" w:type="dxa"/>
            <w:tcBorders>
              <w:top w:val="nil"/>
              <w:left w:val="single" w:sz="4" w:space="0" w:color="auto"/>
              <w:bottom w:val="nil"/>
              <w:right w:val="nil"/>
            </w:tcBorders>
            <w:shd w:val="clear" w:color="auto" w:fill="auto"/>
            <w:noWrap/>
            <w:vAlign w:val="center"/>
            <w:hideMark/>
          </w:tcPr>
          <w:p w14:paraId="00CC4E39" w14:textId="77777777" w:rsidR="00194F34" w:rsidRPr="0011074E" w:rsidRDefault="00194F34" w:rsidP="00397C9C">
            <w:pPr>
              <w:jc w:val="right"/>
              <w:rPr>
                <w:color w:val="000000"/>
                <w:sz w:val="18"/>
                <w:szCs w:val="18"/>
                <w:lang w:val="es-GT" w:eastAsia="es-GT"/>
              </w:rPr>
            </w:pPr>
            <w:r w:rsidRPr="0011074E">
              <w:rPr>
                <w:color w:val="000000"/>
                <w:sz w:val="18"/>
                <w:szCs w:val="18"/>
                <w:lang w:val="es-GT" w:eastAsia="es-GT"/>
              </w:rPr>
              <w:t>19,088,974</w:t>
            </w:r>
          </w:p>
        </w:tc>
        <w:tc>
          <w:tcPr>
            <w:tcW w:w="1010" w:type="dxa"/>
            <w:tcBorders>
              <w:top w:val="nil"/>
              <w:left w:val="single" w:sz="4" w:space="0" w:color="auto"/>
              <w:bottom w:val="nil"/>
              <w:right w:val="single" w:sz="8" w:space="0" w:color="auto"/>
            </w:tcBorders>
            <w:shd w:val="clear" w:color="auto" w:fill="auto"/>
            <w:noWrap/>
            <w:vAlign w:val="center"/>
            <w:hideMark/>
          </w:tcPr>
          <w:p w14:paraId="38E19575" w14:textId="77777777" w:rsidR="00194F34" w:rsidRPr="0011074E" w:rsidRDefault="00194F34" w:rsidP="00397C9C">
            <w:pPr>
              <w:jc w:val="right"/>
              <w:rPr>
                <w:color w:val="000000"/>
                <w:sz w:val="18"/>
                <w:szCs w:val="18"/>
                <w:lang w:val="es-GT" w:eastAsia="es-GT"/>
              </w:rPr>
            </w:pPr>
            <w:r w:rsidRPr="0011074E">
              <w:rPr>
                <w:color w:val="000000"/>
                <w:sz w:val="18"/>
                <w:szCs w:val="18"/>
                <w:lang w:val="es-GT" w:eastAsia="es-GT"/>
              </w:rPr>
              <w:t>4,883,550</w:t>
            </w:r>
          </w:p>
        </w:tc>
      </w:tr>
      <w:tr w:rsidR="00194F34" w:rsidRPr="0011074E" w14:paraId="00D44EA5" w14:textId="77777777" w:rsidTr="00400FC8">
        <w:trPr>
          <w:trHeight w:val="300"/>
        </w:trPr>
        <w:tc>
          <w:tcPr>
            <w:tcW w:w="4952" w:type="dxa"/>
            <w:tcBorders>
              <w:top w:val="nil"/>
              <w:left w:val="single" w:sz="8" w:space="0" w:color="auto"/>
              <w:bottom w:val="nil"/>
              <w:right w:val="single" w:sz="4" w:space="0" w:color="auto"/>
            </w:tcBorders>
            <w:shd w:val="clear" w:color="auto" w:fill="auto"/>
            <w:hideMark/>
          </w:tcPr>
          <w:p w14:paraId="5616AC61" w14:textId="77777777" w:rsidR="00194F34" w:rsidRPr="0011074E" w:rsidRDefault="00194F34" w:rsidP="00194F34">
            <w:pPr>
              <w:rPr>
                <w:color w:val="000000"/>
                <w:sz w:val="18"/>
                <w:szCs w:val="18"/>
                <w:lang w:val="es-GT" w:eastAsia="es-GT"/>
              </w:rPr>
            </w:pPr>
            <w:r w:rsidRPr="0011074E">
              <w:rPr>
                <w:color w:val="000000"/>
                <w:sz w:val="18"/>
                <w:szCs w:val="18"/>
                <w:lang w:val="es-GT" w:eastAsia="es-GT"/>
              </w:rPr>
              <w:t>14 SERVICIOS DE DIVULGACIÓN OFICIAL</w:t>
            </w:r>
          </w:p>
        </w:tc>
        <w:tc>
          <w:tcPr>
            <w:tcW w:w="1134" w:type="dxa"/>
            <w:tcBorders>
              <w:top w:val="nil"/>
              <w:left w:val="nil"/>
              <w:bottom w:val="nil"/>
              <w:right w:val="single" w:sz="4" w:space="0" w:color="auto"/>
            </w:tcBorders>
            <w:shd w:val="clear" w:color="auto" w:fill="auto"/>
            <w:noWrap/>
            <w:vAlign w:val="center"/>
            <w:hideMark/>
          </w:tcPr>
          <w:p w14:paraId="3EDFF82E" w14:textId="77777777" w:rsidR="00194F34" w:rsidRPr="0011074E" w:rsidRDefault="00194F34" w:rsidP="00397C9C">
            <w:pPr>
              <w:rPr>
                <w:color w:val="000000"/>
                <w:sz w:val="18"/>
                <w:szCs w:val="18"/>
                <w:lang w:val="es-GT" w:eastAsia="es-GT"/>
              </w:rPr>
            </w:pPr>
            <w:r w:rsidRPr="0011074E">
              <w:rPr>
                <w:color w:val="000000"/>
                <w:sz w:val="18"/>
                <w:szCs w:val="18"/>
                <w:lang w:val="es-GT" w:eastAsia="es-GT"/>
              </w:rPr>
              <w:t>Documento</w:t>
            </w:r>
          </w:p>
        </w:tc>
        <w:tc>
          <w:tcPr>
            <w:tcW w:w="1134" w:type="dxa"/>
            <w:tcBorders>
              <w:top w:val="nil"/>
              <w:left w:val="nil"/>
              <w:bottom w:val="nil"/>
              <w:right w:val="single" w:sz="4" w:space="0" w:color="auto"/>
            </w:tcBorders>
            <w:shd w:val="clear" w:color="auto" w:fill="auto"/>
            <w:noWrap/>
            <w:vAlign w:val="center"/>
            <w:hideMark/>
          </w:tcPr>
          <w:p w14:paraId="3140C89D" w14:textId="77777777" w:rsidR="00194F34" w:rsidRPr="0011074E" w:rsidRDefault="00194F34" w:rsidP="00397C9C">
            <w:pPr>
              <w:jc w:val="right"/>
              <w:rPr>
                <w:color w:val="000000"/>
                <w:sz w:val="18"/>
                <w:szCs w:val="18"/>
                <w:lang w:val="es-GT" w:eastAsia="es-GT"/>
              </w:rPr>
            </w:pPr>
            <w:r w:rsidRPr="0011074E">
              <w:rPr>
                <w:color w:val="000000"/>
                <w:sz w:val="18"/>
                <w:szCs w:val="18"/>
                <w:lang w:val="es-GT" w:eastAsia="es-GT"/>
              </w:rPr>
              <w:t>29,540,048</w:t>
            </w:r>
          </w:p>
        </w:tc>
        <w:tc>
          <w:tcPr>
            <w:tcW w:w="1134" w:type="dxa"/>
            <w:tcBorders>
              <w:top w:val="nil"/>
              <w:left w:val="single" w:sz="4" w:space="0" w:color="auto"/>
              <w:bottom w:val="nil"/>
              <w:right w:val="nil"/>
            </w:tcBorders>
            <w:shd w:val="clear" w:color="auto" w:fill="auto"/>
            <w:noWrap/>
            <w:vAlign w:val="center"/>
            <w:hideMark/>
          </w:tcPr>
          <w:p w14:paraId="1D5D08F4" w14:textId="77777777" w:rsidR="00194F34" w:rsidRPr="0011074E" w:rsidRDefault="00194F34" w:rsidP="00397C9C">
            <w:pPr>
              <w:jc w:val="right"/>
              <w:rPr>
                <w:color w:val="000000"/>
                <w:sz w:val="18"/>
                <w:szCs w:val="18"/>
                <w:lang w:val="es-GT" w:eastAsia="es-GT"/>
              </w:rPr>
            </w:pPr>
            <w:r w:rsidRPr="0011074E">
              <w:rPr>
                <w:color w:val="000000"/>
                <w:sz w:val="18"/>
                <w:szCs w:val="18"/>
                <w:lang w:val="es-GT" w:eastAsia="es-GT"/>
              </w:rPr>
              <w:t>32,076,276</w:t>
            </w:r>
          </w:p>
        </w:tc>
        <w:tc>
          <w:tcPr>
            <w:tcW w:w="1010" w:type="dxa"/>
            <w:tcBorders>
              <w:top w:val="nil"/>
              <w:left w:val="single" w:sz="4" w:space="0" w:color="auto"/>
              <w:bottom w:val="nil"/>
              <w:right w:val="single" w:sz="8" w:space="0" w:color="auto"/>
            </w:tcBorders>
            <w:shd w:val="clear" w:color="auto" w:fill="auto"/>
            <w:noWrap/>
            <w:vAlign w:val="center"/>
            <w:hideMark/>
          </w:tcPr>
          <w:p w14:paraId="152D2AEC" w14:textId="77777777" w:rsidR="00194F34" w:rsidRPr="0011074E" w:rsidRDefault="00194F34" w:rsidP="00397C9C">
            <w:pPr>
              <w:jc w:val="right"/>
              <w:rPr>
                <w:color w:val="000000"/>
                <w:sz w:val="18"/>
                <w:szCs w:val="18"/>
                <w:lang w:val="es-GT" w:eastAsia="es-GT"/>
              </w:rPr>
            </w:pPr>
            <w:r w:rsidRPr="0011074E">
              <w:rPr>
                <w:color w:val="000000"/>
                <w:sz w:val="18"/>
                <w:szCs w:val="18"/>
                <w:lang w:val="es-GT" w:eastAsia="es-GT"/>
              </w:rPr>
              <w:t>-2,536,228</w:t>
            </w:r>
          </w:p>
        </w:tc>
      </w:tr>
      <w:tr w:rsidR="00194F34" w:rsidRPr="0011074E" w14:paraId="2F2F7E53" w14:textId="77777777" w:rsidTr="00400FC8">
        <w:trPr>
          <w:trHeight w:val="480"/>
        </w:trPr>
        <w:tc>
          <w:tcPr>
            <w:tcW w:w="4952" w:type="dxa"/>
            <w:tcBorders>
              <w:top w:val="nil"/>
              <w:left w:val="single" w:sz="8" w:space="0" w:color="auto"/>
              <w:bottom w:val="nil"/>
              <w:right w:val="single" w:sz="4" w:space="0" w:color="auto"/>
            </w:tcBorders>
            <w:shd w:val="clear" w:color="auto" w:fill="auto"/>
            <w:hideMark/>
          </w:tcPr>
          <w:p w14:paraId="6BD9B82D" w14:textId="77777777" w:rsidR="00194F34" w:rsidRPr="0011074E" w:rsidRDefault="00194F34" w:rsidP="00194F34">
            <w:pPr>
              <w:rPr>
                <w:color w:val="000000"/>
                <w:sz w:val="18"/>
                <w:szCs w:val="18"/>
                <w:lang w:val="es-GT" w:eastAsia="es-GT"/>
              </w:rPr>
            </w:pPr>
            <w:r w:rsidRPr="0011074E">
              <w:rPr>
                <w:color w:val="000000"/>
                <w:sz w:val="18"/>
                <w:szCs w:val="18"/>
                <w:lang w:val="es-GT" w:eastAsia="es-GT"/>
              </w:rPr>
              <w:t>15 SERVICIOS DE GOBIERNO DEPARTAMENTAL Y REGISTRO DE PERSONAS JURÍDICAS</w:t>
            </w:r>
          </w:p>
        </w:tc>
        <w:tc>
          <w:tcPr>
            <w:tcW w:w="1134" w:type="dxa"/>
            <w:tcBorders>
              <w:top w:val="nil"/>
              <w:left w:val="nil"/>
              <w:bottom w:val="nil"/>
              <w:right w:val="single" w:sz="4" w:space="0" w:color="auto"/>
            </w:tcBorders>
            <w:shd w:val="clear" w:color="auto" w:fill="auto"/>
            <w:noWrap/>
            <w:vAlign w:val="center"/>
            <w:hideMark/>
          </w:tcPr>
          <w:p w14:paraId="1A7B84F2" w14:textId="77777777" w:rsidR="00194F34" w:rsidRPr="0011074E" w:rsidRDefault="00194F34" w:rsidP="00397C9C">
            <w:pPr>
              <w:rPr>
                <w:color w:val="000000"/>
                <w:sz w:val="18"/>
                <w:szCs w:val="18"/>
                <w:lang w:val="es-GT" w:eastAsia="es-GT"/>
              </w:rPr>
            </w:pPr>
            <w:r w:rsidRPr="0011074E">
              <w:rPr>
                <w:color w:val="000000"/>
                <w:sz w:val="18"/>
                <w:szCs w:val="18"/>
                <w:lang w:val="es-GT" w:eastAsia="es-GT"/>
              </w:rPr>
              <w:t>Documento</w:t>
            </w:r>
          </w:p>
        </w:tc>
        <w:tc>
          <w:tcPr>
            <w:tcW w:w="1134" w:type="dxa"/>
            <w:tcBorders>
              <w:top w:val="nil"/>
              <w:left w:val="nil"/>
              <w:bottom w:val="nil"/>
              <w:right w:val="single" w:sz="4" w:space="0" w:color="auto"/>
            </w:tcBorders>
            <w:shd w:val="clear" w:color="auto" w:fill="auto"/>
            <w:noWrap/>
            <w:vAlign w:val="center"/>
            <w:hideMark/>
          </w:tcPr>
          <w:p w14:paraId="0FA7FAD4" w14:textId="77777777" w:rsidR="00194F34" w:rsidRPr="0011074E" w:rsidRDefault="00194F34" w:rsidP="00397C9C">
            <w:pPr>
              <w:jc w:val="right"/>
              <w:rPr>
                <w:color w:val="000000"/>
                <w:sz w:val="18"/>
                <w:szCs w:val="18"/>
                <w:lang w:val="es-GT" w:eastAsia="es-GT"/>
              </w:rPr>
            </w:pPr>
            <w:r w:rsidRPr="0011074E">
              <w:rPr>
                <w:color w:val="000000"/>
                <w:sz w:val="18"/>
                <w:szCs w:val="18"/>
                <w:lang w:val="es-GT" w:eastAsia="es-GT"/>
              </w:rPr>
              <w:t>1,669,796</w:t>
            </w:r>
          </w:p>
        </w:tc>
        <w:tc>
          <w:tcPr>
            <w:tcW w:w="1134" w:type="dxa"/>
            <w:tcBorders>
              <w:top w:val="nil"/>
              <w:left w:val="single" w:sz="4" w:space="0" w:color="auto"/>
              <w:bottom w:val="nil"/>
              <w:right w:val="nil"/>
            </w:tcBorders>
            <w:shd w:val="clear" w:color="auto" w:fill="auto"/>
            <w:noWrap/>
            <w:vAlign w:val="center"/>
            <w:hideMark/>
          </w:tcPr>
          <w:p w14:paraId="3A4E525C" w14:textId="77777777" w:rsidR="00194F34" w:rsidRPr="0011074E" w:rsidRDefault="00194F34" w:rsidP="00397C9C">
            <w:pPr>
              <w:jc w:val="right"/>
              <w:rPr>
                <w:color w:val="000000"/>
                <w:sz w:val="18"/>
                <w:szCs w:val="18"/>
                <w:lang w:val="es-GT" w:eastAsia="es-GT"/>
              </w:rPr>
            </w:pPr>
            <w:r w:rsidRPr="0011074E">
              <w:rPr>
                <w:color w:val="000000"/>
                <w:sz w:val="18"/>
                <w:szCs w:val="18"/>
                <w:lang w:val="es-GT" w:eastAsia="es-GT"/>
              </w:rPr>
              <w:t>1,401,230</w:t>
            </w:r>
          </w:p>
        </w:tc>
        <w:tc>
          <w:tcPr>
            <w:tcW w:w="1010" w:type="dxa"/>
            <w:tcBorders>
              <w:top w:val="nil"/>
              <w:left w:val="single" w:sz="4" w:space="0" w:color="auto"/>
              <w:bottom w:val="nil"/>
              <w:right w:val="single" w:sz="8" w:space="0" w:color="auto"/>
            </w:tcBorders>
            <w:shd w:val="clear" w:color="auto" w:fill="auto"/>
            <w:noWrap/>
            <w:vAlign w:val="center"/>
            <w:hideMark/>
          </w:tcPr>
          <w:p w14:paraId="69BA67DD" w14:textId="77777777" w:rsidR="00194F34" w:rsidRPr="0011074E" w:rsidRDefault="00194F34" w:rsidP="00397C9C">
            <w:pPr>
              <w:jc w:val="right"/>
              <w:rPr>
                <w:color w:val="000000"/>
                <w:sz w:val="18"/>
                <w:szCs w:val="18"/>
                <w:lang w:val="es-GT" w:eastAsia="es-GT"/>
              </w:rPr>
            </w:pPr>
            <w:r w:rsidRPr="0011074E">
              <w:rPr>
                <w:color w:val="000000"/>
                <w:sz w:val="18"/>
                <w:szCs w:val="18"/>
                <w:lang w:val="es-GT" w:eastAsia="es-GT"/>
              </w:rPr>
              <w:t>268,566</w:t>
            </w:r>
          </w:p>
        </w:tc>
      </w:tr>
      <w:tr w:rsidR="00194F34" w:rsidRPr="0011074E" w14:paraId="4E0A2E70" w14:textId="77777777" w:rsidTr="00400FC8">
        <w:trPr>
          <w:trHeight w:val="315"/>
        </w:trPr>
        <w:tc>
          <w:tcPr>
            <w:tcW w:w="4952" w:type="dxa"/>
            <w:tcBorders>
              <w:top w:val="nil"/>
              <w:left w:val="single" w:sz="8" w:space="0" w:color="auto"/>
              <w:bottom w:val="single" w:sz="8" w:space="0" w:color="auto"/>
              <w:right w:val="single" w:sz="4" w:space="0" w:color="auto"/>
            </w:tcBorders>
            <w:shd w:val="clear" w:color="auto" w:fill="auto"/>
            <w:hideMark/>
          </w:tcPr>
          <w:p w14:paraId="4C0E055A" w14:textId="77777777" w:rsidR="00194F34" w:rsidRPr="0011074E" w:rsidRDefault="00194F34" w:rsidP="00194F34">
            <w:pPr>
              <w:rPr>
                <w:color w:val="000000"/>
                <w:sz w:val="18"/>
                <w:szCs w:val="18"/>
                <w:lang w:val="es-GT" w:eastAsia="es-GT"/>
              </w:rPr>
            </w:pPr>
            <w:r w:rsidRPr="0011074E">
              <w:rPr>
                <w:color w:val="000000"/>
                <w:sz w:val="18"/>
                <w:szCs w:val="18"/>
                <w:lang w:val="es-GT" w:eastAsia="es-GT"/>
              </w:rPr>
              <w:t>19 SERVICIOS DE CONTROL TELEMÁTICO</w:t>
            </w:r>
          </w:p>
        </w:tc>
        <w:tc>
          <w:tcPr>
            <w:tcW w:w="1134" w:type="dxa"/>
            <w:tcBorders>
              <w:top w:val="nil"/>
              <w:left w:val="nil"/>
              <w:bottom w:val="single" w:sz="8" w:space="0" w:color="auto"/>
              <w:right w:val="single" w:sz="4" w:space="0" w:color="auto"/>
            </w:tcBorders>
            <w:shd w:val="clear" w:color="auto" w:fill="auto"/>
            <w:noWrap/>
            <w:vAlign w:val="center"/>
            <w:hideMark/>
          </w:tcPr>
          <w:p w14:paraId="50F0274F" w14:textId="77777777" w:rsidR="00194F34" w:rsidRPr="0011074E" w:rsidRDefault="00194F34" w:rsidP="00397C9C">
            <w:pPr>
              <w:rPr>
                <w:color w:val="000000"/>
                <w:sz w:val="18"/>
                <w:szCs w:val="18"/>
                <w:lang w:val="es-GT" w:eastAsia="es-GT"/>
              </w:rPr>
            </w:pPr>
            <w:r w:rsidRPr="0011074E">
              <w:rPr>
                <w:color w:val="000000"/>
                <w:sz w:val="18"/>
                <w:szCs w:val="18"/>
                <w:lang w:val="es-GT" w:eastAsia="es-GT"/>
              </w:rPr>
              <w:t>Persona</w:t>
            </w:r>
          </w:p>
        </w:tc>
        <w:tc>
          <w:tcPr>
            <w:tcW w:w="1134" w:type="dxa"/>
            <w:tcBorders>
              <w:top w:val="nil"/>
              <w:left w:val="nil"/>
              <w:bottom w:val="single" w:sz="8" w:space="0" w:color="auto"/>
              <w:right w:val="single" w:sz="4" w:space="0" w:color="auto"/>
            </w:tcBorders>
            <w:shd w:val="clear" w:color="auto" w:fill="auto"/>
            <w:noWrap/>
            <w:vAlign w:val="center"/>
            <w:hideMark/>
          </w:tcPr>
          <w:p w14:paraId="2820E4D5" w14:textId="77777777" w:rsidR="00194F34" w:rsidRPr="0011074E" w:rsidRDefault="00194F34" w:rsidP="00397C9C">
            <w:pPr>
              <w:jc w:val="right"/>
              <w:rPr>
                <w:color w:val="000000"/>
                <w:sz w:val="18"/>
                <w:szCs w:val="18"/>
                <w:lang w:val="es-GT" w:eastAsia="es-GT"/>
              </w:rPr>
            </w:pPr>
            <w:r w:rsidRPr="0011074E">
              <w:rPr>
                <w:color w:val="000000"/>
                <w:sz w:val="18"/>
                <w:szCs w:val="18"/>
                <w:lang w:val="es-GT" w:eastAsia="es-GT"/>
              </w:rPr>
              <w:t>158,496</w:t>
            </w:r>
          </w:p>
        </w:tc>
        <w:tc>
          <w:tcPr>
            <w:tcW w:w="1134" w:type="dxa"/>
            <w:tcBorders>
              <w:top w:val="nil"/>
              <w:left w:val="nil"/>
              <w:bottom w:val="single" w:sz="8" w:space="0" w:color="auto"/>
              <w:right w:val="nil"/>
            </w:tcBorders>
            <w:shd w:val="clear" w:color="auto" w:fill="auto"/>
            <w:noWrap/>
            <w:vAlign w:val="center"/>
            <w:hideMark/>
          </w:tcPr>
          <w:p w14:paraId="10F77EC5" w14:textId="77777777" w:rsidR="00194F34" w:rsidRPr="0011074E" w:rsidRDefault="00194F34" w:rsidP="00397C9C">
            <w:pPr>
              <w:jc w:val="right"/>
              <w:rPr>
                <w:color w:val="000000"/>
                <w:sz w:val="18"/>
                <w:szCs w:val="18"/>
                <w:lang w:val="es-GT" w:eastAsia="es-GT"/>
              </w:rPr>
            </w:pPr>
            <w:r w:rsidRPr="0011074E">
              <w:rPr>
                <w:color w:val="000000"/>
                <w:sz w:val="18"/>
                <w:szCs w:val="18"/>
                <w:lang w:val="es-GT" w:eastAsia="es-GT"/>
              </w:rPr>
              <w:t>118</w:t>
            </w:r>
          </w:p>
        </w:tc>
        <w:tc>
          <w:tcPr>
            <w:tcW w:w="1010" w:type="dxa"/>
            <w:tcBorders>
              <w:top w:val="nil"/>
              <w:left w:val="single" w:sz="4" w:space="0" w:color="auto"/>
              <w:bottom w:val="single" w:sz="8" w:space="0" w:color="auto"/>
              <w:right w:val="single" w:sz="8" w:space="0" w:color="auto"/>
            </w:tcBorders>
            <w:shd w:val="clear" w:color="auto" w:fill="auto"/>
            <w:noWrap/>
            <w:vAlign w:val="center"/>
            <w:hideMark/>
          </w:tcPr>
          <w:p w14:paraId="01C718AC" w14:textId="77777777" w:rsidR="00194F34" w:rsidRPr="0011074E" w:rsidRDefault="00194F34" w:rsidP="00397C9C">
            <w:pPr>
              <w:jc w:val="right"/>
              <w:rPr>
                <w:color w:val="000000"/>
                <w:sz w:val="18"/>
                <w:szCs w:val="18"/>
                <w:lang w:val="es-GT" w:eastAsia="es-GT"/>
              </w:rPr>
            </w:pPr>
            <w:r w:rsidRPr="0011074E">
              <w:rPr>
                <w:color w:val="000000"/>
                <w:sz w:val="18"/>
                <w:szCs w:val="18"/>
                <w:lang w:val="es-GT" w:eastAsia="es-GT"/>
              </w:rPr>
              <w:t>158,378</w:t>
            </w:r>
          </w:p>
        </w:tc>
      </w:tr>
    </w:tbl>
    <w:p w14:paraId="1E5B2F2D" w14:textId="77777777" w:rsidR="004020DB" w:rsidRPr="004E678D" w:rsidRDefault="004020DB" w:rsidP="004020DB">
      <w:pPr>
        <w:jc w:val="both"/>
        <w:rPr>
          <w:sz w:val="18"/>
        </w:rPr>
      </w:pPr>
      <w:r w:rsidRPr="004E678D">
        <w:rPr>
          <w:sz w:val="18"/>
        </w:rPr>
        <w:t xml:space="preserve">Fuente: </w:t>
      </w:r>
      <w:r>
        <w:rPr>
          <w:sz w:val="18"/>
        </w:rPr>
        <w:t>SICOIN</w:t>
      </w:r>
      <w:r w:rsidRPr="004E678D">
        <w:rPr>
          <w:sz w:val="18"/>
        </w:rPr>
        <w:t xml:space="preserve"> Ministerio de Finanzas Públicas</w:t>
      </w:r>
      <w:r>
        <w:rPr>
          <w:sz w:val="18"/>
        </w:rPr>
        <w:t>.</w:t>
      </w:r>
    </w:p>
    <w:p w14:paraId="50AFB648" w14:textId="37C3A878" w:rsidR="0049304B" w:rsidRDefault="0049304B" w:rsidP="00E24F7B"/>
    <w:p w14:paraId="6822CED2" w14:textId="77777777" w:rsidR="00397C9C" w:rsidRPr="00CF55B2" w:rsidRDefault="00397C9C" w:rsidP="00E24F7B">
      <w:pPr>
        <w:rPr>
          <w:sz w:val="32"/>
        </w:rPr>
      </w:pPr>
    </w:p>
    <w:p w14:paraId="6D3A367C" w14:textId="29C9556A" w:rsidR="00984892" w:rsidRDefault="00984892" w:rsidP="00984892">
      <w:pPr>
        <w:jc w:val="both"/>
        <w:rPr>
          <w:b/>
          <w:szCs w:val="22"/>
          <w:u w:val="single"/>
        </w:rPr>
      </w:pPr>
      <w:r>
        <w:rPr>
          <w:b/>
          <w:szCs w:val="22"/>
          <w:u w:val="single"/>
        </w:rPr>
        <w:t>Ministerio de la Defensa Nacional:</w:t>
      </w:r>
    </w:p>
    <w:p w14:paraId="6D4913A1" w14:textId="77777777" w:rsidR="00984892" w:rsidRDefault="00984892" w:rsidP="00984892">
      <w:pPr>
        <w:jc w:val="both"/>
        <w:rPr>
          <w:b/>
          <w:szCs w:val="22"/>
          <w:u w:val="single"/>
        </w:rPr>
      </w:pPr>
    </w:p>
    <w:p w14:paraId="2782E693" w14:textId="2458B9B7" w:rsidR="00984892" w:rsidRDefault="00984892" w:rsidP="00984892">
      <w:pPr>
        <w:jc w:val="both"/>
        <w:rPr>
          <w:szCs w:val="22"/>
        </w:rPr>
      </w:pPr>
      <w:r w:rsidRPr="00135AFD">
        <w:rPr>
          <w:szCs w:val="22"/>
        </w:rPr>
        <w:t>En el caso del Ministerio de la Defensa</w:t>
      </w:r>
      <w:r w:rsidR="00DA6288">
        <w:rPr>
          <w:szCs w:val="22"/>
        </w:rPr>
        <w:t xml:space="preserve"> Nacional</w:t>
      </w:r>
      <w:r w:rsidRPr="00135AFD">
        <w:rPr>
          <w:szCs w:val="22"/>
        </w:rPr>
        <w:t xml:space="preserve">, </w:t>
      </w:r>
      <w:r w:rsidR="00DA6288">
        <w:rPr>
          <w:szCs w:val="22"/>
        </w:rPr>
        <w:t xml:space="preserve">se </w:t>
      </w:r>
      <w:r w:rsidRPr="00135AFD">
        <w:rPr>
          <w:szCs w:val="22"/>
        </w:rPr>
        <w:t>reajust</w:t>
      </w:r>
      <w:r w:rsidR="00DA6288">
        <w:rPr>
          <w:szCs w:val="22"/>
        </w:rPr>
        <w:t>aron</w:t>
      </w:r>
      <w:r w:rsidRPr="00135AFD">
        <w:rPr>
          <w:szCs w:val="22"/>
        </w:rPr>
        <w:t xml:space="preserve"> sus metas</w:t>
      </w:r>
      <w:r w:rsidR="00DA6288">
        <w:rPr>
          <w:szCs w:val="22"/>
        </w:rPr>
        <w:t xml:space="preserve"> físicas,</w:t>
      </w:r>
      <w:r w:rsidRPr="00135AFD">
        <w:rPr>
          <w:szCs w:val="22"/>
        </w:rPr>
        <w:t xml:space="preserve"> </w:t>
      </w:r>
      <w:r w:rsidR="00DA6288">
        <w:rPr>
          <w:szCs w:val="22"/>
        </w:rPr>
        <w:t>principal</w:t>
      </w:r>
      <w:r>
        <w:rPr>
          <w:szCs w:val="22"/>
        </w:rPr>
        <w:t xml:space="preserve">mente en un </w:t>
      </w:r>
      <w:r w:rsidRPr="00135AFD">
        <w:rPr>
          <w:szCs w:val="22"/>
        </w:rPr>
        <w:t xml:space="preserve">aumento </w:t>
      </w:r>
      <w:r>
        <w:rPr>
          <w:szCs w:val="22"/>
        </w:rPr>
        <w:t>de</w:t>
      </w:r>
      <w:r w:rsidR="00DA6288">
        <w:rPr>
          <w:szCs w:val="22"/>
        </w:rPr>
        <w:t>l</w:t>
      </w:r>
      <w:r>
        <w:rPr>
          <w:szCs w:val="22"/>
        </w:rPr>
        <w:t xml:space="preserve"> </w:t>
      </w:r>
      <w:r w:rsidRPr="00135AFD">
        <w:rPr>
          <w:szCs w:val="22"/>
        </w:rPr>
        <w:t>7.7</w:t>
      </w:r>
      <w:r w:rsidR="00DA6288">
        <w:rPr>
          <w:szCs w:val="22"/>
        </w:rPr>
        <w:t>%</w:t>
      </w:r>
      <w:r>
        <w:rPr>
          <w:szCs w:val="22"/>
        </w:rPr>
        <w:t xml:space="preserve"> y realizó una ejecución en promedio del 89.1</w:t>
      </w:r>
      <w:r w:rsidR="00E91C8A">
        <w:rPr>
          <w:szCs w:val="22"/>
        </w:rPr>
        <w:t>%</w:t>
      </w:r>
      <w:r>
        <w:rPr>
          <w:szCs w:val="22"/>
        </w:rPr>
        <w:t>. Se resalta que</w:t>
      </w:r>
      <w:r w:rsidR="00E91C8A">
        <w:rPr>
          <w:szCs w:val="22"/>
        </w:rPr>
        <w:t>,</w:t>
      </w:r>
      <w:r>
        <w:rPr>
          <w:szCs w:val="22"/>
        </w:rPr>
        <w:t xml:space="preserve"> el programa 11 </w:t>
      </w:r>
      <w:r w:rsidR="00E91C8A">
        <w:rPr>
          <w:szCs w:val="22"/>
        </w:rPr>
        <w:t>“</w:t>
      </w:r>
      <w:r>
        <w:rPr>
          <w:szCs w:val="22"/>
        </w:rPr>
        <w:t>Defensoría de la Soberanía e Integridad Territorial</w:t>
      </w:r>
      <w:r w:rsidR="00E91C8A">
        <w:rPr>
          <w:szCs w:val="22"/>
        </w:rPr>
        <w:t>”</w:t>
      </w:r>
      <w:r>
        <w:rPr>
          <w:szCs w:val="22"/>
        </w:rPr>
        <w:t xml:space="preserve"> mostr</w:t>
      </w:r>
      <w:r w:rsidR="00E91C8A">
        <w:rPr>
          <w:szCs w:val="22"/>
        </w:rPr>
        <w:t>ó</w:t>
      </w:r>
      <w:r>
        <w:rPr>
          <w:szCs w:val="22"/>
        </w:rPr>
        <w:t xml:space="preserve"> un fortalecimiento en las operaciones de control y, en este mismo sentido, se ejecutó el 100</w:t>
      </w:r>
      <w:r w:rsidR="00E91C8A">
        <w:rPr>
          <w:szCs w:val="22"/>
        </w:rPr>
        <w:t>.0%</w:t>
      </w:r>
      <w:r>
        <w:rPr>
          <w:szCs w:val="22"/>
        </w:rPr>
        <w:t xml:space="preserve"> de las metas modificadas.</w:t>
      </w:r>
    </w:p>
    <w:p w14:paraId="63D45C35" w14:textId="77777777" w:rsidR="00984892" w:rsidRDefault="00984892" w:rsidP="00984892">
      <w:pPr>
        <w:jc w:val="both"/>
        <w:rPr>
          <w:szCs w:val="22"/>
        </w:rPr>
      </w:pPr>
    </w:p>
    <w:p w14:paraId="55995F6A" w14:textId="764E56C5" w:rsidR="0049304B" w:rsidRDefault="00984892" w:rsidP="00397C9C">
      <w:pPr>
        <w:jc w:val="both"/>
      </w:pPr>
      <w:r>
        <w:rPr>
          <w:szCs w:val="22"/>
        </w:rPr>
        <w:t xml:space="preserve">Sin embargo, en el caso del Programa 14 </w:t>
      </w:r>
      <w:r w:rsidR="00E91C8A">
        <w:rPr>
          <w:szCs w:val="22"/>
        </w:rPr>
        <w:t>“</w:t>
      </w:r>
      <w:r>
        <w:rPr>
          <w:szCs w:val="22"/>
        </w:rPr>
        <w:t xml:space="preserve">Protección de </w:t>
      </w:r>
      <w:r w:rsidR="00E91C8A">
        <w:rPr>
          <w:szCs w:val="22"/>
        </w:rPr>
        <w:t>E</w:t>
      </w:r>
      <w:r>
        <w:rPr>
          <w:szCs w:val="22"/>
        </w:rPr>
        <w:t xml:space="preserve">spacios </w:t>
      </w:r>
      <w:r w:rsidR="00E91C8A">
        <w:rPr>
          <w:szCs w:val="22"/>
        </w:rPr>
        <w:t>A</w:t>
      </w:r>
      <w:r>
        <w:rPr>
          <w:szCs w:val="22"/>
        </w:rPr>
        <w:t>cuáticos</w:t>
      </w:r>
      <w:r w:rsidR="00E91C8A">
        <w:rPr>
          <w:szCs w:val="22"/>
        </w:rPr>
        <w:t>”</w:t>
      </w:r>
      <w:r>
        <w:rPr>
          <w:szCs w:val="22"/>
        </w:rPr>
        <w:t>, específicamente en los eventos de inspección marítimos, lacustres y fluviales</w:t>
      </w:r>
      <w:r w:rsidR="00E91C8A">
        <w:rPr>
          <w:szCs w:val="22"/>
        </w:rPr>
        <w:t>,</w:t>
      </w:r>
      <w:r>
        <w:rPr>
          <w:szCs w:val="22"/>
        </w:rPr>
        <w:t xml:space="preserve"> se realizó un</w:t>
      </w:r>
      <w:r w:rsidR="00E91C8A">
        <w:rPr>
          <w:szCs w:val="22"/>
        </w:rPr>
        <w:t xml:space="preserve">a reprogramación </w:t>
      </w:r>
      <w:r>
        <w:rPr>
          <w:szCs w:val="22"/>
        </w:rPr>
        <w:t>de casi el 10.0</w:t>
      </w:r>
      <w:r w:rsidR="00E91C8A">
        <w:rPr>
          <w:szCs w:val="22"/>
        </w:rPr>
        <w:t>%</w:t>
      </w:r>
      <w:r>
        <w:rPr>
          <w:szCs w:val="22"/>
        </w:rPr>
        <w:t xml:space="preserve"> en </w:t>
      </w:r>
      <w:r w:rsidR="00E91C8A">
        <w:rPr>
          <w:szCs w:val="22"/>
        </w:rPr>
        <w:t>la asignación presupuestaria,</w:t>
      </w:r>
      <w:r>
        <w:rPr>
          <w:szCs w:val="22"/>
        </w:rPr>
        <w:t xml:space="preserve"> lo cual impact</w:t>
      </w:r>
      <w:r w:rsidR="00E91C8A">
        <w:rPr>
          <w:szCs w:val="22"/>
        </w:rPr>
        <w:t>ó</w:t>
      </w:r>
      <w:r>
        <w:rPr>
          <w:szCs w:val="22"/>
        </w:rPr>
        <w:t xml:space="preserve"> de forma directa en la ejecución</w:t>
      </w:r>
      <w:r w:rsidR="00E91C8A">
        <w:rPr>
          <w:szCs w:val="22"/>
        </w:rPr>
        <w:t xml:space="preserve"> de metas</w:t>
      </w:r>
      <w:r>
        <w:rPr>
          <w:szCs w:val="22"/>
        </w:rPr>
        <w:t xml:space="preserve"> física</w:t>
      </w:r>
      <w:r w:rsidR="00E91C8A">
        <w:rPr>
          <w:szCs w:val="22"/>
        </w:rPr>
        <w:t>s,</w:t>
      </w:r>
      <w:r>
        <w:rPr>
          <w:szCs w:val="22"/>
        </w:rPr>
        <w:t xml:space="preserve"> la cual fue de</w:t>
      </w:r>
      <w:r w:rsidR="00E91C8A">
        <w:rPr>
          <w:szCs w:val="22"/>
        </w:rPr>
        <w:t>l</w:t>
      </w:r>
      <w:r>
        <w:rPr>
          <w:szCs w:val="22"/>
        </w:rPr>
        <w:t xml:space="preserve"> 59.5</w:t>
      </w:r>
      <w:r w:rsidR="00E91C8A">
        <w:rPr>
          <w:szCs w:val="22"/>
        </w:rPr>
        <w:t>% apro</w:t>
      </w:r>
      <w:r w:rsidR="00CF55B2">
        <w:rPr>
          <w:szCs w:val="22"/>
        </w:rPr>
        <w:t>x</w:t>
      </w:r>
      <w:r w:rsidR="00E91C8A">
        <w:rPr>
          <w:szCs w:val="22"/>
        </w:rPr>
        <w:t>imadamente.</w:t>
      </w:r>
    </w:p>
    <w:p w14:paraId="4A8090D8" w14:textId="77777777" w:rsidR="0047306E" w:rsidRPr="00CF55B2" w:rsidRDefault="0047306E" w:rsidP="00E24F7B">
      <w:pPr>
        <w:rPr>
          <w:sz w:val="36"/>
        </w:rPr>
      </w:pPr>
    </w:p>
    <w:tbl>
      <w:tblPr>
        <w:tblW w:w="9505" w:type="dxa"/>
        <w:tblCellMar>
          <w:left w:w="70" w:type="dxa"/>
          <w:right w:w="70" w:type="dxa"/>
        </w:tblCellMar>
        <w:tblLook w:val="04A0" w:firstRow="1" w:lastRow="0" w:firstColumn="1" w:lastColumn="0" w:noHBand="0" w:noVBand="1"/>
      </w:tblPr>
      <w:tblGrid>
        <w:gridCol w:w="4810"/>
        <w:gridCol w:w="1559"/>
        <w:gridCol w:w="1134"/>
        <w:gridCol w:w="992"/>
        <w:gridCol w:w="1010"/>
      </w:tblGrid>
      <w:tr w:rsidR="00194F34" w:rsidRPr="0011074E" w14:paraId="2C814815" w14:textId="77777777" w:rsidTr="006B7915">
        <w:trPr>
          <w:trHeight w:val="480"/>
        </w:trPr>
        <w:tc>
          <w:tcPr>
            <w:tcW w:w="4810" w:type="dxa"/>
            <w:vMerge w:val="restart"/>
            <w:tcBorders>
              <w:top w:val="single" w:sz="8" w:space="0" w:color="auto"/>
              <w:left w:val="single" w:sz="8" w:space="0" w:color="auto"/>
              <w:bottom w:val="single" w:sz="8" w:space="0" w:color="000000"/>
              <w:right w:val="single" w:sz="4" w:space="0" w:color="auto"/>
            </w:tcBorders>
            <w:shd w:val="clear" w:color="auto" w:fill="00B0F0"/>
            <w:noWrap/>
            <w:vAlign w:val="center"/>
            <w:hideMark/>
          </w:tcPr>
          <w:p w14:paraId="31EB267C" w14:textId="760EF581" w:rsidR="00194F34" w:rsidRPr="0011074E" w:rsidRDefault="00194F34" w:rsidP="00194F34">
            <w:pPr>
              <w:jc w:val="center"/>
              <w:rPr>
                <w:b/>
                <w:bCs/>
                <w:color w:val="000000"/>
                <w:sz w:val="18"/>
                <w:szCs w:val="18"/>
                <w:lang w:val="es-GT" w:eastAsia="es-GT"/>
              </w:rPr>
            </w:pPr>
            <w:r w:rsidRPr="00753C58">
              <w:rPr>
                <w:b/>
                <w:bCs/>
                <w:color w:val="000000"/>
                <w:sz w:val="18"/>
                <w:szCs w:val="18"/>
                <w:lang w:val="es-GT" w:eastAsia="es-GT"/>
              </w:rPr>
              <w:t>Entidad / Programa</w:t>
            </w:r>
          </w:p>
        </w:tc>
        <w:tc>
          <w:tcPr>
            <w:tcW w:w="1559" w:type="dxa"/>
            <w:vMerge w:val="restart"/>
            <w:tcBorders>
              <w:top w:val="single" w:sz="8" w:space="0" w:color="auto"/>
              <w:left w:val="single" w:sz="4" w:space="0" w:color="auto"/>
              <w:bottom w:val="single" w:sz="8" w:space="0" w:color="000000"/>
              <w:right w:val="single" w:sz="4" w:space="0" w:color="auto"/>
            </w:tcBorders>
            <w:shd w:val="clear" w:color="auto" w:fill="00B0F0"/>
            <w:vAlign w:val="center"/>
            <w:hideMark/>
          </w:tcPr>
          <w:p w14:paraId="25302FB3" w14:textId="48598F60" w:rsidR="00194F34" w:rsidRPr="0011074E" w:rsidRDefault="00194F34" w:rsidP="00194F34">
            <w:pPr>
              <w:jc w:val="center"/>
              <w:rPr>
                <w:b/>
                <w:bCs/>
                <w:color w:val="000000"/>
                <w:sz w:val="18"/>
                <w:szCs w:val="18"/>
                <w:lang w:val="es-GT" w:eastAsia="es-GT"/>
              </w:rPr>
            </w:pPr>
            <w:r w:rsidRPr="00753C58">
              <w:rPr>
                <w:b/>
                <w:bCs/>
                <w:color w:val="000000"/>
                <w:sz w:val="18"/>
                <w:szCs w:val="18"/>
                <w:lang w:val="es-GT" w:eastAsia="es-GT"/>
              </w:rPr>
              <w:t>Unidad de</w:t>
            </w:r>
            <w:r w:rsidRPr="00753C58">
              <w:rPr>
                <w:b/>
                <w:bCs/>
                <w:color w:val="000000"/>
                <w:sz w:val="18"/>
                <w:szCs w:val="18"/>
                <w:lang w:val="es-GT" w:eastAsia="es-GT"/>
              </w:rPr>
              <w:br/>
              <w:t>Medida</w:t>
            </w:r>
          </w:p>
        </w:tc>
        <w:tc>
          <w:tcPr>
            <w:tcW w:w="1134" w:type="dxa"/>
            <w:vMerge w:val="restart"/>
            <w:tcBorders>
              <w:top w:val="single" w:sz="8" w:space="0" w:color="auto"/>
              <w:left w:val="single" w:sz="4" w:space="0" w:color="auto"/>
              <w:bottom w:val="single" w:sz="8" w:space="0" w:color="000000"/>
              <w:right w:val="single" w:sz="4" w:space="0" w:color="auto"/>
            </w:tcBorders>
            <w:shd w:val="clear" w:color="auto" w:fill="00B0F0"/>
            <w:vAlign w:val="center"/>
            <w:hideMark/>
          </w:tcPr>
          <w:p w14:paraId="1E0CE351" w14:textId="77777777" w:rsidR="00194F34" w:rsidRDefault="00194F34" w:rsidP="00194F34">
            <w:pPr>
              <w:jc w:val="center"/>
              <w:rPr>
                <w:b/>
                <w:bCs/>
                <w:color w:val="000000"/>
                <w:sz w:val="18"/>
                <w:szCs w:val="18"/>
                <w:lang w:val="es-GT" w:eastAsia="es-GT"/>
              </w:rPr>
            </w:pPr>
            <w:r w:rsidRPr="00753C58">
              <w:rPr>
                <w:b/>
                <w:bCs/>
                <w:color w:val="000000"/>
                <w:sz w:val="18"/>
                <w:szCs w:val="18"/>
                <w:lang w:val="es-GT" w:eastAsia="es-GT"/>
              </w:rPr>
              <w:t>Meta</w:t>
            </w:r>
            <w:r w:rsidRPr="00753C58">
              <w:rPr>
                <w:b/>
                <w:bCs/>
                <w:color w:val="000000"/>
                <w:sz w:val="18"/>
                <w:szCs w:val="18"/>
                <w:lang w:val="es-GT" w:eastAsia="es-GT"/>
              </w:rPr>
              <w:br/>
              <w:t>Inicial</w:t>
            </w:r>
          </w:p>
          <w:p w14:paraId="44A2B8E6" w14:textId="6F7960DB" w:rsidR="00194F34" w:rsidRPr="0011074E" w:rsidRDefault="00194F34" w:rsidP="00194F34">
            <w:pPr>
              <w:jc w:val="center"/>
              <w:rPr>
                <w:b/>
                <w:bCs/>
                <w:color w:val="000000"/>
                <w:sz w:val="18"/>
                <w:szCs w:val="18"/>
                <w:lang w:val="es-GT" w:eastAsia="es-GT"/>
              </w:rPr>
            </w:pPr>
            <w:r>
              <w:rPr>
                <w:b/>
                <w:bCs/>
                <w:color w:val="000000"/>
                <w:sz w:val="18"/>
                <w:szCs w:val="18"/>
                <w:lang w:val="es-GT" w:eastAsia="es-GT"/>
              </w:rPr>
              <w:t>(a)</w:t>
            </w:r>
          </w:p>
        </w:tc>
        <w:tc>
          <w:tcPr>
            <w:tcW w:w="992" w:type="dxa"/>
            <w:vMerge w:val="restart"/>
            <w:tcBorders>
              <w:top w:val="single" w:sz="8" w:space="0" w:color="auto"/>
              <w:left w:val="single" w:sz="4" w:space="0" w:color="auto"/>
              <w:bottom w:val="single" w:sz="8" w:space="0" w:color="000000"/>
              <w:right w:val="single" w:sz="4" w:space="0" w:color="auto"/>
            </w:tcBorders>
            <w:shd w:val="clear" w:color="auto" w:fill="00B0F0"/>
            <w:vAlign w:val="center"/>
            <w:hideMark/>
          </w:tcPr>
          <w:p w14:paraId="0885E8A9" w14:textId="77777777" w:rsidR="00194F34" w:rsidRDefault="00194F34" w:rsidP="00194F34">
            <w:pPr>
              <w:jc w:val="center"/>
              <w:rPr>
                <w:b/>
                <w:bCs/>
                <w:color w:val="000000"/>
                <w:sz w:val="18"/>
                <w:szCs w:val="18"/>
                <w:lang w:val="es-GT" w:eastAsia="es-GT"/>
              </w:rPr>
            </w:pPr>
            <w:r w:rsidRPr="00753C58">
              <w:rPr>
                <w:b/>
                <w:bCs/>
                <w:color w:val="000000"/>
                <w:sz w:val="18"/>
                <w:szCs w:val="18"/>
                <w:lang w:val="es-GT" w:eastAsia="es-GT"/>
              </w:rPr>
              <w:t xml:space="preserve">Meta </w:t>
            </w:r>
            <w:r w:rsidRPr="00753C58">
              <w:rPr>
                <w:b/>
                <w:bCs/>
                <w:color w:val="000000"/>
                <w:sz w:val="18"/>
                <w:szCs w:val="18"/>
                <w:lang w:val="es-GT" w:eastAsia="es-GT"/>
              </w:rPr>
              <w:br/>
              <w:t>Ejecutada</w:t>
            </w:r>
          </w:p>
          <w:p w14:paraId="319C2559" w14:textId="143B5C49" w:rsidR="00194F34" w:rsidRPr="0011074E" w:rsidRDefault="00194F34" w:rsidP="00194F34">
            <w:pPr>
              <w:jc w:val="center"/>
              <w:rPr>
                <w:b/>
                <w:bCs/>
                <w:color w:val="000000"/>
                <w:sz w:val="18"/>
                <w:szCs w:val="18"/>
                <w:lang w:val="es-GT" w:eastAsia="es-GT"/>
              </w:rPr>
            </w:pPr>
            <w:r>
              <w:rPr>
                <w:b/>
                <w:bCs/>
                <w:color w:val="000000"/>
                <w:sz w:val="18"/>
                <w:szCs w:val="18"/>
                <w:lang w:val="es-GT" w:eastAsia="es-GT"/>
              </w:rPr>
              <w:t>(b)</w:t>
            </w:r>
          </w:p>
        </w:tc>
        <w:tc>
          <w:tcPr>
            <w:tcW w:w="1010" w:type="dxa"/>
            <w:vMerge w:val="restart"/>
            <w:tcBorders>
              <w:top w:val="single" w:sz="8" w:space="0" w:color="auto"/>
              <w:left w:val="single" w:sz="4" w:space="0" w:color="auto"/>
              <w:bottom w:val="single" w:sz="8" w:space="0" w:color="000000"/>
              <w:right w:val="single" w:sz="8" w:space="0" w:color="auto"/>
            </w:tcBorders>
            <w:shd w:val="clear" w:color="auto" w:fill="00B0F0"/>
            <w:vAlign w:val="center"/>
            <w:hideMark/>
          </w:tcPr>
          <w:p w14:paraId="503D2764" w14:textId="77777777" w:rsidR="00194F34" w:rsidRDefault="00194F34" w:rsidP="00194F34">
            <w:pPr>
              <w:jc w:val="center"/>
              <w:rPr>
                <w:b/>
                <w:bCs/>
                <w:color w:val="000000"/>
                <w:sz w:val="18"/>
                <w:szCs w:val="18"/>
                <w:lang w:val="es-GT" w:eastAsia="es-GT"/>
              </w:rPr>
            </w:pPr>
            <w:r w:rsidRPr="00753C58">
              <w:rPr>
                <w:b/>
                <w:bCs/>
                <w:color w:val="000000"/>
                <w:sz w:val="18"/>
                <w:szCs w:val="18"/>
                <w:lang w:val="es-GT" w:eastAsia="es-GT"/>
              </w:rPr>
              <w:t>Diferencias</w:t>
            </w:r>
          </w:p>
          <w:p w14:paraId="4E51A059" w14:textId="551D1240" w:rsidR="00194F34" w:rsidRPr="0011074E" w:rsidRDefault="00194F34" w:rsidP="00194F34">
            <w:pPr>
              <w:jc w:val="center"/>
              <w:rPr>
                <w:b/>
                <w:bCs/>
                <w:color w:val="000000"/>
                <w:sz w:val="18"/>
                <w:szCs w:val="18"/>
                <w:lang w:val="es-GT" w:eastAsia="es-GT"/>
              </w:rPr>
            </w:pPr>
            <w:r>
              <w:rPr>
                <w:b/>
                <w:bCs/>
                <w:color w:val="000000"/>
                <w:sz w:val="18"/>
                <w:szCs w:val="18"/>
                <w:lang w:val="es-GT" w:eastAsia="es-GT"/>
              </w:rPr>
              <w:t>(a - b)</w:t>
            </w:r>
          </w:p>
        </w:tc>
      </w:tr>
      <w:tr w:rsidR="00194F34" w:rsidRPr="0011074E" w14:paraId="62FEDC23" w14:textId="77777777" w:rsidTr="006B7915">
        <w:trPr>
          <w:trHeight w:val="315"/>
        </w:trPr>
        <w:tc>
          <w:tcPr>
            <w:tcW w:w="4810" w:type="dxa"/>
            <w:vMerge/>
            <w:tcBorders>
              <w:top w:val="single" w:sz="8" w:space="0" w:color="auto"/>
              <w:left w:val="single" w:sz="8" w:space="0" w:color="auto"/>
              <w:bottom w:val="single" w:sz="8" w:space="0" w:color="000000"/>
              <w:right w:val="single" w:sz="4" w:space="0" w:color="auto"/>
            </w:tcBorders>
            <w:shd w:val="clear" w:color="auto" w:fill="00B0F0"/>
            <w:vAlign w:val="center"/>
            <w:hideMark/>
          </w:tcPr>
          <w:p w14:paraId="76B7079F" w14:textId="77777777" w:rsidR="00194F34" w:rsidRPr="0011074E" w:rsidRDefault="00194F34" w:rsidP="00194F34">
            <w:pPr>
              <w:rPr>
                <w:b/>
                <w:bCs/>
                <w:color w:val="000000"/>
                <w:sz w:val="18"/>
                <w:szCs w:val="18"/>
                <w:lang w:val="es-GT" w:eastAsia="es-GT"/>
              </w:rPr>
            </w:pPr>
          </w:p>
        </w:tc>
        <w:tc>
          <w:tcPr>
            <w:tcW w:w="1559" w:type="dxa"/>
            <w:vMerge/>
            <w:tcBorders>
              <w:top w:val="single" w:sz="8" w:space="0" w:color="auto"/>
              <w:left w:val="single" w:sz="4" w:space="0" w:color="auto"/>
              <w:bottom w:val="single" w:sz="8" w:space="0" w:color="000000"/>
              <w:right w:val="single" w:sz="4" w:space="0" w:color="auto"/>
            </w:tcBorders>
            <w:shd w:val="clear" w:color="auto" w:fill="00B0F0"/>
            <w:vAlign w:val="center"/>
            <w:hideMark/>
          </w:tcPr>
          <w:p w14:paraId="66AC4F3A" w14:textId="77777777" w:rsidR="00194F34" w:rsidRPr="0011074E" w:rsidRDefault="00194F34" w:rsidP="00194F34">
            <w:pPr>
              <w:rPr>
                <w:b/>
                <w:bCs/>
                <w:color w:val="000000"/>
                <w:sz w:val="18"/>
                <w:szCs w:val="18"/>
                <w:lang w:val="es-GT" w:eastAsia="es-GT"/>
              </w:rPr>
            </w:pPr>
          </w:p>
        </w:tc>
        <w:tc>
          <w:tcPr>
            <w:tcW w:w="1134" w:type="dxa"/>
            <w:vMerge/>
            <w:tcBorders>
              <w:top w:val="single" w:sz="8" w:space="0" w:color="auto"/>
              <w:left w:val="single" w:sz="4" w:space="0" w:color="auto"/>
              <w:bottom w:val="single" w:sz="8" w:space="0" w:color="000000"/>
              <w:right w:val="single" w:sz="4" w:space="0" w:color="auto"/>
            </w:tcBorders>
            <w:shd w:val="clear" w:color="auto" w:fill="00B0F0"/>
            <w:vAlign w:val="center"/>
            <w:hideMark/>
          </w:tcPr>
          <w:p w14:paraId="7B6856A2" w14:textId="77777777" w:rsidR="00194F34" w:rsidRPr="0011074E" w:rsidRDefault="00194F34" w:rsidP="00194F34">
            <w:pPr>
              <w:rPr>
                <w:b/>
                <w:bCs/>
                <w:color w:val="000000"/>
                <w:sz w:val="18"/>
                <w:szCs w:val="18"/>
                <w:lang w:val="es-GT" w:eastAsia="es-GT"/>
              </w:rPr>
            </w:pPr>
          </w:p>
        </w:tc>
        <w:tc>
          <w:tcPr>
            <w:tcW w:w="992" w:type="dxa"/>
            <w:vMerge/>
            <w:tcBorders>
              <w:top w:val="single" w:sz="8" w:space="0" w:color="auto"/>
              <w:left w:val="single" w:sz="4" w:space="0" w:color="auto"/>
              <w:bottom w:val="single" w:sz="8" w:space="0" w:color="000000"/>
              <w:right w:val="single" w:sz="4" w:space="0" w:color="auto"/>
            </w:tcBorders>
            <w:shd w:val="clear" w:color="auto" w:fill="00B0F0"/>
            <w:vAlign w:val="center"/>
            <w:hideMark/>
          </w:tcPr>
          <w:p w14:paraId="6CD07AA3" w14:textId="77777777" w:rsidR="00194F34" w:rsidRPr="0011074E" w:rsidRDefault="00194F34" w:rsidP="00194F34">
            <w:pPr>
              <w:rPr>
                <w:b/>
                <w:bCs/>
                <w:color w:val="000000"/>
                <w:sz w:val="18"/>
                <w:szCs w:val="18"/>
                <w:lang w:val="es-GT" w:eastAsia="es-GT"/>
              </w:rPr>
            </w:pPr>
          </w:p>
        </w:tc>
        <w:tc>
          <w:tcPr>
            <w:tcW w:w="1010" w:type="dxa"/>
            <w:vMerge/>
            <w:tcBorders>
              <w:top w:val="single" w:sz="8" w:space="0" w:color="auto"/>
              <w:left w:val="single" w:sz="4" w:space="0" w:color="auto"/>
              <w:bottom w:val="single" w:sz="8" w:space="0" w:color="000000"/>
              <w:right w:val="single" w:sz="8" w:space="0" w:color="auto"/>
            </w:tcBorders>
            <w:shd w:val="clear" w:color="auto" w:fill="00B0F0"/>
            <w:vAlign w:val="center"/>
            <w:hideMark/>
          </w:tcPr>
          <w:p w14:paraId="14FDADBD" w14:textId="77777777" w:rsidR="00194F34" w:rsidRPr="0011074E" w:rsidRDefault="00194F34" w:rsidP="00194F34">
            <w:pPr>
              <w:rPr>
                <w:b/>
                <w:bCs/>
                <w:color w:val="000000"/>
                <w:sz w:val="18"/>
                <w:szCs w:val="18"/>
                <w:lang w:val="es-GT" w:eastAsia="es-GT"/>
              </w:rPr>
            </w:pPr>
          </w:p>
        </w:tc>
      </w:tr>
      <w:tr w:rsidR="00194F34" w:rsidRPr="0011074E" w14:paraId="01F71C5C" w14:textId="77777777" w:rsidTr="00400FC8">
        <w:trPr>
          <w:trHeight w:val="300"/>
        </w:trPr>
        <w:tc>
          <w:tcPr>
            <w:tcW w:w="4810" w:type="dxa"/>
            <w:tcBorders>
              <w:top w:val="nil"/>
              <w:left w:val="single" w:sz="8" w:space="0" w:color="auto"/>
              <w:bottom w:val="nil"/>
              <w:right w:val="single" w:sz="4" w:space="0" w:color="auto"/>
            </w:tcBorders>
            <w:shd w:val="clear" w:color="auto" w:fill="auto"/>
            <w:noWrap/>
            <w:vAlign w:val="center"/>
            <w:hideMark/>
          </w:tcPr>
          <w:p w14:paraId="6650188F" w14:textId="77777777" w:rsidR="00194F34" w:rsidRPr="0011074E" w:rsidRDefault="00194F34" w:rsidP="00194F34">
            <w:pPr>
              <w:rPr>
                <w:b/>
                <w:bCs/>
                <w:color w:val="000000"/>
                <w:sz w:val="18"/>
                <w:szCs w:val="18"/>
                <w:lang w:val="es-GT" w:eastAsia="es-GT"/>
              </w:rPr>
            </w:pPr>
            <w:r w:rsidRPr="0011074E">
              <w:rPr>
                <w:b/>
                <w:bCs/>
                <w:color w:val="000000"/>
                <w:sz w:val="18"/>
                <w:szCs w:val="18"/>
                <w:lang w:val="es-GT" w:eastAsia="es-GT"/>
              </w:rPr>
              <w:t>Ministerio de la Defensa Nacional</w:t>
            </w:r>
          </w:p>
        </w:tc>
        <w:tc>
          <w:tcPr>
            <w:tcW w:w="1559" w:type="dxa"/>
            <w:tcBorders>
              <w:top w:val="nil"/>
              <w:left w:val="nil"/>
              <w:bottom w:val="nil"/>
              <w:right w:val="single" w:sz="4" w:space="0" w:color="auto"/>
            </w:tcBorders>
            <w:shd w:val="clear" w:color="auto" w:fill="auto"/>
            <w:noWrap/>
            <w:vAlign w:val="bottom"/>
            <w:hideMark/>
          </w:tcPr>
          <w:p w14:paraId="29CB0ABB" w14:textId="77777777" w:rsidR="00194F34" w:rsidRPr="0011074E" w:rsidRDefault="00194F34" w:rsidP="00194F34">
            <w:pPr>
              <w:rPr>
                <w:b/>
                <w:bCs/>
                <w:color w:val="000000"/>
                <w:sz w:val="18"/>
                <w:szCs w:val="18"/>
                <w:lang w:val="es-GT" w:eastAsia="es-GT"/>
              </w:rPr>
            </w:pPr>
            <w:r w:rsidRPr="0011074E">
              <w:rPr>
                <w:b/>
                <w:bCs/>
                <w:color w:val="000000"/>
                <w:sz w:val="18"/>
                <w:szCs w:val="18"/>
                <w:lang w:val="es-GT" w:eastAsia="es-GT"/>
              </w:rPr>
              <w:t> </w:t>
            </w:r>
          </w:p>
        </w:tc>
        <w:tc>
          <w:tcPr>
            <w:tcW w:w="1134" w:type="dxa"/>
            <w:tcBorders>
              <w:top w:val="nil"/>
              <w:left w:val="nil"/>
              <w:bottom w:val="nil"/>
              <w:right w:val="single" w:sz="4" w:space="0" w:color="auto"/>
            </w:tcBorders>
            <w:shd w:val="clear" w:color="auto" w:fill="auto"/>
            <w:noWrap/>
            <w:vAlign w:val="bottom"/>
            <w:hideMark/>
          </w:tcPr>
          <w:p w14:paraId="6D67672C" w14:textId="77777777" w:rsidR="00194F34" w:rsidRPr="0011074E" w:rsidRDefault="00194F34" w:rsidP="00194F34">
            <w:pPr>
              <w:jc w:val="right"/>
              <w:rPr>
                <w:color w:val="000000"/>
                <w:sz w:val="18"/>
                <w:szCs w:val="18"/>
                <w:lang w:val="es-GT" w:eastAsia="es-GT"/>
              </w:rPr>
            </w:pPr>
            <w:r w:rsidRPr="0011074E">
              <w:rPr>
                <w:color w:val="000000"/>
                <w:sz w:val="18"/>
                <w:szCs w:val="18"/>
                <w:lang w:val="es-GT" w:eastAsia="es-GT"/>
              </w:rPr>
              <w:t> </w:t>
            </w:r>
          </w:p>
        </w:tc>
        <w:tc>
          <w:tcPr>
            <w:tcW w:w="992" w:type="dxa"/>
            <w:tcBorders>
              <w:top w:val="nil"/>
              <w:left w:val="single" w:sz="4" w:space="0" w:color="auto"/>
              <w:bottom w:val="nil"/>
              <w:right w:val="nil"/>
            </w:tcBorders>
            <w:shd w:val="clear" w:color="auto" w:fill="auto"/>
            <w:noWrap/>
            <w:vAlign w:val="bottom"/>
            <w:hideMark/>
          </w:tcPr>
          <w:p w14:paraId="32EDE883" w14:textId="77777777" w:rsidR="00194F34" w:rsidRPr="0011074E" w:rsidRDefault="00194F34" w:rsidP="00194F34">
            <w:pPr>
              <w:jc w:val="right"/>
              <w:rPr>
                <w:color w:val="000000"/>
                <w:sz w:val="18"/>
                <w:szCs w:val="18"/>
                <w:lang w:val="es-GT" w:eastAsia="es-GT"/>
              </w:rPr>
            </w:pPr>
            <w:r w:rsidRPr="0011074E">
              <w:rPr>
                <w:color w:val="000000"/>
                <w:sz w:val="18"/>
                <w:szCs w:val="18"/>
                <w:lang w:val="es-GT" w:eastAsia="es-GT"/>
              </w:rPr>
              <w:t> </w:t>
            </w:r>
          </w:p>
        </w:tc>
        <w:tc>
          <w:tcPr>
            <w:tcW w:w="1010" w:type="dxa"/>
            <w:tcBorders>
              <w:top w:val="nil"/>
              <w:left w:val="single" w:sz="4" w:space="0" w:color="auto"/>
              <w:bottom w:val="nil"/>
              <w:right w:val="single" w:sz="8" w:space="0" w:color="auto"/>
            </w:tcBorders>
            <w:shd w:val="clear" w:color="auto" w:fill="auto"/>
            <w:noWrap/>
            <w:vAlign w:val="bottom"/>
            <w:hideMark/>
          </w:tcPr>
          <w:p w14:paraId="6BFDC839" w14:textId="77777777" w:rsidR="00194F34" w:rsidRPr="0011074E" w:rsidRDefault="00194F34" w:rsidP="00194F34">
            <w:pPr>
              <w:jc w:val="right"/>
              <w:rPr>
                <w:color w:val="000000"/>
                <w:sz w:val="18"/>
                <w:szCs w:val="18"/>
                <w:lang w:val="es-GT" w:eastAsia="es-GT"/>
              </w:rPr>
            </w:pPr>
            <w:r w:rsidRPr="0011074E">
              <w:rPr>
                <w:color w:val="000000"/>
                <w:sz w:val="18"/>
                <w:szCs w:val="18"/>
                <w:lang w:val="es-GT" w:eastAsia="es-GT"/>
              </w:rPr>
              <w:t> </w:t>
            </w:r>
          </w:p>
        </w:tc>
      </w:tr>
      <w:tr w:rsidR="00194F34" w:rsidRPr="0011074E" w14:paraId="3C4ED343" w14:textId="77777777" w:rsidTr="00400FC8">
        <w:trPr>
          <w:trHeight w:val="300"/>
        </w:trPr>
        <w:tc>
          <w:tcPr>
            <w:tcW w:w="4810" w:type="dxa"/>
            <w:tcBorders>
              <w:top w:val="nil"/>
              <w:left w:val="single" w:sz="8" w:space="0" w:color="auto"/>
              <w:bottom w:val="nil"/>
              <w:right w:val="single" w:sz="4" w:space="0" w:color="auto"/>
            </w:tcBorders>
            <w:shd w:val="clear" w:color="auto" w:fill="auto"/>
            <w:hideMark/>
          </w:tcPr>
          <w:p w14:paraId="0007AD66" w14:textId="77777777" w:rsidR="00194F34" w:rsidRPr="0011074E" w:rsidRDefault="00194F34" w:rsidP="00194F34">
            <w:pPr>
              <w:rPr>
                <w:color w:val="000000"/>
                <w:sz w:val="18"/>
                <w:szCs w:val="18"/>
                <w:lang w:val="es-GT" w:eastAsia="es-GT"/>
              </w:rPr>
            </w:pPr>
            <w:r w:rsidRPr="0011074E">
              <w:rPr>
                <w:color w:val="000000"/>
                <w:sz w:val="18"/>
                <w:szCs w:val="18"/>
                <w:lang w:val="es-GT" w:eastAsia="es-GT"/>
              </w:rPr>
              <w:t>11 DEFENSA DE LA SOBERANÍA E INTEGRIDAD TERRITORIAL</w:t>
            </w:r>
          </w:p>
        </w:tc>
        <w:tc>
          <w:tcPr>
            <w:tcW w:w="1559" w:type="dxa"/>
            <w:tcBorders>
              <w:top w:val="nil"/>
              <w:left w:val="nil"/>
              <w:bottom w:val="nil"/>
              <w:right w:val="single" w:sz="4" w:space="0" w:color="auto"/>
            </w:tcBorders>
            <w:shd w:val="clear" w:color="auto" w:fill="auto"/>
            <w:noWrap/>
            <w:vAlign w:val="center"/>
            <w:hideMark/>
          </w:tcPr>
          <w:p w14:paraId="4193C978" w14:textId="77777777" w:rsidR="00194F34" w:rsidRPr="0011074E" w:rsidRDefault="00194F34" w:rsidP="00E91C8A">
            <w:pPr>
              <w:rPr>
                <w:color w:val="000000"/>
                <w:sz w:val="18"/>
                <w:szCs w:val="18"/>
                <w:lang w:val="es-GT" w:eastAsia="es-GT"/>
              </w:rPr>
            </w:pPr>
            <w:r w:rsidRPr="0011074E">
              <w:rPr>
                <w:color w:val="000000"/>
                <w:sz w:val="18"/>
                <w:szCs w:val="18"/>
                <w:lang w:val="es-GT" w:eastAsia="es-GT"/>
              </w:rPr>
              <w:t>Evento/Documento</w:t>
            </w:r>
          </w:p>
        </w:tc>
        <w:tc>
          <w:tcPr>
            <w:tcW w:w="1134" w:type="dxa"/>
            <w:tcBorders>
              <w:top w:val="nil"/>
              <w:left w:val="nil"/>
              <w:bottom w:val="nil"/>
              <w:right w:val="single" w:sz="4" w:space="0" w:color="auto"/>
            </w:tcBorders>
            <w:shd w:val="clear" w:color="auto" w:fill="auto"/>
            <w:noWrap/>
            <w:vAlign w:val="center"/>
            <w:hideMark/>
          </w:tcPr>
          <w:p w14:paraId="5DA4DFE5" w14:textId="77777777" w:rsidR="00194F34" w:rsidRPr="0011074E" w:rsidRDefault="00194F34" w:rsidP="00E91C8A">
            <w:pPr>
              <w:jc w:val="right"/>
              <w:rPr>
                <w:color w:val="000000"/>
                <w:sz w:val="18"/>
                <w:szCs w:val="18"/>
                <w:lang w:val="es-GT" w:eastAsia="es-GT"/>
              </w:rPr>
            </w:pPr>
            <w:r w:rsidRPr="0011074E">
              <w:rPr>
                <w:color w:val="000000"/>
                <w:sz w:val="18"/>
                <w:szCs w:val="18"/>
                <w:lang w:val="es-GT" w:eastAsia="es-GT"/>
              </w:rPr>
              <w:t>1,075,946</w:t>
            </w:r>
          </w:p>
        </w:tc>
        <w:tc>
          <w:tcPr>
            <w:tcW w:w="992" w:type="dxa"/>
            <w:tcBorders>
              <w:top w:val="nil"/>
              <w:left w:val="single" w:sz="4" w:space="0" w:color="auto"/>
              <w:bottom w:val="nil"/>
              <w:right w:val="nil"/>
            </w:tcBorders>
            <w:shd w:val="clear" w:color="auto" w:fill="auto"/>
            <w:noWrap/>
            <w:vAlign w:val="center"/>
            <w:hideMark/>
          </w:tcPr>
          <w:p w14:paraId="192E4543" w14:textId="77777777" w:rsidR="00194F34" w:rsidRPr="0011074E" w:rsidRDefault="00194F34" w:rsidP="00E91C8A">
            <w:pPr>
              <w:jc w:val="right"/>
              <w:rPr>
                <w:color w:val="000000"/>
                <w:sz w:val="18"/>
                <w:szCs w:val="18"/>
                <w:lang w:val="es-GT" w:eastAsia="es-GT"/>
              </w:rPr>
            </w:pPr>
            <w:r w:rsidRPr="0011074E">
              <w:rPr>
                <w:color w:val="000000"/>
                <w:sz w:val="18"/>
                <w:szCs w:val="18"/>
                <w:lang w:val="es-GT" w:eastAsia="es-GT"/>
              </w:rPr>
              <w:t>1,216,208</w:t>
            </w:r>
          </w:p>
        </w:tc>
        <w:tc>
          <w:tcPr>
            <w:tcW w:w="1010" w:type="dxa"/>
            <w:tcBorders>
              <w:top w:val="nil"/>
              <w:left w:val="single" w:sz="4" w:space="0" w:color="auto"/>
              <w:bottom w:val="nil"/>
              <w:right w:val="single" w:sz="8" w:space="0" w:color="auto"/>
            </w:tcBorders>
            <w:shd w:val="clear" w:color="auto" w:fill="auto"/>
            <w:noWrap/>
            <w:vAlign w:val="center"/>
            <w:hideMark/>
          </w:tcPr>
          <w:p w14:paraId="1F23D27D" w14:textId="77777777" w:rsidR="00194F34" w:rsidRPr="0011074E" w:rsidRDefault="00194F34" w:rsidP="00E91C8A">
            <w:pPr>
              <w:jc w:val="right"/>
              <w:rPr>
                <w:color w:val="000000"/>
                <w:sz w:val="18"/>
                <w:szCs w:val="18"/>
                <w:lang w:val="es-GT" w:eastAsia="es-GT"/>
              </w:rPr>
            </w:pPr>
            <w:r w:rsidRPr="0011074E">
              <w:rPr>
                <w:color w:val="000000"/>
                <w:sz w:val="18"/>
                <w:szCs w:val="18"/>
                <w:lang w:val="es-GT" w:eastAsia="es-GT"/>
              </w:rPr>
              <w:t>-140,262</w:t>
            </w:r>
          </w:p>
        </w:tc>
      </w:tr>
      <w:tr w:rsidR="00194F34" w:rsidRPr="0011074E" w14:paraId="3432BCEF" w14:textId="77777777" w:rsidTr="00400FC8">
        <w:trPr>
          <w:trHeight w:val="300"/>
        </w:trPr>
        <w:tc>
          <w:tcPr>
            <w:tcW w:w="4810" w:type="dxa"/>
            <w:tcBorders>
              <w:top w:val="nil"/>
              <w:left w:val="single" w:sz="8" w:space="0" w:color="auto"/>
              <w:bottom w:val="nil"/>
              <w:right w:val="single" w:sz="4" w:space="0" w:color="auto"/>
            </w:tcBorders>
            <w:shd w:val="clear" w:color="auto" w:fill="auto"/>
            <w:hideMark/>
          </w:tcPr>
          <w:p w14:paraId="370B809D" w14:textId="77777777" w:rsidR="00194F34" w:rsidRPr="0011074E" w:rsidRDefault="00194F34" w:rsidP="00194F34">
            <w:pPr>
              <w:rPr>
                <w:color w:val="000000"/>
                <w:sz w:val="18"/>
                <w:szCs w:val="18"/>
                <w:lang w:val="es-GT" w:eastAsia="es-GT"/>
              </w:rPr>
            </w:pPr>
            <w:r w:rsidRPr="0011074E">
              <w:rPr>
                <w:color w:val="000000"/>
                <w:sz w:val="18"/>
                <w:szCs w:val="18"/>
                <w:lang w:val="es-GT" w:eastAsia="es-GT"/>
              </w:rPr>
              <w:t>13 GESTIÓN DE RIESGOS Y PROTECCIÓN AMBIENTAL</w:t>
            </w:r>
          </w:p>
        </w:tc>
        <w:tc>
          <w:tcPr>
            <w:tcW w:w="1559" w:type="dxa"/>
            <w:tcBorders>
              <w:top w:val="nil"/>
              <w:left w:val="nil"/>
              <w:bottom w:val="nil"/>
              <w:right w:val="single" w:sz="4" w:space="0" w:color="auto"/>
            </w:tcBorders>
            <w:shd w:val="clear" w:color="auto" w:fill="auto"/>
            <w:noWrap/>
            <w:vAlign w:val="center"/>
            <w:hideMark/>
          </w:tcPr>
          <w:p w14:paraId="4F51E79E" w14:textId="77777777" w:rsidR="00194F34" w:rsidRPr="0011074E" w:rsidRDefault="00194F34" w:rsidP="00E91C8A">
            <w:pPr>
              <w:rPr>
                <w:color w:val="000000"/>
                <w:sz w:val="18"/>
                <w:szCs w:val="18"/>
                <w:lang w:val="es-GT" w:eastAsia="es-GT"/>
              </w:rPr>
            </w:pPr>
            <w:r w:rsidRPr="0011074E">
              <w:rPr>
                <w:color w:val="000000"/>
                <w:sz w:val="18"/>
                <w:szCs w:val="18"/>
                <w:lang w:val="es-GT" w:eastAsia="es-GT"/>
              </w:rPr>
              <w:t>Evento</w:t>
            </w:r>
          </w:p>
        </w:tc>
        <w:tc>
          <w:tcPr>
            <w:tcW w:w="1134" w:type="dxa"/>
            <w:tcBorders>
              <w:top w:val="nil"/>
              <w:left w:val="nil"/>
              <w:bottom w:val="nil"/>
              <w:right w:val="single" w:sz="4" w:space="0" w:color="auto"/>
            </w:tcBorders>
            <w:shd w:val="clear" w:color="auto" w:fill="auto"/>
            <w:noWrap/>
            <w:vAlign w:val="center"/>
            <w:hideMark/>
          </w:tcPr>
          <w:p w14:paraId="142F7769" w14:textId="77777777" w:rsidR="00194F34" w:rsidRPr="0011074E" w:rsidRDefault="00194F34" w:rsidP="00E91C8A">
            <w:pPr>
              <w:jc w:val="right"/>
              <w:rPr>
                <w:color w:val="000000"/>
                <w:sz w:val="18"/>
                <w:szCs w:val="18"/>
                <w:lang w:val="es-GT" w:eastAsia="es-GT"/>
              </w:rPr>
            </w:pPr>
            <w:r w:rsidRPr="0011074E">
              <w:rPr>
                <w:color w:val="000000"/>
                <w:sz w:val="18"/>
                <w:szCs w:val="18"/>
                <w:lang w:val="es-GT" w:eastAsia="es-GT"/>
              </w:rPr>
              <w:t>65,420</w:t>
            </w:r>
          </w:p>
        </w:tc>
        <w:tc>
          <w:tcPr>
            <w:tcW w:w="992" w:type="dxa"/>
            <w:tcBorders>
              <w:top w:val="nil"/>
              <w:left w:val="single" w:sz="4" w:space="0" w:color="auto"/>
              <w:bottom w:val="nil"/>
              <w:right w:val="nil"/>
            </w:tcBorders>
            <w:shd w:val="clear" w:color="auto" w:fill="auto"/>
            <w:noWrap/>
            <w:vAlign w:val="center"/>
            <w:hideMark/>
          </w:tcPr>
          <w:p w14:paraId="7C04B6E8" w14:textId="77777777" w:rsidR="00194F34" w:rsidRPr="0011074E" w:rsidRDefault="00194F34" w:rsidP="00E91C8A">
            <w:pPr>
              <w:jc w:val="right"/>
              <w:rPr>
                <w:color w:val="000000"/>
                <w:sz w:val="18"/>
                <w:szCs w:val="18"/>
                <w:lang w:val="es-GT" w:eastAsia="es-GT"/>
              </w:rPr>
            </w:pPr>
            <w:r w:rsidRPr="0011074E">
              <w:rPr>
                <w:color w:val="000000"/>
                <w:sz w:val="18"/>
                <w:szCs w:val="18"/>
                <w:lang w:val="es-GT" w:eastAsia="es-GT"/>
              </w:rPr>
              <w:t>82,324</w:t>
            </w:r>
          </w:p>
        </w:tc>
        <w:tc>
          <w:tcPr>
            <w:tcW w:w="1010" w:type="dxa"/>
            <w:tcBorders>
              <w:top w:val="nil"/>
              <w:left w:val="single" w:sz="4" w:space="0" w:color="auto"/>
              <w:bottom w:val="nil"/>
              <w:right w:val="single" w:sz="8" w:space="0" w:color="auto"/>
            </w:tcBorders>
            <w:shd w:val="clear" w:color="auto" w:fill="auto"/>
            <w:noWrap/>
            <w:vAlign w:val="center"/>
            <w:hideMark/>
          </w:tcPr>
          <w:p w14:paraId="5BE9D239" w14:textId="77777777" w:rsidR="00194F34" w:rsidRPr="0011074E" w:rsidRDefault="00194F34" w:rsidP="00E91C8A">
            <w:pPr>
              <w:jc w:val="right"/>
              <w:rPr>
                <w:color w:val="000000"/>
                <w:sz w:val="18"/>
                <w:szCs w:val="18"/>
                <w:lang w:val="es-GT" w:eastAsia="es-GT"/>
              </w:rPr>
            </w:pPr>
            <w:r w:rsidRPr="0011074E">
              <w:rPr>
                <w:color w:val="000000"/>
                <w:sz w:val="18"/>
                <w:szCs w:val="18"/>
                <w:lang w:val="es-GT" w:eastAsia="es-GT"/>
              </w:rPr>
              <w:t>-16,904</w:t>
            </w:r>
          </w:p>
        </w:tc>
      </w:tr>
      <w:tr w:rsidR="00194F34" w:rsidRPr="0011074E" w14:paraId="00E3F194" w14:textId="77777777" w:rsidTr="00400FC8">
        <w:trPr>
          <w:trHeight w:val="300"/>
        </w:trPr>
        <w:tc>
          <w:tcPr>
            <w:tcW w:w="4810" w:type="dxa"/>
            <w:tcBorders>
              <w:top w:val="nil"/>
              <w:left w:val="single" w:sz="8" w:space="0" w:color="auto"/>
              <w:bottom w:val="nil"/>
              <w:right w:val="single" w:sz="4" w:space="0" w:color="auto"/>
            </w:tcBorders>
            <w:shd w:val="clear" w:color="auto" w:fill="auto"/>
            <w:hideMark/>
          </w:tcPr>
          <w:p w14:paraId="1986E9B4" w14:textId="77777777" w:rsidR="00194F34" w:rsidRPr="0011074E" w:rsidRDefault="00194F34" w:rsidP="00194F34">
            <w:pPr>
              <w:rPr>
                <w:color w:val="000000"/>
                <w:sz w:val="18"/>
                <w:szCs w:val="18"/>
                <w:lang w:val="es-GT" w:eastAsia="es-GT"/>
              </w:rPr>
            </w:pPr>
            <w:r w:rsidRPr="0011074E">
              <w:rPr>
                <w:color w:val="000000"/>
                <w:sz w:val="18"/>
                <w:szCs w:val="18"/>
                <w:lang w:val="es-GT" w:eastAsia="es-GT"/>
              </w:rPr>
              <w:t>14 PROTECCIÓN DE ESPACIOS ACUÁTICOS</w:t>
            </w:r>
          </w:p>
        </w:tc>
        <w:tc>
          <w:tcPr>
            <w:tcW w:w="1559" w:type="dxa"/>
            <w:tcBorders>
              <w:top w:val="nil"/>
              <w:left w:val="nil"/>
              <w:bottom w:val="nil"/>
              <w:right w:val="single" w:sz="4" w:space="0" w:color="auto"/>
            </w:tcBorders>
            <w:shd w:val="clear" w:color="auto" w:fill="auto"/>
            <w:noWrap/>
            <w:vAlign w:val="center"/>
            <w:hideMark/>
          </w:tcPr>
          <w:p w14:paraId="67C05FCD" w14:textId="77777777" w:rsidR="00194F34" w:rsidRPr="0011074E" w:rsidRDefault="00194F34" w:rsidP="00E91C8A">
            <w:pPr>
              <w:rPr>
                <w:color w:val="000000"/>
                <w:sz w:val="18"/>
                <w:szCs w:val="18"/>
                <w:lang w:val="es-GT" w:eastAsia="es-GT"/>
              </w:rPr>
            </w:pPr>
            <w:r w:rsidRPr="0011074E">
              <w:rPr>
                <w:color w:val="000000"/>
                <w:sz w:val="18"/>
                <w:szCs w:val="18"/>
                <w:lang w:val="es-GT" w:eastAsia="es-GT"/>
              </w:rPr>
              <w:t>Evento</w:t>
            </w:r>
          </w:p>
        </w:tc>
        <w:tc>
          <w:tcPr>
            <w:tcW w:w="1134" w:type="dxa"/>
            <w:tcBorders>
              <w:top w:val="nil"/>
              <w:left w:val="nil"/>
              <w:bottom w:val="nil"/>
              <w:right w:val="single" w:sz="4" w:space="0" w:color="auto"/>
            </w:tcBorders>
            <w:shd w:val="clear" w:color="auto" w:fill="auto"/>
            <w:noWrap/>
            <w:vAlign w:val="center"/>
            <w:hideMark/>
          </w:tcPr>
          <w:p w14:paraId="5A282B44" w14:textId="77777777" w:rsidR="00194F34" w:rsidRPr="0011074E" w:rsidRDefault="00194F34" w:rsidP="00E91C8A">
            <w:pPr>
              <w:jc w:val="right"/>
              <w:rPr>
                <w:color w:val="000000"/>
                <w:sz w:val="18"/>
                <w:szCs w:val="18"/>
                <w:lang w:val="es-GT" w:eastAsia="es-GT"/>
              </w:rPr>
            </w:pPr>
            <w:r w:rsidRPr="0011074E">
              <w:rPr>
                <w:color w:val="000000"/>
                <w:sz w:val="18"/>
                <w:szCs w:val="18"/>
                <w:lang w:val="es-GT" w:eastAsia="es-GT"/>
              </w:rPr>
              <w:t>43,688</w:t>
            </w:r>
          </w:p>
        </w:tc>
        <w:tc>
          <w:tcPr>
            <w:tcW w:w="992" w:type="dxa"/>
            <w:tcBorders>
              <w:top w:val="nil"/>
              <w:left w:val="single" w:sz="4" w:space="0" w:color="auto"/>
              <w:bottom w:val="nil"/>
              <w:right w:val="nil"/>
            </w:tcBorders>
            <w:shd w:val="clear" w:color="auto" w:fill="auto"/>
            <w:noWrap/>
            <w:vAlign w:val="center"/>
            <w:hideMark/>
          </w:tcPr>
          <w:p w14:paraId="5210A9D7" w14:textId="77777777" w:rsidR="00194F34" w:rsidRPr="0011074E" w:rsidRDefault="00194F34" w:rsidP="00E91C8A">
            <w:pPr>
              <w:jc w:val="right"/>
              <w:rPr>
                <w:color w:val="000000"/>
                <w:sz w:val="18"/>
                <w:szCs w:val="18"/>
                <w:lang w:val="es-GT" w:eastAsia="es-GT"/>
              </w:rPr>
            </w:pPr>
            <w:r w:rsidRPr="0011074E">
              <w:rPr>
                <w:color w:val="000000"/>
                <w:sz w:val="18"/>
                <w:szCs w:val="18"/>
                <w:lang w:val="es-GT" w:eastAsia="es-GT"/>
              </w:rPr>
              <w:t>73,992</w:t>
            </w:r>
          </w:p>
        </w:tc>
        <w:tc>
          <w:tcPr>
            <w:tcW w:w="1010" w:type="dxa"/>
            <w:tcBorders>
              <w:top w:val="nil"/>
              <w:left w:val="single" w:sz="4" w:space="0" w:color="auto"/>
              <w:bottom w:val="nil"/>
              <w:right w:val="single" w:sz="8" w:space="0" w:color="auto"/>
            </w:tcBorders>
            <w:shd w:val="clear" w:color="auto" w:fill="auto"/>
            <w:noWrap/>
            <w:vAlign w:val="center"/>
            <w:hideMark/>
          </w:tcPr>
          <w:p w14:paraId="64508AA6" w14:textId="77777777" w:rsidR="00194F34" w:rsidRPr="0011074E" w:rsidRDefault="00194F34" w:rsidP="00E91C8A">
            <w:pPr>
              <w:jc w:val="right"/>
              <w:rPr>
                <w:color w:val="000000"/>
                <w:sz w:val="18"/>
                <w:szCs w:val="18"/>
                <w:lang w:val="es-GT" w:eastAsia="es-GT"/>
              </w:rPr>
            </w:pPr>
            <w:r w:rsidRPr="0011074E">
              <w:rPr>
                <w:color w:val="000000"/>
                <w:sz w:val="18"/>
                <w:szCs w:val="18"/>
                <w:lang w:val="es-GT" w:eastAsia="es-GT"/>
              </w:rPr>
              <w:t>-30,304</w:t>
            </w:r>
          </w:p>
        </w:tc>
      </w:tr>
      <w:tr w:rsidR="00194F34" w:rsidRPr="0011074E" w14:paraId="283B9CF3" w14:textId="77777777" w:rsidTr="00400FC8">
        <w:trPr>
          <w:trHeight w:val="315"/>
        </w:trPr>
        <w:tc>
          <w:tcPr>
            <w:tcW w:w="4810" w:type="dxa"/>
            <w:tcBorders>
              <w:top w:val="nil"/>
              <w:left w:val="single" w:sz="8" w:space="0" w:color="auto"/>
              <w:bottom w:val="single" w:sz="8" w:space="0" w:color="auto"/>
              <w:right w:val="single" w:sz="4" w:space="0" w:color="auto"/>
            </w:tcBorders>
            <w:shd w:val="clear" w:color="auto" w:fill="auto"/>
            <w:hideMark/>
          </w:tcPr>
          <w:p w14:paraId="43B76420" w14:textId="77777777" w:rsidR="00194F34" w:rsidRPr="0011074E" w:rsidRDefault="00194F34" w:rsidP="00194F34">
            <w:pPr>
              <w:rPr>
                <w:color w:val="000000"/>
                <w:sz w:val="18"/>
                <w:szCs w:val="18"/>
                <w:lang w:val="es-GT" w:eastAsia="es-GT"/>
              </w:rPr>
            </w:pPr>
            <w:r w:rsidRPr="0011074E">
              <w:rPr>
                <w:color w:val="000000"/>
                <w:sz w:val="18"/>
                <w:szCs w:val="18"/>
                <w:lang w:val="es-GT" w:eastAsia="es-GT"/>
              </w:rPr>
              <w:t>17 SEGURIDAD INTERIOR Y EXTERIOR</w:t>
            </w:r>
          </w:p>
        </w:tc>
        <w:tc>
          <w:tcPr>
            <w:tcW w:w="1559" w:type="dxa"/>
            <w:tcBorders>
              <w:top w:val="nil"/>
              <w:left w:val="nil"/>
              <w:bottom w:val="single" w:sz="8" w:space="0" w:color="auto"/>
              <w:right w:val="single" w:sz="4" w:space="0" w:color="auto"/>
            </w:tcBorders>
            <w:shd w:val="clear" w:color="auto" w:fill="auto"/>
            <w:noWrap/>
            <w:vAlign w:val="center"/>
            <w:hideMark/>
          </w:tcPr>
          <w:p w14:paraId="6D8903A7" w14:textId="77777777" w:rsidR="00194F34" w:rsidRPr="0011074E" w:rsidRDefault="00194F34" w:rsidP="00E91C8A">
            <w:pPr>
              <w:rPr>
                <w:color w:val="000000"/>
                <w:sz w:val="18"/>
                <w:szCs w:val="18"/>
                <w:lang w:val="es-GT" w:eastAsia="es-GT"/>
              </w:rPr>
            </w:pPr>
            <w:r w:rsidRPr="0011074E">
              <w:rPr>
                <w:color w:val="000000"/>
                <w:sz w:val="18"/>
                <w:szCs w:val="18"/>
                <w:lang w:val="es-GT" w:eastAsia="es-GT"/>
              </w:rPr>
              <w:t>Evento/Documento</w:t>
            </w:r>
          </w:p>
        </w:tc>
        <w:tc>
          <w:tcPr>
            <w:tcW w:w="1134" w:type="dxa"/>
            <w:tcBorders>
              <w:top w:val="nil"/>
              <w:left w:val="nil"/>
              <w:bottom w:val="single" w:sz="8" w:space="0" w:color="auto"/>
              <w:right w:val="single" w:sz="4" w:space="0" w:color="auto"/>
            </w:tcBorders>
            <w:shd w:val="clear" w:color="auto" w:fill="auto"/>
            <w:noWrap/>
            <w:vAlign w:val="center"/>
            <w:hideMark/>
          </w:tcPr>
          <w:p w14:paraId="3C5E15C7" w14:textId="77777777" w:rsidR="00194F34" w:rsidRPr="0011074E" w:rsidRDefault="00194F34" w:rsidP="00E91C8A">
            <w:pPr>
              <w:jc w:val="right"/>
              <w:rPr>
                <w:color w:val="000000"/>
                <w:sz w:val="18"/>
                <w:szCs w:val="18"/>
                <w:lang w:val="es-GT" w:eastAsia="es-GT"/>
              </w:rPr>
            </w:pPr>
            <w:r w:rsidRPr="0011074E">
              <w:rPr>
                <w:color w:val="000000"/>
                <w:sz w:val="18"/>
                <w:szCs w:val="18"/>
                <w:lang w:val="es-GT" w:eastAsia="es-GT"/>
              </w:rPr>
              <w:t>1,119,110</w:t>
            </w:r>
          </w:p>
        </w:tc>
        <w:tc>
          <w:tcPr>
            <w:tcW w:w="992" w:type="dxa"/>
            <w:tcBorders>
              <w:top w:val="nil"/>
              <w:left w:val="nil"/>
              <w:bottom w:val="single" w:sz="8" w:space="0" w:color="auto"/>
              <w:right w:val="nil"/>
            </w:tcBorders>
            <w:shd w:val="clear" w:color="auto" w:fill="auto"/>
            <w:noWrap/>
            <w:vAlign w:val="center"/>
            <w:hideMark/>
          </w:tcPr>
          <w:p w14:paraId="007653BB" w14:textId="77777777" w:rsidR="00194F34" w:rsidRPr="0011074E" w:rsidRDefault="00194F34" w:rsidP="00E91C8A">
            <w:pPr>
              <w:jc w:val="right"/>
              <w:rPr>
                <w:color w:val="000000"/>
                <w:sz w:val="18"/>
                <w:szCs w:val="18"/>
                <w:lang w:val="es-GT" w:eastAsia="es-GT"/>
              </w:rPr>
            </w:pPr>
            <w:r w:rsidRPr="0011074E">
              <w:rPr>
                <w:color w:val="000000"/>
                <w:sz w:val="18"/>
                <w:szCs w:val="18"/>
                <w:lang w:val="es-GT" w:eastAsia="es-GT"/>
              </w:rPr>
              <w:t>1,155,520</w:t>
            </w:r>
          </w:p>
        </w:tc>
        <w:tc>
          <w:tcPr>
            <w:tcW w:w="1010" w:type="dxa"/>
            <w:tcBorders>
              <w:top w:val="nil"/>
              <w:left w:val="single" w:sz="4" w:space="0" w:color="auto"/>
              <w:bottom w:val="single" w:sz="8" w:space="0" w:color="auto"/>
              <w:right w:val="single" w:sz="8" w:space="0" w:color="auto"/>
            </w:tcBorders>
            <w:shd w:val="clear" w:color="auto" w:fill="auto"/>
            <w:noWrap/>
            <w:vAlign w:val="center"/>
            <w:hideMark/>
          </w:tcPr>
          <w:p w14:paraId="5676D7A4" w14:textId="77777777" w:rsidR="00194F34" w:rsidRPr="0011074E" w:rsidRDefault="00194F34" w:rsidP="00E91C8A">
            <w:pPr>
              <w:jc w:val="right"/>
              <w:rPr>
                <w:color w:val="000000"/>
                <w:sz w:val="18"/>
                <w:szCs w:val="18"/>
                <w:lang w:val="es-GT" w:eastAsia="es-GT"/>
              </w:rPr>
            </w:pPr>
            <w:r w:rsidRPr="0011074E">
              <w:rPr>
                <w:color w:val="000000"/>
                <w:sz w:val="18"/>
                <w:szCs w:val="18"/>
                <w:lang w:val="es-GT" w:eastAsia="es-GT"/>
              </w:rPr>
              <w:t>-36,410</w:t>
            </w:r>
          </w:p>
        </w:tc>
      </w:tr>
    </w:tbl>
    <w:p w14:paraId="2B2D9F6D" w14:textId="77777777" w:rsidR="004020DB" w:rsidRPr="004E678D" w:rsidRDefault="004020DB" w:rsidP="004020DB">
      <w:pPr>
        <w:jc w:val="both"/>
        <w:rPr>
          <w:sz w:val="18"/>
        </w:rPr>
      </w:pPr>
      <w:r w:rsidRPr="004E678D">
        <w:rPr>
          <w:sz w:val="18"/>
        </w:rPr>
        <w:t xml:space="preserve">Fuente: </w:t>
      </w:r>
      <w:r>
        <w:rPr>
          <w:sz w:val="18"/>
        </w:rPr>
        <w:t>SICOIN</w:t>
      </w:r>
      <w:r w:rsidRPr="004E678D">
        <w:rPr>
          <w:sz w:val="18"/>
        </w:rPr>
        <w:t xml:space="preserve"> Ministerio de Finanzas Públicas</w:t>
      </w:r>
      <w:r>
        <w:rPr>
          <w:sz w:val="18"/>
        </w:rPr>
        <w:t>.</w:t>
      </w:r>
    </w:p>
    <w:p w14:paraId="220B9227" w14:textId="77777777" w:rsidR="00E91C8A" w:rsidRPr="00426B5F" w:rsidRDefault="00E91C8A" w:rsidP="00E24F7B">
      <w:pPr>
        <w:rPr>
          <w:sz w:val="12"/>
        </w:rPr>
      </w:pPr>
    </w:p>
    <w:p w14:paraId="1A939E12" w14:textId="30313629" w:rsidR="00984892" w:rsidRDefault="00984892" w:rsidP="00984892">
      <w:pPr>
        <w:jc w:val="both"/>
        <w:rPr>
          <w:b/>
          <w:szCs w:val="22"/>
          <w:u w:val="single"/>
        </w:rPr>
      </w:pPr>
      <w:r>
        <w:rPr>
          <w:b/>
          <w:szCs w:val="22"/>
          <w:u w:val="single"/>
        </w:rPr>
        <w:t>Ministerio de Finanzas Públicas:</w:t>
      </w:r>
    </w:p>
    <w:p w14:paraId="2C23DD06" w14:textId="77777777" w:rsidR="00984892" w:rsidRDefault="00984892" w:rsidP="00984892">
      <w:pPr>
        <w:jc w:val="both"/>
        <w:rPr>
          <w:b/>
          <w:szCs w:val="22"/>
          <w:u w:val="single"/>
        </w:rPr>
      </w:pPr>
    </w:p>
    <w:p w14:paraId="097337BF" w14:textId="3DA9F47E" w:rsidR="0047306E" w:rsidRDefault="00984892" w:rsidP="002145D5">
      <w:pPr>
        <w:jc w:val="both"/>
      </w:pPr>
      <w:r w:rsidRPr="00646B59">
        <w:rPr>
          <w:szCs w:val="22"/>
        </w:rPr>
        <w:t xml:space="preserve">Se incrementó el número de metas asignadas </w:t>
      </w:r>
      <w:r>
        <w:rPr>
          <w:szCs w:val="22"/>
        </w:rPr>
        <w:t>en</w:t>
      </w:r>
      <w:r w:rsidR="002145D5">
        <w:rPr>
          <w:szCs w:val="22"/>
        </w:rPr>
        <w:t xml:space="preserve"> la institución, en</w:t>
      </w:r>
      <w:r>
        <w:rPr>
          <w:szCs w:val="22"/>
        </w:rPr>
        <w:t xml:space="preserve"> virtud de la aprobación del </w:t>
      </w:r>
      <w:r w:rsidR="002145D5">
        <w:rPr>
          <w:szCs w:val="22"/>
        </w:rPr>
        <w:t>P</w:t>
      </w:r>
      <w:r>
        <w:rPr>
          <w:szCs w:val="22"/>
        </w:rPr>
        <w:t>resupuesto para el 2023, con el objeto de ampliar intervenciones</w:t>
      </w:r>
      <w:r w:rsidR="002145D5">
        <w:rPr>
          <w:szCs w:val="22"/>
        </w:rPr>
        <w:t>,</w:t>
      </w:r>
      <w:r>
        <w:rPr>
          <w:szCs w:val="22"/>
        </w:rPr>
        <w:t xml:space="preserve"> tales como: </w:t>
      </w:r>
      <w:r w:rsidRPr="00646B59">
        <w:rPr>
          <w:szCs w:val="22"/>
        </w:rPr>
        <w:t>legalización y registro de bienes inmuebles</w:t>
      </w:r>
      <w:r>
        <w:rPr>
          <w:szCs w:val="22"/>
        </w:rPr>
        <w:t>, realizar</w:t>
      </w:r>
      <w:r w:rsidRPr="00646B59">
        <w:rPr>
          <w:szCs w:val="22"/>
        </w:rPr>
        <w:t xml:space="preserve"> </w:t>
      </w:r>
      <w:r>
        <w:rPr>
          <w:szCs w:val="22"/>
        </w:rPr>
        <w:t>mayor número de</w:t>
      </w:r>
      <w:r w:rsidRPr="00646B59">
        <w:rPr>
          <w:szCs w:val="22"/>
        </w:rPr>
        <w:t xml:space="preserve"> capacitaciones en materia de contrataciones públicas</w:t>
      </w:r>
      <w:r>
        <w:rPr>
          <w:szCs w:val="22"/>
        </w:rPr>
        <w:t xml:space="preserve"> y </w:t>
      </w:r>
      <w:r w:rsidR="002145D5">
        <w:rPr>
          <w:szCs w:val="22"/>
        </w:rPr>
        <w:t>d</w:t>
      </w:r>
      <w:r>
        <w:rPr>
          <w:szCs w:val="22"/>
        </w:rPr>
        <w:t xml:space="preserve">erivado de </w:t>
      </w:r>
      <w:r w:rsidRPr="00646B59">
        <w:rPr>
          <w:szCs w:val="22"/>
        </w:rPr>
        <w:t>la impresión de</w:t>
      </w:r>
      <w:r>
        <w:rPr>
          <w:szCs w:val="22"/>
        </w:rPr>
        <w:t xml:space="preserve"> </w:t>
      </w:r>
      <w:r w:rsidRPr="00646B59">
        <w:rPr>
          <w:szCs w:val="22"/>
        </w:rPr>
        <w:t xml:space="preserve">12.4 millones adicionales de timbres fiscales y </w:t>
      </w:r>
      <w:r w:rsidR="002145D5">
        <w:rPr>
          <w:szCs w:val="22"/>
        </w:rPr>
        <w:t>timbre para los</w:t>
      </w:r>
      <w:r w:rsidRPr="00646B59">
        <w:rPr>
          <w:szCs w:val="22"/>
        </w:rPr>
        <w:t xml:space="preserve"> </w:t>
      </w:r>
      <w:r w:rsidR="002145D5">
        <w:rPr>
          <w:szCs w:val="22"/>
        </w:rPr>
        <w:t>c</w:t>
      </w:r>
      <w:r w:rsidRPr="00646B59">
        <w:rPr>
          <w:szCs w:val="22"/>
        </w:rPr>
        <w:t xml:space="preserve">olegios </w:t>
      </w:r>
      <w:r w:rsidR="002145D5">
        <w:rPr>
          <w:szCs w:val="22"/>
        </w:rPr>
        <w:t>p</w:t>
      </w:r>
      <w:r w:rsidRPr="00646B59">
        <w:rPr>
          <w:szCs w:val="22"/>
        </w:rPr>
        <w:t>rofesionales</w:t>
      </w:r>
      <w:r w:rsidR="002145D5">
        <w:rPr>
          <w:szCs w:val="22"/>
        </w:rPr>
        <w:t>.</w:t>
      </w:r>
    </w:p>
    <w:p w14:paraId="77F4BA98" w14:textId="02A75A19" w:rsidR="002B18CD" w:rsidRDefault="002B18CD" w:rsidP="00E24F7B"/>
    <w:tbl>
      <w:tblPr>
        <w:tblW w:w="9346" w:type="dxa"/>
        <w:tblCellMar>
          <w:left w:w="70" w:type="dxa"/>
          <w:right w:w="70" w:type="dxa"/>
        </w:tblCellMar>
        <w:tblLook w:val="04A0" w:firstRow="1" w:lastRow="0" w:firstColumn="1" w:lastColumn="0" w:noHBand="0" w:noVBand="1"/>
      </w:tblPr>
      <w:tblGrid>
        <w:gridCol w:w="4668"/>
        <w:gridCol w:w="1559"/>
        <w:gridCol w:w="1134"/>
        <w:gridCol w:w="1134"/>
        <w:gridCol w:w="1010"/>
      </w:tblGrid>
      <w:tr w:rsidR="00194F34" w:rsidRPr="0011074E" w14:paraId="028C4FA0" w14:textId="77777777" w:rsidTr="006B7915">
        <w:trPr>
          <w:trHeight w:val="480"/>
        </w:trPr>
        <w:tc>
          <w:tcPr>
            <w:tcW w:w="4668" w:type="dxa"/>
            <w:vMerge w:val="restart"/>
            <w:tcBorders>
              <w:top w:val="single" w:sz="8" w:space="0" w:color="auto"/>
              <w:left w:val="single" w:sz="8" w:space="0" w:color="auto"/>
              <w:bottom w:val="single" w:sz="8" w:space="0" w:color="000000"/>
              <w:right w:val="single" w:sz="4" w:space="0" w:color="auto"/>
            </w:tcBorders>
            <w:shd w:val="clear" w:color="auto" w:fill="00B0F0"/>
            <w:noWrap/>
            <w:vAlign w:val="center"/>
            <w:hideMark/>
          </w:tcPr>
          <w:p w14:paraId="61366636" w14:textId="0C9467F6" w:rsidR="00194F34" w:rsidRPr="0011074E" w:rsidRDefault="00194F34" w:rsidP="00194F34">
            <w:pPr>
              <w:jc w:val="center"/>
              <w:rPr>
                <w:b/>
                <w:bCs/>
                <w:color w:val="000000"/>
                <w:sz w:val="18"/>
                <w:szCs w:val="18"/>
                <w:lang w:val="es-GT" w:eastAsia="es-GT"/>
              </w:rPr>
            </w:pPr>
            <w:r w:rsidRPr="00753C58">
              <w:rPr>
                <w:b/>
                <w:bCs/>
                <w:color w:val="000000"/>
                <w:sz w:val="18"/>
                <w:szCs w:val="18"/>
                <w:lang w:val="es-GT" w:eastAsia="es-GT"/>
              </w:rPr>
              <w:t>Entidad / Programa</w:t>
            </w:r>
          </w:p>
        </w:tc>
        <w:tc>
          <w:tcPr>
            <w:tcW w:w="1559" w:type="dxa"/>
            <w:vMerge w:val="restart"/>
            <w:tcBorders>
              <w:top w:val="single" w:sz="8" w:space="0" w:color="auto"/>
              <w:left w:val="single" w:sz="4" w:space="0" w:color="auto"/>
              <w:bottom w:val="single" w:sz="8" w:space="0" w:color="000000"/>
              <w:right w:val="single" w:sz="4" w:space="0" w:color="auto"/>
            </w:tcBorders>
            <w:shd w:val="clear" w:color="auto" w:fill="00B0F0"/>
            <w:vAlign w:val="center"/>
            <w:hideMark/>
          </w:tcPr>
          <w:p w14:paraId="7EFC200C" w14:textId="2035899E" w:rsidR="00194F34" w:rsidRPr="0011074E" w:rsidRDefault="00194F34" w:rsidP="00194F34">
            <w:pPr>
              <w:jc w:val="center"/>
              <w:rPr>
                <w:b/>
                <w:bCs/>
                <w:color w:val="000000"/>
                <w:sz w:val="18"/>
                <w:szCs w:val="18"/>
                <w:lang w:val="es-GT" w:eastAsia="es-GT"/>
              </w:rPr>
            </w:pPr>
            <w:r w:rsidRPr="00753C58">
              <w:rPr>
                <w:b/>
                <w:bCs/>
                <w:color w:val="000000"/>
                <w:sz w:val="18"/>
                <w:szCs w:val="18"/>
                <w:lang w:val="es-GT" w:eastAsia="es-GT"/>
              </w:rPr>
              <w:t>Unidad de</w:t>
            </w:r>
            <w:r w:rsidRPr="00753C58">
              <w:rPr>
                <w:b/>
                <w:bCs/>
                <w:color w:val="000000"/>
                <w:sz w:val="18"/>
                <w:szCs w:val="18"/>
                <w:lang w:val="es-GT" w:eastAsia="es-GT"/>
              </w:rPr>
              <w:br/>
              <w:t>Medida</w:t>
            </w:r>
          </w:p>
        </w:tc>
        <w:tc>
          <w:tcPr>
            <w:tcW w:w="1134" w:type="dxa"/>
            <w:vMerge w:val="restart"/>
            <w:tcBorders>
              <w:top w:val="single" w:sz="8" w:space="0" w:color="auto"/>
              <w:left w:val="single" w:sz="4" w:space="0" w:color="auto"/>
              <w:bottom w:val="single" w:sz="8" w:space="0" w:color="000000"/>
              <w:right w:val="single" w:sz="4" w:space="0" w:color="auto"/>
            </w:tcBorders>
            <w:shd w:val="clear" w:color="auto" w:fill="00B0F0"/>
            <w:vAlign w:val="center"/>
            <w:hideMark/>
          </w:tcPr>
          <w:p w14:paraId="68C98665" w14:textId="77777777" w:rsidR="00194F34" w:rsidRDefault="00194F34" w:rsidP="00194F34">
            <w:pPr>
              <w:jc w:val="center"/>
              <w:rPr>
                <w:b/>
                <w:bCs/>
                <w:color w:val="000000"/>
                <w:sz w:val="18"/>
                <w:szCs w:val="18"/>
                <w:lang w:val="es-GT" w:eastAsia="es-GT"/>
              </w:rPr>
            </w:pPr>
            <w:r w:rsidRPr="00753C58">
              <w:rPr>
                <w:b/>
                <w:bCs/>
                <w:color w:val="000000"/>
                <w:sz w:val="18"/>
                <w:szCs w:val="18"/>
                <w:lang w:val="es-GT" w:eastAsia="es-GT"/>
              </w:rPr>
              <w:t>Meta</w:t>
            </w:r>
            <w:r w:rsidRPr="00753C58">
              <w:rPr>
                <w:b/>
                <w:bCs/>
                <w:color w:val="000000"/>
                <w:sz w:val="18"/>
                <w:szCs w:val="18"/>
                <w:lang w:val="es-GT" w:eastAsia="es-GT"/>
              </w:rPr>
              <w:br/>
              <w:t>Inicial</w:t>
            </w:r>
          </w:p>
          <w:p w14:paraId="296664EC" w14:textId="1635AD28" w:rsidR="00194F34" w:rsidRPr="0011074E" w:rsidRDefault="00194F34" w:rsidP="00194F34">
            <w:pPr>
              <w:jc w:val="center"/>
              <w:rPr>
                <w:b/>
                <w:bCs/>
                <w:color w:val="000000"/>
                <w:sz w:val="18"/>
                <w:szCs w:val="18"/>
                <w:lang w:val="es-GT" w:eastAsia="es-GT"/>
              </w:rPr>
            </w:pPr>
            <w:r>
              <w:rPr>
                <w:b/>
                <w:bCs/>
                <w:color w:val="000000"/>
                <w:sz w:val="18"/>
                <w:szCs w:val="18"/>
                <w:lang w:val="es-GT" w:eastAsia="es-GT"/>
              </w:rPr>
              <w:t>(a)</w:t>
            </w:r>
          </w:p>
        </w:tc>
        <w:tc>
          <w:tcPr>
            <w:tcW w:w="1134" w:type="dxa"/>
            <w:vMerge w:val="restart"/>
            <w:tcBorders>
              <w:top w:val="single" w:sz="8" w:space="0" w:color="auto"/>
              <w:left w:val="single" w:sz="4" w:space="0" w:color="auto"/>
              <w:bottom w:val="single" w:sz="8" w:space="0" w:color="000000"/>
              <w:right w:val="single" w:sz="4" w:space="0" w:color="auto"/>
            </w:tcBorders>
            <w:shd w:val="clear" w:color="auto" w:fill="00B0F0"/>
            <w:vAlign w:val="center"/>
            <w:hideMark/>
          </w:tcPr>
          <w:p w14:paraId="5BF653D4" w14:textId="77777777" w:rsidR="00194F34" w:rsidRDefault="00194F34" w:rsidP="00194F34">
            <w:pPr>
              <w:jc w:val="center"/>
              <w:rPr>
                <w:b/>
                <w:bCs/>
                <w:color w:val="000000"/>
                <w:sz w:val="18"/>
                <w:szCs w:val="18"/>
                <w:lang w:val="es-GT" w:eastAsia="es-GT"/>
              </w:rPr>
            </w:pPr>
            <w:r w:rsidRPr="00753C58">
              <w:rPr>
                <w:b/>
                <w:bCs/>
                <w:color w:val="000000"/>
                <w:sz w:val="18"/>
                <w:szCs w:val="18"/>
                <w:lang w:val="es-GT" w:eastAsia="es-GT"/>
              </w:rPr>
              <w:t xml:space="preserve">Meta </w:t>
            </w:r>
            <w:r w:rsidRPr="00753C58">
              <w:rPr>
                <w:b/>
                <w:bCs/>
                <w:color w:val="000000"/>
                <w:sz w:val="18"/>
                <w:szCs w:val="18"/>
                <w:lang w:val="es-GT" w:eastAsia="es-GT"/>
              </w:rPr>
              <w:br/>
              <w:t>Ejecutada</w:t>
            </w:r>
          </w:p>
          <w:p w14:paraId="583A6F40" w14:textId="13FAC75B" w:rsidR="00194F34" w:rsidRPr="0011074E" w:rsidRDefault="00194F34" w:rsidP="00194F34">
            <w:pPr>
              <w:jc w:val="center"/>
              <w:rPr>
                <w:b/>
                <w:bCs/>
                <w:color w:val="000000"/>
                <w:sz w:val="18"/>
                <w:szCs w:val="18"/>
                <w:lang w:val="es-GT" w:eastAsia="es-GT"/>
              </w:rPr>
            </w:pPr>
            <w:r>
              <w:rPr>
                <w:b/>
                <w:bCs/>
                <w:color w:val="000000"/>
                <w:sz w:val="18"/>
                <w:szCs w:val="18"/>
                <w:lang w:val="es-GT" w:eastAsia="es-GT"/>
              </w:rPr>
              <w:t>(b)</w:t>
            </w:r>
          </w:p>
        </w:tc>
        <w:tc>
          <w:tcPr>
            <w:tcW w:w="851" w:type="dxa"/>
            <w:vMerge w:val="restart"/>
            <w:tcBorders>
              <w:top w:val="single" w:sz="8" w:space="0" w:color="auto"/>
              <w:left w:val="single" w:sz="4" w:space="0" w:color="auto"/>
              <w:bottom w:val="single" w:sz="8" w:space="0" w:color="000000"/>
              <w:right w:val="single" w:sz="8" w:space="0" w:color="auto"/>
            </w:tcBorders>
            <w:shd w:val="clear" w:color="auto" w:fill="00B0F0"/>
            <w:vAlign w:val="center"/>
            <w:hideMark/>
          </w:tcPr>
          <w:p w14:paraId="2CB1DAA3" w14:textId="77777777" w:rsidR="00194F34" w:rsidRDefault="00194F34" w:rsidP="00194F34">
            <w:pPr>
              <w:jc w:val="center"/>
              <w:rPr>
                <w:b/>
                <w:bCs/>
                <w:color w:val="000000"/>
                <w:sz w:val="18"/>
                <w:szCs w:val="18"/>
                <w:lang w:val="es-GT" w:eastAsia="es-GT"/>
              </w:rPr>
            </w:pPr>
            <w:r w:rsidRPr="00753C58">
              <w:rPr>
                <w:b/>
                <w:bCs/>
                <w:color w:val="000000"/>
                <w:sz w:val="18"/>
                <w:szCs w:val="18"/>
                <w:lang w:val="es-GT" w:eastAsia="es-GT"/>
              </w:rPr>
              <w:t>Diferencias</w:t>
            </w:r>
          </w:p>
          <w:p w14:paraId="54CAC8F5" w14:textId="3E1D74EF" w:rsidR="00194F34" w:rsidRPr="0011074E" w:rsidRDefault="00194F34" w:rsidP="00194F34">
            <w:pPr>
              <w:jc w:val="center"/>
              <w:rPr>
                <w:b/>
                <w:bCs/>
                <w:color w:val="000000"/>
                <w:sz w:val="18"/>
                <w:szCs w:val="18"/>
                <w:lang w:val="es-GT" w:eastAsia="es-GT"/>
              </w:rPr>
            </w:pPr>
            <w:r>
              <w:rPr>
                <w:b/>
                <w:bCs/>
                <w:color w:val="000000"/>
                <w:sz w:val="18"/>
                <w:szCs w:val="18"/>
                <w:lang w:val="es-GT" w:eastAsia="es-GT"/>
              </w:rPr>
              <w:t>(a - b)</w:t>
            </w:r>
          </w:p>
        </w:tc>
      </w:tr>
      <w:tr w:rsidR="00194F34" w:rsidRPr="0011074E" w14:paraId="0D5ADC70" w14:textId="77777777" w:rsidTr="006B7915">
        <w:trPr>
          <w:trHeight w:val="315"/>
        </w:trPr>
        <w:tc>
          <w:tcPr>
            <w:tcW w:w="4668" w:type="dxa"/>
            <w:vMerge/>
            <w:tcBorders>
              <w:top w:val="single" w:sz="8" w:space="0" w:color="auto"/>
              <w:left w:val="single" w:sz="8" w:space="0" w:color="auto"/>
              <w:bottom w:val="single" w:sz="8" w:space="0" w:color="000000"/>
              <w:right w:val="single" w:sz="4" w:space="0" w:color="auto"/>
            </w:tcBorders>
            <w:shd w:val="clear" w:color="auto" w:fill="00B0F0"/>
            <w:vAlign w:val="center"/>
            <w:hideMark/>
          </w:tcPr>
          <w:p w14:paraId="5BD760D3" w14:textId="77777777" w:rsidR="00194F34" w:rsidRPr="0011074E" w:rsidRDefault="00194F34" w:rsidP="00194F34">
            <w:pPr>
              <w:rPr>
                <w:b/>
                <w:bCs/>
                <w:color w:val="000000"/>
                <w:sz w:val="18"/>
                <w:szCs w:val="18"/>
                <w:lang w:val="es-GT" w:eastAsia="es-GT"/>
              </w:rPr>
            </w:pPr>
          </w:p>
        </w:tc>
        <w:tc>
          <w:tcPr>
            <w:tcW w:w="1559" w:type="dxa"/>
            <w:vMerge/>
            <w:tcBorders>
              <w:top w:val="single" w:sz="8" w:space="0" w:color="auto"/>
              <w:left w:val="single" w:sz="4" w:space="0" w:color="auto"/>
              <w:bottom w:val="single" w:sz="8" w:space="0" w:color="000000"/>
              <w:right w:val="single" w:sz="4" w:space="0" w:color="auto"/>
            </w:tcBorders>
            <w:shd w:val="clear" w:color="auto" w:fill="00B0F0"/>
            <w:vAlign w:val="center"/>
            <w:hideMark/>
          </w:tcPr>
          <w:p w14:paraId="70AA653B" w14:textId="77777777" w:rsidR="00194F34" w:rsidRPr="0011074E" w:rsidRDefault="00194F34" w:rsidP="00194F34">
            <w:pPr>
              <w:rPr>
                <w:b/>
                <w:bCs/>
                <w:color w:val="000000"/>
                <w:sz w:val="18"/>
                <w:szCs w:val="18"/>
                <w:lang w:val="es-GT" w:eastAsia="es-GT"/>
              </w:rPr>
            </w:pPr>
          </w:p>
        </w:tc>
        <w:tc>
          <w:tcPr>
            <w:tcW w:w="1134" w:type="dxa"/>
            <w:vMerge/>
            <w:tcBorders>
              <w:top w:val="single" w:sz="8" w:space="0" w:color="auto"/>
              <w:left w:val="single" w:sz="4" w:space="0" w:color="auto"/>
              <w:bottom w:val="single" w:sz="8" w:space="0" w:color="000000"/>
              <w:right w:val="single" w:sz="4" w:space="0" w:color="auto"/>
            </w:tcBorders>
            <w:shd w:val="clear" w:color="auto" w:fill="00B0F0"/>
            <w:vAlign w:val="center"/>
            <w:hideMark/>
          </w:tcPr>
          <w:p w14:paraId="53FA6C76" w14:textId="77777777" w:rsidR="00194F34" w:rsidRPr="0011074E" w:rsidRDefault="00194F34" w:rsidP="00194F34">
            <w:pPr>
              <w:rPr>
                <w:b/>
                <w:bCs/>
                <w:color w:val="000000"/>
                <w:sz w:val="18"/>
                <w:szCs w:val="18"/>
                <w:lang w:val="es-GT" w:eastAsia="es-GT"/>
              </w:rPr>
            </w:pPr>
          </w:p>
        </w:tc>
        <w:tc>
          <w:tcPr>
            <w:tcW w:w="1134" w:type="dxa"/>
            <w:vMerge/>
            <w:tcBorders>
              <w:top w:val="single" w:sz="8" w:space="0" w:color="auto"/>
              <w:left w:val="single" w:sz="4" w:space="0" w:color="auto"/>
              <w:bottom w:val="single" w:sz="8" w:space="0" w:color="000000"/>
              <w:right w:val="single" w:sz="4" w:space="0" w:color="auto"/>
            </w:tcBorders>
            <w:shd w:val="clear" w:color="auto" w:fill="00B0F0"/>
            <w:vAlign w:val="center"/>
            <w:hideMark/>
          </w:tcPr>
          <w:p w14:paraId="491FD797" w14:textId="77777777" w:rsidR="00194F34" w:rsidRPr="0011074E" w:rsidRDefault="00194F34" w:rsidP="00194F34">
            <w:pPr>
              <w:rPr>
                <w:b/>
                <w:bCs/>
                <w:color w:val="000000"/>
                <w:sz w:val="18"/>
                <w:szCs w:val="18"/>
                <w:lang w:val="es-GT" w:eastAsia="es-GT"/>
              </w:rPr>
            </w:pPr>
          </w:p>
        </w:tc>
        <w:tc>
          <w:tcPr>
            <w:tcW w:w="851" w:type="dxa"/>
            <w:vMerge/>
            <w:tcBorders>
              <w:top w:val="single" w:sz="8" w:space="0" w:color="auto"/>
              <w:left w:val="single" w:sz="4" w:space="0" w:color="auto"/>
              <w:bottom w:val="single" w:sz="8" w:space="0" w:color="000000"/>
              <w:right w:val="single" w:sz="8" w:space="0" w:color="auto"/>
            </w:tcBorders>
            <w:shd w:val="clear" w:color="auto" w:fill="00B0F0"/>
            <w:vAlign w:val="center"/>
            <w:hideMark/>
          </w:tcPr>
          <w:p w14:paraId="659E84D5" w14:textId="77777777" w:rsidR="00194F34" w:rsidRPr="0011074E" w:rsidRDefault="00194F34" w:rsidP="00194F34">
            <w:pPr>
              <w:rPr>
                <w:b/>
                <w:bCs/>
                <w:color w:val="000000"/>
                <w:sz w:val="18"/>
                <w:szCs w:val="18"/>
                <w:lang w:val="es-GT" w:eastAsia="es-GT"/>
              </w:rPr>
            </w:pPr>
          </w:p>
        </w:tc>
      </w:tr>
      <w:tr w:rsidR="00194F34" w:rsidRPr="0011074E" w14:paraId="05A9B784" w14:textId="77777777" w:rsidTr="00400FC8">
        <w:trPr>
          <w:trHeight w:val="300"/>
        </w:trPr>
        <w:tc>
          <w:tcPr>
            <w:tcW w:w="4668" w:type="dxa"/>
            <w:tcBorders>
              <w:top w:val="nil"/>
              <w:left w:val="single" w:sz="8" w:space="0" w:color="auto"/>
              <w:bottom w:val="nil"/>
              <w:right w:val="single" w:sz="4" w:space="0" w:color="auto"/>
            </w:tcBorders>
            <w:shd w:val="clear" w:color="auto" w:fill="auto"/>
            <w:noWrap/>
            <w:vAlign w:val="center"/>
            <w:hideMark/>
          </w:tcPr>
          <w:p w14:paraId="71C76E3B" w14:textId="77777777" w:rsidR="00194F34" w:rsidRPr="0011074E" w:rsidRDefault="00194F34" w:rsidP="00194F34">
            <w:pPr>
              <w:rPr>
                <w:b/>
                <w:bCs/>
                <w:color w:val="000000"/>
                <w:sz w:val="18"/>
                <w:szCs w:val="18"/>
                <w:lang w:val="es-GT" w:eastAsia="es-GT"/>
              </w:rPr>
            </w:pPr>
            <w:r w:rsidRPr="0011074E">
              <w:rPr>
                <w:b/>
                <w:bCs/>
                <w:color w:val="000000"/>
                <w:sz w:val="18"/>
                <w:szCs w:val="18"/>
                <w:lang w:val="es-GT" w:eastAsia="es-GT"/>
              </w:rPr>
              <w:t>Ministerio de Finanzas Públicas</w:t>
            </w:r>
          </w:p>
        </w:tc>
        <w:tc>
          <w:tcPr>
            <w:tcW w:w="1559" w:type="dxa"/>
            <w:tcBorders>
              <w:top w:val="nil"/>
              <w:left w:val="nil"/>
              <w:bottom w:val="nil"/>
              <w:right w:val="single" w:sz="4" w:space="0" w:color="auto"/>
            </w:tcBorders>
            <w:shd w:val="clear" w:color="auto" w:fill="auto"/>
            <w:noWrap/>
            <w:vAlign w:val="bottom"/>
            <w:hideMark/>
          </w:tcPr>
          <w:p w14:paraId="0ADCBA75" w14:textId="77777777" w:rsidR="00194F34" w:rsidRPr="0011074E" w:rsidRDefault="00194F34" w:rsidP="00194F34">
            <w:pPr>
              <w:rPr>
                <w:b/>
                <w:bCs/>
                <w:color w:val="000000"/>
                <w:sz w:val="18"/>
                <w:szCs w:val="18"/>
                <w:lang w:val="es-GT" w:eastAsia="es-GT"/>
              </w:rPr>
            </w:pPr>
            <w:r w:rsidRPr="0011074E">
              <w:rPr>
                <w:b/>
                <w:bCs/>
                <w:color w:val="000000"/>
                <w:sz w:val="18"/>
                <w:szCs w:val="18"/>
                <w:lang w:val="es-GT" w:eastAsia="es-GT"/>
              </w:rPr>
              <w:t> </w:t>
            </w:r>
          </w:p>
        </w:tc>
        <w:tc>
          <w:tcPr>
            <w:tcW w:w="1134" w:type="dxa"/>
            <w:tcBorders>
              <w:top w:val="nil"/>
              <w:left w:val="nil"/>
              <w:bottom w:val="nil"/>
              <w:right w:val="single" w:sz="4" w:space="0" w:color="auto"/>
            </w:tcBorders>
            <w:shd w:val="clear" w:color="auto" w:fill="auto"/>
            <w:noWrap/>
            <w:vAlign w:val="center"/>
            <w:hideMark/>
          </w:tcPr>
          <w:p w14:paraId="50E9D911" w14:textId="77777777" w:rsidR="00194F34" w:rsidRPr="0011074E" w:rsidRDefault="00194F34" w:rsidP="002145D5">
            <w:pPr>
              <w:jc w:val="right"/>
              <w:rPr>
                <w:color w:val="000000"/>
                <w:sz w:val="18"/>
                <w:szCs w:val="18"/>
                <w:lang w:val="es-GT" w:eastAsia="es-GT"/>
              </w:rPr>
            </w:pPr>
            <w:r w:rsidRPr="0011074E">
              <w:rPr>
                <w:color w:val="000000"/>
                <w:sz w:val="18"/>
                <w:szCs w:val="18"/>
                <w:lang w:val="es-GT" w:eastAsia="es-GT"/>
              </w:rPr>
              <w:t> </w:t>
            </w:r>
          </w:p>
        </w:tc>
        <w:tc>
          <w:tcPr>
            <w:tcW w:w="1134" w:type="dxa"/>
            <w:tcBorders>
              <w:top w:val="nil"/>
              <w:left w:val="single" w:sz="4" w:space="0" w:color="auto"/>
              <w:bottom w:val="nil"/>
              <w:right w:val="nil"/>
            </w:tcBorders>
            <w:shd w:val="clear" w:color="auto" w:fill="auto"/>
            <w:noWrap/>
            <w:vAlign w:val="center"/>
            <w:hideMark/>
          </w:tcPr>
          <w:p w14:paraId="363954B7" w14:textId="77777777" w:rsidR="00194F34" w:rsidRPr="0011074E" w:rsidRDefault="00194F34" w:rsidP="002145D5">
            <w:pPr>
              <w:jc w:val="right"/>
              <w:rPr>
                <w:color w:val="000000"/>
                <w:sz w:val="18"/>
                <w:szCs w:val="18"/>
                <w:lang w:val="es-GT" w:eastAsia="es-GT"/>
              </w:rPr>
            </w:pPr>
            <w:r w:rsidRPr="0011074E">
              <w:rPr>
                <w:color w:val="000000"/>
                <w:sz w:val="18"/>
                <w:szCs w:val="18"/>
                <w:lang w:val="es-GT" w:eastAsia="es-GT"/>
              </w:rPr>
              <w:t> </w:t>
            </w:r>
          </w:p>
        </w:tc>
        <w:tc>
          <w:tcPr>
            <w:tcW w:w="851" w:type="dxa"/>
            <w:tcBorders>
              <w:top w:val="nil"/>
              <w:left w:val="single" w:sz="4" w:space="0" w:color="auto"/>
              <w:bottom w:val="nil"/>
              <w:right w:val="single" w:sz="8" w:space="0" w:color="auto"/>
            </w:tcBorders>
            <w:shd w:val="clear" w:color="auto" w:fill="auto"/>
            <w:noWrap/>
            <w:vAlign w:val="center"/>
            <w:hideMark/>
          </w:tcPr>
          <w:p w14:paraId="5073CDC4" w14:textId="77777777" w:rsidR="00194F34" w:rsidRPr="0011074E" w:rsidRDefault="00194F34" w:rsidP="002145D5">
            <w:pPr>
              <w:jc w:val="right"/>
              <w:rPr>
                <w:color w:val="000000"/>
                <w:sz w:val="18"/>
                <w:szCs w:val="18"/>
                <w:lang w:val="es-GT" w:eastAsia="es-GT"/>
              </w:rPr>
            </w:pPr>
            <w:r w:rsidRPr="0011074E">
              <w:rPr>
                <w:color w:val="000000"/>
                <w:sz w:val="18"/>
                <w:szCs w:val="18"/>
                <w:lang w:val="es-GT" w:eastAsia="es-GT"/>
              </w:rPr>
              <w:t> </w:t>
            </w:r>
          </w:p>
        </w:tc>
      </w:tr>
      <w:tr w:rsidR="00194F34" w:rsidRPr="0011074E" w14:paraId="76B02698" w14:textId="77777777" w:rsidTr="00400FC8">
        <w:trPr>
          <w:trHeight w:val="300"/>
        </w:trPr>
        <w:tc>
          <w:tcPr>
            <w:tcW w:w="4668" w:type="dxa"/>
            <w:tcBorders>
              <w:top w:val="nil"/>
              <w:left w:val="single" w:sz="8" w:space="0" w:color="auto"/>
              <w:bottom w:val="nil"/>
              <w:right w:val="single" w:sz="4" w:space="0" w:color="auto"/>
            </w:tcBorders>
            <w:shd w:val="clear" w:color="auto" w:fill="auto"/>
            <w:hideMark/>
          </w:tcPr>
          <w:p w14:paraId="5AF1F83A" w14:textId="77777777" w:rsidR="00194F34" w:rsidRPr="0011074E" w:rsidRDefault="00194F34" w:rsidP="00194F34">
            <w:pPr>
              <w:rPr>
                <w:color w:val="000000"/>
                <w:sz w:val="18"/>
                <w:szCs w:val="18"/>
                <w:lang w:val="es-GT" w:eastAsia="es-GT"/>
              </w:rPr>
            </w:pPr>
            <w:r w:rsidRPr="0011074E">
              <w:rPr>
                <w:color w:val="000000"/>
                <w:sz w:val="18"/>
                <w:szCs w:val="18"/>
                <w:lang w:val="es-GT" w:eastAsia="es-GT"/>
              </w:rPr>
              <w:t>11 ADMINISTRACIÓN DEL PATRIMONIO</w:t>
            </w:r>
          </w:p>
        </w:tc>
        <w:tc>
          <w:tcPr>
            <w:tcW w:w="1559" w:type="dxa"/>
            <w:tcBorders>
              <w:top w:val="nil"/>
              <w:left w:val="nil"/>
              <w:bottom w:val="nil"/>
              <w:right w:val="single" w:sz="4" w:space="0" w:color="auto"/>
            </w:tcBorders>
            <w:shd w:val="clear" w:color="auto" w:fill="auto"/>
            <w:noWrap/>
            <w:vAlign w:val="center"/>
            <w:hideMark/>
          </w:tcPr>
          <w:p w14:paraId="0FCCA888" w14:textId="77777777" w:rsidR="00194F34" w:rsidRPr="0011074E" w:rsidRDefault="00194F34" w:rsidP="002145D5">
            <w:pPr>
              <w:rPr>
                <w:color w:val="000000"/>
                <w:sz w:val="18"/>
                <w:szCs w:val="18"/>
                <w:lang w:val="es-GT" w:eastAsia="es-GT"/>
              </w:rPr>
            </w:pPr>
            <w:r w:rsidRPr="0011074E">
              <w:rPr>
                <w:color w:val="000000"/>
                <w:sz w:val="18"/>
                <w:szCs w:val="18"/>
                <w:lang w:val="es-GT" w:eastAsia="es-GT"/>
              </w:rPr>
              <w:t>Registro</w:t>
            </w:r>
          </w:p>
        </w:tc>
        <w:tc>
          <w:tcPr>
            <w:tcW w:w="1134" w:type="dxa"/>
            <w:tcBorders>
              <w:top w:val="nil"/>
              <w:left w:val="nil"/>
              <w:bottom w:val="nil"/>
              <w:right w:val="single" w:sz="4" w:space="0" w:color="auto"/>
            </w:tcBorders>
            <w:shd w:val="clear" w:color="auto" w:fill="auto"/>
            <w:noWrap/>
            <w:vAlign w:val="center"/>
            <w:hideMark/>
          </w:tcPr>
          <w:p w14:paraId="396A2C9E" w14:textId="77777777" w:rsidR="00194F34" w:rsidRPr="0011074E" w:rsidRDefault="00194F34" w:rsidP="002145D5">
            <w:pPr>
              <w:jc w:val="right"/>
              <w:rPr>
                <w:color w:val="000000"/>
                <w:sz w:val="18"/>
                <w:szCs w:val="18"/>
                <w:lang w:val="es-GT" w:eastAsia="es-GT"/>
              </w:rPr>
            </w:pPr>
            <w:r w:rsidRPr="0011074E">
              <w:rPr>
                <w:color w:val="000000"/>
                <w:sz w:val="18"/>
                <w:szCs w:val="18"/>
                <w:lang w:val="es-GT" w:eastAsia="es-GT"/>
              </w:rPr>
              <w:t>960,100</w:t>
            </w:r>
          </w:p>
        </w:tc>
        <w:tc>
          <w:tcPr>
            <w:tcW w:w="1134" w:type="dxa"/>
            <w:tcBorders>
              <w:top w:val="nil"/>
              <w:left w:val="single" w:sz="4" w:space="0" w:color="auto"/>
              <w:bottom w:val="nil"/>
              <w:right w:val="nil"/>
            </w:tcBorders>
            <w:shd w:val="clear" w:color="auto" w:fill="auto"/>
            <w:noWrap/>
            <w:vAlign w:val="center"/>
            <w:hideMark/>
          </w:tcPr>
          <w:p w14:paraId="393E809E" w14:textId="77777777" w:rsidR="00194F34" w:rsidRPr="0011074E" w:rsidRDefault="00194F34" w:rsidP="002145D5">
            <w:pPr>
              <w:jc w:val="right"/>
              <w:rPr>
                <w:color w:val="000000"/>
                <w:sz w:val="18"/>
                <w:szCs w:val="18"/>
                <w:lang w:val="es-GT" w:eastAsia="es-GT"/>
              </w:rPr>
            </w:pPr>
            <w:r w:rsidRPr="0011074E">
              <w:rPr>
                <w:color w:val="000000"/>
                <w:sz w:val="18"/>
                <w:szCs w:val="18"/>
                <w:lang w:val="es-GT" w:eastAsia="es-GT"/>
              </w:rPr>
              <w:t>1,045,852</w:t>
            </w:r>
          </w:p>
        </w:tc>
        <w:tc>
          <w:tcPr>
            <w:tcW w:w="851" w:type="dxa"/>
            <w:tcBorders>
              <w:top w:val="nil"/>
              <w:left w:val="single" w:sz="4" w:space="0" w:color="auto"/>
              <w:bottom w:val="nil"/>
              <w:right w:val="single" w:sz="8" w:space="0" w:color="auto"/>
            </w:tcBorders>
            <w:shd w:val="clear" w:color="auto" w:fill="auto"/>
            <w:noWrap/>
            <w:vAlign w:val="center"/>
            <w:hideMark/>
          </w:tcPr>
          <w:p w14:paraId="2DD8F15C" w14:textId="77777777" w:rsidR="00194F34" w:rsidRPr="0011074E" w:rsidRDefault="00194F34" w:rsidP="002145D5">
            <w:pPr>
              <w:jc w:val="right"/>
              <w:rPr>
                <w:color w:val="000000"/>
                <w:sz w:val="18"/>
                <w:szCs w:val="18"/>
                <w:lang w:val="es-GT" w:eastAsia="es-GT"/>
              </w:rPr>
            </w:pPr>
            <w:r w:rsidRPr="0011074E">
              <w:rPr>
                <w:color w:val="000000"/>
                <w:sz w:val="18"/>
                <w:szCs w:val="18"/>
                <w:lang w:val="es-GT" w:eastAsia="es-GT"/>
              </w:rPr>
              <w:t>-85,752</w:t>
            </w:r>
          </w:p>
        </w:tc>
      </w:tr>
      <w:tr w:rsidR="00194F34" w:rsidRPr="0011074E" w14:paraId="62393261" w14:textId="77777777" w:rsidTr="00400FC8">
        <w:trPr>
          <w:trHeight w:val="300"/>
        </w:trPr>
        <w:tc>
          <w:tcPr>
            <w:tcW w:w="4668" w:type="dxa"/>
            <w:tcBorders>
              <w:top w:val="nil"/>
              <w:left w:val="single" w:sz="8" w:space="0" w:color="auto"/>
              <w:bottom w:val="nil"/>
              <w:right w:val="single" w:sz="4" w:space="0" w:color="auto"/>
            </w:tcBorders>
            <w:shd w:val="clear" w:color="auto" w:fill="auto"/>
            <w:hideMark/>
          </w:tcPr>
          <w:p w14:paraId="5EC57CB1" w14:textId="77777777" w:rsidR="00194F34" w:rsidRPr="0011074E" w:rsidRDefault="00194F34" w:rsidP="00194F34">
            <w:pPr>
              <w:rPr>
                <w:color w:val="000000"/>
                <w:sz w:val="18"/>
                <w:szCs w:val="18"/>
                <w:lang w:val="es-GT" w:eastAsia="es-GT"/>
              </w:rPr>
            </w:pPr>
            <w:r w:rsidRPr="0011074E">
              <w:rPr>
                <w:color w:val="000000"/>
                <w:sz w:val="18"/>
                <w:szCs w:val="18"/>
                <w:lang w:val="es-GT" w:eastAsia="es-GT"/>
              </w:rPr>
              <w:t>12 ADMINISTRACIÓN FINANCIERA</w:t>
            </w:r>
          </w:p>
        </w:tc>
        <w:tc>
          <w:tcPr>
            <w:tcW w:w="1559" w:type="dxa"/>
            <w:tcBorders>
              <w:top w:val="nil"/>
              <w:left w:val="nil"/>
              <w:bottom w:val="nil"/>
              <w:right w:val="single" w:sz="4" w:space="0" w:color="auto"/>
            </w:tcBorders>
            <w:shd w:val="clear" w:color="auto" w:fill="auto"/>
            <w:noWrap/>
            <w:vAlign w:val="center"/>
            <w:hideMark/>
          </w:tcPr>
          <w:p w14:paraId="594D8CA8" w14:textId="77777777" w:rsidR="00194F34" w:rsidRPr="0011074E" w:rsidRDefault="00194F34" w:rsidP="002145D5">
            <w:pPr>
              <w:rPr>
                <w:color w:val="000000"/>
                <w:sz w:val="18"/>
                <w:szCs w:val="18"/>
                <w:lang w:val="es-GT" w:eastAsia="es-GT"/>
              </w:rPr>
            </w:pPr>
            <w:r w:rsidRPr="0011074E">
              <w:rPr>
                <w:color w:val="000000"/>
                <w:sz w:val="18"/>
                <w:szCs w:val="18"/>
                <w:lang w:val="es-GT" w:eastAsia="es-GT"/>
              </w:rPr>
              <w:t>Registro</w:t>
            </w:r>
          </w:p>
        </w:tc>
        <w:tc>
          <w:tcPr>
            <w:tcW w:w="1134" w:type="dxa"/>
            <w:tcBorders>
              <w:top w:val="nil"/>
              <w:left w:val="nil"/>
              <w:bottom w:val="nil"/>
              <w:right w:val="single" w:sz="4" w:space="0" w:color="auto"/>
            </w:tcBorders>
            <w:shd w:val="clear" w:color="auto" w:fill="auto"/>
            <w:noWrap/>
            <w:vAlign w:val="center"/>
            <w:hideMark/>
          </w:tcPr>
          <w:p w14:paraId="0F19FAA0" w14:textId="77777777" w:rsidR="00194F34" w:rsidRPr="0011074E" w:rsidRDefault="00194F34" w:rsidP="002145D5">
            <w:pPr>
              <w:jc w:val="right"/>
              <w:rPr>
                <w:color w:val="000000"/>
                <w:sz w:val="18"/>
                <w:szCs w:val="18"/>
                <w:lang w:val="es-GT" w:eastAsia="es-GT"/>
              </w:rPr>
            </w:pPr>
            <w:r w:rsidRPr="0011074E">
              <w:rPr>
                <w:color w:val="000000"/>
                <w:sz w:val="18"/>
                <w:szCs w:val="18"/>
                <w:lang w:val="es-GT" w:eastAsia="es-GT"/>
              </w:rPr>
              <w:t>4,531,858</w:t>
            </w:r>
          </w:p>
        </w:tc>
        <w:tc>
          <w:tcPr>
            <w:tcW w:w="1134" w:type="dxa"/>
            <w:tcBorders>
              <w:top w:val="nil"/>
              <w:left w:val="single" w:sz="4" w:space="0" w:color="auto"/>
              <w:bottom w:val="nil"/>
              <w:right w:val="nil"/>
            </w:tcBorders>
            <w:shd w:val="clear" w:color="auto" w:fill="auto"/>
            <w:noWrap/>
            <w:vAlign w:val="center"/>
            <w:hideMark/>
          </w:tcPr>
          <w:p w14:paraId="72B08DAF" w14:textId="77777777" w:rsidR="00194F34" w:rsidRPr="0011074E" w:rsidRDefault="00194F34" w:rsidP="002145D5">
            <w:pPr>
              <w:jc w:val="right"/>
              <w:rPr>
                <w:color w:val="000000"/>
                <w:sz w:val="18"/>
                <w:szCs w:val="18"/>
                <w:lang w:val="es-GT" w:eastAsia="es-GT"/>
              </w:rPr>
            </w:pPr>
            <w:r w:rsidRPr="0011074E">
              <w:rPr>
                <w:color w:val="000000"/>
                <w:sz w:val="18"/>
                <w:szCs w:val="18"/>
                <w:lang w:val="es-GT" w:eastAsia="es-GT"/>
              </w:rPr>
              <w:t>3,601,016</w:t>
            </w:r>
          </w:p>
        </w:tc>
        <w:tc>
          <w:tcPr>
            <w:tcW w:w="851" w:type="dxa"/>
            <w:tcBorders>
              <w:top w:val="nil"/>
              <w:left w:val="single" w:sz="4" w:space="0" w:color="auto"/>
              <w:bottom w:val="nil"/>
              <w:right w:val="single" w:sz="8" w:space="0" w:color="auto"/>
            </w:tcBorders>
            <w:shd w:val="clear" w:color="auto" w:fill="auto"/>
            <w:noWrap/>
            <w:vAlign w:val="center"/>
            <w:hideMark/>
          </w:tcPr>
          <w:p w14:paraId="7A38704D" w14:textId="77777777" w:rsidR="00194F34" w:rsidRPr="0011074E" w:rsidRDefault="00194F34" w:rsidP="002145D5">
            <w:pPr>
              <w:jc w:val="right"/>
              <w:rPr>
                <w:color w:val="000000"/>
                <w:sz w:val="18"/>
                <w:szCs w:val="18"/>
                <w:lang w:val="es-GT" w:eastAsia="es-GT"/>
              </w:rPr>
            </w:pPr>
            <w:r w:rsidRPr="0011074E">
              <w:rPr>
                <w:color w:val="000000"/>
                <w:sz w:val="18"/>
                <w:szCs w:val="18"/>
                <w:lang w:val="es-GT" w:eastAsia="es-GT"/>
              </w:rPr>
              <w:t>930,842</w:t>
            </w:r>
          </w:p>
        </w:tc>
      </w:tr>
      <w:tr w:rsidR="00194F34" w:rsidRPr="0011074E" w14:paraId="2007797C" w14:textId="77777777" w:rsidTr="00400FC8">
        <w:trPr>
          <w:trHeight w:val="315"/>
        </w:trPr>
        <w:tc>
          <w:tcPr>
            <w:tcW w:w="4668" w:type="dxa"/>
            <w:tcBorders>
              <w:top w:val="nil"/>
              <w:left w:val="single" w:sz="8" w:space="0" w:color="auto"/>
              <w:bottom w:val="single" w:sz="8" w:space="0" w:color="auto"/>
              <w:right w:val="single" w:sz="4" w:space="0" w:color="auto"/>
            </w:tcBorders>
            <w:shd w:val="clear" w:color="auto" w:fill="auto"/>
            <w:hideMark/>
          </w:tcPr>
          <w:p w14:paraId="474EAF8B" w14:textId="77777777" w:rsidR="00194F34" w:rsidRPr="0011074E" w:rsidRDefault="00194F34" w:rsidP="00194F34">
            <w:pPr>
              <w:rPr>
                <w:color w:val="000000"/>
                <w:sz w:val="18"/>
                <w:szCs w:val="18"/>
                <w:lang w:val="es-GT" w:eastAsia="es-GT"/>
              </w:rPr>
            </w:pPr>
            <w:r w:rsidRPr="0011074E">
              <w:rPr>
                <w:color w:val="000000"/>
                <w:sz w:val="18"/>
                <w:szCs w:val="18"/>
                <w:lang w:val="es-GT" w:eastAsia="es-GT"/>
              </w:rPr>
              <w:t>13 SERVICIOS DE IMPRENTA</w:t>
            </w:r>
          </w:p>
        </w:tc>
        <w:tc>
          <w:tcPr>
            <w:tcW w:w="1559" w:type="dxa"/>
            <w:tcBorders>
              <w:top w:val="nil"/>
              <w:left w:val="nil"/>
              <w:bottom w:val="single" w:sz="8" w:space="0" w:color="auto"/>
              <w:right w:val="single" w:sz="4" w:space="0" w:color="auto"/>
            </w:tcBorders>
            <w:shd w:val="clear" w:color="auto" w:fill="auto"/>
            <w:noWrap/>
            <w:vAlign w:val="center"/>
            <w:hideMark/>
          </w:tcPr>
          <w:p w14:paraId="30B14E73" w14:textId="77777777" w:rsidR="00194F34" w:rsidRPr="0011074E" w:rsidRDefault="00194F34" w:rsidP="002145D5">
            <w:pPr>
              <w:rPr>
                <w:color w:val="000000"/>
                <w:sz w:val="18"/>
                <w:szCs w:val="18"/>
                <w:lang w:val="es-GT" w:eastAsia="es-GT"/>
              </w:rPr>
            </w:pPr>
            <w:r w:rsidRPr="0011074E">
              <w:rPr>
                <w:color w:val="000000"/>
                <w:sz w:val="18"/>
                <w:szCs w:val="18"/>
                <w:lang w:val="es-GT" w:eastAsia="es-GT"/>
              </w:rPr>
              <w:t>Documento</w:t>
            </w:r>
          </w:p>
        </w:tc>
        <w:tc>
          <w:tcPr>
            <w:tcW w:w="1134" w:type="dxa"/>
            <w:tcBorders>
              <w:top w:val="nil"/>
              <w:left w:val="nil"/>
              <w:bottom w:val="single" w:sz="8" w:space="0" w:color="auto"/>
              <w:right w:val="single" w:sz="4" w:space="0" w:color="auto"/>
            </w:tcBorders>
            <w:shd w:val="clear" w:color="auto" w:fill="auto"/>
            <w:noWrap/>
            <w:vAlign w:val="center"/>
            <w:hideMark/>
          </w:tcPr>
          <w:p w14:paraId="1D1B5B49" w14:textId="77777777" w:rsidR="00194F34" w:rsidRPr="0011074E" w:rsidRDefault="00194F34" w:rsidP="002145D5">
            <w:pPr>
              <w:jc w:val="right"/>
              <w:rPr>
                <w:color w:val="000000"/>
                <w:sz w:val="18"/>
                <w:szCs w:val="18"/>
                <w:lang w:val="es-GT" w:eastAsia="es-GT"/>
              </w:rPr>
            </w:pPr>
            <w:r w:rsidRPr="0011074E">
              <w:rPr>
                <w:color w:val="000000"/>
                <w:sz w:val="18"/>
                <w:szCs w:val="18"/>
                <w:lang w:val="es-GT" w:eastAsia="es-GT"/>
              </w:rPr>
              <w:t>140,000,048</w:t>
            </w:r>
          </w:p>
        </w:tc>
        <w:tc>
          <w:tcPr>
            <w:tcW w:w="1134" w:type="dxa"/>
            <w:tcBorders>
              <w:top w:val="nil"/>
              <w:left w:val="nil"/>
              <w:bottom w:val="single" w:sz="8" w:space="0" w:color="auto"/>
              <w:right w:val="nil"/>
            </w:tcBorders>
            <w:shd w:val="clear" w:color="auto" w:fill="auto"/>
            <w:noWrap/>
            <w:vAlign w:val="center"/>
            <w:hideMark/>
          </w:tcPr>
          <w:p w14:paraId="3D89BA44" w14:textId="77777777" w:rsidR="00194F34" w:rsidRPr="0011074E" w:rsidRDefault="00194F34" w:rsidP="002145D5">
            <w:pPr>
              <w:jc w:val="right"/>
              <w:rPr>
                <w:color w:val="000000"/>
                <w:sz w:val="18"/>
                <w:szCs w:val="18"/>
                <w:lang w:val="es-GT" w:eastAsia="es-GT"/>
              </w:rPr>
            </w:pPr>
            <w:r w:rsidRPr="0011074E">
              <w:rPr>
                <w:color w:val="000000"/>
                <w:sz w:val="18"/>
                <w:szCs w:val="18"/>
                <w:lang w:val="es-GT" w:eastAsia="es-GT"/>
              </w:rPr>
              <w:t>152,000,048</w:t>
            </w:r>
          </w:p>
        </w:tc>
        <w:tc>
          <w:tcPr>
            <w:tcW w:w="851" w:type="dxa"/>
            <w:tcBorders>
              <w:top w:val="nil"/>
              <w:left w:val="single" w:sz="4" w:space="0" w:color="auto"/>
              <w:bottom w:val="single" w:sz="8" w:space="0" w:color="auto"/>
              <w:right w:val="single" w:sz="8" w:space="0" w:color="auto"/>
            </w:tcBorders>
            <w:shd w:val="clear" w:color="auto" w:fill="auto"/>
            <w:noWrap/>
            <w:vAlign w:val="center"/>
            <w:hideMark/>
          </w:tcPr>
          <w:p w14:paraId="67BB85C3" w14:textId="77777777" w:rsidR="00194F34" w:rsidRPr="0011074E" w:rsidRDefault="00194F34" w:rsidP="002145D5">
            <w:pPr>
              <w:jc w:val="right"/>
              <w:rPr>
                <w:color w:val="000000"/>
                <w:sz w:val="18"/>
                <w:szCs w:val="18"/>
                <w:lang w:val="es-GT" w:eastAsia="es-GT"/>
              </w:rPr>
            </w:pPr>
            <w:r w:rsidRPr="0011074E">
              <w:rPr>
                <w:color w:val="000000"/>
                <w:sz w:val="18"/>
                <w:szCs w:val="18"/>
                <w:lang w:val="es-GT" w:eastAsia="es-GT"/>
              </w:rPr>
              <w:t>-12,000,000</w:t>
            </w:r>
          </w:p>
        </w:tc>
      </w:tr>
    </w:tbl>
    <w:p w14:paraId="1049D66B" w14:textId="77777777" w:rsidR="004020DB" w:rsidRPr="004E678D" w:rsidRDefault="004020DB" w:rsidP="004020DB">
      <w:pPr>
        <w:jc w:val="both"/>
        <w:rPr>
          <w:sz w:val="18"/>
        </w:rPr>
      </w:pPr>
      <w:r w:rsidRPr="004E678D">
        <w:rPr>
          <w:sz w:val="18"/>
        </w:rPr>
        <w:t xml:space="preserve">Fuente: </w:t>
      </w:r>
      <w:r>
        <w:rPr>
          <w:sz w:val="18"/>
        </w:rPr>
        <w:t>SICOIN</w:t>
      </w:r>
      <w:r w:rsidRPr="004E678D">
        <w:rPr>
          <w:sz w:val="18"/>
        </w:rPr>
        <w:t xml:space="preserve"> Ministerio de Finanzas Públicas</w:t>
      </w:r>
      <w:r>
        <w:rPr>
          <w:sz w:val="18"/>
        </w:rPr>
        <w:t>.</w:t>
      </w:r>
    </w:p>
    <w:p w14:paraId="32FD961B" w14:textId="3C15683B" w:rsidR="0049304B" w:rsidRDefault="0049304B" w:rsidP="00E24F7B"/>
    <w:p w14:paraId="1C4C6CD6" w14:textId="77777777" w:rsidR="002145D5" w:rsidRPr="00426B5F" w:rsidRDefault="002145D5" w:rsidP="00E24F7B">
      <w:pPr>
        <w:rPr>
          <w:sz w:val="20"/>
        </w:rPr>
      </w:pPr>
    </w:p>
    <w:p w14:paraId="72625E9E" w14:textId="5301BA6B" w:rsidR="00984892" w:rsidRDefault="00984892" w:rsidP="00984892">
      <w:pPr>
        <w:jc w:val="both"/>
        <w:rPr>
          <w:b/>
          <w:szCs w:val="22"/>
          <w:u w:val="single"/>
        </w:rPr>
      </w:pPr>
      <w:r>
        <w:rPr>
          <w:b/>
          <w:szCs w:val="22"/>
          <w:u w:val="single"/>
        </w:rPr>
        <w:t>Ministerio de Educación:</w:t>
      </w:r>
    </w:p>
    <w:p w14:paraId="42D4BCD3" w14:textId="77777777" w:rsidR="00984892" w:rsidRDefault="00984892" w:rsidP="00984892">
      <w:pPr>
        <w:jc w:val="both"/>
        <w:rPr>
          <w:b/>
          <w:szCs w:val="22"/>
          <w:u w:val="single"/>
        </w:rPr>
      </w:pPr>
    </w:p>
    <w:p w14:paraId="765CB401" w14:textId="20D28966" w:rsidR="00984892" w:rsidRDefault="00984892" w:rsidP="00984892">
      <w:pPr>
        <w:jc w:val="both"/>
        <w:rPr>
          <w:szCs w:val="22"/>
        </w:rPr>
      </w:pPr>
      <w:r>
        <w:rPr>
          <w:szCs w:val="22"/>
        </w:rPr>
        <w:t>El Ministerio</w:t>
      </w:r>
      <w:r w:rsidR="00E75CC7">
        <w:rPr>
          <w:szCs w:val="22"/>
        </w:rPr>
        <w:t xml:space="preserve"> de Educación</w:t>
      </w:r>
      <w:r>
        <w:rPr>
          <w:szCs w:val="22"/>
        </w:rPr>
        <w:t xml:space="preserve"> muestra una baja ejecución de</w:t>
      </w:r>
      <w:r w:rsidR="00E75CC7">
        <w:rPr>
          <w:szCs w:val="22"/>
        </w:rPr>
        <w:t xml:space="preserve"> sus</w:t>
      </w:r>
      <w:r>
        <w:rPr>
          <w:szCs w:val="22"/>
        </w:rPr>
        <w:t xml:space="preserve"> metas físicas</w:t>
      </w:r>
      <w:r w:rsidR="00E75CC7">
        <w:rPr>
          <w:szCs w:val="22"/>
        </w:rPr>
        <w:t>,</w:t>
      </w:r>
      <w:r>
        <w:rPr>
          <w:szCs w:val="22"/>
        </w:rPr>
        <w:t xml:space="preserve"> </w:t>
      </w:r>
      <w:r w:rsidR="00E75CC7">
        <w:rPr>
          <w:szCs w:val="22"/>
        </w:rPr>
        <w:t>considerando que</w:t>
      </w:r>
      <w:r>
        <w:rPr>
          <w:szCs w:val="22"/>
        </w:rPr>
        <w:t xml:space="preserve"> su planificación inicial fue elevada. Asimismo, algunos de los bienes y/o servicios no fueron registrados en el </w:t>
      </w:r>
      <w:r w:rsidR="00E75CC7">
        <w:rPr>
          <w:szCs w:val="22"/>
        </w:rPr>
        <w:t>S</w:t>
      </w:r>
      <w:r>
        <w:rPr>
          <w:szCs w:val="22"/>
        </w:rPr>
        <w:t>istema</w:t>
      </w:r>
      <w:r w:rsidR="00E75CC7">
        <w:rPr>
          <w:szCs w:val="22"/>
        </w:rPr>
        <w:t xml:space="preserve"> de Gestión (SIGES),</w:t>
      </w:r>
      <w:r>
        <w:rPr>
          <w:szCs w:val="22"/>
        </w:rPr>
        <w:t xml:space="preserve"> derivado de la calendarización de entrega por la particularidad de la entidad; sin embargo, el presupuesto financiero s</w:t>
      </w:r>
      <w:r w:rsidR="00E75CC7">
        <w:rPr>
          <w:szCs w:val="22"/>
        </w:rPr>
        <w:t>í</w:t>
      </w:r>
      <w:r>
        <w:rPr>
          <w:szCs w:val="22"/>
        </w:rPr>
        <w:t xml:space="preserve"> se registró puesto que es necesario el cumplimiento de</w:t>
      </w:r>
      <w:r w:rsidR="00E75CC7">
        <w:rPr>
          <w:szCs w:val="22"/>
        </w:rPr>
        <w:t>l pago de</w:t>
      </w:r>
      <w:r>
        <w:rPr>
          <w:szCs w:val="22"/>
        </w:rPr>
        <w:t xml:space="preserve"> sueldos y salarios de</w:t>
      </w:r>
      <w:r w:rsidR="00E75CC7">
        <w:rPr>
          <w:szCs w:val="22"/>
        </w:rPr>
        <w:t>l personal docente</w:t>
      </w:r>
      <w:r>
        <w:rPr>
          <w:szCs w:val="22"/>
        </w:rPr>
        <w:t xml:space="preserve"> y profesionales de la </w:t>
      </w:r>
      <w:r w:rsidR="00E75CC7">
        <w:rPr>
          <w:szCs w:val="22"/>
        </w:rPr>
        <w:t>institución</w:t>
      </w:r>
      <w:r>
        <w:rPr>
          <w:szCs w:val="22"/>
        </w:rPr>
        <w:t xml:space="preserve">, entre </w:t>
      </w:r>
      <w:r w:rsidR="00E75CC7">
        <w:rPr>
          <w:szCs w:val="22"/>
        </w:rPr>
        <w:t>los cuales</w:t>
      </w:r>
      <w:r>
        <w:rPr>
          <w:szCs w:val="22"/>
        </w:rPr>
        <w:t xml:space="preserve"> se pueden mencionar: el apoyo pedagógico a docentes del nivel preprimario; innovación tecnológica para educación escolar primaria y</w:t>
      </w:r>
      <w:r w:rsidR="00E75CC7">
        <w:rPr>
          <w:szCs w:val="22"/>
        </w:rPr>
        <w:t xml:space="preserve"> de nivel</w:t>
      </w:r>
      <w:r>
        <w:rPr>
          <w:szCs w:val="22"/>
        </w:rPr>
        <w:t xml:space="preserve"> básico; servicios de formación y profesionalización a docentes; y, servicios de educación</w:t>
      </w:r>
      <w:r w:rsidR="00E75CC7">
        <w:rPr>
          <w:szCs w:val="22"/>
        </w:rPr>
        <w:t xml:space="preserve"> y</w:t>
      </w:r>
      <w:r>
        <w:rPr>
          <w:szCs w:val="22"/>
        </w:rPr>
        <w:t xml:space="preserve"> formación tecnológica.</w:t>
      </w:r>
    </w:p>
    <w:p w14:paraId="5D7283E5" w14:textId="77777777" w:rsidR="00984892" w:rsidRDefault="00984892" w:rsidP="00984892">
      <w:pPr>
        <w:jc w:val="both"/>
        <w:rPr>
          <w:szCs w:val="22"/>
        </w:rPr>
      </w:pPr>
    </w:p>
    <w:p w14:paraId="1C7EB039" w14:textId="0D83476D" w:rsidR="0049304B" w:rsidRDefault="00E75CC7" w:rsidP="00E75CC7">
      <w:pPr>
        <w:jc w:val="both"/>
      </w:pPr>
      <w:r>
        <w:rPr>
          <w:szCs w:val="22"/>
        </w:rPr>
        <w:t xml:space="preserve">Se estima que </w:t>
      </w:r>
      <w:r w:rsidR="00984892">
        <w:rPr>
          <w:szCs w:val="22"/>
        </w:rPr>
        <w:t>en promedio el Ministerio de Educación realiz</w:t>
      </w:r>
      <w:r w:rsidR="00426B5F">
        <w:rPr>
          <w:szCs w:val="22"/>
        </w:rPr>
        <w:t>ó</w:t>
      </w:r>
      <w:r w:rsidR="00984892">
        <w:rPr>
          <w:szCs w:val="22"/>
        </w:rPr>
        <w:t xml:space="preserve"> una ejecución </w:t>
      </w:r>
      <w:r w:rsidR="00426B5F">
        <w:rPr>
          <w:szCs w:val="22"/>
        </w:rPr>
        <w:t xml:space="preserve">de sus metas físicas de aproximadamente el </w:t>
      </w:r>
      <w:r w:rsidR="00984892">
        <w:rPr>
          <w:szCs w:val="22"/>
        </w:rPr>
        <w:t>88.0</w:t>
      </w:r>
      <w:r w:rsidR="00426B5F">
        <w:rPr>
          <w:szCs w:val="22"/>
        </w:rPr>
        <w:t>%.</w:t>
      </w:r>
    </w:p>
    <w:p w14:paraId="2011C196" w14:textId="77777777" w:rsidR="0047306E" w:rsidRDefault="0047306E" w:rsidP="00E24F7B"/>
    <w:tbl>
      <w:tblPr>
        <w:tblW w:w="9505" w:type="dxa"/>
        <w:tblCellMar>
          <w:left w:w="70" w:type="dxa"/>
          <w:right w:w="70" w:type="dxa"/>
        </w:tblCellMar>
        <w:tblLook w:val="04A0" w:firstRow="1" w:lastRow="0" w:firstColumn="1" w:lastColumn="0" w:noHBand="0" w:noVBand="1"/>
      </w:tblPr>
      <w:tblGrid>
        <w:gridCol w:w="4668"/>
        <w:gridCol w:w="1701"/>
        <w:gridCol w:w="1134"/>
        <w:gridCol w:w="992"/>
        <w:gridCol w:w="1010"/>
      </w:tblGrid>
      <w:tr w:rsidR="00194F34" w:rsidRPr="0011074E" w14:paraId="676710B6" w14:textId="77777777" w:rsidTr="006B7915">
        <w:trPr>
          <w:trHeight w:val="480"/>
        </w:trPr>
        <w:tc>
          <w:tcPr>
            <w:tcW w:w="4668" w:type="dxa"/>
            <w:vMerge w:val="restart"/>
            <w:tcBorders>
              <w:top w:val="single" w:sz="8" w:space="0" w:color="auto"/>
              <w:left w:val="single" w:sz="8" w:space="0" w:color="auto"/>
              <w:bottom w:val="single" w:sz="8" w:space="0" w:color="000000"/>
              <w:right w:val="single" w:sz="4" w:space="0" w:color="auto"/>
            </w:tcBorders>
            <w:shd w:val="clear" w:color="auto" w:fill="00B0F0"/>
            <w:noWrap/>
            <w:vAlign w:val="center"/>
            <w:hideMark/>
          </w:tcPr>
          <w:p w14:paraId="657E8F57" w14:textId="49DFF21E" w:rsidR="00194F34" w:rsidRPr="0011074E" w:rsidRDefault="00194F34" w:rsidP="00194F34">
            <w:pPr>
              <w:jc w:val="center"/>
              <w:rPr>
                <w:b/>
                <w:bCs/>
                <w:color w:val="000000"/>
                <w:sz w:val="18"/>
                <w:szCs w:val="18"/>
                <w:lang w:val="es-GT" w:eastAsia="es-GT"/>
              </w:rPr>
            </w:pPr>
            <w:r w:rsidRPr="00753C58">
              <w:rPr>
                <w:b/>
                <w:bCs/>
                <w:color w:val="000000"/>
                <w:sz w:val="18"/>
                <w:szCs w:val="18"/>
                <w:lang w:val="es-GT" w:eastAsia="es-GT"/>
              </w:rPr>
              <w:t>Entidad / Programa</w:t>
            </w:r>
          </w:p>
        </w:tc>
        <w:tc>
          <w:tcPr>
            <w:tcW w:w="1701" w:type="dxa"/>
            <w:vMerge w:val="restart"/>
            <w:tcBorders>
              <w:top w:val="single" w:sz="8" w:space="0" w:color="auto"/>
              <w:left w:val="single" w:sz="4" w:space="0" w:color="auto"/>
              <w:bottom w:val="single" w:sz="8" w:space="0" w:color="000000"/>
              <w:right w:val="single" w:sz="4" w:space="0" w:color="auto"/>
            </w:tcBorders>
            <w:shd w:val="clear" w:color="auto" w:fill="00B0F0"/>
            <w:vAlign w:val="center"/>
            <w:hideMark/>
          </w:tcPr>
          <w:p w14:paraId="434DF5B1" w14:textId="68A05759" w:rsidR="00194F34" w:rsidRPr="0011074E" w:rsidRDefault="00194F34" w:rsidP="00194F34">
            <w:pPr>
              <w:jc w:val="center"/>
              <w:rPr>
                <w:b/>
                <w:bCs/>
                <w:color w:val="000000"/>
                <w:sz w:val="18"/>
                <w:szCs w:val="18"/>
                <w:lang w:val="es-GT" w:eastAsia="es-GT"/>
              </w:rPr>
            </w:pPr>
            <w:r w:rsidRPr="00753C58">
              <w:rPr>
                <w:b/>
                <w:bCs/>
                <w:color w:val="000000"/>
                <w:sz w:val="18"/>
                <w:szCs w:val="18"/>
                <w:lang w:val="es-GT" w:eastAsia="es-GT"/>
              </w:rPr>
              <w:t>Unidad de</w:t>
            </w:r>
            <w:r w:rsidRPr="00753C58">
              <w:rPr>
                <w:b/>
                <w:bCs/>
                <w:color w:val="000000"/>
                <w:sz w:val="18"/>
                <w:szCs w:val="18"/>
                <w:lang w:val="es-GT" w:eastAsia="es-GT"/>
              </w:rPr>
              <w:br/>
              <w:t>Medida</w:t>
            </w:r>
          </w:p>
        </w:tc>
        <w:tc>
          <w:tcPr>
            <w:tcW w:w="1134" w:type="dxa"/>
            <w:vMerge w:val="restart"/>
            <w:tcBorders>
              <w:top w:val="single" w:sz="8" w:space="0" w:color="auto"/>
              <w:left w:val="single" w:sz="4" w:space="0" w:color="auto"/>
              <w:bottom w:val="single" w:sz="8" w:space="0" w:color="000000"/>
              <w:right w:val="single" w:sz="4" w:space="0" w:color="auto"/>
            </w:tcBorders>
            <w:shd w:val="clear" w:color="auto" w:fill="00B0F0"/>
            <w:vAlign w:val="center"/>
            <w:hideMark/>
          </w:tcPr>
          <w:p w14:paraId="46EA1C3E" w14:textId="77777777" w:rsidR="00194F34" w:rsidRDefault="00194F34" w:rsidP="00194F34">
            <w:pPr>
              <w:jc w:val="center"/>
              <w:rPr>
                <w:b/>
                <w:bCs/>
                <w:color w:val="000000"/>
                <w:sz w:val="18"/>
                <w:szCs w:val="18"/>
                <w:lang w:val="es-GT" w:eastAsia="es-GT"/>
              </w:rPr>
            </w:pPr>
            <w:r w:rsidRPr="00753C58">
              <w:rPr>
                <w:b/>
                <w:bCs/>
                <w:color w:val="000000"/>
                <w:sz w:val="18"/>
                <w:szCs w:val="18"/>
                <w:lang w:val="es-GT" w:eastAsia="es-GT"/>
              </w:rPr>
              <w:t>Meta</w:t>
            </w:r>
            <w:r w:rsidRPr="00753C58">
              <w:rPr>
                <w:b/>
                <w:bCs/>
                <w:color w:val="000000"/>
                <w:sz w:val="18"/>
                <w:szCs w:val="18"/>
                <w:lang w:val="es-GT" w:eastAsia="es-GT"/>
              </w:rPr>
              <w:br/>
              <w:t>Inicial</w:t>
            </w:r>
          </w:p>
          <w:p w14:paraId="20D74F29" w14:textId="1E4A43ED" w:rsidR="00194F34" w:rsidRPr="0011074E" w:rsidRDefault="00194F34" w:rsidP="00194F34">
            <w:pPr>
              <w:jc w:val="center"/>
              <w:rPr>
                <w:b/>
                <w:bCs/>
                <w:color w:val="000000"/>
                <w:sz w:val="18"/>
                <w:szCs w:val="18"/>
                <w:lang w:val="es-GT" w:eastAsia="es-GT"/>
              </w:rPr>
            </w:pPr>
            <w:r>
              <w:rPr>
                <w:b/>
                <w:bCs/>
                <w:color w:val="000000"/>
                <w:sz w:val="18"/>
                <w:szCs w:val="18"/>
                <w:lang w:val="es-GT" w:eastAsia="es-GT"/>
              </w:rPr>
              <w:t>(a)</w:t>
            </w:r>
          </w:p>
        </w:tc>
        <w:tc>
          <w:tcPr>
            <w:tcW w:w="992" w:type="dxa"/>
            <w:vMerge w:val="restart"/>
            <w:tcBorders>
              <w:top w:val="single" w:sz="8" w:space="0" w:color="auto"/>
              <w:left w:val="single" w:sz="4" w:space="0" w:color="auto"/>
              <w:bottom w:val="single" w:sz="8" w:space="0" w:color="000000"/>
              <w:right w:val="single" w:sz="4" w:space="0" w:color="auto"/>
            </w:tcBorders>
            <w:shd w:val="clear" w:color="auto" w:fill="00B0F0"/>
            <w:vAlign w:val="center"/>
            <w:hideMark/>
          </w:tcPr>
          <w:p w14:paraId="403CA50B" w14:textId="77777777" w:rsidR="00194F34" w:rsidRDefault="00194F34" w:rsidP="00194F34">
            <w:pPr>
              <w:jc w:val="center"/>
              <w:rPr>
                <w:b/>
                <w:bCs/>
                <w:color w:val="000000"/>
                <w:sz w:val="18"/>
                <w:szCs w:val="18"/>
                <w:lang w:val="es-GT" w:eastAsia="es-GT"/>
              </w:rPr>
            </w:pPr>
            <w:r w:rsidRPr="00753C58">
              <w:rPr>
                <w:b/>
                <w:bCs/>
                <w:color w:val="000000"/>
                <w:sz w:val="18"/>
                <w:szCs w:val="18"/>
                <w:lang w:val="es-GT" w:eastAsia="es-GT"/>
              </w:rPr>
              <w:t xml:space="preserve">Meta </w:t>
            </w:r>
            <w:r w:rsidRPr="00753C58">
              <w:rPr>
                <w:b/>
                <w:bCs/>
                <w:color w:val="000000"/>
                <w:sz w:val="18"/>
                <w:szCs w:val="18"/>
                <w:lang w:val="es-GT" w:eastAsia="es-GT"/>
              </w:rPr>
              <w:br/>
              <w:t>Ejecutada</w:t>
            </w:r>
          </w:p>
          <w:p w14:paraId="7F0492C9" w14:textId="719473C1" w:rsidR="00194F34" w:rsidRPr="0011074E" w:rsidRDefault="00194F34" w:rsidP="00194F34">
            <w:pPr>
              <w:jc w:val="center"/>
              <w:rPr>
                <w:b/>
                <w:bCs/>
                <w:color w:val="000000"/>
                <w:sz w:val="18"/>
                <w:szCs w:val="18"/>
                <w:lang w:val="es-GT" w:eastAsia="es-GT"/>
              </w:rPr>
            </w:pPr>
            <w:r>
              <w:rPr>
                <w:b/>
                <w:bCs/>
                <w:color w:val="000000"/>
                <w:sz w:val="18"/>
                <w:szCs w:val="18"/>
                <w:lang w:val="es-GT" w:eastAsia="es-GT"/>
              </w:rPr>
              <w:t>(b)</w:t>
            </w:r>
          </w:p>
        </w:tc>
        <w:tc>
          <w:tcPr>
            <w:tcW w:w="1010" w:type="dxa"/>
            <w:vMerge w:val="restart"/>
            <w:tcBorders>
              <w:top w:val="single" w:sz="8" w:space="0" w:color="auto"/>
              <w:left w:val="single" w:sz="4" w:space="0" w:color="auto"/>
              <w:bottom w:val="single" w:sz="8" w:space="0" w:color="000000"/>
              <w:right w:val="single" w:sz="8" w:space="0" w:color="auto"/>
            </w:tcBorders>
            <w:shd w:val="clear" w:color="auto" w:fill="00B0F0"/>
            <w:vAlign w:val="center"/>
            <w:hideMark/>
          </w:tcPr>
          <w:p w14:paraId="451344B5" w14:textId="77777777" w:rsidR="00194F34" w:rsidRDefault="00194F34" w:rsidP="00194F34">
            <w:pPr>
              <w:jc w:val="center"/>
              <w:rPr>
                <w:b/>
                <w:bCs/>
                <w:color w:val="000000"/>
                <w:sz w:val="18"/>
                <w:szCs w:val="18"/>
                <w:lang w:val="es-GT" w:eastAsia="es-GT"/>
              </w:rPr>
            </w:pPr>
            <w:r w:rsidRPr="00753C58">
              <w:rPr>
                <w:b/>
                <w:bCs/>
                <w:color w:val="000000"/>
                <w:sz w:val="18"/>
                <w:szCs w:val="18"/>
                <w:lang w:val="es-GT" w:eastAsia="es-GT"/>
              </w:rPr>
              <w:t>Diferencias</w:t>
            </w:r>
          </w:p>
          <w:p w14:paraId="6D802061" w14:textId="0F3FB790" w:rsidR="00194F34" w:rsidRPr="0011074E" w:rsidRDefault="00194F34" w:rsidP="00194F34">
            <w:pPr>
              <w:jc w:val="center"/>
              <w:rPr>
                <w:b/>
                <w:bCs/>
                <w:color w:val="000000"/>
                <w:sz w:val="18"/>
                <w:szCs w:val="18"/>
                <w:lang w:val="es-GT" w:eastAsia="es-GT"/>
              </w:rPr>
            </w:pPr>
            <w:r>
              <w:rPr>
                <w:b/>
                <w:bCs/>
                <w:color w:val="000000"/>
                <w:sz w:val="18"/>
                <w:szCs w:val="18"/>
                <w:lang w:val="es-GT" w:eastAsia="es-GT"/>
              </w:rPr>
              <w:t>(a - b)</w:t>
            </w:r>
          </w:p>
        </w:tc>
      </w:tr>
      <w:tr w:rsidR="00194F34" w:rsidRPr="0011074E" w14:paraId="49ED7437" w14:textId="77777777" w:rsidTr="006B7915">
        <w:trPr>
          <w:trHeight w:val="315"/>
        </w:trPr>
        <w:tc>
          <w:tcPr>
            <w:tcW w:w="4668" w:type="dxa"/>
            <w:vMerge/>
            <w:tcBorders>
              <w:top w:val="single" w:sz="8" w:space="0" w:color="auto"/>
              <w:left w:val="single" w:sz="8" w:space="0" w:color="auto"/>
              <w:bottom w:val="single" w:sz="8" w:space="0" w:color="000000"/>
              <w:right w:val="single" w:sz="4" w:space="0" w:color="auto"/>
            </w:tcBorders>
            <w:shd w:val="clear" w:color="auto" w:fill="00B0F0"/>
            <w:vAlign w:val="center"/>
            <w:hideMark/>
          </w:tcPr>
          <w:p w14:paraId="77F91079" w14:textId="77777777" w:rsidR="00194F34" w:rsidRPr="0011074E" w:rsidRDefault="00194F34" w:rsidP="00194F34">
            <w:pPr>
              <w:rPr>
                <w:b/>
                <w:bCs/>
                <w:color w:val="000000"/>
                <w:sz w:val="18"/>
                <w:szCs w:val="18"/>
                <w:lang w:val="es-GT" w:eastAsia="es-GT"/>
              </w:rPr>
            </w:pPr>
          </w:p>
        </w:tc>
        <w:tc>
          <w:tcPr>
            <w:tcW w:w="1701" w:type="dxa"/>
            <w:vMerge/>
            <w:tcBorders>
              <w:top w:val="single" w:sz="8" w:space="0" w:color="auto"/>
              <w:left w:val="single" w:sz="4" w:space="0" w:color="auto"/>
              <w:bottom w:val="single" w:sz="8" w:space="0" w:color="000000"/>
              <w:right w:val="single" w:sz="4" w:space="0" w:color="auto"/>
            </w:tcBorders>
            <w:shd w:val="clear" w:color="auto" w:fill="00B0F0"/>
            <w:vAlign w:val="center"/>
            <w:hideMark/>
          </w:tcPr>
          <w:p w14:paraId="28F9E38D" w14:textId="77777777" w:rsidR="00194F34" w:rsidRPr="0011074E" w:rsidRDefault="00194F34" w:rsidP="00194F34">
            <w:pPr>
              <w:rPr>
                <w:b/>
                <w:bCs/>
                <w:color w:val="000000"/>
                <w:sz w:val="18"/>
                <w:szCs w:val="18"/>
                <w:lang w:val="es-GT" w:eastAsia="es-GT"/>
              </w:rPr>
            </w:pPr>
          </w:p>
        </w:tc>
        <w:tc>
          <w:tcPr>
            <w:tcW w:w="1134" w:type="dxa"/>
            <w:vMerge/>
            <w:tcBorders>
              <w:top w:val="single" w:sz="8" w:space="0" w:color="auto"/>
              <w:left w:val="single" w:sz="4" w:space="0" w:color="auto"/>
              <w:bottom w:val="single" w:sz="8" w:space="0" w:color="000000"/>
              <w:right w:val="single" w:sz="4" w:space="0" w:color="auto"/>
            </w:tcBorders>
            <w:shd w:val="clear" w:color="auto" w:fill="00B0F0"/>
            <w:vAlign w:val="center"/>
            <w:hideMark/>
          </w:tcPr>
          <w:p w14:paraId="159B59CA" w14:textId="77777777" w:rsidR="00194F34" w:rsidRPr="0011074E" w:rsidRDefault="00194F34" w:rsidP="00194F34">
            <w:pPr>
              <w:rPr>
                <w:b/>
                <w:bCs/>
                <w:color w:val="000000"/>
                <w:sz w:val="18"/>
                <w:szCs w:val="18"/>
                <w:lang w:val="es-GT" w:eastAsia="es-GT"/>
              </w:rPr>
            </w:pPr>
          </w:p>
        </w:tc>
        <w:tc>
          <w:tcPr>
            <w:tcW w:w="992" w:type="dxa"/>
            <w:vMerge/>
            <w:tcBorders>
              <w:top w:val="single" w:sz="8" w:space="0" w:color="auto"/>
              <w:left w:val="single" w:sz="4" w:space="0" w:color="auto"/>
              <w:bottom w:val="single" w:sz="8" w:space="0" w:color="000000"/>
              <w:right w:val="single" w:sz="4" w:space="0" w:color="auto"/>
            </w:tcBorders>
            <w:shd w:val="clear" w:color="auto" w:fill="00B0F0"/>
            <w:vAlign w:val="center"/>
            <w:hideMark/>
          </w:tcPr>
          <w:p w14:paraId="03D04B64" w14:textId="77777777" w:rsidR="00194F34" w:rsidRPr="0011074E" w:rsidRDefault="00194F34" w:rsidP="00194F34">
            <w:pPr>
              <w:rPr>
                <w:b/>
                <w:bCs/>
                <w:color w:val="000000"/>
                <w:sz w:val="18"/>
                <w:szCs w:val="18"/>
                <w:lang w:val="es-GT" w:eastAsia="es-GT"/>
              </w:rPr>
            </w:pPr>
          </w:p>
        </w:tc>
        <w:tc>
          <w:tcPr>
            <w:tcW w:w="1010" w:type="dxa"/>
            <w:vMerge/>
            <w:tcBorders>
              <w:top w:val="single" w:sz="8" w:space="0" w:color="auto"/>
              <w:left w:val="single" w:sz="4" w:space="0" w:color="auto"/>
              <w:bottom w:val="single" w:sz="8" w:space="0" w:color="000000"/>
              <w:right w:val="single" w:sz="8" w:space="0" w:color="auto"/>
            </w:tcBorders>
            <w:shd w:val="clear" w:color="auto" w:fill="00B0F0"/>
            <w:vAlign w:val="center"/>
            <w:hideMark/>
          </w:tcPr>
          <w:p w14:paraId="68E8E6DC" w14:textId="77777777" w:rsidR="00194F34" w:rsidRPr="0011074E" w:rsidRDefault="00194F34" w:rsidP="00194F34">
            <w:pPr>
              <w:rPr>
                <w:b/>
                <w:bCs/>
                <w:color w:val="000000"/>
                <w:sz w:val="18"/>
                <w:szCs w:val="18"/>
                <w:lang w:val="es-GT" w:eastAsia="es-GT"/>
              </w:rPr>
            </w:pPr>
          </w:p>
        </w:tc>
      </w:tr>
      <w:tr w:rsidR="00194F34" w:rsidRPr="0011074E" w14:paraId="15862659" w14:textId="77777777" w:rsidTr="00400FC8">
        <w:trPr>
          <w:trHeight w:val="300"/>
        </w:trPr>
        <w:tc>
          <w:tcPr>
            <w:tcW w:w="4668" w:type="dxa"/>
            <w:tcBorders>
              <w:top w:val="nil"/>
              <w:left w:val="single" w:sz="8" w:space="0" w:color="auto"/>
              <w:bottom w:val="nil"/>
              <w:right w:val="single" w:sz="4" w:space="0" w:color="auto"/>
            </w:tcBorders>
            <w:shd w:val="clear" w:color="auto" w:fill="auto"/>
            <w:noWrap/>
            <w:vAlign w:val="center"/>
            <w:hideMark/>
          </w:tcPr>
          <w:p w14:paraId="35904A35" w14:textId="77777777" w:rsidR="00194F34" w:rsidRPr="0011074E" w:rsidRDefault="00194F34" w:rsidP="00194F34">
            <w:pPr>
              <w:rPr>
                <w:b/>
                <w:bCs/>
                <w:color w:val="000000"/>
                <w:sz w:val="18"/>
                <w:szCs w:val="18"/>
                <w:lang w:val="es-GT" w:eastAsia="es-GT"/>
              </w:rPr>
            </w:pPr>
            <w:r w:rsidRPr="0011074E">
              <w:rPr>
                <w:b/>
                <w:bCs/>
                <w:color w:val="000000"/>
                <w:sz w:val="18"/>
                <w:szCs w:val="18"/>
                <w:lang w:val="es-GT" w:eastAsia="es-GT"/>
              </w:rPr>
              <w:t>Ministerio de Educación</w:t>
            </w:r>
          </w:p>
        </w:tc>
        <w:tc>
          <w:tcPr>
            <w:tcW w:w="1701" w:type="dxa"/>
            <w:tcBorders>
              <w:top w:val="nil"/>
              <w:left w:val="nil"/>
              <w:bottom w:val="nil"/>
              <w:right w:val="single" w:sz="4" w:space="0" w:color="auto"/>
            </w:tcBorders>
            <w:shd w:val="clear" w:color="auto" w:fill="auto"/>
            <w:noWrap/>
            <w:vAlign w:val="bottom"/>
            <w:hideMark/>
          </w:tcPr>
          <w:p w14:paraId="7B7BA021" w14:textId="77777777" w:rsidR="00194F34" w:rsidRPr="0011074E" w:rsidRDefault="00194F34" w:rsidP="00194F34">
            <w:pPr>
              <w:rPr>
                <w:b/>
                <w:bCs/>
                <w:color w:val="000000"/>
                <w:sz w:val="18"/>
                <w:szCs w:val="18"/>
                <w:lang w:val="es-GT" w:eastAsia="es-GT"/>
              </w:rPr>
            </w:pPr>
            <w:r w:rsidRPr="0011074E">
              <w:rPr>
                <w:b/>
                <w:bCs/>
                <w:color w:val="000000"/>
                <w:sz w:val="18"/>
                <w:szCs w:val="18"/>
                <w:lang w:val="es-GT" w:eastAsia="es-GT"/>
              </w:rPr>
              <w:t> </w:t>
            </w:r>
          </w:p>
        </w:tc>
        <w:tc>
          <w:tcPr>
            <w:tcW w:w="1134" w:type="dxa"/>
            <w:tcBorders>
              <w:top w:val="nil"/>
              <w:left w:val="nil"/>
              <w:bottom w:val="nil"/>
              <w:right w:val="single" w:sz="4" w:space="0" w:color="auto"/>
            </w:tcBorders>
            <w:shd w:val="clear" w:color="auto" w:fill="auto"/>
            <w:noWrap/>
            <w:vAlign w:val="bottom"/>
            <w:hideMark/>
          </w:tcPr>
          <w:p w14:paraId="50BAF9C3" w14:textId="77777777" w:rsidR="00194F34" w:rsidRPr="0011074E" w:rsidRDefault="00194F34" w:rsidP="00194F34">
            <w:pPr>
              <w:jc w:val="right"/>
              <w:rPr>
                <w:color w:val="000000"/>
                <w:sz w:val="18"/>
                <w:szCs w:val="18"/>
                <w:lang w:val="es-GT" w:eastAsia="es-GT"/>
              </w:rPr>
            </w:pPr>
            <w:r w:rsidRPr="0011074E">
              <w:rPr>
                <w:color w:val="000000"/>
                <w:sz w:val="18"/>
                <w:szCs w:val="18"/>
                <w:lang w:val="es-GT" w:eastAsia="es-GT"/>
              </w:rPr>
              <w:t> </w:t>
            </w:r>
          </w:p>
        </w:tc>
        <w:tc>
          <w:tcPr>
            <w:tcW w:w="992" w:type="dxa"/>
            <w:tcBorders>
              <w:top w:val="nil"/>
              <w:left w:val="single" w:sz="4" w:space="0" w:color="auto"/>
              <w:bottom w:val="nil"/>
              <w:right w:val="nil"/>
            </w:tcBorders>
            <w:shd w:val="clear" w:color="auto" w:fill="auto"/>
            <w:noWrap/>
            <w:vAlign w:val="bottom"/>
            <w:hideMark/>
          </w:tcPr>
          <w:p w14:paraId="300C9DB6" w14:textId="77777777" w:rsidR="00194F34" w:rsidRPr="0011074E" w:rsidRDefault="00194F34" w:rsidP="00194F34">
            <w:pPr>
              <w:jc w:val="right"/>
              <w:rPr>
                <w:color w:val="000000"/>
                <w:sz w:val="18"/>
                <w:szCs w:val="18"/>
                <w:lang w:val="es-GT" w:eastAsia="es-GT"/>
              </w:rPr>
            </w:pPr>
            <w:r w:rsidRPr="0011074E">
              <w:rPr>
                <w:color w:val="000000"/>
                <w:sz w:val="18"/>
                <w:szCs w:val="18"/>
                <w:lang w:val="es-GT" w:eastAsia="es-GT"/>
              </w:rPr>
              <w:t> </w:t>
            </w:r>
          </w:p>
        </w:tc>
        <w:tc>
          <w:tcPr>
            <w:tcW w:w="1010" w:type="dxa"/>
            <w:tcBorders>
              <w:top w:val="nil"/>
              <w:left w:val="single" w:sz="4" w:space="0" w:color="auto"/>
              <w:bottom w:val="nil"/>
              <w:right w:val="single" w:sz="8" w:space="0" w:color="auto"/>
            </w:tcBorders>
            <w:shd w:val="clear" w:color="auto" w:fill="auto"/>
            <w:noWrap/>
            <w:vAlign w:val="bottom"/>
            <w:hideMark/>
          </w:tcPr>
          <w:p w14:paraId="6F0B09DC" w14:textId="77777777" w:rsidR="00194F34" w:rsidRPr="0011074E" w:rsidRDefault="00194F34" w:rsidP="00194F34">
            <w:pPr>
              <w:jc w:val="right"/>
              <w:rPr>
                <w:color w:val="000000"/>
                <w:sz w:val="18"/>
                <w:szCs w:val="18"/>
                <w:lang w:val="es-GT" w:eastAsia="es-GT"/>
              </w:rPr>
            </w:pPr>
            <w:r w:rsidRPr="0011074E">
              <w:rPr>
                <w:color w:val="000000"/>
                <w:sz w:val="18"/>
                <w:szCs w:val="18"/>
                <w:lang w:val="es-GT" w:eastAsia="es-GT"/>
              </w:rPr>
              <w:t> </w:t>
            </w:r>
          </w:p>
        </w:tc>
      </w:tr>
      <w:tr w:rsidR="00194F34" w:rsidRPr="0011074E" w14:paraId="38FB1453" w14:textId="77777777" w:rsidTr="00400FC8">
        <w:trPr>
          <w:trHeight w:val="300"/>
        </w:trPr>
        <w:tc>
          <w:tcPr>
            <w:tcW w:w="4668" w:type="dxa"/>
            <w:tcBorders>
              <w:top w:val="nil"/>
              <w:left w:val="single" w:sz="8" w:space="0" w:color="auto"/>
              <w:bottom w:val="nil"/>
              <w:right w:val="single" w:sz="4" w:space="0" w:color="auto"/>
            </w:tcBorders>
            <w:shd w:val="clear" w:color="auto" w:fill="auto"/>
            <w:hideMark/>
          </w:tcPr>
          <w:p w14:paraId="5679EDB0" w14:textId="77777777" w:rsidR="00194F34" w:rsidRPr="0011074E" w:rsidRDefault="00194F34" w:rsidP="00194F34">
            <w:pPr>
              <w:rPr>
                <w:color w:val="000000"/>
                <w:sz w:val="18"/>
                <w:szCs w:val="18"/>
                <w:lang w:val="es-GT" w:eastAsia="es-GT"/>
              </w:rPr>
            </w:pPr>
            <w:r w:rsidRPr="0011074E">
              <w:rPr>
                <w:color w:val="000000"/>
                <w:sz w:val="18"/>
                <w:szCs w:val="18"/>
                <w:lang w:val="es-GT" w:eastAsia="es-GT"/>
              </w:rPr>
              <w:t>10 INFRAESTRUCTURA DEPORTIVA, RECREATIVA Y EDUCATIVA</w:t>
            </w:r>
          </w:p>
        </w:tc>
        <w:tc>
          <w:tcPr>
            <w:tcW w:w="1701" w:type="dxa"/>
            <w:tcBorders>
              <w:top w:val="nil"/>
              <w:left w:val="nil"/>
              <w:bottom w:val="nil"/>
              <w:right w:val="single" w:sz="4" w:space="0" w:color="auto"/>
            </w:tcBorders>
            <w:shd w:val="clear" w:color="auto" w:fill="auto"/>
            <w:noWrap/>
            <w:vAlign w:val="center"/>
            <w:hideMark/>
          </w:tcPr>
          <w:p w14:paraId="1EA04C1C" w14:textId="77777777" w:rsidR="00194F34" w:rsidRPr="0011074E" w:rsidRDefault="00194F34" w:rsidP="00426B5F">
            <w:pPr>
              <w:rPr>
                <w:color w:val="000000"/>
                <w:sz w:val="18"/>
                <w:szCs w:val="18"/>
                <w:lang w:val="es-GT" w:eastAsia="es-GT"/>
              </w:rPr>
            </w:pPr>
            <w:r w:rsidRPr="0011074E">
              <w:rPr>
                <w:color w:val="000000"/>
                <w:sz w:val="18"/>
                <w:szCs w:val="18"/>
                <w:lang w:val="es-GT" w:eastAsia="es-GT"/>
              </w:rPr>
              <w:t>Metro Cuadrado</w:t>
            </w:r>
          </w:p>
        </w:tc>
        <w:tc>
          <w:tcPr>
            <w:tcW w:w="1134" w:type="dxa"/>
            <w:tcBorders>
              <w:top w:val="nil"/>
              <w:left w:val="nil"/>
              <w:bottom w:val="nil"/>
              <w:right w:val="single" w:sz="4" w:space="0" w:color="auto"/>
            </w:tcBorders>
            <w:shd w:val="clear" w:color="auto" w:fill="auto"/>
            <w:noWrap/>
            <w:vAlign w:val="center"/>
            <w:hideMark/>
          </w:tcPr>
          <w:p w14:paraId="0694997B" w14:textId="77777777" w:rsidR="00194F34" w:rsidRPr="0011074E" w:rsidRDefault="00194F34" w:rsidP="00426B5F">
            <w:pPr>
              <w:jc w:val="right"/>
              <w:rPr>
                <w:color w:val="000000"/>
                <w:sz w:val="18"/>
                <w:szCs w:val="18"/>
                <w:lang w:val="es-GT" w:eastAsia="es-GT"/>
              </w:rPr>
            </w:pPr>
            <w:r w:rsidRPr="0011074E">
              <w:rPr>
                <w:color w:val="000000"/>
                <w:sz w:val="18"/>
                <w:szCs w:val="18"/>
                <w:lang w:val="es-GT" w:eastAsia="es-GT"/>
              </w:rPr>
              <w:t>816</w:t>
            </w:r>
          </w:p>
        </w:tc>
        <w:tc>
          <w:tcPr>
            <w:tcW w:w="992" w:type="dxa"/>
            <w:tcBorders>
              <w:top w:val="nil"/>
              <w:left w:val="single" w:sz="4" w:space="0" w:color="auto"/>
              <w:bottom w:val="nil"/>
              <w:right w:val="nil"/>
            </w:tcBorders>
            <w:shd w:val="clear" w:color="auto" w:fill="auto"/>
            <w:noWrap/>
            <w:vAlign w:val="center"/>
            <w:hideMark/>
          </w:tcPr>
          <w:p w14:paraId="0DD0A5DB" w14:textId="77777777" w:rsidR="00194F34" w:rsidRPr="0011074E" w:rsidRDefault="00194F34" w:rsidP="00426B5F">
            <w:pPr>
              <w:jc w:val="right"/>
              <w:rPr>
                <w:color w:val="000000"/>
                <w:sz w:val="18"/>
                <w:szCs w:val="18"/>
                <w:lang w:val="es-GT" w:eastAsia="es-GT"/>
              </w:rPr>
            </w:pPr>
            <w:r w:rsidRPr="0011074E">
              <w:rPr>
                <w:color w:val="000000"/>
                <w:sz w:val="18"/>
                <w:szCs w:val="18"/>
                <w:lang w:val="es-GT" w:eastAsia="es-GT"/>
              </w:rPr>
              <w:t>0</w:t>
            </w:r>
          </w:p>
        </w:tc>
        <w:tc>
          <w:tcPr>
            <w:tcW w:w="1010" w:type="dxa"/>
            <w:tcBorders>
              <w:top w:val="nil"/>
              <w:left w:val="single" w:sz="4" w:space="0" w:color="auto"/>
              <w:bottom w:val="nil"/>
              <w:right w:val="single" w:sz="8" w:space="0" w:color="auto"/>
            </w:tcBorders>
            <w:shd w:val="clear" w:color="auto" w:fill="auto"/>
            <w:noWrap/>
            <w:vAlign w:val="center"/>
            <w:hideMark/>
          </w:tcPr>
          <w:p w14:paraId="18776F72" w14:textId="77777777" w:rsidR="00194F34" w:rsidRPr="0011074E" w:rsidRDefault="00194F34" w:rsidP="00426B5F">
            <w:pPr>
              <w:jc w:val="right"/>
              <w:rPr>
                <w:color w:val="000000"/>
                <w:sz w:val="18"/>
                <w:szCs w:val="18"/>
                <w:lang w:val="es-GT" w:eastAsia="es-GT"/>
              </w:rPr>
            </w:pPr>
            <w:r w:rsidRPr="0011074E">
              <w:rPr>
                <w:color w:val="000000"/>
                <w:sz w:val="18"/>
                <w:szCs w:val="18"/>
                <w:lang w:val="es-GT" w:eastAsia="es-GT"/>
              </w:rPr>
              <w:t>816</w:t>
            </w:r>
          </w:p>
        </w:tc>
      </w:tr>
      <w:tr w:rsidR="00194F34" w:rsidRPr="0011074E" w14:paraId="61463D60" w14:textId="77777777" w:rsidTr="00400FC8">
        <w:trPr>
          <w:trHeight w:val="300"/>
        </w:trPr>
        <w:tc>
          <w:tcPr>
            <w:tcW w:w="4668" w:type="dxa"/>
            <w:tcBorders>
              <w:top w:val="nil"/>
              <w:left w:val="single" w:sz="8" w:space="0" w:color="auto"/>
              <w:bottom w:val="nil"/>
              <w:right w:val="single" w:sz="4" w:space="0" w:color="auto"/>
            </w:tcBorders>
            <w:shd w:val="clear" w:color="auto" w:fill="auto"/>
            <w:noWrap/>
            <w:vAlign w:val="bottom"/>
            <w:hideMark/>
          </w:tcPr>
          <w:p w14:paraId="13477891" w14:textId="77777777" w:rsidR="00194F34" w:rsidRPr="0011074E" w:rsidRDefault="00194F34" w:rsidP="00194F34">
            <w:pPr>
              <w:rPr>
                <w:color w:val="000000"/>
                <w:sz w:val="18"/>
                <w:szCs w:val="18"/>
                <w:lang w:val="es-GT" w:eastAsia="es-GT"/>
              </w:rPr>
            </w:pPr>
            <w:r w:rsidRPr="0011074E">
              <w:rPr>
                <w:color w:val="000000"/>
                <w:sz w:val="18"/>
                <w:szCs w:val="18"/>
                <w:lang w:val="es-GT" w:eastAsia="es-GT"/>
              </w:rPr>
              <w:t>11 EDUCACIÓN ESCOLAR DE PREPRIMARIA</w:t>
            </w:r>
          </w:p>
        </w:tc>
        <w:tc>
          <w:tcPr>
            <w:tcW w:w="1701" w:type="dxa"/>
            <w:tcBorders>
              <w:top w:val="nil"/>
              <w:left w:val="nil"/>
              <w:bottom w:val="nil"/>
              <w:right w:val="single" w:sz="4" w:space="0" w:color="auto"/>
            </w:tcBorders>
            <w:shd w:val="clear" w:color="auto" w:fill="auto"/>
            <w:noWrap/>
            <w:vAlign w:val="center"/>
            <w:hideMark/>
          </w:tcPr>
          <w:p w14:paraId="37E8FFEF" w14:textId="77777777" w:rsidR="00194F34" w:rsidRPr="0011074E" w:rsidRDefault="00194F34" w:rsidP="00426B5F">
            <w:pPr>
              <w:rPr>
                <w:color w:val="000000"/>
                <w:sz w:val="18"/>
                <w:szCs w:val="18"/>
                <w:lang w:val="es-GT" w:eastAsia="es-GT"/>
              </w:rPr>
            </w:pPr>
            <w:r w:rsidRPr="0011074E">
              <w:rPr>
                <w:color w:val="000000"/>
                <w:sz w:val="18"/>
                <w:szCs w:val="18"/>
                <w:lang w:val="es-GT" w:eastAsia="es-GT"/>
              </w:rPr>
              <w:t>Persona</w:t>
            </w:r>
          </w:p>
        </w:tc>
        <w:tc>
          <w:tcPr>
            <w:tcW w:w="1134" w:type="dxa"/>
            <w:tcBorders>
              <w:top w:val="nil"/>
              <w:left w:val="nil"/>
              <w:bottom w:val="nil"/>
              <w:right w:val="single" w:sz="4" w:space="0" w:color="auto"/>
            </w:tcBorders>
            <w:shd w:val="clear" w:color="auto" w:fill="auto"/>
            <w:noWrap/>
            <w:vAlign w:val="center"/>
            <w:hideMark/>
          </w:tcPr>
          <w:p w14:paraId="00AF4294" w14:textId="77777777" w:rsidR="00194F34" w:rsidRPr="0011074E" w:rsidRDefault="00194F34" w:rsidP="00426B5F">
            <w:pPr>
              <w:jc w:val="right"/>
              <w:rPr>
                <w:color w:val="000000"/>
                <w:sz w:val="18"/>
                <w:szCs w:val="18"/>
                <w:lang w:val="es-GT" w:eastAsia="es-GT"/>
              </w:rPr>
            </w:pPr>
            <w:r w:rsidRPr="0011074E">
              <w:rPr>
                <w:color w:val="000000"/>
                <w:sz w:val="18"/>
                <w:szCs w:val="18"/>
                <w:lang w:val="es-GT" w:eastAsia="es-GT"/>
              </w:rPr>
              <w:t>9,829,388</w:t>
            </w:r>
          </w:p>
        </w:tc>
        <w:tc>
          <w:tcPr>
            <w:tcW w:w="992" w:type="dxa"/>
            <w:tcBorders>
              <w:top w:val="nil"/>
              <w:left w:val="single" w:sz="4" w:space="0" w:color="auto"/>
              <w:bottom w:val="nil"/>
              <w:right w:val="nil"/>
            </w:tcBorders>
            <w:shd w:val="clear" w:color="auto" w:fill="auto"/>
            <w:noWrap/>
            <w:vAlign w:val="center"/>
            <w:hideMark/>
          </w:tcPr>
          <w:p w14:paraId="5E99D791" w14:textId="77777777" w:rsidR="00194F34" w:rsidRPr="0011074E" w:rsidRDefault="00194F34" w:rsidP="00426B5F">
            <w:pPr>
              <w:jc w:val="right"/>
              <w:rPr>
                <w:color w:val="000000"/>
                <w:sz w:val="18"/>
                <w:szCs w:val="18"/>
                <w:lang w:val="es-GT" w:eastAsia="es-GT"/>
              </w:rPr>
            </w:pPr>
            <w:r w:rsidRPr="0011074E">
              <w:rPr>
                <w:color w:val="000000"/>
                <w:sz w:val="18"/>
                <w:szCs w:val="18"/>
                <w:lang w:val="es-GT" w:eastAsia="es-GT"/>
              </w:rPr>
              <w:t>10,054,386</w:t>
            </w:r>
          </w:p>
        </w:tc>
        <w:tc>
          <w:tcPr>
            <w:tcW w:w="1010" w:type="dxa"/>
            <w:tcBorders>
              <w:top w:val="nil"/>
              <w:left w:val="single" w:sz="4" w:space="0" w:color="auto"/>
              <w:bottom w:val="nil"/>
              <w:right w:val="single" w:sz="8" w:space="0" w:color="auto"/>
            </w:tcBorders>
            <w:shd w:val="clear" w:color="auto" w:fill="auto"/>
            <w:noWrap/>
            <w:vAlign w:val="center"/>
            <w:hideMark/>
          </w:tcPr>
          <w:p w14:paraId="4EEFD188" w14:textId="77777777" w:rsidR="00194F34" w:rsidRPr="0011074E" w:rsidRDefault="00194F34" w:rsidP="00426B5F">
            <w:pPr>
              <w:jc w:val="right"/>
              <w:rPr>
                <w:color w:val="000000"/>
                <w:sz w:val="18"/>
                <w:szCs w:val="18"/>
                <w:lang w:val="es-GT" w:eastAsia="es-GT"/>
              </w:rPr>
            </w:pPr>
            <w:r w:rsidRPr="0011074E">
              <w:rPr>
                <w:color w:val="000000"/>
                <w:sz w:val="18"/>
                <w:szCs w:val="18"/>
                <w:lang w:val="es-GT" w:eastAsia="es-GT"/>
              </w:rPr>
              <w:t>-224,998</w:t>
            </w:r>
          </w:p>
        </w:tc>
      </w:tr>
      <w:tr w:rsidR="00194F34" w:rsidRPr="0011074E" w14:paraId="5DF6D1F4" w14:textId="77777777" w:rsidTr="00400FC8">
        <w:trPr>
          <w:trHeight w:val="300"/>
        </w:trPr>
        <w:tc>
          <w:tcPr>
            <w:tcW w:w="4668" w:type="dxa"/>
            <w:tcBorders>
              <w:top w:val="nil"/>
              <w:left w:val="single" w:sz="8" w:space="0" w:color="auto"/>
              <w:bottom w:val="nil"/>
              <w:right w:val="single" w:sz="4" w:space="0" w:color="auto"/>
            </w:tcBorders>
            <w:shd w:val="clear" w:color="auto" w:fill="auto"/>
            <w:noWrap/>
            <w:vAlign w:val="bottom"/>
            <w:hideMark/>
          </w:tcPr>
          <w:p w14:paraId="5EAD6616" w14:textId="77777777" w:rsidR="00194F34" w:rsidRPr="0011074E" w:rsidRDefault="00194F34" w:rsidP="00194F34">
            <w:pPr>
              <w:rPr>
                <w:color w:val="000000"/>
                <w:sz w:val="18"/>
                <w:szCs w:val="18"/>
                <w:lang w:val="es-GT" w:eastAsia="es-GT"/>
              </w:rPr>
            </w:pPr>
            <w:r w:rsidRPr="0011074E">
              <w:rPr>
                <w:color w:val="000000"/>
                <w:sz w:val="18"/>
                <w:szCs w:val="18"/>
                <w:lang w:val="es-GT" w:eastAsia="es-GT"/>
              </w:rPr>
              <w:t>12 EDUCACIÓN ESCOLAR DE PRIMARIA</w:t>
            </w:r>
          </w:p>
        </w:tc>
        <w:tc>
          <w:tcPr>
            <w:tcW w:w="1701" w:type="dxa"/>
            <w:tcBorders>
              <w:top w:val="nil"/>
              <w:left w:val="nil"/>
              <w:bottom w:val="nil"/>
              <w:right w:val="single" w:sz="4" w:space="0" w:color="auto"/>
            </w:tcBorders>
            <w:shd w:val="clear" w:color="auto" w:fill="auto"/>
            <w:noWrap/>
            <w:vAlign w:val="center"/>
            <w:hideMark/>
          </w:tcPr>
          <w:p w14:paraId="3D324E82" w14:textId="77777777" w:rsidR="00194F34" w:rsidRPr="0011074E" w:rsidRDefault="00194F34" w:rsidP="00426B5F">
            <w:pPr>
              <w:rPr>
                <w:color w:val="000000"/>
                <w:sz w:val="18"/>
                <w:szCs w:val="18"/>
                <w:lang w:val="es-GT" w:eastAsia="es-GT"/>
              </w:rPr>
            </w:pPr>
            <w:r w:rsidRPr="0011074E">
              <w:rPr>
                <w:color w:val="000000"/>
                <w:sz w:val="18"/>
                <w:szCs w:val="18"/>
                <w:lang w:val="es-GT" w:eastAsia="es-GT"/>
              </w:rPr>
              <w:t>Persona/Documento</w:t>
            </w:r>
          </w:p>
        </w:tc>
        <w:tc>
          <w:tcPr>
            <w:tcW w:w="1134" w:type="dxa"/>
            <w:tcBorders>
              <w:top w:val="nil"/>
              <w:left w:val="nil"/>
              <w:bottom w:val="nil"/>
              <w:right w:val="single" w:sz="4" w:space="0" w:color="auto"/>
            </w:tcBorders>
            <w:shd w:val="clear" w:color="auto" w:fill="auto"/>
            <w:noWrap/>
            <w:vAlign w:val="center"/>
            <w:hideMark/>
          </w:tcPr>
          <w:p w14:paraId="4DFA9603" w14:textId="77777777" w:rsidR="00194F34" w:rsidRPr="0011074E" w:rsidRDefault="00194F34" w:rsidP="00426B5F">
            <w:pPr>
              <w:jc w:val="right"/>
              <w:rPr>
                <w:color w:val="000000"/>
                <w:sz w:val="18"/>
                <w:szCs w:val="18"/>
                <w:lang w:val="es-GT" w:eastAsia="es-GT"/>
              </w:rPr>
            </w:pPr>
            <w:r w:rsidRPr="0011074E">
              <w:rPr>
                <w:color w:val="000000"/>
                <w:sz w:val="18"/>
                <w:szCs w:val="18"/>
                <w:lang w:val="es-GT" w:eastAsia="es-GT"/>
              </w:rPr>
              <w:t>54,546,028</w:t>
            </w:r>
          </w:p>
        </w:tc>
        <w:tc>
          <w:tcPr>
            <w:tcW w:w="992" w:type="dxa"/>
            <w:tcBorders>
              <w:top w:val="nil"/>
              <w:left w:val="single" w:sz="4" w:space="0" w:color="auto"/>
              <w:bottom w:val="nil"/>
              <w:right w:val="nil"/>
            </w:tcBorders>
            <w:shd w:val="clear" w:color="auto" w:fill="auto"/>
            <w:noWrap/>
            <w:vAlign w:val="center"/>
            <w:hideMark/>
          </w:tcPr>
          <w:p w14:paraId="2159C131" w14:textId="77777777" w:rsidR="00194F34" w:rsidRPr="0011074E" w:rsidRDefault="00194F34" w:rsidP="00426B5F">
            <w:pPr>
              <w:jc w:val="right"/>
              <w:rPr>
                <w:color w:val="000000"/>
                <w:sz w:val="18"/>
                <w:szCs w:val="18"/>
                <w:lang w:val="es-GT" w:eastAsia="es-GT"/>
              </w:rPr>
            </w:pPr>
            <w:r w:rsidRPr="0011074E">
              <w:rPr>
                <w:color w:val="000000"/>
                <w:sz w:val="18"/>
                <w:szCs w:val="18"/>
                <w:lang w:val="es-GT" w:eastAsia="es-GT"/>
              </w:rPr>
              <w:t>44,068,436</w:t>
            </w:r>
          </w:p>
        </w:tc>
        <w:tc>
          <w:tcPr>
            <w:tcW w:w="1010" w:type="dxa"/>
            <w:tcBorders>
              <w:top w:val="nil"/>
              <w:left w:val="single" w:sz="4" w:space="0" w:color="auto"/>
              <w:bottom w:val="nil"/>
              <w:right w:val="single" w:sz="8" w:space="0" w:color="auto"/>
            </w:tcBorders>
            <w:shd w:val="clear" w:color="auto" w:fill="auto"/>
            <w:noWrap/>
            <w:vAlign w:val="center"/>
            <w:hideMark/>
          </w:tcPr>
          <w:p w14:paraId="0B552EF3" w14:textId="77777777" w:rsidR="00194F34" w:rsidRPr="0011074E" w:rsidRDefault="00194F34" w:rsidP="00426B5F">
            <w:pPr>
              <w:jc w:val="right"/>
              <w:rPr>
                <w:color w:val="000000"/>
                <w:sz w:val="18"/>
                <w:szCs w:val="18"/>
                <w:lang w:val="es-GT" w:eastAsia="es-GT"/>
              </w:rPr>
            </w:pPr>
            <w:r w:rsidRPr="0011074E">
              <w:rPr>
                <w:color w:val="000000"/>
                <w:sz w:val="18"/>
                <w:szCs w:val="18"/>
                <w:lang w:val="es-GT" w:eastAsia="es-GT"/>
              </w:rPr>
              <w:t>10,477,592</w:t>
            </w:r>
          </w:p>
        </w:tc>
      </w:tr>
      <w:tr w:rsidR="00194F34" w:rsidRPr="0011074E" w14:paraId="2A4D828A" w14:textId="77777777" w:rsidTr="00400FC8">
        <w:trPr>
          <w:trHeight w:val="300"/>
        </w:trPr>
        <w:tc>
          <w:tcPr>
            <w:tcW w:w="4668" w:type="dxa"/>
            <w:tcBorders>
              <w:top w:val="nil"/>
              <w:left w:val="single" w:sz="8" w:space="0" w:color="auto"/>
              <w:bottom w:val="nil"/>
              <w:right w:val="single" w:sz="4" w:space="0" w:color="auto"/>
            </w:tcBorders>
            <w:shd w:val="clear" w:color="auto" w:fill="auto"/>
            <w:noWrap/>
            <w:vAlign w:val="bottom"/>
            <w:hideMark/>
          </w:tcPr>
          <w:p w14:paraId="60E167E3" w14:textId="77777777" w:rsidR="00194F34" w:rsidRPr="0011074E" w:rsidRDefault="00194F34" w:rsidP="00194F34">
            <w:pPr>
              <w:rPr>
                <w:color w:val="000000"/>
                <w:sz w:val="18"/>
                <w:szCs w:val="18"/>
                <w:lang w:val="es-GT" w:eastAsia="es-GT"/>
              </w:rPr>
            </w:pPr>
            <w:r w:rsidRPr="0011074E">
              <w:rPr>
                <w:color w:val="000000"/>
                <w:sz w:val="18"/>
                <w:szCs w:val="18"/>
                <w:lang w:val="es-GT" w:eastAsia="es-GT"/>
              </w:rPr>
              <w:t>13 EDUCACIÓN ESCOLAR BÁSICA</w:t>
            </w:r>
          </w:p>
        </w:tc>
        <w:tc>
          <w:tcPr>
            <w:tcW w:w="1701" w:type="dxa"/>
            <w:tcBorders>
              <w:top w:val="nil"/>
              <w:left w:val="nil"/>
              <w:bottom w:val="nil"/>
              <w:right w:val="single" w:sz="4" w:space="0" w:color="auto"/>
            </w:tcBorders>
            <w:shd w:val="clear" w:color="auto" w:fill="auto"/>
            <w:noWrap/>
            <w:vAlign w:val="center"/>
            <w:hideMark/>
          </w:tcPr>
          <w:p w14:paraId="425B5F09" w14:textId="77777777" w:rsidR="00194F34" w:rsidRPr="0011074E" w:rsidRDefault="00194F34" w:rsidP="00426B5F">
            <w:pPr>
              <w:rPr>
                <w:color w:val="000000"/>
                <w:sz w:val="18"/>
                <w:szCs w:val="18"/>
                <w:lang w:val="es-GT" w:eastAsia="es-GT"/>
              </w:rPr>
            </w:pPr>
            <w:r w:rsidRPr="0011074E">
              <w:rPr>
                <w:color w:val="000000"/>
                <w:sz w:val="18"/>
                <w:szCs w:val="18"/>
                <w:lang w:val="es-GT" w:eastAsia="es-GT"/>
              </w:rPr>
              <w:t>Persona</w:t>
            </w:r>
          </w:p>
        </w:tc>
        <w:tc>
          <w:tcPr>
            <w:tcW w:w="1134" w:type="dxa"/>
            <w:tcBorders>
              <w:top w:val="nil"/>
              <w:left w:val="nil"/>
              <w:bottom w:val="nil"/>
              <w:right w:val="single" w:sz="4" w:space="0" w:color="auto"/>
            </w:tcBorders>
            <w:shd w:val="clear" w:color="auto" w:fill="auto"/>
            <w:noWrap/>
            <w:vAlign w:val="center"/>
            <w:hideMark/>
          </w:tcPr>
          <w:p w14:paraId="4659A181" w14:textId="77777777" w:rsidR="00194F34" w:rsidRPr="0011074E" w:rsidRDefault="00194F34" w:rsidP="00426B5F">
            <w:pPr>
              <w:jc w:val="right"/>
              <w:rPr>
                <w:color w:val="000000"/>
                <w:sz w:val="18"/>
                <w:szCs w:val="18"/>
                <w:lang w:val="es-GT" w:eastAsia="es-GT"/>
              </w:rPr>
            </w:pPr>
            <w:r w:rsidRPr="0011074E">
              <w:rPr>
                <w:color w:val="000000"/>
                <w:sz w:val="18"/>
                <w:szCs w:val="18"/>
                <w:lang w:val="es-GT" w:eastAsia="es-GT"/>
              </w:rPr>
              <w:t>5,294,352</w:t>
            </w:r>
          </w:p>
        </w:tc>
        <w:tc>
          <w:tcPr>
            <w:tcW w:w="992" w:type="dxa"/>
            <w:tcBorders>
              <w:top w:val="nil"/>
              <w:left w:val="single" w:sz="4" w:space="0" w:color="auto"/>
              <w:bottom w:val="nil"/>
              <w:right w:val="nil"/>
            </w:tcBorders>
            <w:shd w:val="clear" w:color="auto" w:fill="auto"/>
            <w:noWrap/>
            <w:vAlign w:val="center"/>
            <w:hideMark/>
          </w:tcPr>
          <w:p w14:paraId="7795A568" w14:textId="77777777" w:rsidR="00194F34" w:rsidRPr="0011074E" w:rsidRDefault="00194F34" w:rsidP="00426B5F">
            <w:pPr>
              <w:jc w:val="right"/>
              <w:rPr>
                <w:color w:val="000000"/>
                <w:sz w:val="18"/>
                <w:szCs w:val="18"/>
                <w:lang w:val="es-GT" w:eastAsia="es-GT"/>
              </w:rPr>
            </w:pPr>
            <w:r w:rsidRPr="0011074E">
              <w:rPr>
                <w:color w:val="000000"/>
                <w:sz w:val="18"/>
                <w:szCs w:val="18"/>
                <w:lang w:val="es-GT" w:eastAsia="es-GT"/>
              </w:rPr>
              <w:t>3,807,364</w:t>
            </w:r>
          </w:p>
        </w:tc>
        <w:tc>
          <w:tcPr>
            <w:tcW w:w="1010" w:type="dxa"/>
            <w:tcBorders>
              <w:top w:val="nil"/>
              <w:left w:val="single" w:sz="4" w:space="0" w:color="auto"/>
              <w:bottom w:val="nil"/>
              <w:right w:val="single" w:sz="8" w:space="0" w:color="auto"/>
            </w:tcBorders>
            <w:shd w:val="clear" w:color="auto" w:fill="auto"/>
            <w:noWrap/>
            <w:vAlign w:val="center"/>
            <w:hideMark/>
          </w:tcPr>
          <w:p w14:paraId="42F774ED" w14:textId="77777777" w:rsidR="00194F34" w:rsidRPr="0011074E" w:rsidRDefault="00194F34" w:rsidP="00426B5F">
            <w:pPr>
              <w:jc w:val="right"/>
              <w:rPr>
                <w:color w:val="000000"/>
                <w:sz w:val="18"/>
                <w:szCs w:val="18"/>
                <w:lang w:val="es-GT" w:eastAsia="es-GT"/>
              </w:rPr>
            </w:pPr>
            <w:r w:rsidRPr="0011074E">
              <w:rPr>
                <w:color w:val="000000"/>
                <w:sz w:val="18"/>
                <w:szCs w:val="18"/>
                <w:lang w:val="es-GT" w:eastAsia="es-GT"/>
              </w:rPr>
              <w:t>1,486,988</w:t>
            </w:r>
          </w:p>
        </w:tc>
      </w:tr>
      <w:tr w:rsidR="00194F34" w:rsidRPr="0011074E" w14:paraId="649A0A1F" w14:textId="77777777" w:rsidTr="00400FC8">
        <w:trPr>
          <w:trHeight w:val="300"/>
        </w:trPr>
        <w:tc>
          <w:tcPr>
            <w:tcW w:w="4668" w:type="dxa"/>
            <w:tcBorders>
              <w:top w:val="nil"/>
              <w:left w:val="single" w:sz="8" w:space="0" w:color="auto"/>
              <w:bottom w:val="nil"/>
              <w:right w:val="single" w:sz="4" w:space="0" w:color="auto"/>
            </w:tcBorders>
            <w:shd w:val="clear" w:color="auto" w:fill="auto"/>
            <w:noWrap/>
            <w:vAlign w:val="bottom"/>
            <w:hideMark/>
          </w:tcPr>
          <w:p w14:paraId="7A95A4D2" w14:textId="77777777" w:rsidR="00194F34" w:rsidRPr="0011074E" w:rsidRDefault="00194F34" w:rsidP="00194F34">
            <w:pPr>
              <w:rPr>
                <w:color w:val="000000"/>
                <w:sz w:val="18"/>
                <w:szCs w:val="18"/>
                <w:lang w:val="es-GT" w:eastAsia="es-GT"/>
              </w:rPr>
            </w:pPr>
            <w:r w:rsidRPr="0011074E">
              <w:rPr>
                <w:color w:val="000000"/>
                <w:sz w:val="18"/>
                <w:szCs w:val="18"/>
                <w:lang w:val="es-GT" w:eastAsia="es-GT"/>
              </w:rPr>
              <w:t>14 EDUCACIÓN ESCOLAR DIVERSIFICADA</w:t>
            </w:r>
          </w:p>
        </w:tc>
        <w:tc>
          <w:tcPr>
            <w:tcW w:w="1701" w:type="dxa"/>
            <w:tcBorders>
              <w:top w:val="nil"/>
              <w:left w:val="nil"/>
              <w:bottom w:val="nil"/>
              <w:right w:val="single" w:sz="4" w:space="0" w:color="auto"/>
            </w:tcBorders>
            <w:shd w:val="clear" w:color="auto" w:fill="auto"/>
            <w:noWrap/>
            <w:vAlign w:val="center"/>
            <w:hideMark/>
          </w:tcPr>
          <w:p w14:paraId="59E1116F" w14:textId="77777777" w:rsidR="00194F34" w:rsidRPr="0011074E" w:rsidRDefault="00194F34" w:rsidP="00426B5F">
            <w:pPr>
              <w:rPr>
                <w:color w:val="000000"/>
                <w:sz w:val="18"/>
                <w:szCs w:val="18"/>
                <w:lang w:val="es-GT" w:eastAsia="es-GT"/>
              </w:rPr>
            </w:pPr>
            <w:r w:rsidRPr="0011074E">
              <w:rPr>
                <w:color w:val="000000"/>
                <w:sz w:val="18"/>
                <w:szCs w:val="18"/>
                <w:lang w:val="es-GT" w:eastAsia="es-GT"/>
              </w:rPr>
              <w:t>Persona</w:t>
            </w:r>
          </w:p>
        </w:tc>
        <w:tc>
          <w:tcPr>
            <w:tcW w:w="1134" w:type="dxa"/>
            <w:tcBorders>
              <w:top w:val="nil"/>
              <w:left w:val="nil"/>
              <w:bottom w:val="nil"/>
              <w:right w:val="single" w:sz="4" w:space="0" w:color="auto"/>
            </w:tcBorders>
            <w:shd w:val="clear" w:color="auto" w:fill="auto"/>
            <w:noWrap/>
            <w:vAlign w:val="center"/>
            <w:hideMark/>
          </w:tcPr>
          <w:p w14:paraId="2A66C6FD" w14:textId="77777777" w:rsidR="00194F34" w:rsidRPr="0011074E" w:rsidRDefault="00194F34" w:rsidP="00426B5F">
            <w:pPr>
              <w:jc w:val="right"/>
              <w:rPr>
                <w:color w:val="000000"/>
                <w:sz w:val="18"/>
                <w:szCs w:val="18"/>
                <w:lang w:val="es-GT" w:eastAsia="es-GT"/>
              </w:rPr>
            </w:pPr>
            <w:r w:rsidRPr="0011074E">
              <w:rPr>
                <w:color w:val="000000"/>
                <w:sz w:val="18"/>
                <w:szCs w:val="18"/>
                <w:lang w:val="es-GT" w:eastAsia="es-GT"/>
              </w:rPr>
              <w:t>1,405,998</w:t>
            </w:r>
          </w:p>
        </w:tc>
        <w:tc>
          <w:tcPr>
            <w:tcW w:w="992" w:type="dxa"/>
            <w:tcBorders>
              <w:top w:val="nil"/>
              <w:left w:val="single" w:sz="4" w:space="0" w:color="auto"/>
              <w:bottom w:val="nil"/>
              <w:right w:val="nil"/>
            </w:tcBorders>
            <w:shd w:val="clear" w:color="auto" w:fill="auto"/>
            <w:noWrap/>
            <w:vAlign w:val="center"/>
            <w:hideMark/>
          </w:tcPr>
          <w:p w14:paraId="43EC8E75" w14:textId="77777777" w:rsidR="00194F34" w:rsidRPr="0011074E" w:rsidRDefault="00194F34" w:rsidP="00426B5F">
            <w:pPr>
              <w:jc w:val="right"/>
              <w:rPr>
                <w:color w:val="000000"/>
                <w:sz w:val="18"/>
                <w:szCs w:val="18"/>
                <w:lang w:val="es-GT" w:eastAsia="es-GT"/>
              </w:rPr>
            </w:pPr>
            <w:r w:rsidRPr="0011074E">
              <w:rPr>
                <w:color w:val="000000"/>
                <w:sz w:val="18"/>
                <w:szCs w:val="18"/>
                <w:lang w:val="es-GT" w:eastAsia="es-GT"/>
              </w:rPr>
              <w:t>1,597,053</w:t>
            </w:r>
          </w:p>
        </w:tc>
        <w:tc>
          <w:tcPr>
            <w:tcW w:w="1010" w:type="dxa"/>
            <w:tcBorders>
              <w:top w:val="nil"/>
              <w:left w:val="single" w:sz="4" w:space="0" w:color="auto"/>
              <w:bottom w:val="nil"/>
              <w:right w:val="single" w:sz="8" w:space="0" w:color="auto"/>
            </w:tcBorders>
            <w:shd w:val="clear" w:color="auto" w:fill="auto"/>
            <w:noWrap/>
            <w:vAlign w:val="center"/>
            <w:hideMark/>
          </w:tcPr>
          <w:p w14:paraId="65220155" w14:textId="77777777" w:rsidR="00194F34" w:rsidRPr="0011074E" w:rsidRDefault="00194F34" w:rsidP="00426B5F">
            <w:pPr>
              <w:jc w:val="right"/>
              <w:rPr>
                <w:color w:val="000000"/>
                <w:sz w:val="18"/>
                <w:szCs w:val="18"/>
                <w:lang w:val="es-GT" w:eastAsia="es-GT"/>
              </w:rPr>
            </w:pPr>
            <w:r w:rsidRPr="0011074E">
              <w:rPr>
                <w:color w:val="000000"/>
                <w:sz w:val="18"/>
                <w:szCs w:val="18"/>
                <w:lang w:val="es-GT" w:eastAsia="es-GT"/>
              </w:rPr>
              <w:t>-191,055</w:t>
            </w:r>
          </w:p>
        </w:tc>
      </w:tr>
      <w:tr w:rsidR="00194F34" w:rsidRPr="0011074E" w14:paraId="14BB8324" w14:textId="77777777" w:rsidTr="00400FC8">
        <w:trPr>
          <w:trHeight w:val="300"/>
        </w:trPr>
        <w:tc>
          <w:tcPr>
            <w:tcW w:w="4668" w:type="dxa"/>
            <w:tcBorders>
              <w:top w:val="nil"/>
              <w:left w:val="single" w:sz="8" w:space="0" w:color="auto"/>
              <w:bottom w:val="nil"/>
              <w:right w:val="single" w:sz="4" w:space="0" w:color="auto"/>
            </w:tcBorders>
            <w:shd w:val="clear" w:color="auto" w:fill="auto"/>
            <w:noWrap/>
            <w:vAlign w:val="bottom"/>
            <w:hideMark/>
          </w:tcPr>
          <w:p w14:paraId="048324DA" w14:textId="77777777" w:rsidR="00194F34" w:rsidRPr="0011074E" w:rsidRDefault="00194F34" w:rsidP="00194F34">
            <w:pPr>
              <w:rPr>
                <w:color w:val="000000"/>
                <w:sz w:val="18"/>
                <w:szCs w:val="18"/>
                <w:lang w:val="es-GT" w:eastAsia="es-GT"/>
              </w:rPr>
            </w:pPr>
            <w:r w:rsidRPr="0011074E">
              <w:rPr>
                <w:color w:val="000000"/>
                <w:sz w:val="18"/>
                <w:szCs w:val="18"/>
                <w:lang w:val="es-GT" w:eastAsia="es-GT"/>
              </w:rPr>
              <w:t>15 EDUCACIÓN EXTRAESCOLAR</w:t>
            </w:r>
          </w:p>
        </w:tc>
        <w:tc>
          <w:tcPr>
            <w:tcW w:w="1701" w:type="dxa"/>
            <w:tcBorders>
              <w:top w:val="nil"/>
              <w:left w:val="nil"/>
              <w:bottom w:val="nil"/>
              <w:right w:val="single" w:sz="4" w:space="0" w:color="auto"/>
            </w:tcBorders>
            <w:shd w:val="clear" w:color="auto" w:fill="auto"/>
            <w:noWrap/>
            <w:vAlign w:val="center"/>
            <w:hideMark/>
          </w:tcPr>
          <w:p w14:paraId="36296DA7" w14:textId="77777777" w:rsidR="00194F34" w:rsidRPr="0011074E" w:rsidRDefault="00194F34" w:rsidP="00426B5F">
            <w:pPr>
              <w:rPr>
                <w:color w:val="000000"/>
                <w:sz w:val="18"/>
                <w:szCs w:val="18"/>
                <w:lang w:val="es-GT" w:eastAsia="es-GT"/>
              </w:rPr>
            </w:pPr>
            <w:r w:rsidRPr="0011074E">
              <w:rPr>
                <w:color w:val="000000"/>
                <w:sz w:val="18"/>
                <w:szCs w:val="18"/>
                <w:lang w:val="es-GT" w:eastAsia="es-GT"/>
              </w:rPr>
              <w:t>Evento/Persona</w:t>
            </w:r>
          </w:p>
        </w:tc>
        <w:tc>
          <w:tcPr>
            <w:tcW w:w="1134" w:type="dxa"/>
            <w:tcBorders>
              <w:top w:val="nil"/>
              <w:left w:val="nil"/>
              <w:bottom w:val="nil"/>
              <w:right w:val="single" w:sz="4" w:space="0" w:color="auto"/>
            </w:tcBorders>
            <w:shd w:val="clear" w:color="auto" w:fill="auto"/>
            <w:noWrap/>
            <w:vAlign w:val="center"/>
            <w:hideMark/>
          </w:tcPr>
          <w:p w14:paraId="6E606AD2" w14:textId="77777777" w:rsidR="00194F34" w:rsidRPr="0011074E" w:rsidRDefault="00194F34" w:rsidP="00426B5F">
            <w:pPr>
              <w:jc w:val="right"/>
              <w:rPr>
                <w:color w:val="000000"/>
                <w:sz w:val="18"/>
                <w:szCs w:val="18"/>
                <w:lang w:val="es-GT" w:eastAsia="es-GT"/>
              </w:rPr>
            </w:pPr>
            <w:r w:rsidRPr="0011074E">
              <w:rPr>
                <w:color w:val="000000"/>
                <w:sz w:val="18"/>
                <w:szCs w:val="18"/>
                <w:lang w:val="es-GT" w:eastAsia="es-GT"/>
              </w:rPr>
              <w:t>389,706</w:t>
            </w:r>
          </w:p>
        </w:tc>
        <w:tc>
          <w:tcPr>
            <w:tcW w:w="992" w:type="dxa"/>
            <w:tcBorders>
              <w:top w:val="nil"/>
              <w:left w:val="single" w:sz="4" w:space="0" w:color="auto"/>
              <w:bottom w:val="nil"/>
              <w:right w:val="nil"/>
            </w:tcBorders>
            <w:shd w:val="clear" w:color="auto" w:fill="auto"/>
            <w:noWrap/>
            <w:vAlign w:val="center"/>
            <w:hideMark/>
          </w:tcPr>
          <w:p w14:paraId="03EEDB40" w14:textId="77777777" w:rsidR="00194F34" w:rsidRPr="0011074E" w:rsidRDefault="00194F34" w:rsidP="00426B5F">
            <w:pPr>
              <w:jc w:val="right"/>
              <w:rPr>
                <w:color w:val="000000"/>
                <w:sz w:val="18"/>
                <w:szCs w:val="18"/>
                <w:lang w:val="es-GT" w:eastAsia="es-GT"/>
              </w:rPr>
            </w:pPr>
            <w:r w:rsidRPr="0011074E">
              <w:rPr>
                <w:color w:val="000000"/>
                <w:sz w:val="18"/>
                <w:szCs w:val="18"/>
                <w:lang w:val="es-GT" w:eastAsia="es-GT"/>
              </w:rPr>
              <w:t>471,728</w:t>
            </w:r>
          </w:p>
        </w:tc>
        <w:tc>
          <w:tcPr>
            <w:tcW w:w="1010" w:type="dxa"/>
            <w:tcBorders>
              <w:top w:val="nil"/>
              <w:left w:val="single" w:sz="4" w:space="0" w:color="auto"/>
              <w:bottom w:val="nil"/>
              <w:right w:val="single" w:sz="8" w:space="0" w:color="auto"/>
            </w:tcBorders>
            <w:shd w:val="clear" w:color="auto" w:fill="auto"/>
            <w:noWrap/>
            <w:vAlign w:val="center"/>
            <w:hideMark/>
          </w:tcPr>
          <w:p w14:paraId="7D5DDB85" w14:textId="77777777" w:rsidR="00194F34" w:rsidRPr="0011074E" w:rsidRDefault="00194F34" w:rsidP="00426B5F">
            <w:pPr>
              <w:jc w:val="right"/>
              <w:rPr>
                <w:color w:val="000000"/>
                <w:sz w:val="18"/>
                <w:szCs w:val="18"/>
                <w:lang w:val="es-GT" w:eastAsia="es-GT"/>
              </w:rPr>
            </w:pPr>
            <w:r w:rsidRPr="0011074E">
              <w:rPr>
                <w:color w:val="000000"/>
                <w:sz w:val="18"/>
                <w:szCs w:val="18"/>
                <w:lang w:val="es-GT" w:eastAsia="es-GT"/>
              </w:rPr>
              <w:t>-82,022</w:t>
            </w:r>
          </w:p>
        </w:tc>
      </w:tr>
      <w:tr w:rsidR="00194F34" w:rsidRPr="0011074E" w14:paraId="60B0CC09" w14:textId="77777777" w:rsidTr="00400FC8">
        <w:trPr>
          <w:trHeight w:val="300"/>
        </w:trPr>
        <w:tc>
          <w:tcPr>
            <w:tcW w:w="4668" w:type="dxa"/>
            <w:tcBorders>
              <w:top w:val="nil"/>
              <w:left w:val="single" w:sz="8" w:space="0" w:color="auto"/>
              <w:bottom w:val="nil"/>
              <w:right w:val="single" w:sz="4" w:space="0" w:color="auto"/>
            </w:tcBorders>
            <w:shd w:val="clear" w:color="auto" w:fill="auto"/>
            <w:noWrap/>
            <w:vAlign w:val="bottom"/>
            <w:hideMark/>
          </w:tcPr>
          <w:p w14:paraId="78A2BF6F" w14:textId="77777777" w:rsidR="00194F34" w:rsidRPr="0011074E" w:rsidRDefault="00194F34" w:rsidP="00194F34">
            <w:pPr>
              <w:rPr>
                <w:color w:val="000000"/>
                <w:sz w:val="18"/>
                <w:szCs w:val="18"/>
                <w:lang w:val="es-GT" w:eastAsia="es-GT"/>
              </w:rPr>
            </w:pPr>
            <w:r w:rsidRPr="0011074E">
              <w:rPr>
                <w:color w:val="000000"/>
                <w:sz w:val="18"/>
                <w:szCs w:val="18"/>
                <w:lang w:val="es-GT" w:eastAsia="es-GT"/>
              </w:rPr>
              <w:t>18 EDUCACIÓN INICIAL</w:t>
            </w:r>
          </w:p>
        </w:tc>
        <w:tc>
          <w:tcPr>
            <w:tcW w:w="1701" w:type="dxa"/>
            <w:tcBorders>
              <w:top w:val="nil"/>
              <w:left w:val="nil"/>
              <w:bottom w:val="nil"/>
              <w:right w:val="single" w:sz="4" w:space="0" w:color="auto"/>
            </w:tcBorders>
            <w:shd w:val="clear" w:color="auto" w:fill="auto"/>
            <w:noWrap/>
            <w:vAlign w:val="center"/>
            <w:hideMark/>
          </w:tcPr>
          <w:p w14:paraId="169710D8" w14:textId="77777777" w:rsidR="00194F34" w:rsidRPr="0011074E" w:rsidRDefault="00194F34" w:rsidP="00426B5F">
            <w:pPr>
              <w:rPr>
                <w:color w:val="000000"/>
                <w:sz w:val="18"/>
                <w:szCs w:val="18"/>
                <w:lang w:val="es-GT" w:eastAsia="es-GT"/>
              </w:rPr>
            </w:pPr>
            <w:r w:rsidRPr="0011074E">
              <w:rPr>
                <w:color w:val="000000"/>
                <w:sz w:val="18"/>
                <w:szCs w:val="18"/>
                <w:lang w:val="es-GT" w:eastAsia="es-GT"/>
              </w:rPr>
              <w:t>Persona</w:t>
            </w:r>
          </w:p>
        </w:tc>
        <w:tc>
          <w:tcPr>
            <w:tcW w:w="1134" w:type="dxa"/>
            <w:tcBorders>
              <w:top w:val="nil"/>
              <w:left w:val="nil"/>
              <w:bottom w:val="nil"/>
              <w:right w:val="single" w:sz="4" w:space="0" w:color="auto"/>
            </w:tcBorders>
            <w:shd w:val="clear" w:color="auto" w:fill="auto"/>
            <w:noWrap/>
            <w:vAlign w:val="center"/>
            <w:hideMark/>
          </w:tcPr>
          <w:p w14:paraId="3C6DEA56" w14:textId="77777777" w:rsidR="00194F34" w:rsidRPr="0011074E" w:rsidRDefault="00194F34" w:rsidP="00426B5F">
            <w:pPr>
              <w:jc w:val="right"/>
              <w:rPr>
                <w:color w:val="000000"/>
                <w:sz w:val="18"/>
                <w:szCs w:val="18"/>
                <w:lang w:val="es-GT" w:eastAsia="es-GT"/>
              </w:rPr>
            </w:pPr>
            <w:r w:rsidRPr="0011074E">
              <w:rPr>
                <w:color w:val="000000"/>
                <w:sz w:val="18"/>
                <w:szCs w:val="18"/>
                <w:lang w:val="es-GT" w:eastAsia="es-GT"/>
              </w:rPr>
              <w:t>240,484</w:t>
            </w:r>
          </w:p>
        </w:tc>
        <w:tc>
          <w:tcPr>
            <w:tcW w:w="992" w:type="dxa"/>
            <w:tcBorders>
              <w:top w:val="nil"/>
              <w:left w:val="single" w:sz="4" w:space="0" w:color="auto"/>
              <w:bottom w:val="nil"/>
              <w:right w:val="nil"/>
            </w:tcBorders>
            <w:shd w:val="clear" w:color="auto" w:fill="auto"/>
            <w:noWrap/>
            <w:vAlign w:val="center"/>
            <w:hideMark/>
          </w:tcPr>
          <w:p w14:paraId="5FC3C41A" w14:textId="77777777" w:rsidR="00194F34" w:rsidRPr="0011074E" w:rsidRDefault="00194F34" w:rsidP="00426B5F">
            <w:pPr>
              <w:jc w:val="right"/>
              <w:rPr>
                <w:color w:val="000000"/>
                <w:sz w:val="18"/>
                <w:szCs w:val="18"/>
                <w:lang w:val="es-GT" w:eastAsia="es-GT"/>
              </w:rPr>
            </w:pPr>
            <w:r w:rsidRPr="0011074E">
              <w:rPr>
                <w:color w:val="000000"/>
                <w:sz w:val="18"/>
                <w:szCs w:val="18"/>
                <w:lang w:val="es-GT" w:eastAsia="es-GT"/>
              </w:rPr>
              <w:t>223,052</w:t>
            </w:r>
          </w:p>
        </w:tc>
        <w:tc>
          <w:tcPr>
            <w:tcW w:w="1010" w:type="dxa"/>
            <w:tcBorders>
              <w:top w:val="nil"/>
              <w:left w:val="single" w:sz="4" w:space="0" w:color="auto"/>
              <w:bottom w:val="nil"/>
              <w:right w:val="single" w:sz="8" w:space="0" w:color="auto"/>
            </w:tcBorders>
            <w:shd w:val="clear" w:color="auto" w:fill="auto"/>
            <w:noWrap/>
            <w:vAlign w:val="center"/>
            <w:hideMark/>
          </w:tcPr>
          <w:p w14:paraId="7446F1A2" w14:textId="77777777" w:rsidR="00194F34" w:rsidRPr="0011074E" w:rsidRDefault="00194F34" w:rsidP="00426B5F">
            <w:pPr>
              <w:jc w:val="right"/>
              <w:rPr>
                <w:color w:val="000000"/>
                <w:sz w:val="18"/>
                <w:szCs w:val="18"/>
                <w:lang w:val="es-GT" w:eastAsia="es-GT"/>
              </w:rPr>
            </w:pPr>
            <w:r w:rsidRPr="0011074E">
              <w:rPr>
                <w:color w:val="000000"/>
                <w:sz w:val="18"/>
                <w:szCs w:val="18"/>
                <w:lang w:val="es-GT" w:eastAsia="es-GT"/>
              </w:rPr>
              <w:t>17,432</w:t>
            </w:r>
          </w:p>
        </w:tc>
      </w:tr>
      <w:tr w:rsidR="00194F34" w:rsidRPr="0011074E" w14:paraId="319B2D3C" w14:textId="77777777" w:rsidTr="00400FC8">
        <w:trPr>
          <w:trHeight w:val="315"/>
        </w:trPr>
        <w:tc>
          <w:tcPr>
            <w:tcW w:w="4668" w:type="dxa"/>
            <w:tcBorders>
              <w:top w:val="nil"/>
              <w:left w:val="single" w:sz="8" w:space="0" w:color="auto"/>
              <w:bottom w:val="single" w:sz="8" w:space="0" w:color="auto"/>
              <w:right w:val="single" w:sz="4" w:space="0" w:color="auto"/>
            </w:tcBorders>
            <w:shd w:val="clear" w:color="auto" w:fill="auto"/>
            <w:noWrap/>
            <w:vAlign w:val="center"/>
            <w:hideMark/>
          </w:tcPr>
          <w:p w14:paraId="79905C98" w14:textId="2CB2ADF7" w:rsidR="00194F34" w:rsidRPr="0011074E" w:rsidRDefault="00194F34" w:rsidP="00194F34">
            <w:pPr>
              <w:rPr>
                <w:color w:val="000000"/>
                <w:sz w:val="18"/>
                <w:szCs w:val="18"/>
                <w:lang w:val="es-GT" w:eastAsia="es-GT"/>
              </w:rPr>
            </w:pPr>
            <w:r w:rsidRPr="0011074E">
              <w:rPr>
                <w:color w:val="000000"/>
                <w:sz w:val="18"/>
                <w:szCs w:val="18"/>
                <w:lang w:val="es-GT" w:eastAsia="es-GT"/>
              </w:rPr>
              <w:t xml:space="preserve">20 APOYO </w:t>
            </w:r>
            <w:r w:rsidR="00400FC8">
              <w:rPr>
                <w:color w:val="000000"/>
                <w:sz w:val="18"/>
                <w:szCs w:val="18"/>
                <w:lang w:val="es-GT" w:eastAsia="es-GT"/>
              </w:rPr>
              <w:t>DE</w:t>
            </w:r>
            <w:r w:rsidRPr="0011074E">
              <w:rPr>
                <w:color w:val="000000"/>
                <w:sz w:val="18"/>
                <w:szCs w:val="18"/>
                <w:lang w:val="es-GT" w:eastAsia="es-GT"/>
              </w:rPr>
              <w:t xml:space="preserve"> CONSUMO ADECUADO DE ALIMENTOS</w:t>
            </w:r>
          </w:p>
        </w:tc>
        <w:tc>
          <w:tcPr>
            <w:tcW w:w="1701" w:type="dxa"/>
            <w:tcBorders>
              <w:top w:val="nil"/>
              <w:left w:val="nil"/>
              <w:bottom w:val="single" w:sz="8" w:space="0" w:color="auto"/>
              <w:right w:val="single" w:sz="4" w:space="0" w:color="auto"/>
            </w:tcBorders>
            <w:shd w:val="clear" w:color="auto" w:fill="auto"/>
            <w:noWrap/>
            <w:vAlign w:val="center"/>
            <w:hideMark/>
          </w:tcPr>
          <w:p w14:paraId="323D1F91" w14:textId="77777777" w:rsidR="00194F34" w:rsidRPr="0011074E" w:rsidRDefault="00194F34" w:rsidP="00426B5F">
            <w:pPr>
              <w:rPr>
                <w:color w:val="000000"/>
                <w:sz w:val="18"/>
                <w:szCs w:val="18"/>
                <w:lang w:val="es-GT" w:eastAsia="es-GT"/>
              </w:rPr>
            </w:pPr>
            <w:r w:rsidRPr="0011074E">
              <w:rPr>
                <w:color w:val="000000"/>
                <w:sz w:val="18"/>
                <w:szCs w:val="18"/>
                <w:lang w:val="es-GT" w:eastAsia="es-GT"/>
              </w:rPr>
              <w:t>Persona</w:t>
            </w:r>
          </w:p>
        </w:tc>
        <w:tc>
          <w:tcPr>
            <w:tcW w:w="1134" w:type="dxa"/>
            <w:tcBorders>
              <w:top w:val="nil"/>
              <w:left w:val="nil"/>
              <w:bottom w:val="single" w:sz="8" w:space="0" w:color="auto"/>
              <w:right w:val="single" w:sz="4" w:space="0" w:color="auto"/>
            </w:tcBorders>
            <w:shd w:val="clear" w:color="auto" w:fill="auto"/>
            <w:noWrap/>
            <w:vAlign w:val="center"/>
            <w:hideMark/>
          </w:tcPr>
          <w:p w14:paraId="6DF0CA53" w14:textId="77777777" w:rsidR="00194F34" w:rsidRPr="0011074E" w:rsidRDefault="00194F34" w:rsidP="00426B5F">
            <w:pPr>
              <w:jc w:val="right"/>
              <w:rPr>
                <w:color w:val="000000"/>
                <w:sz w:val="18"/>
                <w:szCs w:val="18"/>
                <w:lang w:val="es-GT" w:eastAsia="es-GT"/>
              </w:rPr>
            </w:pPr>
            <w:r w:rsidRPr="0011074E">
              <w:rPr>
                <w:color w:val="000000"/>
                <w:sz w:val="18"/>
                <w:szCs w:val="18"/>
                <w:lang w:val="es-GT" w:eastAsia="es-GT"/>
              </w:rPr>
              <w:t>12,773,714</w:t>
            </w:r>
          </w:p>
        </w:tc>
        <w:tc>
          <w:tcPr>
            <w:tcW w:w="992" w:type="dxa"/>
            <w:tcBorders>
              <w:top w:val="nil"/>
              <w:left w:val="nil"/>
              <w:bottom w:val="single" w:sz="8" w:space="0" w:color="auto"/>
              <w:right w:val="nil"/>
            </w:tcBorders>
            <w:shd w:val="clear" w:color="auto" w:fill="auto"/>
            <w:noWrap/>
            <w:vAlign w:val="center"/>
            <w:hideMark/>
          </w:tcPr>
          <w:p w14:paraId="498ECB63" w14:textId="77777777" w:rsidR="00194F34" w:rsidRPr="0011074E" w:rsidRDefault="00194F34" w:rsidP="00426B5F">
            <w:pPr>
              <w:jc w:val="right"/>
              <w:rPr>
                <w:color w:val="000000"/>
                <w:sz w:val="18"/>
                <w:szCs w:val="18"/>
                <w:lang w:val="es-GT" w:eastAsia="es-GT"/>
              </w:rPr>
            </w:pPr>
            <w:r w:rsidRPr="0011074E">
              <w:rPr>
                <w:color w:val="000000"/>
                <w:sz w:val="18"/>
                <w:szCs w:val="18"/>
                <w:lang w:val="es-GT" w:eastAsia="es-GT"/>
              </w:rPr>
              <w:t>12,547,386</w:t>
            </w:r>
          </w:p>
        </w:tc>
        <w:tc>
          <w:tcPr>
            <w:tcW w:w="1010" w:type="dxa"/>
            <w:tcBorders>
              <w:top w:val="nil"/>
              <w:left w:val="single" w:sz="4" w:space="0" w:color="auto"/>
              <w:bottom w:val="single" w:sz="8" w:space="0" w:color="auto"/>
              <w:right w:val="single" w:sz="8" w:space="0" w:color="auto"/>
            </w:tcBorders>
            <w:shd w:val="clear" w:color="auto" w:fill="auto"/>
            <w:noWrap/>
            <w:vAlign w:val="center"/>
            <w:hideMark/>
          </w:tcPr>
          <w:p w14:paraId="061D6AE9" w14:textId="77777777" w:rsidR="00194F34" w:rsidRPr="0011074E" w:rsidRDefault="00194F34" w:rsidP="00426B5F">
            <w:pPr>
              <w:jc w:val="right"/>
              <w:rPr>
                <w:color w:val="000000"/>
                <w:sz w:val="18"/>
                <w:szCs w:val="18"/>
                <w:lang w:val="es-GT" w:eastAsia="es-GT"/>
              </w:rPr>
            </w:pPr>
            <w:r w:rsidRPr="0011074E">
              <w:rPr>
                <w:color w:val="000000"/>
                <w:sz w:val="18"/>
                <w:szCs w:val="18"/>
                <w:lang w:val="es-GT" w:eastAsia="es-GT"/>
              </w:rPr>
              <w:t>226,328</w:t>
            </w:r>
          </w:p>
        </w:tc>
      </w:tr>
    </w:tbl>
    <w:p w14:paraId="7BB374B9" w14:textId="77777777" w:rsidR="004020DB" w:rsidRPr="004E678D" w:rsidRDefault="004020DB" w:rsidP="004020DB">
      <w:pPr>
        <w:jc w:val="both"/>
        <w:rPr>
          <w:sz w:val="18"/>
        </w:rPr>
      </w:pPr>
      <w:r w:rsidRPr="004E678D">
        <w:rPr>
          <w:sz w:val="18"/>
        </w:rPr>
        <w:t xml:space="preserve">Fuente: </w:t>
      </w:r>
      <w:r>
        <w:rPr>
          <w:sz w:val="18"/>
        </w:rPr>
        <w:t>SICOIN</w:t>
      </w:r>
      <w:r w:rsidRPr="004E678D">
        <w:rPr>
          <w:sz w:val="18"/>
        </w:rPr>
        <w:t xml:space="preserve"> Ministerio de Finanzas Públicas</w:t>
      </w:r>
      <w:r>
        <w:rPr>
          <w:sz w:val="18"/>
        </w:rPr>
        <w:t>.</w:t>
      </w:r>
    </w:p>
    <w:p w14:paraId="506D527D" w14:textId="31EF0561" w:rsidR="0049304B" w:rsidRDefault="0049304B" w:rsidP="00E24F7B"/>
    <w:p w14:paraId="39AE1CDA" w14:textId="77777777" w:rsidR="001B13E2" w:rsidRDefault="001B13E2" w:rsidP="00E24F7B"/>
    <w:p w14:paraId="04BC4216" w14:textId="10A804C2" w:rsidR="00984892" w:rsidRDefault="00984892" w:rsidP="00984892">
      <w:pPr>
        <w:jc w:val="both"/>
        <w:rPr>
          <w:b/>
          <w:szCs w:val="22"/>
          <w:u w:val="single"/>
        </w:rPr>
      </w:pPr>
      <w:r>
        <w:rPr>
          <w:b/>
          <w:szCs w:val="22"/>
          <w:u w:val="single"/>
        </w:rPr>
        <w:t>Ministerio de Salud Pública y Asistencia Social:</w:t>
      </w:r>
    </w:p>
    <w:p w14:paraId="453FFCFD" w14:textId="77777777" w:rsidR="00984892" w:rsidRDefault="00984892" w:rsidP="00984892">
      <w:pPr>
        <w:jc w:val="both"/>
        <w:rPr>
          <w:b/>
          <w:szCs w:val="22"/>
          <w:u w:val="single"/>
        </w:rPr>
      </w:pPr>
    </w:p>
    <w:p w14:paraId="42D95C30" w14:textId="42F7428F" w:rsidR="00984892" w:rsidRDefault="00984892" w:rsidP="00984892">
      <w:pPr>
        <w:jc w:val="both"/>
        <w:rPr>
          <w:szCs w:val="22"/>
        </w:rPr>
      </w:pPr>
      <w:r>
        <w:rPr>
          <w:szCs w:val="22"/>
        </w:rPr>
        <w:t>El Ministerio de Salud Pública y Asistencia Social presenta un promedio institucional de ejecución de metas físicas de</w:t>
      </w:r>
      <w:r w:rsidR="00AF78A8">
        <w:rPr>
          <w:szCs w:val="22"/>
        </w:rPr>
        <w:t>l</w:t>
      </w:r>
      <w:r>
        <w:rPr>
          <w:szCs w:val="22"/>
        </w:rPr>
        <w:t xml:space="preserve"> 86.7</w:t>
      </w:r>
      <w:r w:rsidR="00AF78A8">
        <w:rPr>
          <w:szCs w:val="22"/>
        </w:rPr>
        <w:t>%, con</w:t>
      </w:r>
      <w:r>
        <w:rPr>
          <w:szCs w:val="22"/>
        </w:rPr>
        <w:t xml:space="preserve"> respecto a</w:t>
      </w:r>
      <w:r w:rsidR="00AF78A8">
        <w:rPr>
          <w:szCs w:val="22"/>
        </w:rPr>
        <w:t xml:space="preserve"> </w:t>
      </w:r>
      <w:r>
        <w:rPr>
          <w:szCs w:val="22"/>
        </w:rPr>
        <w:t>l</w:t>
      </w:r>
      <w:r w:rsidR="00AF78A8">
        <w:rPr>
          <w:szCs w:val="22"/>
        </w:rPr>
        <w:t>a programación inicial de metas</w:t>
      </w:r>
      <w:r>
        <w:rPr>
          <w:szCs w:val="22"/>
        </w:rPr>
        <w:t>, en donde se observa algunas variaciones en cada uno de sus programas presupuestarios. De esta manera, presentó una ejecución normal de metas físicas de</w:t>
      </w:r>
      <w:r w:rsidR="00A11E79">
        <w:rPr>
          <w:szCs w:val="22"/>
        </w:rPr>
        <w:t>l</w:t>
      </w:r>
      <w:r>
        <w:rPr>
          <w:szCs w:val="22"/>
        </w:rPr>
        <w:t xml:space="preserve"> 85.2</w:t>
      </w:r>
      <w:r w:rsidR="00A11E79">
        <w:rPr>
          <w:szCs w:val="22"/>
        </w:rPr>
        <w:t>%,</w:t>
      </w:r>
      <w:r>
        <w:rPr>
          <w:szCs w:val="22"/>
        </w:rPr>
        <w:t xml:space="preserve"> respecto </w:t>
      </w:r>
      <w:r w:rsidR="00A11E79">
        <w:rPr>
          <w:szCs w:val="22"/>
        </w:rPr>
        <w:t>de</w:t>
      </w:r>
      <w:r>
        <w:rPr>
          <w:szCs w:val="22"/>
        </w:rPr>
        <w:t>l a</w:t>
      </w:r>
      <w:r w:rsidR="00A11E79">
        <w:rPr>
          <w:szCs w:val="22"/>
        </w:rPr>
        <w:t>probado inicial;</w:t>
      </w:r>
      <w:r>
        <w:rPr>
          <w:szCs w:val="22"/>
        </w:rPr>
        <w:t xml:space="preserve"> dicha ejecución tiene relación a la variación de la demanda de los servicios </w:t>
      </w:r>
      <w:r w:rsidR="00A11E79">
        <w:rPr>
          <w:szCs w:val="22"/>
        </w:rPr>
        <w:t>que demanda la</w:t>
      </w:r>
      <w:r>
        <w:rPr>
          <w:szCs w:val="22"/>
        </w:rPr>
        <w:t xml:space="preserve"> población.</w:t>
      </w:r>
    </w:p>
    <w:p w14:paraId="27B274F5" w14:textId="77777777" w:rsidR="00984892" w:rsidRDefault="00984892" w:rsidP="00984892">
      <w:pPr>
        <w:jc w:val="both"/>
        <w:rPr>
          <w:szCs w:val="22"/>
        </w:rPr>
      </w:pPr>
    </w:p>
    <w:p w14:paraId="043D947A" w14:textId="20C98E14" w:rsidR="00984892" w:rsidRDefault="00984892" w:rsidP="00984892">
      <w:pPr>
        <w:jc w:val="both"/>
        <w:rPr>
          <w:szCs w:val="22"/>
        </w:rPr>
      </w:pPr>
      <w:r>
        <w:rPr>
          <w:szCs w:val="22"/>
        </w:rPr>
        <w:t>Asimismo, presentó una ejecución de metas físicas por arriba del asignado</w:t>
      </w:r>
      <w:r w:rsidR="00A11E79">
        <w:rPr>
          <w:szCs w:val="22"/>
        </w:rPr>
        <w:t xml:space="preserve"> inicial</w:t>
      </w:r>
      <w:r>
        <w:rPr>
          <w:szCs w:val="22"/>
        </w:rPr>
        <w:t>, en los siguientes programas: 13</w:t>
      </w:r>
      <w:r w:rsidR="00A11E79">
        <w:rPr>
          <w:szCs w:val="22"/>
        </w:rPr>
        <w:t xml:space="preserve"> “</w:t>
      </w:r>
      <w:r>
        <w:rPr>
          <w:szCs w:val="22"/>
        </w:rPr>
        <w:t>Recuperación de la Salud</w:t>
      </w:r>
      <w:r w:rsidR="00A11E79">
        <w:rPr>
          <w:szCs w:val="22"/>
        </w:rPr>
        <w:t xml:space="preserve">” con el </w:t>
      </w:r>
      <w:r>
        <w:rPr>
          <w:szCs w:val="22"/>
        </w:rPr>
        <w:t>110.4</w:t>
      </w:r>
      <w:r w:rsidR="00A11E79">
        <w:rPr>
          <w:szCs w:val="22"/>
        </w:rPr>
        <w:t>%</w:t>
      </w:r>
      <w:r>
        <w:rPr>
          <w:szCs w:val="22"/>
        </w:rPr>
        <w:t>, lo cual responde al aumento de personas atendidas en consulta externa y servicios de hospitalización para la recuperación de la salud</w:t>
      </w:r>
      <w:r w:rsidR="001B13E2">
        <w:rPr>
          <w:szCs w:val="22"/>
        </w:rPr>
        <w:t>,</w:t>
      </w:r>
      <w:r>
        <w:rPr>
          <w:szCs w:val="22"/>
        </w:rPr>
        <w:t xml:space="preserve"> y</w:t>
      </w:r>
      <w:r w:rsidR="001B13E2">
        <w:rPr>
          <w:szCs w:val="22"/>
        </w:rPr>
        <w:t xml:space="preserve"> en el programa</w:t>
      </w:r>
      <w:r>
        <w:rPr>
          <w:szCs w:val="22"/>
        </w:rPr>
        <w:t xml:space="preserve"> 18</w:t>
      </w:r>
      <w:r w:rsidR="001B13E2">
        <w:rPr>
          <w:szCs w:val="22"/>
        </w:rPr>
        <w:t xml:space="preserve"> “</w:t>
      </w:r>
      <w:r>
        <w:rPr>
          <w:szCs w:val="22"/>
        </w:rPr>
        <w:t>Prevención y Control de las Enfermedades Vectoriales y Zoonóticas</w:t>
      </w:r>
      <w:r w:rsidR="001B13E2">
        <w:rPr>
          <w:szCs w:val="22"/>
        </w:rPr>
        <w:t>”</w:t>
      </w:r>
      <w:r>
        <w:rPr>
          <w:szCs w:val="22"/>
        </w:rPr>
        <w:t xml:space="preserve"> por 171.4</w:t>
      </w:r>
      <w:r w:rsidR="001B13E2">
        <w:rPr>
          <w:szCs w:val="22"/>
        </w:rPr>
        <w:t>%,</w:t>
      </w:r>
      <w:r>
        <w:rPr>
          <w:szCs w:val="22"/>
        </w:rPr>
        <w:t xml:space="preserve"> debido al aumento de personas con enfermedades de </w:t>
      </w:r>
      <w:r w:rsidR="00457878">
        <w:rPr>
          <w:szCs w:val="22"/>
        </w:rPr>
        <w:t>Chagas</w:t>
      </w:r>
      <w:r>
        <w:rPr>
          <w:szCs w:val="22"/>
        </w:rPr>
        <w:t xml:space="preserve"> y </w:t>
      </w:r>
      <w:r w:rsidR="001B13E2">
        <w:rPr>
          <w:szCs w:val="22"/>
        </w:rPr>
        <w:t>l</w:t>
      </w:r>
      <w:r>
        <w:rPr>
          <w:szCs w:val="22"/>
        </w:rPr>
        <w:t>eishmaniasis se incrementaron las acciones de prevención, control y vigilancia de las mismas.</w:t>
      </w:r>
    </w:p>
    <w:p w14:paraId="4975CC02" w14:textId="77777777" w:rsidR="00984892" w:rsidRDefault="00984892" w:rsidP="00984892">
      <w:pPr>
        <w:jc w:val="both"/>
        <w:rPr>
          <w:szCs w:val="22"/>
        </w:rPr>
      </w:pPr>
    </w:p>
    <w:p w14:paraId="2DBF7AED" w14:textId="718C5386" w:rsidR="0049304B" w:rsidRDefault="00984892" w:rsidP="00AF78A8">
      <w:pPr>
        <w:jc w:val="both"/>
      </w:pPr>
      <w:r>
        <w:rPr>
          <w:szCs w:val="22"/>
        </w:rPr>
        <w:t xml:space="preserve">Por último, se visualiza una ejecución promedio de metas físicas muy </w:t>
      </w:r>
      <w:r w:rsidR="001B13E2">
        <w:rPr>
          <w:szCs w:val="22"/>
        </w:rPr>
        <w:t xml:space="preserve">por </w:t>
      </w:r>
      <w:r>
        <w:rPr>
          <w:szCs w:val="22"/>
        </w:rPr>
        <w:t>debajo del asignado</w:t>
      </w:r>
      <w:r w:rsidR="001B13E2">
        <w:rPr>
          <w:szCs w:val="22"/>
        </w:rPr>
        <w:t xml:space="preserve"> inicial</w:t>
      </w:r>
      <w:r>
        <w:rPr>
          <w:szCs w:val="22"/>
        </w:rPr>
        <w:t xml:space="preserve"> en el programa </w:t>
      </w:r>
      <w:r w:rsidRPr="003E7AB9">
        <w:rPr>
          <w:szCs w:val="22"/>
        </w:rPr>
        <w:t>94</w:t>
      </w:r>
      <w:r w:rsidR="001B13E2">
        <w:rPr>
          <w:szCs w:val="22"/>
        </w:rPr>
        <w:t xml:space="preserve"> “</w:t>
      </w:r>
      <w:r w:rsidRPr="003E7AB9">
        <w:rPr>
          <w:szCs w:val="22"/>
        </w:rPr>
        <w:t>Atención por Desastres</w:t>
      </w:r>
      <w:r w:rsidR="001B13E2">
        <w:rPr>
          <w:szCs w:val="22"/>
        </w:rPr>
        <w:t xml:space="preserve"> Naturales y Calamidades</w:t>
      </w:r>
      <w:r w:rsidRPr="003E7AB9">
        <w:rPr>
          <w:szCs w:val="22"/>
        </w:rPr>
        <w:t xml:space="preserve"> Pública</w:t>
      </w:r>
      <w:r w:rsidR="001B13E2">
        <w:rPr>
          <w:szCs w:val="22"/>
        </w:rPr>
        <w:t>s”</w:t>
      </w:r>
      <w:r w:rsidRPr="003E7AB9">
        <w:rPr>
          <w:szCs w:val="22"/>
        </w:rPr>
        <w:t xml:space="preserve"> por 26.3%</w:t>
      </w:r>
      <w:r>
        <w:rPr>
          <w:szCs w:val="22"/>
        </w:rPr>
        <w:t>, esto se debe a la</w:t>
      </w:r>
      <w:r w:rsidRPr="003E7AB9">
        <w:rPr>
          <w:szCs w:val="22"/>
        </w:rPr>
        <w:t xml:space="preserve"> baja </w:t>
      </w:r>
      <w:r>
        <w:rPr>
          <w:szCs w:val="22"/>
        </w:rPr>
        <w:t>ejecución de los</w:t>
      </w:r>
      <w:r w:rsidRPr="003E7AB9">
        <w:rPr>
          <w:szCs w:val="22"/>
        </w:rPr>
        <w:t xml:space="preserve"> servicios orientados a la </w:t>
      </w:r>
      <w:r>
        <w:rPr>
          <w:szCs w:val="22"/>
        </w:rPr>
        <w:t>a</w:t>
      </w:r>
      <w:r w:rsidRPr="003E7AB9">
        <w:rPr>
          <w:szCs w:val="22"/>
        </w:rPr>
        <w:t xml:space="preserve">tención de la </w:t>
      </w:r>
      <w:r>
        <w:rPr>
          <w:szCs w:val="22"/>
        </w:rPr>
        <w:t>e</w:t>
      </w:r>
      <w:r w:rsidRPr="003E7AB9">
        <w:rPr>
          <w:szCs w:val="22"/>
        </w:rPr>
        <w:t xml:space="preserve">mergencia </w:t>
      </w:r>
      <w:r w:rsidR="001B13E2">
        <w:rPr>
          <w:szCs w:val="22"/>
        </w:rPr>
        <w:t>del Covid-19</w:t>
      </w:r>
      <w:r w:rsidRPr="003E7AB9">
        <w:rPr>
          <w:szCs w:val="22"/>
        </w:rPr>
        <w:t>,</w:t>
      </w:r>
      <w:r>
        <w:rPr>
          <w:szCs w:val="22"/>
        </w:rPr>
        <w:t xml:space="preserve"> a causa de la existencia de </w:t>
      </w:r>
      <w:r w:rsidRPr="003E7AB9">
        <w:rPr>
          <w:szCs w:val="22"/>
        </w:rPr>
        <w:t xml:space="preserve">menos casos de personas infectadas </w:t>
      </w:r>
      <w:r>
        <w:rPr>
          <w:szCs w:val="22"/>
        </w:rPr>
        <w:t xml:space="preserve">y afectadas </w:t>
      </w:r>
      <w:r w:rsidRPr="003E7AB9">
        <w:rPr>
          <w:szCs w:val="22"/>
        </w:rPr>
        <w:t xml:space="preserve">por la enfermedad, </w:t>
      </w:r>
      <w:r>
        <w:rPr>
          <w:szCs w:val="22"/>
        </w:rPr>
        <w:t xml:space="preserve">por lo que esto </w:t>
      </w:r>
      <w:r w:rsidRPr="003E7AB9">
        <w:rPr>
          <w:szCs w:val="22"/>
        </w:rPr>
        <w:t xml:space="preserve">repercute </w:t>
      </w:r>
      <w:r>
        <w:rPr>
          <w:szCs w:val="22"/>
        </w:rPr>
        <w:t>en una disminución de la</w:t>
      </w:r>
      <w:r w:rsidRPr="003E7AB9">
        <w:rPr>
          <w:szCs w:val="22"/>
        </w:rPr>
        <w:t xml:space="preserve"> demanda de los servicios de prevención y tratamiento</w:t>
      </w:r>
      <w:r w:rsidR="001B13E2">
        <w:rPr>
          <w:szCs w:val="22"/>
        </w:rPr>
        <w:t xml:space="preserve"> médico.</w:t>
      </w:r>
    </w:p>
    <w:p w14:paraId="7D0E4479" w14:textId="67959D07" w:rsidR="0047306E" w:rsidRDefault="0047306E" w:rsidP="00E24F7B"/>
    <w:p w14:paraId="71B5FA78" w14:textId="77777777" w:rsidR="001B13E2" w:rsidRDefault="001B13E2" w:rsidP="00E24F7B"/>
    <w:tbl>
      <w:tblPr>
        <w:tblW w:w="9346" w:type="dxa"/>
        <w:tblCellMar>
          <w:left w:w="70" w:type="dxa"/>
          <w:right w:w="70" w:type="dxa"/>
        </w:tblCellMar>
        <w:tblLook w:val="04A0" w:firstRow="1" w:lastRow="0" w:firstColumn="1" w:lastColumn="0" w:noHBand="0" w:noVBand="1"/>
      </w:tblPr>
      <w:tblGrid>
        <w:gridCol w:w="4810"/>
        <w:gridCol w:w="1701"/>
        <w:gridCol w:w="1021"/>
        <w:gridCol w:w="963"/>
        <w:gridCol w:w="1010"/>
      </w:tblGrid>
      <w:tr w:rsidR="00194F34" w:rsidRPr="0011074E" w14:paraId="08C3A351" w14:textId="77777777" w:rsidTr="006B7915">
        <w:trPr>
          <w:trHeight w:val="480"/>
        </w:trPr>
        <w:tc>
          <w:tcPr>
            <w:tcW w:w="4810" w:type="dxa"/>
            <w:vMerge w:val="restart"/>
            <w:tcBorders>
              <w:top w:val="single" w:sz="8" w:space="0" w:color="auto"/>
              <w:left w:val="single" w:sz="8" w:space="0" w:color="auto"/>
              <w:bottom w:val="single" w:sz="8" w:space="0" w:color="000000"/>
              <w:right w:val="single" w:sz="4" w:space="0" w:color="auto"/>
            </w:tcBorders>
            <w:shd w:val="clear" w:color="auto" w:fill="00B0F0"/>
            <w:noWrap/>
            <w:vAlign w:val="center"/>
            <w:hideMark/>
          </w:tcPr>
          <w:p w14:paraId="3EC75BD8" w14:textId="27D650A2" w:rsidR="00194F34" w:rsidRPr="0011074E" w:rsidRDefault="00194F34" w:rsidP="00194F34">
            <w:pPr>
              <w:jc w:val="center"/>
              <w:rPr>
                <w:b/>
                <w:bCs/>
                <w:color w:val="000000"/>
                <w:sz w:val="18"/>
                <w:szCs w:val="18"/>
                <w:lang w:val="es-GT" w:eastAsia="es-GT"/>
              </w:rPr>
            </w:pPr>
            <w:r w:rsidRPr="00753C58">
              <w:rPr>
                <w:b/>
                <w:bCs/>
                <w:color w:val="000000"/>
                <w:sz w:val="18"/>
                <w:szCs w:val="18"/>
                <w:lang w:val="es-GT" w:eastAsia="es-GT"/>
              </w:rPr>
              <w:t>Entidad / Programa</w:t>
            </w:r>
          </w:p>
        </w:tc>
        <w:tc>
          <w:tcPr>
            <w:tcW w:w="1701" w:type="dxa"/>
            <w:vMerge w:val="restart"/>
            <w:tcBorders>
              <w:top w:val="single" w:sz="8" w:space="0" w:color="auto"/>
              <w:left w:val="single" w:sz="4" w:space="0" w:color="auto"/>
              <w:bottom w:val="single" w:sz="8" w:space="0" w:color="000000"/>
              <w:right w:val="single" w:sz="4" w:space="0" w:color="auto"/>
            </w:tcBorders>
            <w:shd w:val="clear" w:color="auto" w:fill="00B0F0"/>
            <w:vAlign w:val="center"/>
            <w:hideMark/>
          </w:tcPr>
          <w:p w14:paraId="011B3EC5" w14:textId="29B053DF" w:rsidR="00194F34" w:rsidRPr="0011074E" w:rsidRDefault="00194F34" w:rsidP="00194F34">
            <w:pPr>
              <w:jc w:val="center"/>
              <w:rPr>
                <w:b/>
                <w:bCs/>
                <w:color w:val="000000"/>
                <w:sz w:val="18"/>
                <w:szCs w:val="18"/>
                <w:lang w:val="es-GT" w:eastAsia="es-GT"/>
              </w:rPr>
            </w:pPr>
            <w:r w:rsidRPr="00753C58">
              <w:rPr>
                <w:b/>
                <w:bCs/>
                <w:color w:val="000000"/>
                <w:sz w:val="18"/>
                <w:szCs w:val="18"/>
                <w:lang w:val="es-GT" w:eastAsia="es-GT"/>
              </w:rPr>
              <w:t>Unidad de</w:t>
            </w:r>
            <w:r w:rsidRPr="00753C58">
              <w:rPr>
                <w:b/>
                <w:bCs/>
                <w:color w:val="000000"/>
                <w:sz w:val="18"/>
                <w:szCs w:val="18"/>
                <w:lang w:val="es-GT" w:eastAsia="es-GT"/>
              </w:rPr>
              <w:br/>
              <w:t>Medida</w:t>
            </w:r>
          </w:p>
        </w:tc>
        <w:tc>
          <w:tcPr>
            <w:tcW w:w="1021" w:type="dxa"/>
            <w:vMerge w:val="restart"/>
            <w:tcBorders>
              <w:top w:val="single" w:sz="8" w:space="0" w:color="auto"/>
              <w:left w:val="single" w:sz="4" w:space="0" w:color="auto"/>
              <w:bottom w:val="single" w:sz="8" w:space="0" w:color="000000"/>
              <w:right w:val="single" w:sz="4" w:space="0" w:color="auto"/>
            </w:tcBorders>
            <w:shd w:val="clear" w:color="auto" w:fill="00B0F0"/>
            <w:vAlign w:val="center"/>
            <w:hideMark/>
          </w:tcPr>
          <w:p w14:paraId="2E0EA467" w14:textId="77777777" w:rsidR="00194F34" w:rsidRDefault="00194F34" w:rsidP="00194F34">
            <w:pPr>
              <w:jc w:val="center"/>
              <w:rPr>
                <w:b/>
                <w:bCs/>
                <w:color w:val="000000"/>
                <w:sz w:val="18"/>
                <w:szCs w:val="18"/>
                <w:lang w:val="es-GT" w:eastAsia="es-GT"/>
              </w:rPr>
            </w:pPr>
            <w:r w:rsidRPr="00753C58">
              <w:rPr>
                <w:b/>
                <w:bCs/>
                <w:color w:val="000000"/>
                <w:sz w:val="18"/>
                <w:szCs w:val="18"/>
                <w:lang w:val="es-GT" w:eastAsia="es-GT"/>
              </w:rPr>
              <w:t>Meta</w:t>
            </w:r>
            <w:r w:rsidRPr="00753C58">
              <w:rPr>
                <w:b/>
                <w:bCs/>
                <w:color w:val="000000"/>
                <w:sz w:val="18"/>
                <w:szCs w:val="18"/>
                <w:lang w:val="es-GT" w:eastAsia="es-GT"/>
              </w:rPr>
              <w:br/>
              <w:t>Inicial</w:t>
            </w:r>
          </w:p>
          <w:p w14:paraId="0D43C21E" w14:textId="02C5E042" w:rsidR="00194F34" w:rsidRPr="0011074E" w:rsidRDefault="00194F34" w:rsidP="00194F34">
            <w:pPr>
              <w:jc w:val="center"/>
              <w:rPr>
                <w:b/>
                <w:bCs/>
                <w:color w:val="000000"/>
                <w:sz w:val="18"/>
                <w:szCs w:val="18"/>
                <w:lang w:val="es-GT" w:eastAsia="es-GT"/>
              </w:rPr>
            </w:pPr>
            <w:r>
              <w:rPr>
                <w:b/>
                <w:bCs/>
                <w:color w:val="000000"/>
                <w:sz w:val="18"/>
                <w:szCs w:val="18"/>
                <w:lang w:val="es-GT" w:eastAsia="es-GT"/>
              </w:rPr>
              <w:t>(a)</w:t>
            </w:r>
          </w:p>
        </w:tc>
        <w:tc>
          <w:tcPr>
            <w:tcW w:w="963" w:type="dxa"/>
            <w:vMerge w:val="restart"/>
            <w:tcBorders>
              <w:top w:val="single" w:sz="8" w:space="0" w:color="auto"/>
              <w:left w:val="single" w:sz="4" w:space="0" w:color="auto"/>
              <w:bottom w:val="single" w:sz="8" w:space="0" w:color="000000"/>
              <w:right w:val="single" w:sz="4" w:space="0" w:color="auto"/>
            </w:tcBorders>
            <w:shd w:val="clear" w:color="auto" w:fill="00B0F0"/>
            <w:vAlign w:val="center"/>
            <w:hideMark/>
          </w:tcPr>
          <w:p w14:paraId="30C78B53" w14:textId="77777777" w:rsidR="00194F34" w:rsidRDefault="00194F34" w:rsidP="00194F34">
            <w:pPr>
              <w:jc w:val="center"/>
              <w:rPr>
                <w:b/>
                <w:bCs/>
                <w:color w:val="000000"/>
                <w:sz w:val="18"/>
                <w:szCs w:val="18"/>
                <w:lang w:val="es-GT" w:eastAsia="es-GT"/>
              </w:rPr>
            </w:pPr>
            <w:r w:rsidRPr="00753C58">
              <w:rPr>
                <w:b/>
                <w:bCs/>
                <w:color w:val="000000"/>
                <w:sz w:val="18"/>
                <w:szCs w:val="18"/>
                <w:lang w:val="es-GT" w:eastAsia="es-GT"/>
              </w:rPr>
              <w:t xml:space="preserve">Meta </w:t>
            </w:r>
            <w:r w:rsidRPr="00753C58">
              <w:rPr>
                <w:b/>
                <w:bCs/>
                <w:color w:val="000000"/>
                <w:sz w:val="18"/>
                <w:szCs w:val="18"/>
                <w:lang w:val="es-GT" w:eastAsia="es-GT"/>
              </w:rPr>
              <w:br/>
              <w:t>Ejecutada</w:t>
            </w:r>
          </w:p>
          <w:p w14:paraId="7B7AB55D" w14:textId="7238BD00" w:rsidR="00194F34" w:rsidRPr="0011074E" w:rsidRDefault="00194F34" w:rsidP="00194F34">
            <w:pPr>
              <w:jc w:val="center"/>
              <w:rPr>
                <w:b/>
                <w:bCs/>
                <w:color w:val="000000"/>
                <w:sz w:val="18"/>
                <w:szCs w:val="18"/>
                <w:lang w:val="es-GT" w:eastAsia="es-GT"/>
              </w:rPr>
            </w:pPr>
            <w:r>
              <w:rPr>
                <w:b/>
                <w:bCs/>
                <w:color w:val="000000"/>
                <w:sz w:val="18"/>
                <w:szCs w:val="18"/>
                <w:lang w:val="es-GT" w:eastAsia="es-GT"/>
              </w:rPr>
              <w:t>(b)</w:t>
            </w:r>
          </w:p>
        </w:tc>
        <w:tc>
          <w:tcPr>
            <w:tcW w:w="851" w:type="dxa"/>
            <w:vMerge w:val="restart"/>
            <w:tcBorders>
              <w:top w:val="single" w:sz="8" w:space="0" w:color="auto"/>
              <w:left w:val="single" w:sz="4" w:space="0" w:color="auto"/>
              <w:bottom w:val="single" w:sz="8" w:space="0" w:color="000000"/>
              <w:right w:val="single" w:sz="8" w:space="0" w:color="auto"/>
            </w:tcBorders>
            <w:shd w:val="clear" w:color="auto" w:fill="00B0F0"/>
            <w:vAlign w:val="center"/>
            <w:hideMark/>
          </w:tcPr>
          <w:p w14:paraId="704DB3F2" w14:textId="77777777" w:rsidR="00194F34" w:rsidRDefault="00194F34" w:rsidP="00194F34">
            <w:pPr>
              <w:jc w:val="center"/>
              <w:rPr>
                <w:b/>
                <w:bCs/>
                <w:color w:val="000000"/>
                <w:sz w:val="18"/>
                <w:szCs w:val="18"/>
                <w:lang w:val="es-GT" w:eastAsia="es-GT"/>
              </w:rPr>
            </w:pPr>
            <w:r w:rsidRPr="00753C58">
              <w:rPr>
                <w:b/>
                <w:bCs/>
                <w:color w:val="000000"/>
                <w:sz w:val="18"/>
                <w:szCs w:val="18"/>
                <w:lang w:val="es-GT" w:eastAsia="es-GT"/>
              </w:rPr>
              <w:t>Diferencias</w:t>
            </w:r>
          </w:p>
          <w:p w14:paraId="2D8CAC88" w14:textId="6FFD37DB" w:rsidR="00194F34" w:rsidRPr="0011074E" w:rsidRDefault="00194F34" w:rsidP="00194F34">
            <w:pPr>
              <w:jc w:val="center"/>
              <w:rPr>
                <w:b/>
                <w:bCs/>
                <w:color w:val="000000"/>
                <w:sz w:val="18"/>
                <w:szCs w:val="18"/>
                <w:lang w:val="es-GT" w:eastAsia="es-GT"/>
              </w:rPr>
            </w:pPr>
            <w:r>
              <w:rPr>
                <w:b/>
                <w:bCs/>
                <w:color w:val="000000"/>
                <w:sz w:val="18"/>
                <w:szCs w:val="18"/>
                <w:lang w:val="es-GT" w:eastAsia="es-GT"/>
              </w:rPr>
              <w:t>(a - b)</w:t>
            </w:r>
          </w:p>
        </w:tc>
      </w:tr>
      <w:tr w:rsidR="00194F34" w:rsidRPr="0011074E" w14:paraId="10015430" w14:textId="77777777" w:rsidTr="006B7915">
        <w:trPr>
          <w:trHeight w:val="315"/>
        </w:trPr>
        <w:tc>
          <w:tcPr>
            <w:tcW w:w="4810" w:type="dxa"/>
            <w:vMerge/>
            <w:tcBorders>
              <w:top w:val="single" w:sz="8" w:space="0" w:color="auto"/>
              <w:left w:val="single" w:sz="8" w:space="0" w:color="auto"/>
              <w:bottom w:val="single" w:sz="8" w:space="0" w:color="000000"/>
              <w:right w:val="single" w:sz="4" w:space="0" w:color="auto"/>
            </w:tcBorders>
            <w:shd w:val="clear" w:color="auto" w:fill="00B0F0"/>
            <w:vAlign w:val="center"/>
            <w:hideMark/>
          </w:tcPr>
          <w:p w14:paraId="545D1FF5" w14:textId="77777777" w:rsidR="00194F34" w:rsidRPr="0011074E" w:rsidRDefault="00194F34" w:rsidP="00194F34">
            <w:pPr>
              <w:rPr>
                <w:b/>
                <w:bCs/>
                <w:color w:val="000000"/>
                <w:sz w:val="18"/>
                <w:szCs w:val="18"/>
                <w:lang w:val="es-GT" w:eastAsia="es-GT"/>
              </w:rPr>
            </w:pPr>
          </w:p>
        </w:tc>
        <w:tc>
          <w:tcPr>
            <w:tcW w:w="1701" w:type="dxa"/>
            <w:vMerge/>
            <w:tcBorders>
              <w:top w:val="single" w:sz="8" w:space="0" w:color="auto"/>
              <w:left w:val="single" w:sz="4" w:space="0" w:color="auto"/>
              <w:bottom w:val="single" w:sz="8" w:space="0" w:color="000000"/>
              <w:right w:val="single" w:sz="4" w:space="0" w:color="auto"/>
            </w:tcBorders>
            <w:shd w:val="clear" w:color="auto" w:fill="00B0F0"/>
            <w:vAlign w:val="center"/>
            <w:hideMark/>
          </w:tcPr>
          <w:p w14:paraId="139FE96D" w14:textId="77777777" w:rsidR="00194F34" w:rsidRPr="0011074E" w:rsidRDefault="00194F34" w:rsidP="00194F34">
            <w:pPr>
              <w:rPr>
                <w:b/>
                <w:bCs/>
                <w:color w:val="000000"/>
                <w:sz w:val="18"/>
                <w:szCs w:val="18"/>
                <w:lang w:val="es-GT" w:eastAsia="es-GT"/>
              </w:rPr>
            </w:pPr>
          </w:p>
        </w:tc>
        <w:tc>
          <w:tcPr>
            <w:tcW w:w="1021" w:type="dxa"/>
            <w:vMerge/>
            <w:tcBorders>
              <w:top w:val="single" w:sz="8" w:space="0" w:color="auto"/>
              <w:left w:val="single" w:sz="4" w:space="0" w:color="auto"/>
              <w:bottom w:val="single" w:sz="8" w:space="0" w:color="000000"/>
              <w:right w:val="single" w:sz="4" w:space="0" w:color="auto"/>
            </w:tcBorders>
            <w:shd w:val="clear" w:color="auto" w:fill="00B0F0"/>
            <w:vAlign w:val="center"/>
            <w:hideMark/>
          </w:tcPr>
          <w:p w14:paraId="78CAB1E4" w14:textId="77777777" w:rsidR="00194F34" w:rsidRPr="0011074E" w:rsidRDefault="00194F34" w:rsidP="00194F34">
            <w:pPr>
              <w:rPr>
                <w:b/>
                <w:bCs/>
                <w:color w:val="000000"/>
                <w:sz w:val="18"/>
                <w:szCs w:val="18"/>
                <w:lang w:val="es-GT" w:eastAsia="es-GT"/>
              </w:rPr>
            </w:pPr>
          </w:p>
        </w:tc>
        <w:tc>
          <w:tcPr>
            <w:tcW w:w="963" w:type="dxa"/>
            <w:vMerge/>
            <w:tcBorders>
              <w:top w:val="single" w:sz="8" w:space="0" w:color="auto"/>
              <w:left w:val="single" w:sz="4" w:space="0" w:color="auto"/>
              <w:bottom w:val="single" w:sz="8" w:space="0" w:color="000000"/>
              <w:right w:val="single" w:sz="4" w:space="0" w:color="auto"/>
            </w:tcBorders>
            <w:shd w:val="clear" w:color="auto" w:fill="00B0F0"/>
            <w:vAlign w:val="center"/>
            <w:hideMark/>
          </w:tcPr>
          <w:p w14:paraId="131779FB" w14:textId="77777777" w:rsidR="00194F34" w:rsidRPr="0011074E" w:rsidRDefault="00194F34" w:rsidP="00194F34">
            <w:pPr>
              <w:rPr>
                <w:b/>
                <w:bCs/>
                <w:color w:val="000000"/>
                <w:sz w:val="18"/>
                <w:szCs w:val="18"/>
                <w:lang w:val="es-GT" w:eastAsia="es-GT"/>
              </w:rPr>
            </w:pPr>
          </w:p>
        </w:tc>
        <w:tc>
          <w:tcPr>
            <w:tcW w:w="851" w:type="dxa"/>
            <w:vMerge/>
            <w:tcBorders>
              <w:top w:val="single" w:sz="8" w:space="0" w:color="auto"/>
              <w:left w:val="single" w:sz="4" w:space="0" w:color="auto"/>
              <w:bottom w:val="single" w:sz="8" w:space="0" w:color="000000"/>
              <w:right w:val="single" w:sz="8" w:space="0" w:color="auto"/>
            </w:tcBorders>
            <w:shd w:val="clear" w:color="auto" w:fill="00B0F0"/>
            <w:vAlign w:val="center"/>
            <w:hideMark/>
          </w:tcPr>
          <w:p w14:paraId="06AF594B" w14:textId="77777777" w:rsidR="00194F34" w:rsidRPr="0011074E" w:rsidRDefault="00194F34" w:rsidP="00194F34">
            <w:pPr>
              <w:rPr>
                <w:b/>
                <w:bCs/>
                <w:color w:val="000000"/>
                <w:sz w:val="18"/>
                <w:szCs w:val="18"/>
                <w:lang w:val="es-GT" w:eastAsia="es-GT"/>
              </w:rPr>
            </w:pPr>
          </w:p>
        </w:tc>
      </w:tr>
      <w:tr w:rsidR="00194F34" w:rsidRPr="0011074E" w14:paraId="345B0520" w14:textId="77777777" w:rsidTr="00400FC8">
        <w:trPr>
          <w:trHeight w:val="300"/>
        </w:trPr>
        <w:tc>
          <w:tcPr>
            <w:tcW w:w="4810" w:type="dxa"/>
            <w:tcBorders>
              <w:top w:val="nil"/>
              <w:left w:val="single" w:sz="8" w:space="0" w:color="auto"/>
              <w:bottom w:val="nil"/>
              <w:right w:val="single" w:sz="4" w:space="0" w:color="auto"/>
            </w:tcBorders>
            <w:shd w:val="clear" w:color="auto" w:fill="auto"/>
            <w:noWrap/>
            <w:vAlign w:val="center"/>
            <w:hideMark/>
          </w:tcPr>
          <w:p w14:paraId="1E0762EC" w14:textId="77777777" w:rsidR="00194F34" w:rsidRPr="0011074E" w:rsidRDefault="00194F34" w:rsidP="00194F34">
            <w:pPr>
              <w:rPr>
                <w:b/>
                <w:bCs/>
                <w:color w:val="000000"/>
                <w:sz w:val="18"/>
                <w:szCs w:val="18"/>
                <w:lang w:val="es-GT" w:eastAsia="es-GT"/>
              </w:rPr>
            </w:pPr>
            <w:r w:rsidRPr="0011074E">
              <w:rPr>
                <w:b/>
                <w:bCs/>
                <w:color w:val="000000"/>
                <w:sz w:val="18"/>
                <w:szCs w:val="18"/>
                <w:lang w:val="es-GT" w:eastAsia="es-GT"/>
              </w:rPr>
              <w:t>Ministerio de Salud Pública y Asistencia Social</w:t>
            </w:r>
          </w:p>
        </w:tc>
        <w:tc>
          <w:tcPr>
            <w:tcW w:w="1701" w:type="dxa"/>
            <w:tcBorders>
              <w:top w:val="nil"/>
              <w:left w:val="nil"/>
              <w:bottom w:val="nil"/>
              <w:right w:val="single" w:sz="4" w:space="0" w:color="auto"/>
            </w:tcBorders>
            <w:shd w:val="clear" w:color="auto" w:fill="auto"/>
            <w:noWrap/>
            <w:vAlign w:val="bottom"/>
            <w:hideMark/>
          </w:tcPr>
          <w:p w14:paraId="1C6AB507" w14:textId="77777777" w:rsidR="00194F34" w:rsidRPr="0011074E" w:rsidRDefault="00194F34" w:rsidP="00194F34">
            <w:pPr>
              <w:rPr>
                <w:b/>
                <w:bCs/>
                <w:color w:val="000000"/>
                <w:sz w:val="18"/>
                <w:szCs w:val="18"/>
                <w:lang w:val="es-GT" w:eastAsia="es-GT"/>
              </w:rPr>
            </w:pPr>
            <w:r w:rsidRPr="0011074E">
              <w:rPr>
                <w:b/>
                <w:bCs/>
                <w:color w:val="000000"/>
                <w:sz w:val="18"/>
                <w:szCs w:val="18"/>
                <w:lang w:val="es-GT" w:eastAsia="es-GT"/>
              </w:rPr>
              <w:t> </w:t>
            </w:r>
          </w:p>
        </w:tc>
        <w:tc>
          <w:tcPr>
            <w:tcW w:w="1021" w:type="dxa"/>
            <w:tcBorders>
              <w:top w:val="nil"/>
              <w:left w:val="nil"/>
              <w:bottom w:val="nil"/>
              <w:right w:val="single" w:sz="4" w:space="0" w:color="auto"/>
            </w:tcBorders>
            <w:shd w:val="clear" w:color="auto" w:fill="auto"/>
            <w:noWrap/>
            <w:vAlign w:val="bottom"/>
            <w:hideMark/>
          </w:tcPr>
          <w:p w14:paraId="44AF9759" w14:textId="77777777" w:rsidR="00194F34" w:rsidRPr="0011074E" w:rsidRDefault="00194F34" w:rsidP="00194F34">
            <w:pPr>
              <w:jc w:val="right"/>
              <w:rPr>
                <w:color w:val="000000"/>
                <w:sz w:val="18"/>
                <w:szCs w:val="18"/>
                <w:lang w:val="es-GT" w:eastAsia="es-GT"/>
              </w:rPr>
            </w:pPr>
            <w:r w:rsidRPr="0011074E">
              <w:rPr>
                <w:color w:val="000000"/>
                <w:sz w:val="18"/>
                <w:szCs w:val="18"/>
                <w:lang w:val="es-GT" w:eastAsia="es-GT"/>
              </w:rPr>
              <w:t> </w:t>
            </w:r>
          </w:p>
        </w:tc>
        <w:tc>
          <w:tcPr>
            <w:tcW w:w="963" w:type="dxa"/>
            <w:tcBorders>
              <w:top w:val="nil"/>
              <w:left w:val="single" w:sz="4" w:space="0" w:color="auto"/>
              <w:bottom w:val="nil"/>
              <w:right w:val="nil"/>
            </w:tcBorders>
            <w:shd w:val="clear" w:color="auto" w:fill="auto"/>
            <w:noWrap/>
            <w:vAlign w:val="bottom"/>
            <w:hideMark/>
          </w:tcPr>
          <w:p w14:paraId="1F4E07F4" w14:textId="77777777" w:rsidR="00194F34" w:rsidRPr="0011074E" w:rsidRDefault="00194F34" w:rsidP="00194F34">
            <w:pPr>
              <w:jc w:val="right"/>
              <w:rPr>
                <w:color w:val="000000"/>
                <w:sz w:val="18"/>
                <w:szCs w:val="18"/>
                <w:lang w:val="es-GT" w:eastAsia="es-GT"/>
              </w:rPr>
            </w:pPr>
            <w:r w:rsidRPr="0011074E">
              <w:rPr>
                <w:color w:val="000000"/>
                <w:sz w:val="18"/>
                <w:szCs w:val="18"/>
                <w:lang w:val="es-GT" w:eastAsia="es-GT"/>
              </w:rPr>
              <w:t> </w:t>
            </w:r>
          </w:p>
        </w:tc>
        <w:tc>
          <w:tcPr>
            <w:tcW w:w="851" w:type="dxa"/>
            <w:tcBorders>
              <w:top w:val="nil"/>
              <w:left w:val="single" w:sz="4" w:space="0" w:color="auto"/>
              <w:bottom w:val="nil"/>
              <w:right w:val="single" w:sz="8" w:space="0" w:color="auto"/>
            </w:tcBorders>
            <w:shd w:val="clear" w:color="auto" w:fill="auto"/>
            <w:noWrap/>
            <w:vAlign w:val="bottom"/>
            <w:hideMark/>
          </w:tcPr>
          <w:p w14:paraId="0F93CE38" w14:textId="77777777" w:rsidR="00194F34" w:rsidRPr="0011074E" w:rsidRDefault="00194F34" w:rsidP="00194F34">
            <w:pPr>
              <w:jc w:val="right"/>
              <w:rPr>
                <w:color w:val="000000"/>
                <w:sz w:val="18"/>
                <w:szCs w:val="18"/>
                <w:lang w:val="es-GT" w:eastAsia="es-GT"/>
              </w:rPr>
            </w:pPr>
            <w:r w:rsidRPr="0011074E">
              <w:rPr>
                <w:color w:val="000000"/>
                <w:sz w:val="18"/>
                <w:szCs w:val="18"/>
                <w:lang w:val="es-GT" w:eastAsia="es-GT"/>
              </w:rPr>
              <w:t> </w:t>
            </w:r>
          </w:p>
        </w:tc>
      </w:tr>
      <w:tr w:rsidR="00194F34" w:rsidRPr="0011074E" w14:paraId="163E51CB" w14:textId="77777777" w:rsidTr="00400FC8">
        <w:trPr>
          <w:trHeight w:val="300"/>
        </w:trPr>
        <w:tc>
          <w:tcPr>
            <w:tcW w:w="4810" w:type="dxa"/>
            <w:tcBorders>
              <w:top w:val="nil"/>
              <w:left w:val="single" w:sz="8" w:space="0" w:color="auto"/>
              <w:bottom w:val="nil"/>
              <w:right w:val="single" w:sz="4" w:space="0" w:color="auto"/>
            </w:tcBorders>
            <w:shd w:val="clear" w:color="auto" w:fill="auto"/>
            <w:noWrap/>
            <w:vAlign w:val="bottom"/>
            <w:hideMark/>
          </w:tcPr>
          <w:p w14:paraId="22E05ABE" w14:textId="77777777" w:rsidR="00194F34" w:rsidRPr="0011074E" w:rsidRDefault="00194F34" w:rsidP="00194F34">
            <w:pPr>
              <w:rPr>
                <w:color w:val="000000"/>
                <w:sz w:val="18"/>
                <w:szCs w:val="18"/>
                <w:lang w:val="es-GT" w:eastAsia="es-GT"/>
              </w:rPr>
            </w:pPr>
            <w:r w:rsidRPr="0011074E">
              <w:rPr>
                <w:color w:val="000000"/>
                <w:sz w:val="18"/>
                <w:szCs w:val="18"/>
                <w:lang w:val="es-GT" w:eastAsia="es-GT"/>
              </w:rPr>
              <w:t>09 INFRAESTRUCTURA EN SALUD</w:t>
            </w:r>
          </w:p>
        </w:tc>
        <w:tc>
          <w:tcPr>
            <w:tcW w:w="1701" w:type="dxa"/>
            <w:tcBorders>
              <w:top w:val="nil"/>
              <w:left w:val="nil"/>
              <w:bottom w:val="nil"/>
              <w:right w:val="single" w:sz="4" w:space="0" w:color="auto"/>
            </w:tcBorders>
            <w:shd w:val="clear" w:color="auto" w:fill="auto"/>
            <w:noWrap/>
            <w:vAlign w:val="center"/>
            <w:hideMark/>
          </w:tcPr>
          <w:p w14:paraId="1405F4C2" w14:textId="77777777" w:rsidR="00194F34" w:rsidRPr="0011074E" w:rsidRDefault="00194F34" w:rsidP="001B13E2">
            <w:pPr>
              <w:rPr>
                <w:color w:val="000000"/>
                <w:sz w:val="18"/>
                <w:szCs w:val="18"/>
                <w:lang w:val="es-GT" w:eastAsia="es-GT"/>
              </w:rPr>
            </w:pPr>
            <w:r w:rsidRPr="0011074E">
              <w:rPr>
                <w:color w:val="000000"/>
                <w:sz w:val="18"/>
                <w:szCs w:val="18"/>
                <w:lang w:val="es-GT" w:eastAsia="es-GT"/>
              </w:rPr>
              <w:t>Metro Cuadrado</w:t>
            </w:r>
          </w:p>
        </w:tc>
        <w:tc>
          <w:tcPr>
            <w:tcW w:w="1021" w:type="dxa"/>
            <w:tcBorders>
              <w:top w:val="nil"/>
              <w:left w:val="nil"/>
              <w:bottom w:val="nil"/>
              <w:right w:val="single" w:sz="4" w:space="0" w:color="auto"/>
            </w:tcBorders>
            <w:shd w:val="clear" w:color="auto" w:fill="auto"/>
            <w:noWrap/>
            <w:vAlign w:val="center"/>
            <w:hideMark/>
          </w:tcPr>
          <w:p w14:paraId="438B5FC3" w14:textId="77777777" w:rsidR="00194F34" w:rsidRPr="0011074E" w:rsidRDefault="00194F34" w:rsidP="001B13E2">
            <w:pPr>
              <w:jc w:val="right"/>
              <w:rPr>
                <w:color w:val="000000"/>
                <w:sz w:val="18"/>
                <w:szCs w:val="18"/>
                <w:lang w:val="es-GT" w:eastAsia="es-GT"/>
              </w:rPr>
            </w:pPr>
            <w:r w:rsidRPr="0011074E">
              <w:rPr>
                <w:color w:val="000000"/>
                <w:sz w:val="18"/>
                <w:szCs w:val="18"/>
                <w:lang w:val="es-GT" w:eastAsia="es-GT"/>
              </w:rPr>
              <w:t>112,422</w:t>
            </w:r>
          </w:p>
        </w:tc>
        <w:tc>
          <w:tcPr>
            <w:tcW w:w="963" w:type="dxa"/>
            <w:tcBorders>
              <w:top w:val="nil"/>
              <w:left w:val="single" w:sz="4" w:space="0" w:color="auto"/>
              <w:bottom w:val="nil"/>
              <w:right w:val="nil"/>
            </w:tcBorders>
            <w:shd w:val="clear" w:color="auto" w:fill="auto"/>
            <w:noWrap/>
            <w:vAlign w:val="center"/>
            <w:hideMark/>
          </w:tcPr>
          <w:p w14:paraId="54E598E6" w14:textId="77777777" w:rsidR="00194F34" w:rsidRPr="0011074E" w:rsidRDefault="00194F34" w:rsidP="001B13E2">
            <w:pPr>
              <w:jc w:val="right"/>
              <w:rPr>
                <w:color w:val="000000"/>
                <w:sz w:val="18"/>
                <w:szCs w:val="18"/>
                <w:lang w:val="es-GT" w:eastAsia="es-GT"/>
              </w:rPr>
            </w:pPr>
            <w:r w:rsidRPr="0011074E">
              <w:rPr>
                <w:color w:val="000000"/>
                <w:sz w:val="18"/>
                <w:szCs w:val="18"/>
                <w:lang w:val="es-GT" w:eastAsia="es-GT"/>
              </w:rPr>
              <w:t>29,842</w:t>
            </w:r>
          </w:p>
        </w:tc>
        <w:tc>
          <w:tcPr>
            <w:tcW w:w="851" w:type="dxa"/>
            <w:tcBorders>
              <w:top w:val="nil"/>
              <w:left w:val="single" w:sz="4" w:space="0" w:color="auto"/>
              <w:bottom w:val="nil"/>
              <w:right w:val="single" w:sz="8" w:space="0" w:color="auto"/>
            </w:tcBorders>
            <w:shd w:val="clear" w:color="auto" w:fill="auto"/>
            <w:noWrap/>
            <w:vAlign w:val="center"/>
            <w:hideMark/>
          </w:tcPr>
          <w:p w14:paraId="0727A053" w14:textId="77777777" w:rsidR="00194F34" w:rsidRPr="0011074E" w:rsidRDefault="00194F34" w:rsidP="001B13E2">
            <w:pPr>
              <w:jc w:val="right"/>
              <w:rPr>
                <w:color w:val="000000"/>
                <w:sz w:val="18"/>
                <w:szCs w:val="18"/>
                <w:lang w:val="es-GT" w:eastAsia="es-GT"/>
              </w:rPr>
            </w:pPr>
            <w:r w:rsidRPr="0011074E">
              <w:rPr>
                <w:color w:val="000000"/>
                <w:sz w:val="18"/>
                <w:szCs w:val="18"/>
                <w:lang w:val="es-GT" w:eastAsia="es-GT"/>
              </w:rPr>
              <w:t>82,580</w:t>
            </w:r>
          </w:p>
        </w:tc>
      </w:tr>
      <w:tr w:rsidR="00194F34" w:rsidRPr="0011074E" w14:paraId="4269F091" w14:textId="77777777" w:rsidTr="00400FC8">
        <w:trPr>
          <w:trHeight w:val="300"/>
        </w:trPr>
        <w:tc>
          <w:tcPr>
            <w:tcW w:w="4810" w:type="dxa"/>
            <w:tcBorders>
              <w:top w:val="nil"/>
              <w:left w:val="single" w:sz="8" w:space="0" w:color="auto"/>
              <w:bottom w:val="nil"/>
              <w:right w:val="single" w:sz="4" w:space="0" w:color="auto"/>
            </w:tcBorders>
            <w:shd w:val="clear" w:color="auto" w:fill="auto"/>
            <w:noWrap/>
            <w:vAlign w:val="bottom"/>
            <w:hideMark/>
          </w:tcPr>
          <w:p w14:paraId="6FD490B7" w14:textId="74415C1D" w:rsidR="00194F34" w:rsidRPr="0011074E" w:rsidRDefault="00194F34" w:rsidP="00194F34">
            <w:pPr>
              <w:rPr>
                <w:color w:val="000000"/>
                <w:sz w:val="18"/>
                <w:szCs w:val="18"/>
                <w:lang w:val="es-GT" w:eastAsia="es-GT"/>
              </w:rPr>
            </w:pPr>
            <w:r w:rsidRPr="0011074E">
              <w:rPr>
                <w:color w:val="000000"/>
                <w:sz w:val="18"/>
                <w:szCs w:val="18"/>
                <w:lang w:val="es-GT" w:eastAsia="es-GT"/>
              </w:rPr>
              <w:t>11 SERVICIOS DE FORMACIÓN DE RECURSO HUMANO</w:t>
            </w:r>
          </w:p>
        </w:tc>
        <w:tc>
          <w:tcPr>
            <w:tcW w:w="1701" w:type="dxa"/>
            <w:tcBorders>
              <w:top w:val="nil"/>
              <w:left w:val="nil"/>
              <w:bottom w:val="nil"/>
              <w:right w:val="single" w:sz="4" w:space="0" w:color="auto"/>
            </w:tcBorders>
            <w:shd w:val="clear" w:color="auto" w:fill="auto"/>
            <w:noWrap/>
            <w:vAlign w:val="center"/>
            <w:hideMark/>
          </w:tcPr>
          <w:p w14:paraId="48C0B09E" w14:textId="77777777" w:rsidR="00194F34" w:rsidRPr="0011074E" w:rsidRDefault="00194F34" w:rsidP="001B13E2">
            <w:pPr>
              <w:rPr>
                <w:color w:val="000000"/>
                <w:sz w:val="18"/>
                <w:szCs w:val="18"/>
                <w:lang w:val="es-GT" w:eastAsia="es-GT"/>
              </w:rPr>
            </w:pPr>
            <w:r w:rsidRPr="0011074E">
              <w:rPr>
                <w:color w:val="000000"/>
                <w:sz w:val="18"/>
                <w:szCs w:val="18"/>
                <w:lang w:val="es-GT" w:eastAsia="es-GT"/>
              </w:rPr>
              <w:t>Persona</w:t>
            </w:r>
          </w:p>
        </w:tc>
        <w:tc>
          <w:tcPr>
            <w:tcW w:w="1021" w:type="dxa"/>
            <w:tcBorders>
              <w:top w:val="nil"/>
              <w:left w:val="nil"/>
              <w:bottom w:val="nil"/>
              <w:right w:val="single" w:sz="4" w:space="0" w:color="auto"/>
            </w:tcBorders>
            <w:shd w:val="clear" w:color="auto" w:fill="auto"/>
            <w:noWrap/>
            <w:vAlign w:val="center"/>
            <w:hideMark/>
          </w:tcPr>
          <w:p w14:paraId="23448C38" w14:textId="77777777" w:rsidR="00194F34" w:rsidRPr="0011074E" w:rsidRDefault="00194F34" w:rsidP="001B13E2">
            <w:pPr>
              <w:jc w:val="right"/>
              <w:rPr>
                <w:color w:val="000000"/>
                <w:sz w:val="18"/>
                <w:szCs w:val="18"/>
                <w:lang w:val="es-GT" w:eastAsia="es-GT"/>
              </w:rPr>
            </w:pPr>
            <w:r w:rsidRPr="0011074E">
              <w:rPr>
                <w:color w:val="000000"/>
                <w:sz w:val="18"/>
                <w:szCs w:val="18"/>
                <w:lang w:val="es-GT" w:eastAsia="es-GT"/>
              </w:rPr>
              <w:t>9,068</w:t>
            </w:r>
          </w:p>
        </w:tc>
        <w:tc>
          <w:tcPr>
            <w:tcW w:w="963" w:type="dxa"/>
            <w:tcBorders>
              <w:top w:val="nil"/>
              <w:left w:val="single" w:sz="4" w:space="0" w:color="auto"/>
              <w:bottom w:val="nil"/>
              <w:right w:val="nil"/>
            </w:tcBorders>
            <w:shd w:val="clear" w:color="auto" w:fill="auto"/>
            <w:noWrap/>
            <w:vAlign w:val="center"/>
            <w:hideMark/>
          </w:tcPr>
          <w:p w14:paraId="17C40CA0" w14:textId="77777777" w:rsidR="00194F34" w:rsidRPr="0011074E" w:rsidRDefault="00194F34" w:rsidP="001B13E2">
            <w:pPr>
              <w:jc w:val="right"/>
              <w:rPr>
                <w:color w:val="000000"/>
                <w:sz w:val="18"/>
                <w:szCs w:val="18"/>
                <w:lang w:val="es-GT" w:eastAsia="es-GT"/>
              </w:rPr>
            </w:pPr>
            <w:r w:rsidRPr="0011074E">
              <w:rPr>
                <w:color w:val="000000"/>
                <w:sz w:val="18"/>
                <w:szCs w:val="18"/>
                <w:lang w:val="es-GT" w:eastAsia="es-GT"/>
              </w:rPr>
              <w:t>8,636</w:t>
            </w:r>
          </w:p>
        </w:tc>
        <w:tc>
          <w:tcPr>
            <w:tcW w:w="851" w:type="dxa"/>
            <w:tcBorders>
              <w:top w:val="nil"/>
              <w:left w:val="single" w:sz="4" w:space="0" w:color="auto"/>
              <w:bottom w:val="nil"/>
              <w:right w:val="single" w:sz="8" w:space="0" w:color="auto"/>
            </w:tcBorders>
            <w:shd w:val="clear" w:color="auto" w:fill="auto"/>
            <w:noWrap/>
            <w:vAlign w:val="center"/>
            <w:hideMark/>
          </w:tcPr>
          <w:p w14:paraId="57250627" w14:textId="77777777" w:rsidR="00194F34" w:rsidRPr="0011074E" w:rsidRDefault="00194F34" w:rsidP="001B13E2">
            <w:pPr>
              <w:jc w:val="right"/>
              <w:rPr>
                <w:color w:val="000000"/>
                <w:sz w:val="18"/>
                <w:szCs w:val="18"/>
                <w:lang w:val="es-GT" w:eastAsia="es-GT"/>
              </w:rPr>
            </w:pPr>
            <w:r w:rsidRPr="0011074E">
              <w:rPr>
                <w:color w:val="000000"/>
                <w:sz w:val="18"/>
                <w:szCs w:val="18"/>
                <w:lang w:val="es-GT" w:eastAsia="es-GT"/>
              </w:rPr>
              <w:t>432</w:t>
            </w:r>
          </w:p>
        </w:tc>
      </w:tr>
      <w:tr w:rsidR="00194F34" w:rsidRPr="0011074E" w14:paraId="6EBDCAB8" w14:textId="77777777" w:rsidTr="00400FC8">
        <w:trPr>
          <w:trHeight w:val="300"/>
        </w:trPr>
        <w:tc>
          <w:tcPr>
            <w:tcW w:w="4810" w:type="dxa"/>
            <w:tcBorders>
              <w:top w:val="nil"/>
              <w:left w:val="single" w:sz="8" w:space="0" w:color="auto"/>
              <w:bottom w:val="nil"/>
              <w:right w:val="single" w:sz="4" w:space="0" w:color="auto"/>
            </w:tcBorders>
            <w:shd w:val="clear" w:color="auto" w:fill="auto"/>
            <w:noWrap/>
            <w:vAlign w:val="bottom"/>
            <w:hideMark/>
          </w:tcPr>
          <w:p w14:paraId="753EC1D1" w14:textId="237C672C" w:rsidR="00194F34" w:rsidRPr="0011074E" w:rsidRDefault="00194F34" w:rsidP="00194F34">
            <w:pPr>
              <w:rPr>
                <w:color w:val="000000"/>
                <w:sz w:val="18"/>
                <w:szCs w:val="18"/>
                <w:lang w:val="es-GT" w:eastAsia="es-GT"/>
              </w:rPr>
            </w:pPr>
            <w:r w:rsidRPr="0011074E">
              <w:rPr>
                <w:color w:val="000000"/>
                <w:sz w:val="18"/>
                <w:szCs w:val="18"/>
                <w:lang w:val="es-GT" w:eastAsia="es-GT"/>
              </w:rPr>
              <w:t>12 FOMENTO DE SALUD Y MEDICINA PREVENTIVA</w:t>
            </w:r>
          </w:p>
        </w:tc>
        <w:tc>
          <w:tcPr>
            <w:tcW w:w="1701" w:type="dxa"/>
            <w:tcBorders>
              <w:top w:val="nil"/>
              <w:left w:val="nil"/>
              <w:bottom w:val="nil"/>
              <w:right w:val="single" w:sz="4" w:space="0" w:color="auto"/>
            </w:tcBorders>
            <w:shd w:val="clear" w:color="auto" w:fill="auto"/>
            <w:noWrap/>
            <w:vAlign w:val="center"/>
            <w:hideMark/>
          </w:tcPr>
          <w:p w14:paraId="039E5249" w14:textId="77777777" w:rsidR="00194F34" w:rsidRPr="0011074E" w:rsidRDefault="00194F34" w:rsidP="001B13E2">
            <w:pPr>
              <w:rPr>
                <w:color w:val="000000"/>
                <w:sz w:val="18"/>
                <w:szCs w:val="18"/>
                <w:lang w:val="es-GT" w:eastAsia="es-GT"/>
              </w:rPr>
            </w:pPr>
            <w:r w:rsidRPr="0011074E">
              <w:rPr>
                <w:color w:val="000000"/>
                <w:sz w:val="18"/>
                <w:szCs w:val="18"/>
                <w:lang w:val="es-GT" w:eastAsia="es-GT"/>
              </w:rPr>
              <w:t>Evento/Persona</w:t>
            </w:r>
          </w:p>
        </w:tc>
        <w:tc>
          <w:tcPr>
            <w:tcW w:w="1021" w:type="dxa"/>
            <w:tcBorders>
              <w:top w:val="nil"/>
              <w:left w:val="nil"/>
              <w:bottom w:val="nil"/>
              <w:right w:val="single" w:sz="4" w:space="0" w:color="auto"/>
            </w:tcBorders>
            <w:shd w:val="clear" w:color="auto" w:fill="auto"/>
            <w:noWrap/>
            <w:vAlign w:val="center"/>
            <w:hideMark/>
          </w:tcPr>
          <w:p w14:paraId="6BC76899" w14:textId="77777777" w:rsidR="00194F34" w:rsidRPr="0011074E" w:rsidRDefault="00194F34" w:rsidP="001B13E2">
            <w:pPr>
              <w:jc w:val="right"/>
              <w:rPr>
                <w:color w:val="000000"/>
                <w:sz w:val="18"/>
                <w:szCs w:val="18"/>
                <w:lang w:val="es-GT" w:eastAsia="es-GT"/>
              </w:rPr>
            </w:pPr>
            <w:r w:rsidRPr="0011074E">
              <w:rPr>
                <w:color w:val="000000"/>
                <w:sz w:val="18"/>
                <w:szCs w:val="18"/>
                <w:lang w:val="es-GT" w:eastAsia="es-GT"/>
              </w:rPr>
              <w:t>39,920,126</w:t>
            </w:r>
          </w:p>
        </w:tc>
        <w:tc>
          <w:tcPr>
            <w:tcW w:w="963" w:type="dxa"/>
            <w:tcBorders>
              <w:top w:val="nil"/>
              <w:left w:val="single" w:sz="4" w:space="0" w:color="auto"/>
              <w:bottom w:val="nil"/>
              <w:right w:val="nil"/>
            </w:tcBorders>
            <w:shd w:val="clear" w:color="auto" w:fill="auto"/>
            <w:noWrap/>
            <w:vAlign w:val="center"/>
            <w:hideMark/>
          </w:tcPr>
          <w:p w14:paraId="5C04AA9E" w14:textId="77777777" w:rsidR="00194F34" w:rsidRPr="0011074E" w:rsidRDefault="00194F34" w:rsidP="001B13E2">
            <w:pPr>
              <w:jc w:val="right"/>
              <w:rPr>
                <w:color w:val="000000"/>
                <w:sz w:val="18"/>
                <w:szCs w:val="18"/>
                <w:lang w:val="es-GT" w:eastAsia="es-GT"/>
              </w:rPr>
            </w:pPr>
            <w:r w:rsidRPr="0011074E">
              <w:rPr>
                <w:color w:val="000000"/>
                <w:sz w:val="18"/>
                <w:szCs w:val="18"/>
                <w:lang w:val="es-GT" w:eastAsia="es-GT"/>
              </w:rPr>
              <w:t>39,017,296</w:t>
            </w:r>
          </w:p>
        </w:tc>
        <w:tc>
          <w:tcPr>
            <w:tcW w:w="851" w:type="dxa"/>
            <w:tcBorders>
              <w:top w:val="nil"/>
              <w:left w:val="single" w:sz="4" w:space="0" w:color="auto"/>
              <w:bottom w:val="nil"/>
              <w:right w:val="single" w:sz="8" w:space="0" w:color="auto"/>
            </w:tcBorders>
            <w:shd w:val="clear" w:color="auto" w:fill="auto"/>
            <w:noWrap/>
            <w:vAlign w:val="center"/>
            <w:hideMark/>
          </w:tcPr>
          <w:p w14:paraId="3A12651D" w14:textId="77777777" w:rsidR="00194F34" w:rsidRPr="0011074E" w:rsidRDefault="00194F34" w:rsidP="001B13E2">
            <w:pPr>
              <w:jc w:val="right"/>
              <w:rPr>
                <w:color w:val="000000"/>
                <w:sz w:val="18"/>
                <w:szCs w:val="18"/>
                <w:lang w:val="es-GT" w:eastAsia="es-GT"/>
              </w:rPr>
            </w:pPr>
            <w:r w:rsidRPr="0011074E">
              <w:rPr>
                <w:color w:val="000000"/>
                <w:sz w:val="18"/>
                <w:szCs w:val="18"/>
                <w:lang w:val="es-GT" w:eastAsia="es-GT"/>
              </w:rPr>
              <w:t>902,830</w:t>
            </w:r>
          </w:p>
        </w:tc>
      </w:tr>
      <w:tr w:rsidR="00194F34" w:rsidRPr="0011074E" w14:paraId="7D631DAE" w14:textId="77777777" w:rsidTr="00400FC8">
        <w:trPr>
          <w:trHeight w:val="300"/>
        </w:trPr>
        <w:tc>
          <w:tcPr>
            <w:tcW w:w="4810" w:type="dxa"/>
            <w:tcBorders>
              <w:top w:val="nil"/>
              <w:left w:val="single" w:sz="8" w:space="0" w:color="auto"/>
              <w:bottom w:val="nil"/>
              <w:right w:val="single" w:sz="4" w:space="0" w:color="auto"/>
            </w:tcBorders>
            <w:shd w:val="clear" w:color="auto" w:fill="auto"/>
            <w:noWrap/>
            <w:vAlign w:val="bottom"/>
            <w:hideMark/>
          </w:tcPr>
          <w:p w14:paraId="0216F619" w14:textId="77777777" w:rsidR="00194F34" w:rsidRPr="0011074E" w:rsidRDefault="00194F34" w:rsidP="00194F34">
            <w:pPr>
              <w:rPr>
                <w:color w:val="000000"/>
                <w:sz w:val="18"/>
                <w:szCs w:val="18"/>
                <w:lang w:val="es-GT" w:eastAsia="es-GT"/>
              </w:rPr>
            </w:pPr>
            <w:r w:rsidRPr="0011074E">
              <w:rPr>
                <w:color w:val="000000"/>
                <w:sz w:val="18"/>
                <w:szCs w:val="18"/>
                <w:lang w:val="es-GT" w:eastAsia="es-GT"/>
              </w:rPr>
              <w:t>13 RECUPERACIÓN DE LA SALUD</w:t>
            </w:r>
          </w:p>
        </w:tc>
        <w:tc>
          <w:tcPr>
            <w:tcW w:w="1701" w:type="dxa"/>
            <w:tcBorders>
              <w:top w:val="nil"/>
              <w:left w:val="nil"/>
              <w:bottom w:val="nil"/>
              <w:right w:val="single" w:sz="4" w:space="0" w:color="auto"/>
            </w:tcBorders>
            <w:shd w:val="clear" w:color="auto" w:fill="auto"/>
            <w:noWrap/>
            <w:vAlign w:val="center"/>
            <w:hideMark/>
          </w:tcPr>
          <w:p w14:paraId="45EBDD4C" w14:textId="77777777" w:rsidR="00194F34" w:rsidRPr="0011074E" w:rsidRDefault="00194F34" w:rsidP="001B13E2">
            <w:pPr>
              <w:rPr>
                <w:color w:val="000000"/>
                <w:sz w:val="18"/>
                <w:szCs w:val="18"/>
                <w:lang w:val="es-GT" w:eastAsia="es-GT"/>
              </w:rPr>
            </w:pPr>
            <w:r w:rsidRPr="0011074E">
              <w:rPr>
                <w:color w:val="000000"/>
                <w:sz w:val="18"/>
                <w:szCs w:val="18"/>
                <w:lang w:val="es-GT" w:eastAsia="es-GT"/>
              </w:rPr>
              <w:t>Evento/Persona</w:t>
            </w:r>
          </w:p>
        </w:tc>
        <w:tc>
          <w:tcPr>
            <w:tcW w:w="1021" w:type="dxa"/>
            <w:tcBorders>
              <w:top w:val="nil"/>
              <w:left w:val="nil"/>
              <w:bottom w:val="nil"/>
              <w:right w:val="single" w:sz="4" w:space="0" w:color="auto"/>
            </w:tcBorders>
            <w:shd w:val="clear" w:color="auto" w:fill="auto"/>
            <w:noWrap/>
            <w:vAlign w:val="center"/>
            <w:hideMark/>
          </w:tcPr>
          <w:p w14:paraId="049579A4" w14:textId="77777777" w:rsidR="00194F34" w:rsidRPr="0011074E" w:rsidRDefault="00194F34" w:rsidP="001B13E2">
            <w:pPr>
              <w:jc w:val="right"/>
              <w:rPr>
                <w:color w:val="000000"/>
                <w:sz w:val="18"/>
                <w:szCs w:val="18"/>
                <w:lang w:val="es-GT" w:eastAsia="es-GT"/>
              </w:rPr>
            </w:pPr>
            <w:r w:rsidRPr="0011074E">
              <w:rPr>
                <w:color w:val="000000"/>
                <w:sz w:val="18"/>
                <w:szCs w:val="18"/>
                <w:lang w:val="es-GT" w:eastAsia="es-GT"/>
              </w:rPr>
              <w:t>86,013,156</w:t>
            </w:r>
          </w:p>
        </w:tc>
        <w:tc>
          <w:tcPr>
            <w:tcW w:w="963" w:type="dxa"/>
            <w:tcBorders>
              <w:top w:val="nil"/>
              <w:left w:val="single" w:sz="4" w:space="0" w:color="auto"/>
              <w:bottom w:val="nil"/>
              <w:right w:val="nil"/>
            </w:tcBorders>
            <w:shd w:val="clear" w:color="auto" w:fill="auto"/>
            <w:noWrap/>
            <w:vAlign w:val="center"/>
            <w:hideMark/>
          </w:tcPr>
          <w:p w14:paraId="75684890" w14:textId="77777777" w:rsidR="00194F34" w:rsidRPr="0011074E" w:rsidRDefault="00194F34" w:rsidP="001B13E2">
            <w:pPr>
              <w:jc w:val="right"/>
              <w:rPr>
                <w:color w:val="000000"/>
                <w:sz w:val="18"/>
                <w:szCs w:val="18"/>
                <w:lang w:val="es-GT" w:eastAsia="es-GT"/>
              </w:rPr>
            </w:pPr>
            <w:r w:rsidRPr="0011074E">
              <w:rPr>
                <w:color w:val="000000"/>
                <w:sz w:val="18"/>
                <w:szCs w:val="18"/>
                <w:lang w:val="es-GT" w:eastAsia="es-GT"/>
              </w:rPr>
              <w:t>94,454,502</w:t>
            </w:r>
          </w:p>
        </w:tc>
        <w:tc>
          <w:tcPr>
            <w:tcW w:w="851" w:type="dxa"/>
            <w:tcBorders>
              <w:top w:val="nil"/>
              <w:left w:val="single" w:sz="4" w:space="0" w:color="auto"/>
              <w:bottom w:val="nil"/>
              <w:right w:val="single" w:sz="8" w:space="0" w:color="auto"/>
            </w:tcBorders>
            <w:shd w:val="clear" w:color="auto" w:fill="auto"/>
            <w:noWrap/>
            <w:vAlign w:val="center"/>
            <w:hideMark/>
          </w:tcPr>
          <w:p w14:paraId="3CB4C129" w14:textId="77777777" w:rsidR="00194F34" w:rsidRPr="0011074E" w:rsidRDefault="00194F34" w:rsidP="001B13E2">
            <w:pPr>
              <w:jc w:val="right"/>
              <w:rPr>
                <w:color w:val="000000"/>
                <w:sz w:val="18"/>
                <w:szCs w:val="18"/>
                <w:lang w:val="es-GT" w:eastAsia="es-GT"/>
              </w:rPr>
            </w:pPr>
            <w:r w:rsidRPr="0011074E">
              <w:rPr>
                <w:color w:val="000000"/>
                <w:sz w:val="18"/>
                <w:szCs w:val="18"/>
                <w:lang w:val="es-GT" w:eastAsia="es-GT"/>
              </w:rPr>
              <w:t>-8,441,346</w:t>
            </w:r>
          </w:p>
        </w:tc>
      </w:tr>
      <w:tr w:rsidR="00194F34" w:rsidRPr="0011074E" w14:paraId="29D101A0" w14:textId="77777777" w:rsidTr="00400FC8">
        <w:trPr>
          <w:trHeight w:val="480"/>
        </w:trPr>
        <w:tc>
          <w:tcPr>
            <w:tcW w:w="4810" w:type="dxa"/>
            <w:tcBorders>
              <w:top w:val="nil"/>
              <w:left w:val="single" w:sz="8" w:space="0" w:color="auto"/>
              <w:bottom w:val="nil"/>
              <w:right w:val="single" w:sz="4" w:space="0" w:color="auto"/>
            </w:tcBorders>
            <w:shd w:val="clear" w:color="auto" w:fill="auto"/>
            <w:hideMark/>
          </w:tcPr>
          <w:p w14:paraId="512A57A5" w14:textId="77777777" w:rsidR="00400FC8" w:rsidRDefault="00194F34" w:rsidP="00194F34">
            <w:pPr>
              <w:rPr>
                <w:color w:val="000000"/>
                <w:sz w:val="18"/>
                <w:szCs w:val="18"/>
                <w:lang w:val="es-GT" w:eastAsia="es-GT"/>
              </w:rPr>
            </w:pPr>
            <w:r w:rsidRPr="0011074E">
              <w:rPr>
                <w:color w:val="000000"/>
                <w:sz w:val="18"/>
                <w:szCs w:val="18"/>
                <w:lang w:val="es-GT" w:eastAsia="es-GT"/>
              </w:rPr>
              <w:t>14 PREVENCIÓN DE LA MORTALIDAD DE LA NIÑEZ Y</w:t>
            </w:r>
          </w:p>
          <w:p w14:paraId="5E76899B" w14:textId="607143C2" w:rsidR="00194F34" w:rsidRPr="0011074E" w:rsidRDefault="00194F34" w:rsidP="00194F34">
            <w:pPr>
              <w:rPr>
                <w:color w:val="000000"/>
                <w:sz w:val="18"/>
                <w:szCs w:val="18"/>
                <w:lang w:val="es-GT" w:eastAsia="es-GT"/>
              </w:rPr>
            </w:pPr>
            <w:r w:rsidRPr="0011074E">
              <w:rPr>
                <w:color w:val="000000"/>
                <w:sz w:val="18"/>
                <w:szCs w:val="18"/>
                <w:lang w:val="es-GT" w:eastAsia="es-GT"/>
              </w:rPr>
              <w:t>LA DESNUTRICIÓN CRÓNICA</w:t>
            </w:r>
          </w:p>
        </w:tc>
        <w:tc>
          <w:tcPr>
            <w:tcW w:w="1701" w:type="dxa"/>
            <w:tcBorders>
              <w:top w:val="nil"/>
              <w:left w:val="nil"/>
              <w:bottom w:val="nil"/>
              <w:right w:val="single" w:sz="4" w:space="0" w:color="auto"/>
            </w:tcBorders>
            <w:shd w:val="clear" w:color="auto" w:fill="auto"/>
            <w:noWrap/>
            <w:vAlign w:val="center"/>
            <w:hideMark/>
          </w:tcPr>
          <w:p w14:paraId="0489E0A5" w14:textId="77777777" w:rsidR="00194F34" w:rsidRPr="0011074E" w:rsidRDefault="00194F34" w:rsidP="001B13E2">
            <w:pPr>
              <w:rPr>
                <w:color w:val="000000"/>
                <w:sz w:val="18"/>
                <w:szCs w:val="18"/>
                <w:lang w:val="es-GT" w:eastAsia="es-GT"/>
              </w:rPr>
            </w:pPr>
            <w:r w:rsidRPr="0011074E">
              <w:rPr>
                <w:color w:val="000000"/>
                <w:sz w:val="18"/>
                <w:szCs w:val="18"/>
                <w:lang w:val="es-GT" w:eastAsia="es-GT"/>
              </w:rPr>
              <w:t>Evento/Persona</w:t>
            </w:r>
          </w:p>
        </w:tc>
        <w:tc>
          <w:tcPr>
            <w:tcW w:w="1021" w:type="dxa"/>
            <w:tcBorders>
              <w:top w:val="nil"/>
              <w:left w:val="nil"/>
              <w:bottom w:val="nil"/>
              <w:right w:val="single" w:sz="4" w:space="0" w:color="auto"/>
            </w:tcBorders>
            <w:shd w:val="clear" w:color="auto" w:fill="auto"/>
            <w:noWrap/>
            <w:vAlign w:val="center"/>
            <w:hideMark/>
          </w:tcPr>
          <w:p w14:paraId="387BCB8B" w14:textId="77777777" w:rsidR="00194F34" w:rsidRPr="0011074E" w:rsidRDefault="00194F34" w:rsidP="001B13E2">
            <w:pPr>
              <w:jc w:val="right"/>
              <w:rPr>
                <w:color w:val="000000"/>
                <w:sz w:val="18"/>
                <w:szCs w:val="18"/>
                <w:lang w:val="es-GT" w:eastAsia="es-GT"/>
              </w:rPr>
            </w:pPr>
            <w:r w:rsidRPr="0011074E">
              <w:rPr>
                <w:color w:val="000000"/>
                <w:sz w:val="18"/>
                <w:szCs w:val="18"/>
                <w:lang w:val="es-GT" w:eastAsia="es-GT"/>
              </w:rPr>
              <w:t>48,798,712</w:t>
            </w:r>
          </w:p>
        </w:tc>
        <w:tc>
          <w:tcPr>
            <w:tcW w:w="963" w:type="dxa"/>
            <w:tcBorders>
              <w:top w:val="nil"/>
              <w:left w:val="single" w:sz="4" w:space="0" w:color="auto"/>
              <w:bottom w:val="nil"/>
              <w:right w:val="nil"/>
            </w:tcBorders>
            <w:shd w:val="clear" w:color="auto" w:fill="auto"/>
            <w:noWrap/>
            <w:vAlign w:val="center"/>
            <w:hideMark/>
          </w:tcPr>
          <w:p w14:paraId="003C76C8" w14:textId="77777777" w:rsidR="00194F34" w:rsidRPr="0011074E" w:rsidRDefault="00194F34" w:rsidP="001B13E2">
            <w:pPr>
              <w:jc w:val="right"/>
              <w:rPr>
                <w:color w:val="000000"/>
                <w:sz w:val="18"/>
                <w:szCs w:val="18"/>
                <w:lang w:val="es-GT" w:eastAsia="es-GT"/>
              </w:rPr>
            </w:pPr>
            <w:r w:rsidRPr="0011074E">
              <w:rPr>
                <w:color w:val="000000"/>
                <w:sz w:val="18"/>
                <w:szCs w:val="18"/>
                <w:lang w:val="es-GT" w:eastAsia="es-GT"/>
              </w:rPr>
              <w:t>41,515,154</w:t>
            </w:r>
          </w:p>
        </w:tc>
        <w:tc>
          <w:tcPr>
            <w:tcW w:w="851" w:type="dxa"/>
            <w:tcBorders>
              <w:top w:val="nil"/>
              <w:left w:val="single" w:sz="4" w:space="0" w:color="auto"/>
              <w:bottom w:val="nil"/>
              <w:right w:val="single" w:sz="8" w:space="0" w:color="auto"/>
            </w:tcBorders>
            <w:shd w:val="clear" w:color="auto" w:fill="auto"/>
            <w:noWrap/>
            <w:vAlign w:val="center"/>
            <w:hideMark/>
          </w:tcPr>
          <w:p w14:paraId="2AA57D9F" w14:textId="77777777" w:rsidR="00194F34" w:rsidRPr="0011074E" w:rsidRDefault="00194F34" w:rsidP="001B13E2">
            <w:pPr>
              <w:jc w:val="right"/>
              <w:rPr>
                <w:color w:val="000000"/>
                <w:sz w:val="18"/>
                <w:szCs w:val="18"/>
                <w:lang w:val="es-GT" w:eastAsia="es-GT"/>
              </w:rPr>
            </w:pPr>
            <w:r w:rsidRPr="0011074E">
              <w:rPr>
                <w:color w:val="000000"/>
                <w:sz w:val="18"/>
                <w:szCs w:val="18"/>
                <w:lang w:val="es-GT" w:eastAsia="es-GT"/>
              </w:rPr>
              <w:t>7,283,558</w:t>
            </w:r>
          </w:p>
        </w:tc>
      </w:tr>
      <w:tr w:rsidR="00194F34" w:rsidRPr="0011074E" w14:paraId="47A03FF2" w14:textId="77777777" w:rsidTr="00400FC8">
        <w:trPr>
          <w:trHeight w:val="300"/>
        </w:trPr>
        <w:tc>
          <w:tcPr>
            <w:tcW w:w="4810" w:type="dxa"/>
            <w:tcBorders>
              <w:top w:val="nil"/>
              <w:left w:val="single" w:sz="8" w:space="0" w:color="auto"/>
              <w:bottom w:val="nil"/>
              <w:right w:val="single" w:sz="4" w:space="0" w:color="auto"/>
            </w:tcBorders>
            <w:shd w:val="clear" w:color="auto" w:fill="auto"/>
            <w:noWrap/>
            <w:vAlign w:val="bottom"/>
            <w:hideMark/>
          </w:tcPr>
          <w:p w14:paraId="52381637" w14:textId="77777777" w:rsidR="00194F34" w:rsidRPr="0011074E" w:rsidRDefault="00194F34" w:rsidP="00194F34">
            <w:pPr>
              <w:rPr>
                <w:color w:val="000000"/>
                <w:sz w:val="18"/>
                <w:szCs w:val="18"/>
                <w:lang w:val="es-GT" w:eastAsia="es-GT"/>
              </w:rPr>
            </w:pPr>
            <w:r w:rsidRPr="0011074E">
              <w:rPr>
                <w:color w:val="000000"/>
                <w:sz w:val="18"/>
                <w:szCs w:val="18"/>
                <w:lang w:val="es-GT" w:eastAsia="es-GT"/>
              </w:rPr>
              <w:t>15 PREVENCIÓN DE LA MORTALIDAD MATERNA Y NEONATAL</w:t>
            </w:r>
          </w:p>
        </w:tc>
        <w:tc>
          <w:tcPr>
            <w:tcW w:w="1701" w:type="dxa"/>
            <w:tcBorders>
              <w:top w:val="nil"/>
              <w:left w:val="nil"/>
              <w:bottom w:val="nil"/>
              <w:right w:val="single" w:sz="4" w:space="0" w:color="auto"/>
            </w:tcBorders>
            <w:shd w:val="clear" w:color="auto" w:fill="auto"/>
            <w:noWrap/>
            <w:vAlign w:val="center"/>
            <w:hideMark/>
          </w:tcPr>
          <w:p w14:paraId="4CB91392" w14:textId="77777777" w:rsidR="00194F34" w:rsidRPr="0011074E" w:rsidRDefault="00194F34" w:rsidP="001B13E2">
            <w:pPr>
              <w:rPr>
                <w:color w:val="000000"/>
                <w:sz w:val="18"/>
                <w:szCs w:val="18"/>
                <w:lang w:val="es-GT" w:eastAsia="es-GT"/>
              </w:rPr>
            </w:pPr>
            <w:r w:rsidRPr="0011074E">
              <w:rPr>
                <w:color w:val="000000"/>
                <w:sz w:val="18"/>
                <w:szCs w:val="18"/>
                <w:lang w:val="es-GT" w:eastAsia="es-GT"/>
              </w:rPr>
              <w:t>Evento/Persona</w:t>
            </w:r>
          </w:p>
        </w:tc>
        <w:tc>
          <w:tcPr>
            <w:tcW w:w="1021" w:type="dxa"/>
            <w:tcBorders>
              <w:top w:val="nil"/>
              <w:left w:val="nil"/>
              <w:bottom w:val="nil"/>
              <w:right w:val="single" w:sz="4" w:space="0" w:color="auto"/>
            </w:tcBorders>
            <w:shd w:val="clear" w:color="auto" w:fill="auto"/>
            <w:noWrap/>
            <w:vAlign w:val="center"/>
            <w:hideMark/>
          </w:tcPr>
          <w:p w14:paraId="7330AED6" w14:textId="77777777" w:rsidR="00194F34" w:rsidRPr="0011074E" w:rsidRDefault="00194F34" w:rsidP="001B13E2">
            <w:pPr>
              <w:jc w:val="right"/>
              <w:rPr>
                <w:color w:val="000000"/>
                <w:sz w:val="18"/>
                <w:szCs w:val="18"/>
                <w:lang w:val="es-GT" w:eastAsia="es-GT"/>
              </w:rPr>
            </w:pPr>
            <w:r w:rsidRPr="0011074E">
              <w:rPr>
                <w:color w:val="000000"/>
                <w:sz w:val="18"/>
                <w:szCs w:val="18"/>
                <w:lang w:val="es-GT" w:eastAsia="es-GT"/>
              </w:rPr>
              <w:t>19,057,943</w:t>
            </w:r>
          </w:p>
        </w:tc>
        <w:tc>
          <w:tcPr>
            <w:tcW w:w="963" w:type="dxa"/>
            <w:tcBorders>
              <w:top w:val="nil"/>
              <w:left w:val="single" w:sz="4" w:space="0" w:color="auto"/>
              <w:bottom w:val="nil"/>
              <w:right w:val="nil"/>
            </w:tcBorders>
            <w:shd w:val="clear" w:color="auto" w:fill="auto"/>
            <w:noWrap/>
            <w:vAlign w:val="center"/>
            <w:hideMark/>
          </w:tcPr>
          <w:p w14:paraId="2DB0500A" w14:textId="77777777" w:rsidR="00194F34" w:rsidRPr="0011074E" w:rsidRDefault="00194F34" w:rsidP="001B13E2">
            <w:pPr>
              <w:jc w:val="right"/>
              <w:rPr>
                <w:color w:val="000000"/>
                <w:sz w:val="18"/>
                <w:szCs w:val="18"/>
                <w:lang w:val="es-GT" w:eastAsia="es-GT"/>
              </w:rPr>
            </w:pPr>
            <w:r w:rsidRPr="0011074E">
              <w:rPr>
                <w:color w:val="000000"/>
                <w:sz w:val="18"/>
                <w:szCs w:val="18"/>
                <w:lang w:val="es-GT" w:eastAsia="es-GT"/>
              </w:rPr>
              <w:t>14,971,207</w:t>
            </w:r>
          </w:p>
        </w:tc>
        <w:tc>
          <w:tcPr>
            <w:tcW w:w="851" w:type="dxa"/>
            <w:tcBorders>
              <w:top w:val="nil"/>
              <w:left w:val="single" w:sz="4" w:space="0" w:color="auto"/>
              <w:bottom w:val="nil"/>
              <w:right w:val="single" w:sz="8" w:space="0" w:color="auto"/>
            </w:tcBorders>
            <w:shd w:val="clear" w:color="auto" w:fill="auto"/>
            <w:noWrap/>
            <w:vAlign w:val="center"/>
            <w:hideMark/>
          </w:tcPr>
          <w:p w14:paraId="5FFB52B1" w14:textId="77777777" w:rsidR="00194F34" w:rsidRPr="0011074E" w:rsidRDefault="00194F34" w:rsidP="001B13E2">
            <w:pPr>
              <w:jc w:val="right"/>
              <w:rPr>
                <w:color w:val="000000"/>
                <w:sz w:val="18"/>
                <w:szCs w:val="18"/>
                <w:lang w:val="es-GT" w:eastAsia="es-GT"/>
              </w:rPr>
            </w:pPr>
            <w:r w:rsidRPr="0011074E">
              <w:rPr>
                <w:color w:val="000000"/>
                <w:sz w:val="18"/>
                <w:szCs w:val="18"/>
                <w:lang w:val="es-GT" w:eastAsia="es-GT"/>
              </w:rPr>
              <w:t>4,086,736</w:t>
            </w:r>
          </w:p>
        </w:tc>
      </w:tr>
      <w:tr w:rsidR="00194F34" w:rsidRPr="0011074E" w14:paraId="49FED2B5" w14:textId="77777777" w:rsidTr="00400FC8">
        <w:trPr>
          <w:trHeight w:val="300"/>
        </w:trPr>
        <w:tc>
          <w:tcPr>
            <w:tcW w:w="4810" w:type="dxa"/>
            <w:tcBorders>
              <w:top w:val="nil"/>
              <w:left w:val="single" w:sz="8" w:space="0" w:color="auto"/>
              <w:bottom w:val="nil"/>
              <w:right w:val="single" w:sz="4" w:space="0" w:color="auto"/>
            </w:tcBorders>
            <w:shd w:val="clear" w:color="auto" w:fill="auto"/>
            <w:noWrap/>
            <w:vAlign w:val="bottom"/>
            <w:hideMark/>
          </w:tcPr>
          <w:p w14:paraId="69C1F31D" w14:textId="77777777" w:rsidR="00194F34" w:rsidRPr="0011074E" w:rsidRDefault="00194F34" w:rsidP="00194F34">
            <w:pPr>
              <w:rPr>
                <w:color w:val="000000"/>
                <w:sz w:val="18"/>
                <w:szCs w:val="18"/>
                <w:lang w:val="es-GT" w:eastAsia="es-GT"/>
              </w:rPr>
            </w:pPr>
            <w:r w:rsidRPr="0011074E">
              <w:rPr>
                <w:color w:val="000000"/>
                <w:sz w:val="18"/>
                <w:szCs w:val="18"/>
                <w:lang w:val="es-GT" w:eastAsia="es-GT"/>
              </w:rPr>
              <w:t>16 PREVENCIÓN Y CONTROL DE ITS, VIH/SIDA</w:t>
            </w:r>
          </w:p>
        </w:tc>
        <w:tc>
          <w:tcPr>
            <w:tcW w:w="1701" w:type="dxa"/>
            <w:tcBorders>
              <w:top w:val="nil"/>
              <w:left w:val="nil"/>
              <w:bottom w:val="nil"/>
              <w:right w:val="single" w:sz="4" w:space="0" w:color="auto"/>
            </w:tcBorders>
            <w:shd w:val="clear" w:color="auto" w:fill="auto"/>
            <w:noWrap/>
            <w:vAlign w:val="center"/>
            <w:hideMark/>
          </w:tcPr>
          <w:p w14:paraId="50989552" w14:textId="77777777" w:rsidR="00194F34" w:rsidRPr="0011074E" w:rsidRDefault="00194F34" w:rsidP="001B13E2">
            <w:pPr>
              <w:rPr>
                <w:color w:val="000000"/>
                <w:sz w:val="18"/>
                <w:szCs w:val="18"/>
                <w:lang w:val="es-GT" w:eastAsia="es-GT"/>
              </w:rPr>
            </w:pPr>
            <w:r w:rsidRPr="0011074E">
              <w:rPr>
                <w:color w:val="000000"/>
                <w:sz w:val="18"/>
                <w:szCs w:val="18"/>
                <w:lang w:val="es-GT" w:eastAsia="es-GT"/>
              </w:rPr>
              <w:t>Evento/Persona</w:t>
            </w:r>
          </w:p>
        </w:tc>
        <w:tc>
          <w:tcPr>
            <w:tcW w:w="1021" w:type="dxa"/>
            <w:tcBorders>
              <w:top w:val="nil"/>
              <w:left w:val="nil"/>
              <w:bottom w:val="nil"/>
              <w:right w:val="single" w:sz="4" w:space="0" w:color="auto"/>
            </w:tcBorders>
            <w:shd w:val="clear" w:color="auto" w:fill="auto"/>
            <w:noWrap/>
            <w:vAlign w:val="center"/>
            <w:hideMark/>
          </w:tcPr>
          <w:p w14:paraId="08A55950" w14:textId="77777777" w:rsidR="00194F34" w:rsidRPr="0011074E" w:rsidRDefault="00194F34" w:rsidP="001B13E2">
            <w:pPr>
              <w:jc w:val="right"/>
              <w:rPr>
                <w:color w:val="000000"/>
                <w:sz w:val="18"/>
                <w:szCs w:val="18"/>
                <w:lang w:val="es-GT" w:eastAsia="es-GT"/>
              </w:rPr>
            </w:pPr>
            <w:r w:rsidRPr="0011074E">
              <w:rPr>
                <w:color w:val="000000"/>
                <w:sz w:val="18"/>
                <w:szCs w:val="18"/>
                <w:lang w:val="es-GT" w:eastAsia="es-GT"/>
              </w:rPr>
              <w:t>12,702,684</w:t>
            </w:r>
          </w:p>
        </w:tc>
        <w:tc>
          <w:tcPr>
            <w:tcW w:w="963" w:type="dxa"/>
            <w:tcBorders>
              <w:top w:val="nil"/>
              <w:left w:val="single" w:sz="4" w:space="0" w:color="auto"/>
              <w:bottom w:val="nil"/>
              <w:right w:val="nil"/>
            </w:tcBorders>
            <w:shd w:val="clear" w:color="auto" w:fill="auto"/>
            <w:noWrap/>
            <w:vAlign w:val="center"/>
            <w:hideMark/>
          </w:tcPr>
          <w:p w14:paraId="4A600277" w14:textId="77777777" w:rsidR="00194F34" w:rsidRPr="0011074E" w:rsidRDefault="00194F34" w:rsidP="001B13E2">
            <w:pPr>
              <w:jc w:val="right"/>
              <w:rPr>
                <w:color w:val="000000"/>
                <w:sz w:val="18"/>
                <w:szCs w:val="18"/>
                <w:lang w:val="es-GT" w:eastAsia="es-GT"/>
              </w:rPr>
            </w:pPr>
            <w:r w:rsidRPr="0011074E">
              <w:rPr>
                <w:color w:val="000000"/>
                <w:sz w:val="18"/>
                <w:szCs w:val="18"/>
                <w:lang w:val="es-GT" w:eastAsia="es-GT"/>
              </w:rPr>
              <w:t>10,497,897</w:t>
            </w:r>
          </w:p>
        </w:tc>
        <w:tc>
          <w:tcPr>
            <w:tcW w:w="851" w:type="dxa"/>
            <w:tcBorders>
              <w:top w:val="nil"/>
              <w:left w:val="single" w:sz="4" w:space="0" w:color="auto"/>
              <w:bottom w:val="nil"/>
              <w:right w:val="single" w:sz="8" w:space="0" w:color="auto"/>
            </w:tcBorders>
            <w:shd w:val="clear" w:color="auto" w:fill="auto"/>
            <w:noWrap/>
            <w:vAlign w:val="center"/>
            <w:hideMark/>
          </w:tcPr>
          <w:p w14:paraId="604B761B" w14:textId="77777777" w:rsidR="00194F34" w:rsidRPr="0011074E" w:rsidRDefault="00194F34" w:rsidP="001B13E2">
            <w:pPr>
              <w:jc w:val="right"/>
              <w:rPr>
                <w:color w:val="000000"/>
                <w:sz w:val="18"/>
                <w:szCs w:val="18"/>
                <w:lang w:val="es-GT" w:eastAsia="es-GT"/>
              </w:rPr>
            </w:pPr>
            <w:r w:rsidRPr="0011074E">
              <w:rPr>
                <w:color w:val="000000"/>
                <w:sz w:val="18"/>
                <w:szCs w:val="18"/>
                <w:lang w:val="es-GT" w:eastAsia="es-GT"/>
              </w:rPr>
              <w:t>2,204,787</w:t>
            </w:r>
          </w:p>
        </w:tc>
      </w:tr>
      <w:tr w:rsidR="00194F34" w:rsidRPr="0011074E" w14:paraId="7533E280" w14:textId="77777777" w:rsidTr="00400FC8">
        <w:trPr>
          <w:trHeight w:val="300"/>
        </w:trPr>
        <w:tc>
          <w:tcPr>
            <w:tcW w:w="4810" w:type="dxa"/>
            <w:tcBorders>
              <w:top w:val="nil"/>
              <w:left w:val="single" w:sz="8" w:space="0" w:color="auto"/>
              <w:bottom w:val="nil"/>
              <w:right w:val="single" w:sz="4" w:space="0" w:color="auto"/>
            </w:tcBorders>
            <w:shd w:val="clear" w:color="auto" w:fill="auto"/>
            <w:noWrap/>
            <w:vAlign w:val="bottom"/>
            <w:hideMark/>
          </w:tcPr>
          <w:p w14:paraId="4FE64EFB" w14:textId="77777777" w:rsidR="00194F34" w:rsidRPr="0011074E" w:rsidRDefault="00194F34" w:rsidP="00194F34">
            <w:pPr>
              <w:rPr>
                <w:color w:val="000000"/>
                <w:sz w:val="18"/>
                <w:szCs w:val="18"/>
                <w:lang w:val="es-GT" w:eastAsia="es-GT"/>
              </w:rPr>
            </w:pPr>
            <w:r w:rsidRPr="0011074E">
              <w:rPr>
                <w:color w:val="000000"/>
                <w:sz w:val="18"/>
                <w:szCs w:val="18"/>
                <w:lang w:val="es-GT" w:eastAsia="es-GT"/>
              </w:rPr>
              <w:t>17 PREVENCIÓN Y CONTROL DE LA TUBERCULOSIS</w:t>
            </w:r>
          </w:p>
        </w:tc>
        <w:tc>
          <w:tcPr>
            <w:tcW w:w="1701" w:type="dxa"/>
            <w:tcBorders>
              <w:top w:val="nil"/>
              <w:left w:val="nil"/>
              <w:bottom w:val="nil"/>
              <w:right w:val="single" w:sz="4" w:space="0" w:color="auto"/>
            </w:tcBorders>
            <w:shd w:val="clear" w:color="auto" w:fill="auto"/>
            <w:noWrap/>
            <w:vAlign w:val="center"/>
            <w:hideMark/>
          </w:tcPr>
          <w:p w14:paraId="5170DC3B" w14:textId="77777777" w:rsidR="00194F34" w:rsidRPr="0011074E" w:rsidRDefault="00194F34" w:rsidP="001B13E2">
            <w:pPr>
              <w:rPr>
                <w:color w:val="000000"/>
                <w:sz w:val="18"/>
                <w:szCs w:val="18"/>
                <w:lang w:val="es-GT" w:eastAsia="es-GT"/>
              </w:rPr>
            </w:pPr>
            <w:r w:rsidRPr="0011074E">
              <w:rPr>
                <w:color w:val="000000"/>
                <w:sz w:val="18"/>
                <w:szCs w:val="18"/>
                <w:lang w:val="es-GT" w:eastAsia="es-GT"/>
              </w:rPr>
              <w:t>Evento/Persona</w:t>
            </w:r>
          </w:p>
        </w:tc>
        <w:tc>
          <w:tcPr>
            <w:tcW w:w="1021" w:type="dxa"/>
            <w:tcBorders>
              <w:top w:val="nil"/>
              <w:left w:val="nil"/>
              <w:bottom w:val="nil"/>
              <w:right w:val="single" w:sz="4" w:space="0" w:color="auto"/>
            </w:tcBorders>
            <w:shd w:val="clear" w:color="auto" w:fill="auto"/>
            <w:noWrap/>
            <w:vAlign w:val="center"/>
            <w:hideMark/>
          </w:tcPr>
          <w:p w14:paraId="71BDB698" w14:textId="77777777" w:rsidR="00194F34" w:rsidRPr="0011074E" w:rsidRDefault="00194F34" w:rsidP="001B13E2">
            <w:pPr>
              <w:jc w:val="right"/>
              <w:rPr>
                <w:color w:val="000000"/>
                <w:sz w:val="18"/>
                <w:szCs w:val="18"/>
                <w:lang w:val="es-GT" w:eastAsia="es-GT"/>
              </w:rPr>
            </w:pPr>
            <w:r w:rsidRPr="0011074E">
              <w:rPr>
                <w:color w:val="000000"/>
                <w:sz w:val="18"/>
                <w:szCs w:val="18"/>
                <w:lang w:val="es-GT" w:eastAsia="es-GT"/>
              </w:rPr>
              <w:t>13,302,159</w:t>
            </w:r>
          </w:p>
        </w:tc>
        <w:tc>
          <w:tcPr>
            <w:tcW w:w="963" w:type="dxa"/>
            <w:tcBorders>
              <w:top w:val="nil"/>
              <w:left w:val="single" w:sz="4" w:space="0" w:color="auto"/>
              <w:bottom w:val="nil"/>
              <w:right w:val="nil"/>
            </w:tcBorders>
            <w:shd w:val="clear" w:color="auto" w:fill="auto"/>
            <w:noWrap/>
            <w:vAlign w:val="center"/>
            <w:hideMark/>
          </w:tcPr>
          <w:p w14:paraId="1612EC64" w14:textId="77777777" w:rsidR="00194F34" w:rsidRPr="0011074E" w:rsidRDefault="00194F34" w:rsidP="001B13E2">
            <w:pPr>
              <w:jc w:val="right"/>
              <w:rPr>
                <w:color w:val="000000"/>
                <w:sz w:val="18"/>
                <w:szCs w:val="18"/>
                <w:lang w:val="es-GT" w:eastAsia="es-GT"/>
              </w:rPr>
            </w:pPr>
            <w:r w:rsidRPr="0011074E">
              <w:rPr>
                <w:color w:val="000000"/>
                <w:sz w:val="18"/>
                <w:szCs w:val="18"/>
                <w:lang w:val="es-GT" w:eastAsia="es-GT"/>
              </w:rPr>
              <w:t>10,045,602</w:t>
            </w:r>
          </w:p>
        </w:tc>
        <w:tc>
          <w:tcPr>
            <w:tcW w:w="851" w:type="dxa"/>
            <w:tcBorders>
              <w:top w:val="nil"/>
              <w:left w:val="single" w:sz="4" w:space="0" w:color="auto"/>
              <w:bottom w:val="nil"/>
              <w:right w:val="single" w:sz="8" w:space="0" w:color="auto"/>
            </w:tcBorders>
            <w:shd w:val="clear" w:color="auto" w:fill="auto"/>
            <w:noWrap/>
            <w:vAlign w:val="center"/>
            <w:hideMark/>
          </w:tcPr>
          <w:p w14:paraId="6F0385E0" w14:textId="77777777" w:rsidR="00194F34" w:rsidRPr="0011074E" w:rsidRDefault="00194F34" w:rsidP="001B13E2">
            <w:pPr>
              <w:jc w:val="right"/>
              <w:rPr>
                <w:color w:val="000000"/>
                <w:sz w:val="18"/>
                <w:szCs w:val="18"/>
                <w:lang w:val="es-GT" w:eastAsia="es-GT"/>
              </w:rPr>
            </w:pPr>
            <w:r w:rsidRPr="0011074E">
              <w:rPr>
                <w:color w:val="000000"/>
                <w:sz w:val="18"/>
                <w:szCs w:val="18"/>
                <w:lang w:val="es-GT" w:eastAsia="es-GT"/>
              </w:rPr>
              <w:t>3,256,557</w:t>
            </w:r>
          </w:p>
        </w:tc>
      </w:tr>
      <w:tr w:rsidR="00194F34" w:rsidRPr="0011074E" w14:paraId="093905BB" w14:textId="77777777" w:rsidTr="00400FC8">
        <w:trPr>
          <w:trHeight w:val="495"/>
        </w:trPr>
        <w:tc>
          <w:tcPr>
            <w:tcW w:w="4810" w:type="dxa"/>
            <w:tcBorders>
              <w:top w:val="nil"/>
              <w:left w:val="single" w:sz="8" w:space="0" w:color="auto"/>
              <w:bottom w:val="nil"/>
              <w:right w:val="single" w:sz="4" w:space="0" w:color="auto"/>
            </w:tcBorders>
            <w:shd w:val="clear" w:color="auto" w:fill="auto"/>
            <w:vAlign w:val="bottom"/>
            <w:hideMark/>
          </w:tcPr>
          <w:p w14:paraId="628539B7" w14:textId="77777777" w:rsidR="00194F34" w:rsidRPr="0011074E" w:rsidRDefault="00194F34" w:rsidP="00194F34">
            <w:pPr>
              <w:rPr>
                <w:color w:val="000000"/>
                <w:sz w:val="18"/>
                <w:szCs w:val="18"/>
                <w:lang w:val="es-GT" w:eastAsia="es-GT"/>
              </w:rPr>
            </w:pPr>
            <w:r w:rsidRPr="0011074E">
              <w:rPr>
                <w:color w:val="000000"/>
                <w:sz w:val="18"/>
                <w:szCs w:val="18"/>
                <w:lang w:val="es-GT" w:eastAsia="es-GT"/>
              </w:rPr>
              <w:t>18 PREVENCIÓN Y CONTROL DE LAS ENFERMEDADES VECTORIALES Y ZOONÓTICAS</w:t>
            </w:r>
          </w:p>
        </w:tc>
        <w:tc>
          <w:tcPr>
            <w:tcW w:w="1701" w:type="dxa"/>
            <w:tcBorders>
              <w:top w:val="nil"/>
              <w:left w:val="nil"/>
              <w:bottom w:val="nil"/>
              <w:right w:val="single" w:sz="4" w:space="0" w:color="auto"/>
            </w:tcBorders>
            <w:shd w:val="clear" w:color="auto" w:fill="auto"/>
            <w:noWrap/>
            <w:vAlign w:val="center"/>
            <w:hideMark/>
          </w:tcPr>
          <w:p w14:paraId="2C040D01" w14:textId="77777777" w:rsidR="00194F34" w:rsidRPr="0011074E" w:rsidRDefault="00194F34" w:rsidP="001B13E2">
            <w:pPr>
              <w:rPr>
                <w:color w:val="000000"/>
                <w:sz w:val="18"/>
                <w:szCs w:val="18"/>
                <w:lang w:val="es-GT" w:eastAsia="es-GT"/>
              </w:rPr>
            </w:pPr>
            <w:r w:rsidRPr="0011074E">
              <w:rPr>
                <w:color w:val="000000"/>
                <w:sz w:val="18"/>
                <w:szCs w:val="18"/>
                <w:lang w:val="es-GT" w:eastAsia="es-GT"/>
              </w:rPr>
              <w:t>Análisis/Laboratorio</w:t>
            </w:r>
          </w:p>
        </w:tc>
        <w:tc>
          <w:tcPr>
            <w:tcW w:w="1021" w:type="dxa"/>
            <w:tcBorders>
              <w:top w:val="nil"/>
              <w:left w:val="nil"/>
              <w:bottom w:val="nil"/>
              <w:right w:val="single" w:sz="4" w:space="0" w:color="auto"/>
            </w:tcBorders>
            <w:shd w:val="clear" w:color="auto" w:fill="auto"/>
            <w:noWrap/>
            <w:vAlign w:val="center"/>
            <w:hideMark/>
          </w:tcPr>
          <w:p w14:paraId="3273ABF1" w14:textId="77777777" w:rsidR="00194F34" w:rsidRPr="0011074E" w:rsidRDefault="00194F34" w:rsidP="001B13E2">
            <w:pPr>
              <w:jc w:val="right"/>
              <w:rPr>
                <w:color w:val="000000"/>
                <w:sz w:val="18"/>
                <w:szCs w:val="18"/>
                <w:lang w:val="es-GT" w:eastAsia="es-GT"/>
              </w:rPr>
            </w:pPr>
            <w:r w:rsidRPr="0011074E">
              <w:rPr>
                <w:color w:val="000000"/>
                <w:sz w:val="18"/>
                <w:szCs w:val="18"/>
                <w:lang w:val="es-GT" w:eastAsia="es-GT"/>
              </w:rPr>
              <w:t>30,322,672</w:t>
            </w:r>
          </w:p>
        </w:tc>
        <w:tc>
          <w:tcPr>
            <w:tcW w:w="963" w:type="dxa"/>
            <w:tcBorders>
              <w:top w:val="nil"/>
              <w:left w:val="single" w:sz="4" w:space="0" w:color="auto"/>
              <w:bottom w:val="nil"/>
              <w:right w:val="nil"/>
            </w:tcBorders>
            <w:shd w:val="clear" w:color="auto" w:fill="auto"/>
            <w:noWrap/>
            <w:vAlign w:val="center"/>
            <w:hideMark/>
          </w:tcPr>
          <w:p w14:paraId="1A980875" w14:textId="77777777" w:rsidR="00194F34" w:rsidRPr="0011074E" w:rsidRDefault="00194F34" w:rsidP="001B13E2">
            <w:pPr>
              <w:jc w:val="right"/>
              <w:rPr>
                <w:color w:val="000000"/>
                <w:sz w:val="18"/>
                <w:szCs w:val="18"/>
                <w:lang w:val="es-GT" w:eastAsia="es-GT"/>
              </w:rPr>
            </w:pPr>
            <w:r w:rsidRPr="0011074E">
              <w:rPr>
                <w:color w:val="000000"/>
                <w:sz w:val="18"/>
                <w:szCs w:val="18"/>
                <w:lang w:val="es-GT" w:eastAsia="es-GT"/>
              </w:rPr>
              <w:t>25,977,579</w:t>
            </w:r>
          </w:p>
        </w:tc>
        <w:tc>
          <w:tcPr>
            <w:tcW w:w="851" w:type="dxa"/>
            <w:tcBorders>
              <w:top w:val="nil"/>
              <w:left w:val="single" w:sz="4" w:space="0" w:color="auto"/>
              <w:bottom w:val="nil"/>
              <w:right w:val="single" w:sz="8" w:space="0" w:color="auto"/>
            </w:tcBorders>
            <w:shd w:val="clear" w:color="auto" w:fill="auto"/>
            <w:noWrap/>
            <w:vAlign w:val="center"/>
            <w:hideMark/>
          </w:tcPr>
          <w:p w14:paraId="5589240E" w14:textId="77777777" w:rsidR="00194F34" w:rsidRPr="0011074E" w:rsidRDefault="00194F34" w:rsidP="001B13E2">
            <w:pPr>
              <w:jc w:val="right"/>
              <w:rPr>
                <w:color w:val="000000"/>
                <w:sz w:val="18"/>
                <w:szCs w:val="18"/>
                <w:lang w:val="es-GT" w:eastAsia="es-GT"/>
              </w:rPr>
            </w:pPr>
            <w:r w:rsidRPr="0011074E">
              <w:rPr>
                <w:color w:val="000000"/>
                <w:sz w:val="18"/>
                <w:szCs w:val="18"/>
                <w:lang w:val="es-GT" w:eastAsia="es-GT"/>
              </w:rPr>
              <w:t>4,345,093</w:t>
            </w:r>
          </w:p>
        </w:tc>
      </w:tr>
      <w:tr w:rsidR="00194F34" w:rsidRPr="0011074E" w14:paraId="2F26931F" w14:textId="77777777" w:rsidTr="00400FC8">
        <w:trPr>
          <w:trHeight w:val="315"/>
        </w:trPr>
        <w:tc>
          <w:tcPr>
            <w:tcW w:w="4810" w:type="dxa"/>
            <w:tcBorders>
              <w:top w:val="nil"/>
              <w:left w:val="single" w:sz="8" w:space="0" w:color="auto"/>
              <w:bottom w:val="single" w:sz="8" w:space="0" w:color="auto"/>
              <w:right w:val="single" w:sz="4" w:space="0" w:color="auto"/>
            </w:tcBorders>
            <w:shd w:val="clear" w:color="auto" w:fill="auto"/>
            <w:noWrap/>
            <w:vAlign w:val="bottom"/>
            <w:hideMark/>
          </w:tcPr>
          <w:p w14:paraId="6B9D85D6" w14:textId="6798241A" w:rsidR="00194F34" w:rsidRPr="0011074E" w:rsidRDefault="00194F34" w:rsidP="00194F34">
            <w:pPr>
              <w:rPr>
                <w:color w:val="000000"/>
                <w:sz w:val="18"/>
                <w:szCs w:val="18"/>
                <w:lang w:val="es-GT" w:eastAsia="es-GT"/>
              </w:rPr>
            </w:pPr>
            <w:r w:rsidRPr="0011074E">
              <w:rPr>
                <w:color w:val="000000"/>
                <w:sz w:val="18"/>
                <w:szCs w:val="18"/>
                <w:lang w:val="es-GT" w:eastAsia="es-GT"/>
              </w:rPr>
              <w:t>94 ATENCIÓN POR DESASTRES NATURALES Y CALAMIDADES</w:t>
            </w:r>
            <w:r w:rsidR="001B13E2">
              <w:rPr>
                <w:color w:val="000000"/>
                <w:sz w:val="18"/>
                <w:szCs w:val="18"/>
                <w:lang w:val="es-GT" w:eastAsia="es-GT"/>
              </w:rPr>
              <w:t xml:space="preserve"> PÚBLICAS</w:t>
            </w:r>
          </w:p>
        </w:tc>
        <w:tc>
          <w:tcPr>
            <w:tcW w:w="1701" w:type="dxa"/>
            <w:tcBorders>
              <w:top w:val="nil"/>
              <w:left w:val="nil"/>
              <w:bottom w:val="single" w:sz="8" w:space="0" w:color="auto"/>
              <w:right w:val="single" w:sz="4" w:space="0" w:color="auto"/>
            </w:tcBorders>
            <w:shd w:val="clear" w:color="auto" w:fill="auto"/>
            <w:noWrap/>
            <w:vAlign w:val="center"/>
            <w:hideMark/>
          </w:tcPr>
          <w:p w14:paraId="152457B5" w14:textId="77777777" w:rsidR="00194F34" w:rsidRPr="0011074E" w:rsidRDefault="00194F34" w:rsidP="001B13E2">
            <w:pPr>
              <w:rPr>
                <w:color w:val="000000"/>
                <w:sz w:val="18"/>
                <w:szCs w:val="18"/>
                <w:lang w:val="es-GT" w:eastAsia="es-GT"/>
              </w:rPr>
            </w:pPr>
            <w:r w:rsidRPr="0011074E">
              <w:rPr>
                <w:color w:val="000000"/>
                <w:sz w:val="18"/>
                <w:szCs w:val="18"/>
                <w:lang w:val="es-GT" w:eastAsia="es-GT"/>
              </w:rPr>
              <w:t>Evento/Persona</w:t>
            </w:r>
          </w:p>
        </w:tc>
        <w:tc>
          <w:tcPr>
            <w:tcW w:w="1021" w:type="dxa"/>
            <w:tcBorders>
              <w:top w:val="nil"/>
              <w:left w:val="nil"/>
              <w:bottom w:val="single" w:sz="8" w:space="0" w:color="auto"/>
              <w:right w:val="single" w:sz="4" w:space="0" w:color="auto"/>
            </w:tcBorders>
            <w:shd w:val="clear" w:color="auto" w:fill="auto"/>
            <w:noWrap/>
            <w:vAlign w:val="center"/>
            <w:hideMark/>
          </w:tcPr>
          <w:p w14:paraId="2E458310" w14:textId="77777777" w:rsidR="00194F34" w:rsidRPr="0011074E" w:rsidRDefault="00194F34" w:rsidP="001B13E2">
            <w:pPr>
              <w:jc w:val="right"/>
              <w:rPr>
                <w:color w:val="000000"/>
                <w:sz w:val="18"/>
                <w:szCs w:val="18"/>
                <w:lang w:val="es-GT" w:eastAsia="es-GT"/>
              </w:rPr>
            </w:pPr>
            <w:r w:rsidRPr="0011074E">
              <w:rPr>
                <w:color w:val="000000"/>
                <w:sz w:val="18"/>
                <w:szCs w:val="18"/>
                <w:lang w:val="es-GT" w:eastAsia="es-GT"/>
              </w:rPr>
              <w:t>25,637,562</w:t>
            </w:r>
          </w:p>
        </w:tc>
        <w:tc>
          <w:tcPr>
            <w:tcW w:w="963" w:type="dxa"/>
            <w:tcBorders>
              <w:top w:val="nil"/>
              <w:left w:val="nil"/>
              <w:bottom w:val="single" w:sz="8" w:space="0" w:color="auto"/>
              <w:right w:val="nil"/>
            </w:tcBorders>
            <w:shd w:val="clear" w:color="auto" w:fill="auto"/>
            <w:noWrap/>
            <w:vAlign w:val="center"/>
            <w:hideMark/>
          </w:tcPr>
          <w:p w14:paraId="3BC1BB27" w14:textId="77777777" w:rsidR="00194F34" w:rsidRPr="0011074E" w:rsidRDefault="00194F34" w:rsidP="001B13E2">
            <w:pPr>
              <w:jc w:val="right"/>
              <w:rPr>
                <w:color w:val="000000"/>
                <w:sz w:val="18"/>
                <w:szCs w:val="18"/>
                <w:lang w:val="es-GT" w:eastAsia="es-GT"/>
              </w:rPr>
            </w:pPr>
            <w:r w:rsidRPr="0011074E">
              <w:rPr>
                <w:color w:val="000000"/>
                <w:sz w:val="18"/>
                <w:szCs w:val="18"/>
                <w:lang w:val="es-GT" w:eastAsia="es-GT"/>
              </w:rPr>
              <w:t>6,564,282</w:t>
            </w:r>
          </w:p>
        </w:tc>
        <w:tc>
          <w:tcPr>
            <w:tcW w:w="851" w:type="dxa"/>
            <w:tcBorders>
              <w:top w:val="nil"/>
              <w:left w:val="single" w:sz="4" w:space="0" w:color="auto"/>
              <w:bottom w:val="single" w:sz="8" w:space="0" w:color="auto"/>
              <w:right w:val="single" w:sz="8" w:space="0" w:color="auto"/>
            </w:tcBorders>
            <w:shd w:val="clear" w:color="auto" w:fill="auto"/>
            <w:noWrap/>
            <w:vAlign w:val="center"/>
            <w:hideMark/>
          </w:tcPr>
          <w:p w14:paraId="1235A5CE" w14:textId="77777777" w:rsidR="00194F34" w:rsidRPr="0011074E" w:rsidRDefault="00194F34" w:rsidP="001B13E2">
            <w:pPr>
              <w:jc w:val="right"/>
              <w:rPr>
                <w:color w:val="000000"/>
                <w:sz w:val="18"/>
                <w:szCs w:val="18"/>
                <w:lang w:val="es-GT" w:eastAsia="es-GT"/>
              </w:rPr>
            </w:pPr>
            <w:r w:rsidRPr="0011074E">
              <w:rPr>
                <w:color w:val="000000"/>
                <w:sz w:val="18"/>
                <w:szCs w:val="18"/>
                <w:lang w:val="es-GT" w:eastAsia="es-GT"/>
              </w:rPr>
              <w:t>19,073,280</w:t>
            </w:r>
          </w:p>
        </w:tc>
      </w:tr>
    </w:tbl>
    <w:p w14:paraId="2E91E3B4" w14:textId="77777777" w:rsidR="004020DB" w:rsidRPr="004E678D" w:rsidRDefault="004020DB" w:rsidP="004020DB">
      <w:pPr>
        <w:jc w:val="both"/>
        <w:rPr>
          <w:sz w:val="18"/>
        </w:rPr>
      </w:pPr>
      <w:r w:rsidRPr="004E678D">
        <w:rPr>
          <w:sz w:val="18"/>
        </w:rPr>
        <w:t xml:space="preserve">Fuente: </w:t>
      </w:r>
      <w:r>
        <w:rPr>
          <w:sz w:val="18"/>
        </w:rPr>
        <w:t>SICOIN</w:t>
      </w:r>
      <w:r w:rsidRPr="004E678D">
        <w:rPr>
          <w:sz w:val="18"/>
        </w:rPr>
        <w:t xml:space="preserve"> Ministerio de Finanzas Públicas</w:t>
      </w:r>
      <w:r>
        <w:rPr>
          <w:sz w:val="18"/>
        </w:rPr>
        <w:t>.</w:t>
      </w:r>
    </w:p>
    <w:p w14:paraId="74CEC054" w14:textId="2F6D3A63" w:rsidR="0049304B" w:rsidRDefault="0049304B" w:rsidP="00E24F7B"/>
    <w:p w14:paraId="0C65A170" w14:textId="6D56C121" w:rsidR="001B13E2" w:rsidRDefault="001B13E2" w:rsidP="00E24F7B"/>
    <w:p w14:paraId="343C12CA" w14:textId="7FA99656" w:rsidR="001B13E2" w:rsidRDefault="001B13E2" w:rsidP="00E24F7B"/>
    <w:p w14:paraId="175AF35A" w14:textId="0D5D9C1E" w:rsidR="00984892" w:rsidRDefault="00984892" w:rsidP="00984892">
      <w:pPr>
        <w:jc w:val="both"/>
        <w:rPr>
          <w:b/>
          <w:szCs w:val="22"/>
          <w:u w:val="single"/>
        </w:rPr>
      </w:pPr>
      <w:r>
        <w:rPr>
          <w:b/>
          <w:szCs w:val="22"/>
          <w:u w:val="single"/>
        </w:rPr>
        <w:t xml:space="preserve">Ministerio de Trabajo y </w:t>
      </w:r>
      <w:r w:rsidR="001D7620">
        <w:rPr>
          <w:b/>
          <w:szCs w:val="22"/>
          <w:u w:val="single"/>
        </w:rPr>
        <w:t>Previsión</w:t>
      </w:r>
      <w:r>
        <w:rPr>
          <w:b/>
          <w:szCs w:val="22"/>
          <w:u w:val="single"/>
        </w:rPr>
        <w:t xml:space="preserve"> Social:</w:t>
      </w:r>
    </w:p>
    <w:p w14:paraId="17366FE8" w14:textId="77777777" w:rsidR="00984892" w:rsidRDefault="00984892" w:rsidP="00984892">
      <w:pPr>
        <w:jc w:val="both"/>
        <w:rPr>
          <w:b/>
          <w:szCs w:val="22"/>
          <w:u w:val="single"/>
        </w:rPr>
      </w:pPr>
    </w:p>
    <w:p w14:paraId="05633C46" w14:textId="0D826E77" w:rsidR="0047306E" w:rsidRDefault="00984892" w:rsidP="001D7620">
      <w:pPr>
        <w:jc w:val="both"/>
      </w:pPr>
      <w:r w:rsidRPr="005B4107">
        <w:rPr>
          <w:szCs w:val="22"/>
        </w:rPr>
        <w:t>Para el 2023, el Ministerio de Trabajo y Previsión Social, realizó un aumento general de su</w:t>
      </w:r>
      <w:r w:rsidR="009C6C15">
        <w:rPr>
          <w:szCs w:val="22"/>
        </w:rPr>
        <w:t>s metas</w:t>
      </w:r>
      <w:r w:rsidRPr="005B4107">
        <w:rPr>
          <w:szCs w:val="22"/>
        </w:rPr>
        <w:t xml:space="preserve"> físic</w:t>
      </w:r>
      <w:r w:rsidR="009C6C15">
        <w:rPr>
          <w:szCs w:val="22"/>
        </w:rPr>
        <w:t>as</w:t>
      </w:r>
      <w:r w:rsidRPr="005B4107">
        <w:rPr>
          <w:szCs w:val="22"/>
        </w:rPr>
        <w:t xml:space="preserve"> de</w:t>
      </w:r>
      <w:r w:rsidR="009C6C15">
        <w:rPr>
          <w:szCs w:val="22"/>
        </w:rPr>
        <w:t>l</w:t>
      </w:r>
      <w:r w:rsidRPr="005B4107">
        <w:rPr>
          <w:szCs w:val="22"/>
        </w:rPr>
        <w:t xml:space="preserve"> 8.1</w:t>
      </w:r>
      <w:r w:rsidR="009C6C15">
        <w:rPr>
          <w:szCs w:val="22"/>
        </w:rPr>
        <w:t>%;</w:t>
      </w:r>
      <w:r w:rsidRPr="005B4107">
        <w:rPr>
          <w:szCs w:val="22"/>
        </w:rPr>
        <w:t xml:space="preserve"> el más representativo fue el </w:t>
      </w:r>
      <w:r>
        <w:rPr>
          <w:szCs w:val="22"/>
        </w:rPr>
        <w:t>a</w:t>
      </w:r>
      <w:r w:rsidRPr="005B4107">
        <w:rPr>
          <w:szCs w:val="22"/>
        </w:rPr>
        <w:t>porte económico entregado al</w:t>
      </w:r>
      <w:r w:rsidR="009C6C15">
        <w:rPr>
          <w:szCs w:val="22"/>
        </w:rPr>
        <w:t xml:space="preserve"> Programa del</w:t>
      </w:r>
      <w:r w:rsidRPr="005B4107">
        <w:rPr>
          <w:szCs w:val="22"/>
        </w:rPr>
        <w:t xml:space="preserve"> </w:t>
      </w:r>
      <w:r w:rsidR="009C6C15">
        <w:rPr>
          <w:szCs w:val="22"/>
        </w:rPr>
        <w:t>A</w:t>
      </w:r>
      <w:r w:rsidRPr="005B4107">
        <w:rPr>
          <w:szCs w:val="22"/>
        </w:rPr>
        <w:t xml:space="preserve">dulto </w:t>
      </w:r>
      <w:r w:rsidR="009C6C15">
        <w:rPr>
          <w:szCs w:val="22"/>
        </w:rPr>
        <w:t>M</w:t>
      </w:r>
      <w:r w:rsidRPr="005B4107">
        <w:rPr>
          <w:szCs w:val="22"/>
        </w:rPr>
        <w:t>ayor</w:t>
      </w:r>
      <w:r>
        <w:rPr>
          <w:szCs w:val="22"/>
        </w:rPr>
        <w:t>.</w:t>
      </w:r>
      <w:r w:rsidRPr="005B4107">
        <w:rPr>
          <w:szCs w:val="22"/>
        </w:rPr>
        <w:t xml:space="preserve"> </w:t>
      </w:r>
      <w:r>
        <w:rPr>
          <w:szCs w:val="22"/>
        </w:rPr>
        <w:t>C</w:t>
      </w:r>
      <w:r w:rsidRPr="005B4107">
        <w:rPr>
          <w:szCs w:val="22"/>
        </w:rPr>
        <w:t xml:space="preserve">abe </w:t>
      </w:r>
      <w:r w:rsidR="009C6C15">
        <w:rPr>
          <w:szCs w:val="22"/>
        </w:rPr>
        <w:t>mencionar</w:t>
      </w:r>
      <w:r w:rsidRPr="005B4107">
        <w:rPr>
          <w:szCs w:val="22"/>
        </w:rPr>
        <w:t xml:space="preserve"> que esto se debe a</w:t>
      </w:r>
      <w:r>
        <w:rPr>
          <w:szCs w:val="22"/>
        </w:rPr>
        <w:t xml:space="preserve"> </w:t>
      </w:r>
      <w:r w:rsidRPr="005B4107">
        <w:rPr>
          <w:szCs w:val="22"/>
        </w:rPr>
        <w:t>l</w:t>
      </w:r>
      <w:r>
        <w:rPr>
          <w:szCs w:val="22"/>
        </w:rPr>
        <w:t>a aprobación del Decreto N</w:t>
      </w:r>
      <w:r w:rsidR="009C6C15">
        <w:rPr>
          <w:szCs w:val="22"/>
        </w:rPr>
        <w:t>o.</w:t>
      </w:r>
      <w:r>
        <w:rPr>
          <w:szCs w:val="22"/>
        </w:rPr>
        <w:t xml:space="preserve"> 10-2023</w:t>
      </w:r>
      <w:r w:rsidR="009C6C15">
        <w:rPr>
          <w:szCs w:val="22"/>
        </w:rPr>
        <w:t xml:space="preserve"> del Congreso de la República,</w:t>
      </w:r>
      <w:r>
        <w:rPr>
          <w:szCs w:val="22"/>
        </w:rPr>
        <w:t xml:space="preserve"> por medio del cual se viabiliza el uso de recursos no utilizados en la atención del Covid-19 para el fortalecimiento de dicho</w:t>
      </w:r>
      <w:r w:rsidR="009C6C15">
        <w:rPr>
          <w:szCs w:val="22"/>
        </w:rPr>
        <w:t>s aportes</w:t>
      </w:r>
      <w:r>
        <w:rPr>
          <w:szCs w:val="22"/>
        </w:rPr>
        <w:t xml:space="preserve">, lo cual permitió incrementar la cobertura aprobada en </w:t>
      </w:r>
      <w:r w:rsidR="009C6C15">
        <w:rPr>
          <w:szCs w:val="22"/>
        </w:rPr>
        <w:t xml:space="preserve">un </w:t>
      </w:r>
      <w:r>
        <w:rPr>
          <w:szCs w:val="22"/>
        </w:rPr>
        <w:t>41.5</w:t>
      </w:r>
      <w:r w:rsidR="009C6C15">
        <w:rPr>
          <w:szCs w:val="22"/>
        </w:rPr>
        <w:t>%</w:t>
      </w:r>
      <w:r>
        <w:rPr>
          <w:szCs w:val="22"/>
        </w:rPr>
        <w:t>. As</w:t>
      </w:r>
      <w:r w:rsidR="009C6C15">
        <w:rPr>
          <w:szCs w:val="22"/>
        </w:rPr>
        <w:t>i</w:t>
      </w:r>
      <w:r>
        <w:rPr>
          <w:szCs w:val="22"/>
        </w:rPr>
        <w:t>mismo, se fortalecieron las metas del programa 17</w:t>
      </w:r>
      <w:r w:rsidR="009C6C15">
        <w:rPr>
          <w:szCs w:val="22"/>
        </w:rPr>
        <w:t xml:space="preserve"> “</w:t>
      </w:r>
      <w:r>
        <w:rPr>
          <w:szCs w:val="22"/>
        </w:rPr>
        <w:t>Promoción de la Formalidad del Empleo</w:t>
      </w:r>
      <w:r w:rsidR="009C6C15">
        <w:rPr>
          <w:szCs w:val="22"/>
        </w:rPr>
        <w:t>”.</w:t>
      </w:r>
    </w:p>
    <w:p w14:paraId="55AAD22E" w14:textId="70C542DC" w:rsidR="0049304B" w:rsidRDefault="0049304B" w:rsidP="00E24F7B"/>
    <w:tbl>
      <w:tblPr>
        <w:tblW w:w="9355" w:type="dxa"/>
        <w:tblCellMar>
          <w:left w:w="70" w:type="dxa"/>
          <w:right w:w="70" w:type="dxa"/>
        </w:tblCellMar>
        <w:tblLook w:val="04A0" w:firstRow="1" w:lastRow="0" w:firstColumn="1" w:lastColumn="0" w:noHBand="0" w:noVBand="1"/>
      </w:tblPr>
      <w:tblGrid>
        <w:gridCol w:w="4810"/>
        <w:gridCol w:w="1600"/>
        <w:gridCol w:w="951"/>
        <w:gridCol w:w="993"/>
        <w:gridCol w:w="1010"/>
      </w:tblGrid>
      <w:tr w:rsidR="00194F34" w:rsidRPr="0011074E" w14:paraId="655C3195" w14:textId="77777777" w:rsidTr="006B7915">
        <w:trPr>
          <w:trHeight w:val="480"/>
        </w:trPr>
        <w:tc>
          <w:tcPr>
            <w:tcW w:w="4810" w:type="dxa"/>
            <w:vMerge w:val="restart"/>
            <w:tcBorders>
              <w:top w:val="single" w:sz="8" w:space="0" w:color="auto"/>
              <w:left w:val="single" w:sz="8" w:space="0" w:color="auto"/>
              <w:bottom w:val="single" w:sz="8" w:space="0" w:color="000000"/>
              <w:right w:val="single" w:sz="4" w:space="0" w:color="auto"/>
            </w:tcBorders>
            <w:shd w:val="clear" w:color="auto" w:fill="00B0F0"/>
            <w:noWrap/>
            <w:vAlign w:val="center"/>
            <w:hideMark/>
          </w:tcPr>
          <w:p w14:paraId="27C562C3" w14:textId="5EC633A9" w:rsidR="00194F34" w:rsidRPr="0011074E" w:rsidRDefault="00194F34" w:rsidP="00194F34">
            <w:pPr>
              <w:jc w:val="center"/>
              <w:rPr>
                <w:b/>
                <w:bCs/>
                <w:color w:val="000000"/>
                <w:sz w:val="18"/>
                <w:szCs w:val="18"/>
                <w:lang w:val="es-GT" w:eastAsia="es-GT"/>
              </w:rPr>
            </w:pPr>
            <w:r w:rsidRPr="00753C58">
              <w:rPr>
                <w:b/>
                <w:bCs/>
                <w:color w:val="000000"/>
                <w:sz w:val="18"/>
                <w:szCs w:val="18"/>
                <w:lang w:val="es-GT" w:eastAsia="es-GT"/>
              </w:rPr>
              <w:t>Entidad / Programa</w:t>
            </w:r>
          </w:p>
        </w:tc>
        <w:tc>
          <w:tcPr>
            <w:tcW w:w="1600" w:type="dxa"/>
            <w:vMerge w:val="restart"/>
            <w:tcBorders>
              <w:top w:val="single" w:sz="8" w:space="0" w:color="auto"/>
              <w:left w:val="single" w:sz="4" w:space="0" w:color="auto"/>
              <w:bottom w:val="single" w:sz="8" w:space="0" w:color="000000"/>
              <w:right w:val="single" w:sz="4" w:space="0" w:color="auto"/>
            </w:tcBorders>
            <w:shd w:val="clear" w:color="auto" w:fill="00B0F0"/>
            <w:vAlign w:val="center"/>
            <w:hideMark/>
          </w:tcPr>
          <w:p w14:paraId="5A6A9D9E" w14:textId="6F17BA3F" w:rsidR="00194F34" w:rsidRPr="0011074E" w:rsidRDefault="00194F34" w:rsidP="00194F34">
            <w:pPr>
              <w:jc w:val="center"/>
              <w:rPr>
                <w:b/>
                <w:bCs/>
                <w:color w:val="000000"/>
                <w:sz w:val="18"/>
                <w:szCs w:val="18"/>
                <w:lang w:val="es-GT" w:eastAsia="es-GT"/>
              </w:rPr>
            </w:pPr>
            <w:r w:rsidRPr="00753C58">
              <w:rPr>
                <w:b/>
                <w:bCs/>
                <w:color w:val="000000"/>
                <w:sz w:val="18"/>
                <w:szCs w:val="18"/>
                <w:lang w:val="es-GT" w:eastAsia="es-GT"/>
              </w:rPr>
              <w:t>Unidad de</w:t>
            </w:r>
            <w:r w:rsidRPr="00753C58">
              <w:rPr>
                <w:b/>
                <w:bCs/>
                <w:color w:val="000000"/>
                <w:sz w:val="18"/>
                <w:szCs w:val="18"/>
                <w:lang w:val="es-GT" w:eastAsia="es-GT"/>
              </w:rPr>
              <w:br/>
              <w:t>Medida</w:t>
            </w:r>
          </w:p>
        </w:tc>
        <w:tc>
          <w:tcPr>
            <w:tcW w:w="951" w:type="dxa"/>
            <w:vMerge w:val="restart"/>
            <w:tcBorders>
              <w:top w:val="single" w:sz="8" w:space="0" w:color="auto"/>
              <w:left w:val="single" w:sz="4" w:space="0" w:color="auto"/>
              <w:bottom w:val="single" w:sz="8" w:space="0" w:color="000000"/>
              <w:right w:val="single" w:sz="4" w:space="0" w:color="auto"/>
            </w:tcBorders>
            <w:shd w:val="clear" w:color="auto" w:fill="00B0F0"/>
            <w:vAlign w:val="center"/>
            <w:hideMark/>
          </w:tcPr>
          <w:p w14:paraId="4B2F9842" w14:textId="77777777" w:rsidR="00194F34" w:rsidRDefault="00194F34" w:rsidP="00194F34">
            <w:pPr>
              <w:jc w:val="center"/>
              <w:rPr>
                <w:b/>
                <w:bCs/>
                <w:color w:val="000000"/>
                <w:sz w:val="18"/>
                <w:szCs w:val="18"/>
                <w:lang w:val="es-GT" w:eastAsia="es-GT"/>
              </w:rPr>
            </w:pPr>
            <w:r w:rsidRPr="00753C58">
              <w:rPr>
                <w:b/>
                <w:bCs/>
                <w:color w:val="000000"/>
                <w:sz w:val="18"/>
                <w:szCs w:val="18"/>
                <w:lang w:val="es-GT" w:eastAsia="es-GT"/>
              </w:rPr>
              <w:t>Meta</w:t>
            </w:r>
            <w:r w:rsidRPr="00753C58">
              <w:rPr>
                <w:b/>
                <w:bCs/>
                <w:color w:val="000000"/>
                <w:sz w:val="18"/>
                <w:szCs w:val="18"/>
                <w:lang w:val="es-GT" w:eastAsia="es-GT"/>
              </w:rPr>
              <w:br/>
              <w:t>Inicial</w:t>
            </w:r>
          </w:p>
          <w:p w14:paraId="472D9AE1" w14:textId="7BF0EE78" w:rsidR="00194F34" w:rsidRPr="0011074E" w:rsidRDefault="00194F34" w:rsidP="00194F34">
            <w:pPr>
              <w:jc w:val="center"/>
              <w:rPr>
                <w:b/>
                <w:bCs/>
                <w:color w:val="000000"/>
                <w:sz w:val="18"/>
                <w:szCs w:val="18"/>
                <w:lang w:val="es-GT" w:eastAsia="es-GT"/>
              </w:rPr>
            </w:pPr>
            <w:r>
              <w:rPr>
                <w:b/>
                <w:bCs/>
                <w:color w:val="000000"/>
                <w:sz w:val="18"/>
                <w:szCs w:val="18"/>
                <w:lang w:val="es-GT" w:eastAsia="es-GT"/>
              </w:rPr>
              <w:t>(a)</w:t>
            </w:r>
          </w:p>
        </w:tc>
        <w:tc>
          <w:tcPr>
            <w:tcW w:w="993" w:type="dxa"/>
            <w:vMerge w:val="restart"/>
            <w:tcBorders>
              <w:top w:val="single" w:sz="8" w:space="0" w:color="auto"/>
              <w:left w:val="single" w:sz="4" w:space="0" w:color="auto"/>
              <w:bottom w:val="single" w:sz="8" w:space="0" w:color="000000"/>
              <w:right w:val="single" w:sz="4" w:space="0" w:color="auto"/>
            </w:tcBorders>
            <w:shd w:val="clear" w:color="auto" w:fill="00B0F0"/>
            <w:vAlign w:val="center"/>
            <w:hideMark/>
          </w:tcPr>
          <w:p w14:paraId="507B51B0" w14:textId="77777777" w:rsidR="00194F34" w:rsidRDefault="00194F34" w:rsidP="00194F34">
            <w:pPr>
              <w:jc w:val="center"/>
              <w:rPr>
                <w:b/>
                <w:bCs/>
                <w:color w:val="000000"/>
                <w:sz w:val="18"/>
                <w:szCs w:val="18"/>
                <w:lang w:val="es-GT" w:eastAsia="es-GT"/>
              </w:rPr>
            </w:pPr>
            <w:r w:rsidRPr="00753C58">
              <w:rPr>
                <w:b/>
                <w:bCs/>
                <w:color w:val="000000"/>
                <w:sz w:val="18"/>
                <w:szCs w:val="18"/>
                <w:lang w:val="es-GT" w:eastAsia="es-GT"/>
              </w:rPr>
              <w:t xml:space="preserve">Meta </w:t>
            </w:r>
            <w:r w:rsidRPr="00753C58">
              <w:rPr>
                <w:b/>
                <w:bCs/>
                <w:color w:val="000000"/>
                <w:sz w:val="18"/>
                <w:szCs w:val="18"/>
                <w:lang w:val="es-GT" w:eastAsia="es-GT"/>
              </w:rPr>
              <w:br/>
              <w:t>Ejecutada</w:t>
            </w:r>
          </w:p>
          <w:p w14:paraId="3B9B7378" w14:textId="25F99CD0" w:rsidR="00194F34" w:rsidRPr="0011074E" w:rsidRDefault="00194F34" w:rsidP="00194F34">
            <w:pPr>
              <w:jc w:val="center"/>
              <w:rPr>
                <w:b/>
                <w:bCs/>
                <w:color w:val="000000"/>
                <w:sz w:val="18"/>
                <w:szCs w:val="18"/>
                <w:lang w:val="es-GT" w:eastAsia="es-GT"/>
              </w:rPr>
            </w:pPr>
            <w:r>
              <w:rPr>
                <w:b/>
                <w:bCs/>
                <w:color w:val="000000"/>
                <w:sz w:val="18"/>
                <w:szCs w:val="18"/>
                <w:lang w:val="es-GT" w:eastAsia="es-GT"/>
              </w:rPr>
              <w:t>(b)</w:t>
            </w:r>
          </w:p>
        </w:tc>
        <w:tc>
          <w:tcPr>
            <w:tcW w:w="1001" w:type="dxa"/>
            <w:vMerge w:val="restart"/>
            <w:tcBorders>
              <w:top w:val="single" w:sz="8" w:space="0" w:color="auto"/>
              <w:left w:val="single" w:sz="4" w:space="0" w:color="auto"/>
              <w:bottom w:val="single" w:sz="8" w:space="0" w:color="000000"/>
              <w:right w:val="single" w:sz="8" w:space="0" w:color="auto"/>
            </w:tcBorders>
            <w:shd w:val="clear" w:color="auto" w:fill="00B0F0"/>
            <w:vAlign w:val="center"/>
            <w:hideMark/>
          </w:tcPr>
          <w:p w14:paraId="7DDD66A9" w14:textId="77777777" w:rsidR="00194F34" w:rsidRDefault="00194F34" w:rsidP="00194F34">
            <w:pPr>
              <w:jc w:val="center"/>
              <w:rPr>
                <w:b/>
                <w:bCs/>
                <w:color w:val="000000"/>
                <w:sz w:val="18"/>
                <w:szCs w:val="18"/>
                <w:lang w:val="es-GT" w:eastAsia="es-GT"/>
              </w:rPr>
            </w:pPr>
            <w:r w:rsidRPr="00753C58">
              <w:rPr>
                <w:b/>
                <w:bCs/>
                <w:color w:val="000000"/>
                <w:sz w:val="18"/>
                <w:szCs w:val="18"/>
                <w:lang w:val="es-GT" w:eastAsia="es-GT"/>
              </w:rPr>
              <w:t>Diferencias</w:t>
            </w:r>
          </w:p>
          <w:p w14:paraId="55A9923E" w14:textId="31B84A85" w:rsidR="00194F34" w:rsidRPr="0011074E" w:rsidRDefault="00194F34" w:rsidP="00194F34">
            <w:pPr>
              <w:jc w:val="center"/>
              <w:rPr>
                <w:b/>
                <w:bCs/>
                <w:color w:val="000000"/>
                <w:sz w:val="18"/>
                <w:szCs w:val="18"/>
                <w:lang w:val="es-GT" w:eastAsia="es-GT"/>
              </w:rPr>
            </w:pPr>
            <w:r>
              <w:rPr>
                <w:b/>
                <w:bCs/>
                <w:color w:val="000000"/>
                <w:sz w:val="18"/>
                <w:szCs w:val="18"/>
                <w:lang w:val="es-GT" w:eastAsia="es-GT"/>
              </w:rPr>
              <w:t>(a - b)</w:t>
            </w:r>
          </w:p>
        </w:tc>
      </w:tr>
      <w:tr w:rsidR="00194F34" w:rsidRPr="0011074E" w14:paraId="565225B6" w14:textId="77777777" w:rsidTr="006B7915">
        <w:trPr>
          <w:trHeight w:val="315"/>
        </w:trPr>
        <w:tc>
          <w:tcPr>
            <w:tcW w:w="4810" w:type="dxa"/>
            <w:vMerge/>
            <w:tcBorders>
              <w:top w:val="single" w:sz="8" w:space="0" w:color="auto"/>
              <w:left w:val="single" w:sz="8" w:space="0" w:color="auto"/>
              <w:bottom w:val="single" w:sz="8" w:space="0" w:color="000000"/>
              <w:right w:val="single" w:sz="4" w:space="0" w:color="auto"/>
            </w:tcBorders>
            <w:shd w:val="clear" w:color="auto" w:fill="00B0F0"/>
            <w:vAlign w:val="center"/>
            <w:hideMark/>
          </w:tcPr>
          <w:p w14:paraId="1CE711E6" w14:textId="77777777" w:rsidR="00194F34" w:rsidRPr="0011074E" w:rsidRDefault="00194F34" w:rsidP="00194F34">
            <w:pPr>
              <w:rPr>
                <w:b/>
                <w:bCs/>
                <w:color w:val="000000"/>
                <w:sz w:val="18"/>
                <w:szCs w:val="18"/>
                <w:lang w:val="es-GT" w:eastAsia="es-GT"/>
              </w:rPr>
            </w:pPr>
          </w:p>
        </w:tc>
        <w:tc>
          <w:tcPr>
            <w:tcW w:w="1600" w:type="dxa"/>
            <w:vMerge/>
            <w:tcBorders>
              <w:top w:val="single" w:sz="8" w:space="0" w:color="auto"/>
              <w:left w:val="single" w:sz="4" w:space="0" w:color="auto"/>
              <w:bottom w:val="single" w:sz="8" w:space="0" w:color="000000"/>
              <w:right w:val="single" w:sz="4" w:space="0" w:color="auto"/>
            </w:tcBorders>
            <w:shd w:val="clear" w:color="auto" w:fill="00B0F0"/>
            <w:vAlign w:val="center"/>
            <w:hideMark/>
          </w:tcPr>
          <w:p w14:paraId="67A66631" w14:textId="77777777" w:rsidR="00194F34" w:rsidRPr="0011074E" w:rsidRDefault="00194F34" w:rsidP="00194F34">
            <w:pPr>
              <w:rPr>
                <w:b/>
                <w:bCs/>
                <w:color w:val="000000"/>
                <w:sz w:val="18"/>
                <w:szCs w:val="18"/>
                <w:lang w:val="es-GT" w:eastAsia="es-GT"/>
              </w:rPr>
            </w:pPr>
          </w:p>
        </w:tc>
        <w:tc>
          <w:tcPr>
            <w:tcW w:w="951" w:type="dxa"/>
            <w:vMerge/>
            <w:tcBorders>
              <w:top w:val="single" w:sz="8" w:space="0" w:color="auto"/>
              <w:left w:val="single" w:sz="4" w:space="0" w:color="auto"/>
              <w:bottom w:val="single" w:sz="8" w:space="0" w:color="000000"/>
              <w:right w:val="single" w:sz="4" w:space="0" w:color="auto"/>
            </w:tcBorders>
            <w:shd w:val="clear" w:color="auto" w:fill="00B0F0"/>
            <w:vAlign w:val="center"/>
            <w:hideMark/>
          </w:tcPr>
          <w:p w14:paraId="75AB4422" w14:textId="77777777" w:rsidR="00194F34" w:rsidRPr="0011074E" w:rsidRDefault="00194F34" w:rsidP="00194F34">
            <w:pPr>
              <w:rPr>
                <w:b/>
                <w:bCs/>
                <w:color w:val="000000"/>
                <w:sz w:val="18"/>
                <w:szCs w:val="18"/>
                <w:lang w:val="es-GT" w:eastAsia="es-GT"/>
              </w:rPr>
            </w:pPr>
          </w:p>
        </w:tc>
        <w:tc>
          <w:tcPr>
            <w:tcW w:w="993" w:type="dxa"/>
            <w:vMerge/>
            <w:tcBorders>
              <w:top w:val="single" w:sz="8" w:space="0" w:color="auto"/>
              <w:left w:val="single" w:sz="4" w:space="0" w:color="auto"/>
              <w:bottom w:val="single" w:sz="8" w:space="0" w:color="000000"/>
              <w:right w:val="single" w:sz="4" w:space="0" w:color="auto"/>
            </w:tcBorders>
            <w:shd w:val="clear" w:color="auto" w:fill="00B0F0"/>
            <w:vAlign w:val="center"/>
            <w:hideMark/>
          </w:tcPr>
          <w:p w14:paraId="4661C07E" w14:textId="77777777" w:rsidR="00194F34" w:rsidRPr="0011074E" w:rsidRDefault="00194F34" w:rsidP="00194F34">
            <w:pPr>
              <w:rPr>
                <w:b/>
                <w:bCs/>
                <w:color w:val="000000"/>
                <w:sz w:val="18"/>
                <w:szCs w:val="18"/>
                <w:lang w:val="es-GT" w:eastAsia="es-GT"/>
              </w:rPr>
            </w:pPr>
          </w:p>
        </w:tc>
        <w:tc>
          <w:tcPr>
            <w:tcW w:w="1001" w:type="dxa"/>
            <w:vMerge/>
            <w:tcBorders>
              <w:top w:val="single" w:sz="8" w:space="0" w:color="auto"/>
              <w:left w:val="single" w:sz="4" w:space="0" w:color="auto"/>
              <w:bottom w:val="single" w:sz="8" w:space="0" w:color="000000"/>
              <w:right w:val="single" w:sz="8" w:space="0" w:color="auto"/>
            </w:tcBorders>
            <w:shd w:val="clear" w:color="auto" w:fill="00B0F0"/>
            <w:vAlign w:val="center"/>
            <w:hideMark/>
          </w:tcPr>
          <w:p w14:paraId="2F226A3B" w14:textId="77777777" w:rsidR="00194F34" w:rsidRPr="0011074E" w:rsidRDefault="00194F34" w:rsidP="00194F34">
            <w:pPr>
              <w:rPr>
                <w:b/>
                <w:bCs/>
                <w:color w:val="000000"/>
                <w:sz w:val="18"/>
                <w:szCs w:val="18"/>
                <w:lang w:val="es-GT" w:eastAsia="es-GT"/>
              </w:rPr>
            </w:pPr>
          </w:p>
        </w:tc>
      </w:tr>
      <w:tr w:rsidR="00194F34" w:rsidRPr="0011074E" w14:paraId="377E57E3" w14:textId="77777777" w:rsidTr="0076465E">
        <w:trPr>
          <w:trHeight w:val="300"/>
        </w:trPr>
        <w:tc>
          <w:tcPr>
            <w:tcW w:w="4810" w:type="dxa"/>
            <w:tcBorders>
              <w:top w:val="nil"/>
              <w:left w:val="single" w:sz="8" w:space="0" w:color="auto"/>
              <w:bottom w:val="nil"/>
              <w:right w:val="single" w:sz="4" w:space="0" w:color="auto"/>
            </w:tcBorders>
            <w:shd w:val="clear" w:color="auto" w:fill="auto"/>
            <w:noWrap/>
            <w:vAlign w:val="center"/>
            <w:hideMark/>
          </w:tcPr>
          <w:p w14:paraId="287D8D83" w14:textId="77777777" w:rsidR="00194F34" w:rsidRPr="0011074E" w:rsidRDefault="00194F34" w:rsidP="00194F34">
            <w:pPr>
              <w:rPr>
                <w:b/>
                <w:bCs/>
                <w:color w:val="000000"/>
                <w:sz w:val="18"/>
                <w:szCs w:val="18"/>
                <w:lang w:val="es-GT" w:eastAsia="es-GT"/>
              </w:rPr>
            </w:pPr>
            <w:r w:rsidRPr="0011074E">
              <w:rPr>
                <w:b/>
                <w:bCs/>
                <w:color w:val="000000"/>
                <w:sz w:val="18"/>
                <w:szCs w:val="18"/>
                <w:lang w:val="es-GT" w:eastAsia="es-GT"/>
              </w:rPr>
              <w:t>Ministerio de Trabajo y Previsión Social</w:t>
            </w:r>
          </w:p>
        </w:tc>
        <w:tc>
          <w:tcPr>
            <w:tcW w:w="1600" w:type="dxa"/>
            <w:tcBorders>
              <w:top w:val="nil"/>
              <w:left w:val="nil"/>
              <w:bottom w:val="nil"/>
              <w:right w:val="single" w:sz="4" w:space="0" w:color="auto"/>
            </w:tcBorders>
            <w:shd w:val="clear" w:color="auto" w:fill="auto"/>
            <w:noWrap/>
            <w:vAlign w:val="bottom"/>
            <w:hideMark/>
          </w:tcPr>
          <w:p w14:paraId="73AA9E9F" w14:textId="77777777" w:rsidR="00194F34" w:rsidRPr="0011074E" w:rsidRDefault="00194F34" w:rsidP="00194F34">
            <w:pPr>
              <w:rPr>
                <w:b/>
                <w:bCs/>
                <w:color w:val="000000"/>
                <w:sz w:val="18"/>
                <w:szCs w:val="18"/>
                <w:lang w:val="es-GT" w:eastAsia="es-GT"/>
              </w:rPr>
            </w:pPr>
            <w:r w:rsidRPr="0011074E">
              <w:rPr>
                <w:b/>
                <w:bCs/>
                <w:color w:val="000000"/>
                <w:sz w:val="18"/>
                <w:szCs w:val="18"/>
                <w:lang w:val="es-GT" w:eastAsia="es-GT"/>
              </w:rPr>
              <w:t> </w:t>
            </w:r>
          </w:p>
        </w:tc>
        <w:tc>
          <w:tcPr>
            <w:tcW w:w="951" w:type="dxa"/>
            <w:tcBorders>
              <w:top w:val="nil"/>
              <w:left w:val="nil"/>
              <w:bottom w:val="nil"/>
              <w:right w:val="single" w:sz="4" w:space="0" w:color="auto"/>
            </w:tcBorders>
            <w:shd w:val="clear" w:color="auto" w:fill="auto"/>
            <w:noWrap/>
            <w:vAlign w:val="bottom"/>
            <w:hideMark/>
          </w:tcPr>
          <w:p w14:paraId="73943744" w14:textId="77777777" w:rsidR="00194F34" w:rsidRPr="0011074E" w:rsidRDefault="00194F34" w:rsidP="00194F34">
            <w:pPr>
              <w:jc w:val="right"/>
              <w:rPr>
                <w:color w:val="000000"/>
                <w:sz w:val="18"/>
                <w:szCs w:val="18"/>
                <w:lang w:val="es-GT" w:eastAsia="es-GT"/>
              </w:rPr>
            </w:pPr>
            <w:r w:rsidRPr="0011074E">
              <w:rPr>
                <w:color w:val="000000"/>
                <w:sz w:val="18"/>
                <w:szCs w:val="18"/>
                <w:lang w:val="es-GT" w:eastAsia="es-GT"/>
              </w:rPr>
              <w:t> </w:t>
            </w:r>
          </w:p>
        </w:tc>
        <w:tc>
          <w:tcPr>
            <w:tcW w:w="993" w:type="dxa"/>
            <w:tcBorders>
              <w:top w:val="nil"/>
              <w:left w:val="single" w:sz="4" w:space="0" w:color="auto"/>
              <w:bottom w:val="nil"/>
              <w:right w:val="nil"/>
            </w:tcBorders>
            <w:shd w:val="clear" w:color="auto" w:fill="auto"/>
            <w:noWrap/>
            <w:vAlign w:val="bottom"/>
            <w:hideMark/>
          </w:tcPr>
          <w:p w14:paraId="18190F23" w14:textId="77777777" w:rsidR="00194F34" w:rsidRPr="0011074E" w:rsidRDefault="00194F34" w:rsidP="00194F34">
            <w:pPr>
              <w:jc w:val="right"/>
              <w:rPr>
                <w:color w:val="000000"/>
                <w:sz w:val="18"/>
                <w:szCs w:val="18"/>
                <w:lang w:val="es-GT" w:eastAsia="es-GT"/>
              </w:rPr>
            </w:pPr>
            <w:r w:rsidRPr="0011074E">
              <w:rPr>
                <w:color w:val="000000"/>
                <w:sz w:val="18"/>
                <w:szCs w:val="18"/>
                <w:lang w:val="es-GT" w:eastAsia="es-GT"/>
              </w:rPr>
              <w:t> </w:t>
            </w:r>
          </w:p>
        </w:tc>
        <w:tc>
          <w:tcPr>
            <w:tcW w:w="1001" w:type="dxa"/>
            <w:tcBorders>
              <w:top w:val="nil"/>
              <w:left w:val="single" w:sz="4" w:space="0" w:color="auto"/>
              <w:bottom w:val="nil"/>
              <w:right w:val="single" w:sz="8" w:space="0" w:color="auto"/>
            </w:tcBorders>
            <w:shd w:val="clear" w:color="auto" w:fill="auto"/>
            <w:noWrap/>
            <w:vAlign w:val="bottom"/>
            <w:hideMark/>
          </w:tcPr>
          <w:p w14:paraId="146666B1" w14:textId="77777777" w:rsidR="00194F34" w:rsidRPr="0011074E" w:rsidRDefault="00194F34" w:rsidP="00194F34">
            <w:pPr>
              <w:jc w:val="right"/>
              <w:rPr>
                <w:color w:val="000000"/>
                <w:sz w:val="18"/>
                <w:szCs w:val="18"/>
                <w:lang w:val="es-GT" w:eastAsia="es-GT"/>
              </w:rPr>
            </w:pPr>
            <w:r w:rsidRPr="0011074E">
              <w:rPr>
                <w:color w:val="000000"/>
                <w:sz w:val="18"/>
                <w:szCs w:val="18"/>
                <w:lang w:val="es-GT" w:eastAsia="es-GT"/>
              </w:rPr>
              <w:t> </w:t>
            </w:r>
          </w:p>
        </w:tc>
      </w:tr>
      <w:tr w:rsidR="00194F34" w:rsidRPr="0011074E" w14:paraId="6E4A1BE3" w14:textId="77777777" w:rsidTr="0076465E">
        <w:trPr>
          <w:trHeight w:val="300"/>
        </w:trPr>
        <w:tc>
          <w:tcPr>
            <w:tcW w:w="4810" w:type="dxa"/>
            <w:tcBorders>
              <w:top w:val="nil"/>
              <w:left w:val="single" w:sz="8" w:space="0" w:color="auto"/>
              <w:bottom w:val="nil"/>
              <w:right w:val="single" w:sz="4" w:space="0" w:color="auto"/>
            </w:tcBorders>
            <w:shd w:val="clear" w:color="auto" w:fill="auto"/>
            <w:noWrap/>
            <w:vAlign w:val="bottom"/>
            <w:hideMark/>
          </w:tcPr>
          <w:p w14:paraId="04FE732A" w14:textId="77777777" w:rsidR="00194F34" w:rsidRPr="0011074E" w:rsidRDefault="00194F34" w:rsidP="00194F34">
            <w:pPr>
              <w:rPr>
                <w:color w:val="000000"/>
                <w:sz w:val="18"/>
                <w:szCs w:val="18"/>
                <w:lang w:val="es-GT" w:eastAsia="es-GT"/>
              </w:rPr>
            </w:pPr>
            <w:r w:rsidRPr="0011074E">
              <w:rPr>
                <w:color w:val="000000"/>
                <w:sz w:val="18"/>
                <w:szCs w:val="18"/>
                <w:lang w:val="es-GT" w:eastAsia="es-GT"/>
              </w:rPr>
              <w:t>11 GESTIÓN DE ASUNTOS LABORALES</w:t>
            </w:r>
          </w:p>
        </w:tc>
        <w:tc>
          <w:tcPr>
            <w:tcW w:w="1600" w:type="dxa"/>
            <w:tcBorders>
              <w:top w:val="nil"/>
              <w:left w:val="nil"/>
              <w:bottom w:val="nil"/>
              <w:right w:val="single" w:sz="4" w:space="0" w:color="auto"/>
            </w:tcBorders>
            <w:shd w:val="clear" w:color="auto" w:fill="auto"/>
            <w:noWrap/>
            <w:vAlign w:val="center"/>
            <w:hideMark/>
          </w:tcPr>
          <w:p w14:paraId="3094C19D" w14:textId="77777777" w:rsidR="00194F34" w:rsidRPr="0011074E" w:rsidRDefault="00194F34" w:rsidP="009C6C15">
            <w:pPr>
              <w:rPr>
                <w:color w:val="000000"/>
                <w:sz w:val="18"/>
                <w:szCs w:val="18"/>
                <w:lang w:val="es-GT" w:eastAsia="es-GT"/>
              </w:rPr>
            </w:pPr>
            <w:r w:rsidRPr="0011074E">
              <w:rPr>
                <w:color w:val="000000"/>
                <w:sz w:val="18"/>
                <w:szCs w:val="18"/>
                <w:lang w:val="es-GT" w:eastAsia="es-GT"/>
              </w:rPr>
              <w:t>Documento/Persona</w:t>
            </w:r>
          </w:p>
        </w:tc>
        <w:tc>
          <w:tcPr>
            <w:tcW w:w="951" w:type="dxa"/>
            <w:tcBorders>
              <w:top w:val="nil"/>
              <w:left w:val="nil"/>
              <w:bottom w:val="nil"/>
              <w:right w:val="single" w:sz="4" w:space="0" w:color="auto"/>
            </w:tcBorders>
            <w:shd w:val="clear" w:color="auto" w:fill="auto"/>
            <w:noWrap/>
            <w:vAlign w:val="center"/>
            <w:hideMark/>
          </w:tcPr>
          <w:p w14:paraId="55D47615" w14:textId="77777777" w:rsidR="00194F34" w:rsidRPr="0011074E" w:rsidRDefault="00194F34" w:rsidP="009C6C15">
            <w:pPr>
              <w:jc w:val="right"/>
              <w:rPr>
                <w:color w:val="000000"/>
                <w:sz w:val="18"/>
                <w:szCs w:val="18"/>
                <w:lang w:val="es-GT" w:eastAsia="es-GT"/>
              </w:rPr>
            </w:pPr>
            <w:r w:rsidRPr="0011074E">
              <w:rPr>
                <w:color w:val="000000"/>
                <w:sz w:val="18"/>
                <w:szCs w:val="18"/>
                <w:lang w:val="es-GT" w:eastAsia="es-GT"/>
              </w:rPr>
              <w:t>1,709,659</w:t>
            </w:r>
          </w:p>
        </w:tc>
        <w:tc>
          <w:tcPr>
            <w:tcW w:w="993" w:type="dxa"/>
            <w:tcBorders>
              <w:top w:val="nil"/>
              <w:left w:val="single" w:sz="4" w:space="0" w:color="auto"/>
              <w:bottom w:val="nil"/>
              <w:right w:val="nil"/>
            </w:tcBorders>
            <w:shd w:val="clear" w:color="auto" w:fill="auto"/>
            <w:noWrap/>
            <w:vAlign w:val="center"/>
            <w:hideMark/>
          </w:tcPr>
          <w:p w14:paraId="52C2D97F" w14:textId="77777777" w:rsidR="00194F34" w:rsidRPr="0011074E" w:rsidRDefault="00194F34" w:rsidP="009C6C15">
            <w:pPr>
              <w:jc w:val="right"/>
              <w:rPr>
                <w:color w:val="000000"/>
                <w:sz w:val="18"/>
                <w:szCs w:val="18"/>
                <w:lang w:val="es-GT" w:eastAsia="es-GT"/>
              </w:rPr>
            </w:pPr>
            <w:r w:rsidRPr="0011074E">
              <w:rPr>
                <w:color w:val="000000"/>
                <w:sz w:val="18"/>
                <w:szCs w:val="18"/>
                <w:lang w:val="es-GT" w:eastAsia="es-GT"/>
              </w:rPr>
              <w:t>1,409,219</w:t>
            </w:r>
          </w:p>
        </w:tc>
        <w:tc>
          <w:tcPr>
            <w:tcW w:w="1001" w:type="dxa"/>
            <w:tcBorders>
              <w:top w:val="nil"/>
              <w:left w:val="single" w:sz="4" w:space="0" w:color="auto"/>
              <w:bottom w:val="nil"/>
              <w:right w:val="single" w:sz="8" w:space="0" w:color="auto"/>
            </w:tcBorders>
            <w:shd w:val="clear" w:color="auto" w:fill="auto"/>
            <w:noWrap/>
            <w:vAlign w:val="center"/>
            <w:hideMark/>
          </w:tcPr>
          <w:p w14:paraId="181EBD1F" w14:textId="77777777" w:rsidR="00194F34" w:rsidRPr="0011074E" w:rsidRDefault="00194F34" w:rsidP="009C6C15">
            <w:pPr>
              <w:jc w:val="right"/>
              <w:rPr>
                <w:color w:val="000000"/>
                <w:sz w:val="18"/>
                <w:szCs w:val="18"/>
                <w:lang w:val="es-GT" w:eastAsia="es-GT"/>
              </w:rPr>
            </w:pPr>
            <w:r w:rsidRPr="0011074E">
              <w:rPr>
                <w:color w:val="000000"/>
                <w:sz w:val="18"/>
                <w:szCs w:val="18"/>
                <w:lang w:val="es-GT" w:eastAsia="es-GT"/>
              </w:rPr>
              <w:t>300,440</w:t>
            </w:r>
          </w:p>
        </w:tc>
      </w:tr>
      <w:tr w:rsidR="00194F34" w:rsidRPr="0011074E" w14:paraId="679290FA" w14:textId="77777777" w:rsidTr="0076465E">
        <w:trPr>
          <w:trHeight w:val="300"/>
        </w:trPr>
        <w:tc>
          <w:tcPr>
            <w:tcW w:w="4810" w:type="dxa"/>
            <w:tcBorders>
              <w:top w:val="nil"/>
              <w:left w:val="single" w:sz="8" w:space="0" w:color="auto"/>
              <w:bottom w:val="nil"/>
              <w:right w:val="single" w:sz="4" w:space="0" w:color="auto"/>
            </w:tcBorders>
            <w:shd w:val="clear" w:color="auto" w:fill="auto"/>
            <w:noWrap/>
            <w:vAlign w:val="bottom"/>
            <w:hideMark/>
          </w:tcPr>
          <w:p w14:paraId="2C1CB433" w14:textId="77777777" w:rsidR="00194F34" w:rsidRPr="0011074E" w:rsidRDefault="00194F34" w:rsidP="00194F34">
            <w:pPr>
              <w:rPr>
                <w:color w:val="000000"/>
                <w:sz w:val="18"/>
                <w:szCs w:val="18"/>
                <w:lang w:val="es-GT" w:eastAsia="es-GT"/>
              </w:rPr>
            </w:pPr>
            <w:r w:rsidRPr="0011074E">
              <w:rPr>
                <w:color w:val="000000"/>
                <w:sz w:val="18"/>
                <w:szCs w:val="18"/>
                <w:lang w:val="es-GT" w:eastAsia="es-GT"/>
              </w:rPr>
              <w:t>14 RECREACIÓN DE LOS TRABAJADORES DEL ESTADO</w:t>
            </w:r>
          </w:p>
        </w:tc>
        <w:tc>
          <w:tcPr>
            <w:tcW w:w="1600" w:type="dxa"/>
            <w:tcBorders>
              <w:top w:val="nil"/>
              <w:left w:val="nil"/>
              <w:bottom w:val="nil"/>
              <w:right w:val="single" w:sz="4" w:space="0" w:color="auto"/>
            </w:tcBorders>
            <w:shd w:val="clear" w:color="auto" w:fill="auto"/>
            <w:noWrap/>
            <w:vAlign w:val="center"/>
            <w:hideMark/>
          </w:tcPr>
          <w:p w14:paraId="6439CF2F" w14:textId="77777777" w:rsidR="00194F34" w:rsidRPr="0011074E" w:rsidRDefault="00194F34" w:rsidP="009C6C15">
            <w:pPr>
              <w:rPr>
                <w:color w:val="000000"/>
                <w:sz w:val="18"/>
                <w:szCs w:val="18"/>
                <w:lang w:val="es-GT" w:eastAsia="es-GT"/>
              </w:rPr>
            </w:pPr>
            <w:r w:rsidRPr="0011074E">
              <w:rPr>
                <w:color w:val="000000"/>
                <w:sz w:val="18"/>
                <w:szCs w:val="18"/>
                <w:lang w:val="es-GT" w:eastAsia="es-GT"/>
              </w:rPr>
              <w:t>Documento/Persona</w:t>
            </w:r>
          </w:p>
        </w:tc>
        <w:tc>
          <w:tcPr>
            <w:tcW w:w="951" w:type="dxa"/>
            <w:tcBorders>
              <w:top w:val="nil"/>
              <w:left w:val="nil"/>
              <w:bottom w:val="nil"/>
              <w:right w:val="single" w:sz="4" w:space="0" w:color="auto"/>
            </w:tcBorders>
            <w:shd w:val="clear" w:color="auto" w:fill="auto"/>
            <w:noWrap/>
            <w:vAlign w:val="center"/>
            <w:hideMark/>
          </w:tcPr>
          <w:p w14:paraId="18CE22EE" w14:textId="77777777" w:rsidR="00194F34" w:rsidRPr="0011074E" w:rsidRDefault="00194F34" w:rsidP="009C6C15">
            <w:pPr>
              <w:jc w:val="right"/>
              <w:rPr>
                <w:color w:val="000000"/>
                <w:sz w:val="18"/>
                <w:szCs w:val="18"/>
                <w:lang w:val="es-GT" w:eastAsia="es-GT"/>
              </w:rPr>
            </w:pPr>
            <w:r w:rsidRPr="0011074E">
              <w:rPr>
                <w:color w:val="000000"/>
                <w:sz w:val="18"/>
                <w:szCs w:val="18"/>
                <w:lang w:val="es-GT" w:eastAsia="es-GT"/>
              </w:rPr>
              <w:t>113,326</w:t>
            </w:r>
          </w:p>
        </w:tc>
        <w:tc>
          <w:tcPr>
            <w:tcW w:w="993" w:type="dxa"/>
            <w:tcBorders>
              <w:top w:val="nil"/>
              <w:left w:val="single" w:sz="4" w:space="0" w:color="auto"/>
              <w:bottom w:val="nil"/>
              <w:right w:val="nil"/>
            </w:tcBorders>
            <w:shd w:val="clear" w:color="auto" w:fill="auto"/>
            <w:noWrap/>
            <w:vAlign w:val="center"/>
            <w:hideMark/>
          </w:tcPr>
          <w:p w14:paraId="371ECAAB" w14:textId="77777777" w:rsidR="00194F34" w:rsidRPr="0011074E" w:rsidRDefault="00194F34" w:rsidP="009C6C15">
            <w:pPr>
              <w:jc w:val="right"/>
              <w:rPr>
                <w:color w:val="000000"/>
                <w:sz w:val="18"/>
                <w:szCs w:val="18"/>
                <w:lang w:val="es-GT" w:eastAsia="es-GT"/>
              </w:rPr>
            </w:pPr>
            <w:r w:rsidRPr="0011074E">
              <w:rPr>
                <w:color w:val="000000"/>
                <w:sz w:val="18"/>
                <w:szCs w:val="18"/>
                <w:lang w:val="es-GT" w:eastAsia="es-GT"/>
              </w:rPr>
              <w:t>183,092</w:t>
            </w:r>
          </w:p>
        </w:tc>
        <w:tc>
          <w:tcPr>
            <w:tcW w:w="1001" w:type="dxa"/>
            <w:tcBorders>
              <w:top w:val="nil"/>
              <w:left w:val="single" w:sz="4" w:space="0" w:color="auto"/>
              <w:bottom w:val="nil"/>
              <w:right w:val="single" w:sz="8" w:space="0" w:color="auto"/>
            </w:tcBorders>
            <w:shd w:val="clear" w:color="auto" w:fill="auto"/>
            <w:noWrap/>
            <w:vAlign w:val="center"/>
            <w:hideMark/>
          </w:tcPr>
          <w:p w14:paraId="3351E387" w14:textId="77777777" w:rsidR="00194F34" w:rsidRPr="0011074E" w:rsidRDefault="00194F34" w:rsidP="009C6C15">
            <w:pPr>
              <w:jc w:val="right"/>
              <w:rPr>
                <w:color w:val="000000"/>
                <w:sz w:val="18"/>
                <w:szCs w:val="18"/>
                <w:lang w:val="es-GT" w:eastAsia="es-GT"/>
              </w:rPr>
            </w:pPr>
            <w:r w:rsidRPr="0011074E">
              <w:rPr>
                <w:color w:val="000000"/>
                <w:sz w:val="18"/>
                <w:szCs w:val="18"/>
                <w:lang w:val="es-GT" w:eastAsia="es-GT"/>
              </w:rPr>
              <w:t>-69,766</w:t>
            </w:r>
          </w:p>
        </w:tc>
      </w:tr>
      <w:tr w:rsidR="00194F34" w:rsidRPr="0011074E" w14:paraId="424A15EA" w14:textId="77777777" w:rsidTr="0076465E">
        <w:trPr>
          <w:trHeight w:val="300"/>
        </w:trPr>
        <w:tc>
          <w:tcPr>
            <w:tcW w:w="4810" w:type="dxa"/>
            <w:tcBorders>
              <w:top w:val="nil"/>
              <w:left w:val="single" w:sz="8" w:space="0" w:color="auto"/>
              <w:bottom w:val="nil"/>
              <w:right w:val="single" w:sz="4" w:space="0" w:color="auto"/>
            </w:tcBorders>
            <w:shd w:val="clear" w:color="auto" w:fill="auto"/>
            <w:noWrap/>
            <w:vAlign w:val="bottom"/>
            <w:hideMark/>
          </w:tcPr>
          <w:p w14:paraId="7CD0A5FA" w14:textId="77777777" w:rsidR="00194F34" w:rsidRPr="0011074E" w:rsidRDefault="00194F34" w:rsidP="00194F34">
            <w:pPr>
              <w:rPr>
                <w:color w:val="000000"/>
                <w:sz w:val="18"/>
                <w:szCs w:val="18"/>
                <w:lang w:val="es-GT" w:eastAsia="es-GT"/>
              </w:rPr>
            </w:pPr>
            <w:r w:rsidRPr="0011074E">
              <w:rPr>
                <w:color w:val="000000"/>
                <w:sz w:val="18"/>
                <w:szCs w:val="18"/>
                <w:lang w:val="es-GT" w:eastAsia="es-GT"/>
              </w:rPr>
              <w:t>16 ATENCIÓN AL ADULTO MAYOR</w:t>
            </w:r>
          </w:p>
        </w:tc>
        <w:tc>
          <w:tcPr>
            <w:tcW w:w="1600" w:type="dxa"/>
            <w:tcBorders>
              <w:top w:val="nil"/>
              <w:left w:val="nil"/>
              <w:bottom w:val="nil"/>
              <w:right w:val="single" w:sz="4" w:space="0" w:color="auto"/>
            </w:tcBorders>
            <w:shd w:val="clear" w:color="auto" w:fill="auto"/>
            <w:noWrap/>
            <w:vAlign w:val="center"/>
            <w:hideMark/>
          </w:tcPr>
          <w:p w14:paraId="6B7C5BE2" w14:textId="77777777" w:rsidR="00194F34" w:rsidRPr="0011074E" w:rsidRDefault="00194F34" w:rsidP="009C6C15">
            <w:pPr>
              <w:rPr>
                <w:color w:val="000000"/>
                <w:sz w:val="18"/>
                <w:szCs w:val="18"/>
                <w:lang w:val="es-GT" w:eastAsia="es-GT"/>
              </w:rPr>
            </w:pPr>
            <w:r w:rsidRPr="0011074E">
              <w:rPr>
                <w:color w:val="000000"/>
                <w:sz w:val="18"/>
                <w:szCs w:val="18"/>
                <w:lang w:val="es-GT" w:eastAsia="es-GT"/>
              </w:rPr>
              <w:t>Documento/Aporte</w:t>
            </w:r>
          </w:p>
        </w:tc>
        <w:tc>
          <w:tcPr>
            <w:tcW w:w="951" w:type="dxa"/>
            <w:tcBorders>
              <w:top w:val="nil"/>
              <w:left w:val="nil"/>
              <w:bottom w:val="nil"/>
              <w:right w:val="single" w:sz="4" w:space="0" w:color="auto"/>
            </w:tcBorders>
            <w:shd w:val="clear" w:color="auto" w:fill="auto"/>
            <w:noWrap/>
            <w:vAlign w:val="center"/>
            <w:hideMark/>
          </w:tcPr>
          <w:p w14:paraId="1CDDD4E1" w14:textId="77777777" w:rsidR="00194F34" w:rsidRPr="0011074E" w:rsidRDefault="00194F34" w:rsidP="009C6C15">
            <w:pPr>
              <w:jc w:val="right"/>
              <w:rPr>
                <w:color w:val="000000"/>
                <w:sz w:val="18"/>
                <w:szCs w:val="18"/>
                <w:lang w:val="es-GT" w:eastAsia="es-GT"/>
              </w:rPr>
            </w:pPr>
            <w:r w:rsidRPr="0011074E">
              <w:rPr>
                <w:color w:val="000000"/>
                <w:sz w:val="18"/>
                <w:szCs w:val="18"/>
                <w:lang w:val="es-GT" w:eastAsia="es-GT"/>
              </w:rPr>
              <w:t>3,181,602</w:t>
            </w:r>
          </w:p>
        </w:tc>
        <w:tc>
          <w:tcPr>
            <w:tcW w:w="993" w:type="dxa"/>
            <w:tcBorders>
              <w:top w:val="nil"/>
              <w:left w:val="single" w:sz="4" w:space="0" w:color="auto"/>
              <w:bottom w:val="nil"/>
              <w:right w:val="nil"/>
            </w:tcBorders>
            <w:shd w:val="clear" w:color="auto" w:fill="auto"/>
            <w:noWrap/>
            <w:vAlign w:val="center"/>
            <w:hideMark/>
          </w:tcPr>
          <w:p w14:paraId="053C853F" w14:textId="77777777" w:rsidR="00194F34" w:rsidRPr="0011074E" w:rsidRDefault="00194F34" w:rsidP="009C6C15">
            <w:pPr>
              <w:jc w:val="right"/>
              <w:rPr>
                <w:color w:val="000000"/>
                <w:sz w:val="18"/>
                <w:szCs w:val="18"/>
                <w:lang w:val="es-GT" w:eastAsia="es-GT"/>
              </w:rPr>
            </w:pPr>
            <w:r w:rsidRPr="0011074E">
              <w:rPr>
                <w:color w:val="000000"/>
                <w:sz w:val="18"/>
                <w:szCs w:val="18"/>
                <w:lang w:val="es-GT" w:eastAsia="es-GT"/>
              </w:rPr>
              <w:t>4,111,794</w:t>
            </w:r>
          </w:p>
        </w:tc>
        <w:tc>
          <w:tcPr>
            <w:tcW w:w="1001" w:type="dxa"/>
            <w:tcBorders>
              <w:top w:val="nil"/>
              <w:left w:val="single" w:sz="4" w:space="0" w:color="auto"/>
              <w:bottom w:val="nil"/>
              <w:right w:val="single" w:sz="8" w:space="0" w:color="auto"/>
            </w:tcBorders>
            <w:shd w:val="clear" w:color="auto" w:fill="auto"/>
            <w:noWrap/>
            <w:vAlign w:val="center"/>
            <w:hideMark/>
          </w:tcPr>
          <w:p w14:paraId="7DD07CA1" w14:textId="77777777" w:rsidR="00194F34" w:rsidRPr="0011074E" w:rsidRDefault="00194F34" w:rsidP="009C6C15">
            <w:pPr>
              <w:jc w:val="right"/>
              <w:rPr>
                <w:color w:val="000000"/>
                <w:sz w:val="18"/>
                <w:szCs w:val="18"/>
                <w:lang w:val="es-GT" w:eastAsia="es-GT"/>
              </w:rPr>
            </w:pPr>
            <w:r w:rsidRPr="0011074E">
              <w:rPr>
                <w:color w:val="000000"/>
                <w:sz w:val="18"/>
                <w:szCs w:val="18"/>
                <w:lang w:val="es-GT" w:eastAsia="es-GT"/>
              </w:rPr>
              <w:t>-930,192</w:t>
            </w:r>
          </w:p>
        </w:tc>
      </w:tr>
      <w:tr w:rsidR="00194F34" w:rsidRPr="0011074E" w14:paraId="3B5EB360" w14:textId="77777777" w:rsidTr="0076465E">
        <w:trPr>
          <w:trHeight w:val="315"/>
        </w:trPr>
        <w:tc>
          <w:tcPr>
            <w:tcW w:w="4810" w:type="dxa"/>
            <w:tcBorders>
              <w:top w:val="nil"/>
              <w:left w:val="single" w:sz="8" w:space="0" w:color="auto"/>
              <w:bottom w:val="single" w:sz="8" w:space="0" w:color="auto"/>
              <w:right w:val="single" w:sz="4" w:space="0" w:color="auto"/>
            </w:tcBorders>
            <w:shd w:val="clear" w:color="auto" w:fill="auto"/>
            <w:noWrap/>
            <w:vAlign w:val="bottom"/>
            <w:hideMark/>
          </w:tcPr>
          <w:p w14:paraId="2F377B5D" w14:textId="77777777" w:rsidR="00194F34" w:rsidRPr="0011074E" w:rsidRDefault="00194F34" w:rsidP="00194F34">
            <w:pPr>
              <w:rPr>
                <w:color w:val="000000"/>
                <w:sz w:val="18"/>
                <w:szCs w:val="18"/>
                <w:lang w:val="es-GT" w:eastAsia="es-GT"/>
              </w:rPr>
            </w:pPr>
            <w:r w:rsidRPr="0011074E">
              <w:rPr>
                <w:color w:val="000000"/>
                <w:sz w:val="18"/>
                <w:szCs w:val="18"/>
                <w:lang w:val="es-GT" w:eastAsia="es-GT"/>
              </w:rPr>
              <w:t>17 PROMOCIÓN DE LA FORMALIDAD DEL EMPLEO</w:t>
            </w:r>
          </w:p>
        </w:tc>
        <w:tc>
          <w:tcPr>
            <w:tcW w:w="1600" w:type="dxa"/>
            <w:tcBorders>
              <w:top w:val="nil"/>
              <w:left w:val="nil"/>
              <w:bottom w:val="single" w:sz="8" w:space="0" w:color="auto"/>
              <w:right w:val="single" w:sz="4" w:space="0" w:color="auto"/>
            </w:tcBorders>
            <w:shd w:val="clear" w:color="auto" w:fill="auto"/>
            <w:noWrap/>
            <w:vAlign w:val="center"/>
            <w:hideMark/>
          </w:tcPr>
          <w:p w14:paraId="7E8471F4" w14:textId="77777777" w:rsidR="00194F34" w:rsidRPr="0011074E" w:rsidRDefault="00194F34" w:rsidP="009C6C15">
            <w:pPr>
              <w:rPr>
                <w:color w:val="000000"/>
                <w:sz w:val="18"/>
                <w:szCs w:val="18"/>
                <w:lang w:val="es-GT" w:eastAsia="es-GT"/>
              </w:rPr>
            </w:pPr>
            <w:r w:rsidRPr="0011074E">
              <w:rPr>
                <w:color w:val="000000"/>
                <w:sz w:val="18"/>
                <w:szCs w:val="18"/>
                <w:lang w:val="es-GT" w:eastAsia="es-GT"/>
              </w:rPr>
              <w:t>Persona/Documento</w:t>
            </w:r>
          </w:p>
        </w:tc>
        <w:tc>
          <w:tcPr>
            <w:tcW w:w="951" w:type="dxa"/>
            <w:tcBorders>
              <w:top w:val="nil"/>
              <w:left w:val="nil"/>
              <w:bottom w:val="single" w:sz="8" w:space="0" w:color="auto"/>
              <w:right w:val="single" w:sz="4" w:space="0" w:color="auto"/>
            </w:tcBorders>
            <w:shd w:val="clear" w:color="auto" w:fill="auto"/>
            <w:noWrap/>
            <w:vAlign w:val="center"/>
            <w:hideMark/>
          </w:tcPr>
          <w:p w14:paraId="3A148F4F" w14:textId="77777777" w:rsidR="00194F34" w:rsidRPr="0011074E" w:rsidRDefault="00194F34" w:rsidP="009C6C15">
            <w:pPr>
              <w:jc w:val="right"/>
              <w:rPr>
                <w:color w:val="000000"/>
                <w:sz w:val="18"/>
                <w:szCs w:val="18"/>
                <w:lang w:val="es-GT" w:eastAsia="es-GT"/>
              </w:rPr>
            </w:pPr>
            <w:r w:rsidRPr="0011074E">
              <w:rPr>
                <w:color w:val="000000"/>
                <w:sz w:val="18"/>
                <w:szCs w:val="18"/>
                <w:lang w:val="es-GT" w:eastAsia="es-GT"/>
              </w:rPr>
              <w:t>232,060</w:t>
            </w:r>
          </w:p>
        </w:tc>
        <w:tc>
          <w:tcPr>
            <w:tcW w:w="993" w:type="dxa"/>
            <w:tcBorders>
              <w:top w:val="nil"/>
              <w:left w:val="nil"/>
              <w:bottom w:val="single" w:sz="8" w:space="0" w:color="auto"/>
              <w:right w:val="nil"/>
            </w:tcBorders>
            <w:shd w:val="clear" w:color="auto" w:fill="auto"/>
            <w:noWrap/>
            <w:vAlign w:val="center"/>
            <w:hideMark/>
          </w:tcPr>
          <w:p w14:paraId="41CA924E" w14:textId="77777777" w:rsidR="00194F34" w:rsidRPr="0011074E" w:rsidRDefault="00194F34" w:rsidP="009C6C15">
            <w:pPr>
              <w:jc w:val="right"/>
              <w:rPr>
                <w:color w:val="000000"/>
                <w:sz w:val="18"/>
                <w:szCs w:val="18"/>
                <w:lang w:val="es-GT" w:eastAsia="es-GT"/>
              </w:rPr>
            </w:pPr>
            <w:r w:rsidRPr="0011074E">
              <w:rPr>
                <w:color w:val="000000"/>
                <w:sz w:val="18"/>
                <w:szCs w:val="18"/>
                <w:lang w:val="es-GT" w:eastAsia="es-GT"/>
              </w:rPr>
              <w:t>290,420</w:t>
            </w:r>
          </w:p>
        </w:tc>
        <w:tc>
          <w:tcPr>
            <w:tcW w:w="1001" w:type="dxa"/>
            <w:tcBorders>
              <w:top w:val="nil"/>
              <w:left w:val="single" w:sz="4" w:space="0" w:color="auto"/>
              <w:bottom w:val="single" w:sz="8" w:space="0" w:color="auto"/>
              <w:right w:val="single" w:sz="8" w:space="0" w:color="auto"/>
            </w:tcBorders>
            <w:shd w:val="clear" w:color="auto" w:fill="auto"/>
            <w:noWrap/>
            <w:vAlign w:val="center"/>
            <w:hideMark/>
          </w:tcPr>
          <w:p w14:paraId="135B948D" w14:textId="77777777" w:rsidR="00194F34" w:rsidRPr="0011074E" w:rsidRDefault="00194F34" w:rsidP="009C6C15">
            <w:pPr>
              <w:jc w:val="right"/>
              <w:rPr>
                <w:color w:val="000000"/>
                <w:sz w:val="18"/>
                <w:szCs w:val="18"/>
                <w:lang w:val="es-GT" w:eastAsia="es-GT"/>
              </w:rPr>
            </w:pPr>
            <w:r w:rsidRPr="0011074E">
              <w:rPr>
                <w:color w:val="000000"/>
                <w:sz w:val="18"/>
                <w:szCs w:val="18"/>
                <w:lang w:val="es-GT" w:eastAsia="es-GT"/>
              </w:rPr>
              <w:t>-58,360</w:t>
            </w:r>
          </w:p>
        </w:tc>
      </w:tr>
    </w:tbl>
    <w:p w14:paraId="2DD94C08" w14:textId="77777777" w:rsidR="004020DB" w:rsidRPr="004E678D" w:rsidRDefault="004020DB" w:rsidP="004020DB">
      <w:pPr>
        <w:jc w:val="both"/>
        <w:rPr>
          <w:sz w:val="18"/>
        </w:rPr>
      </w:pPr>
      <w:r w:rsidRPr="004E678D">
        <w:rPr>
          <w:sz w:val="18"/>
        </w:rPr>
        <w:t xml:space="preserve">Fuente: </w:t>
      </w:r>
      <w:r>
        <w:rPr>
          <w:sz w:val="18"/>
        </w:rPr>
        <w:t>SICOIN</w:t>
      </w:r>
      <w:r w:rsidRPr="004E678D">
        <w:rPr>
          <w:sz w:val="18"/>
        </w:rPr>
        <w:t xml:space="preserve"> Ministerio de Finanzas Públicas</w:t>
      </w:r>
      <w:r>
        <w:rPr>
          <w:sz w:val="18"/>
        </w:rPr>
        <w:t>.</w:t>
      </w:r>
    </w:p>
    <w:p w14:paraId="77EDC1D3" w14:textId="77777777" w:rsidR="009C6C15" w:rsidRPr="00C951D5" w:rsidRDefault="009C6C15" w:rsidP="00E24F7B">
      <w:pPr>
        <w:rPr>
          <w:sz w:val="28"/>
        </w:rPr>
      </w:pPr>
    </w:p>
    <w:p w14:paraId="02F1C4B6" w14:textId="7CAF9C58" w:rsidR="00984892" w:rsidRDefault="00984892" w:rsidP="00984892">
      <w:pPr>
        <w:jc w:val="both"/>
        <w:rPr>
          <w:b/>
          <w:szCs w:val="22"/>
          <w:u w:val="single"/>
        </w:rPr>
      </w:pPr>
      <w:r>
        <w:rPr>
          <w:b/>
          <w:szCs w:val="22"/>
          <w:u w:val="single"/>
        </w:rPr>
        <w:t>Ministerio de Economía:</w:t>
      </w:r>
    </w:p>
    <w:p w14:paraId="10142B0C" w14:textId="77777777" w:rsidR="00984892" w:rsidRDefault="00984892" w:rsidP="00984892">
      <w:pPr>
        <w:jc w:val="both"/>
        <w:rPr>
          <w:b/>
          <w:szCs w:val="22"/>
          <w:u w:val="single"/>
        </w:rPr>
      </w:pPr>
    </w:p>
    <w:p w14:paraId="70C4364A" w14:textId="2EEB3D3D" w:rsidR="00984892" w:rsidRDefault="00984892" w:rsidP="00984892">
      <w:pPr>
        <w:jc w:val="both"/>
        <w:rPr>
          <w:szCs w:val="22"/>
        </w:rPr>
      </w:pPr>
      <w:r w:rsidRPr="00053C48">
        <w:rPr>
          <w:szCs w:val="22"/>
        </w:rPr>
        <w:t xml:space="preserve">Se </w:t>
      </w:r>
      <w:r>
        <w:rPr>
          <w:szCs w:val="22"/>
        </w:rPr>
        <w:t>observó</w:t>
      </w:r>
      <w:r w:rsidRPr="00053C48">
        <w:rPr>
          <w:szCs w:val="22"/>
        </w:rPr>
        <w:t xml:space="preserve"> una ejecución </w:t>
      </w:r>
      <w:r>
        <w:rPr>
          <w:szCs w:val="22"/>
        </w:rPr>
        <w:t>de</w:t>
      </w:r>
      <w:r w:rsidR="00C951D5">
        <w:rPr>
          <w:szCs w:val="22"/>
        </w:rPr>
        <w:t>l</w:t>
      </w:r>
      <w:r>
        <w:rPr>
          <w:szCs w:val="22"/>
        </w:rPr>
        <w:t xml:space="preserve"> 42.0</w:t>
      </w:r>
      <w:r w:rsidR="00C951D5">
        <w:rPr>
          <w:szCs w:val="22"/>
        </w:rPr>
        <w:t>%</w:t>
      </w:r>
      <w:r>
        <w:rPr>
          <w:szCs w:val="22"/>
        </w:rPr>
        <w:t xml:space="preserve"> </w:t>
      </w:r>
      <w:r w:rsidRPr="00053C48">
        <w:rPr>
          <w:szCs w:val="22"/>
        </w:rPr>
        <w:t>adicional a la asignación inicial</w:t>
      </w:r>
      <w:r w:rsidR="00C951D5">
        <w:rPr>
          <w:szCs w:val="22"/>
        </w:rPr>
        <w:t xml:space="preserve"> de las metas físicas</w:t>
      </w:r>
      <w:r>
        <w:rPr>
          <w:szCs w:val="22"/>
        </w:rPr>
        <w:t xml:space="preserve"> en virtud de la aprobación del presupuesto.</w:t>
      </w:r>
      <w:r w:rsidRPr="00053C48">
        <w:rPr>
          <w:szCs w:val="22"/>
        </w:rPr>
        <w:t xml:space="preserve"> </w:t>
      </w:r>
      <w:r>
        <w:rPr>
          <w:szCs w:val="22"/>
        </w:rPr>
        <w:t xml:space="preserve">Las intervenciones ampliadas son: </w:t>
      </w:r>
      <w:r w:rsidRPr="00053C48">
        <w:rPr>
          <w:szCs w:val="22"/>
        </w:rPr>
        <w:t>el registro de garantías inmobiliarias</w:t>
      </w:r>
      <w:r>
        <w:rPr>
          <w:szCs w:val="22"/>
        </w:rPr>
        <w:t>,</w:t>
      </w:r>
      <w:r w:rsidRPr="00053C48">
        <w:rPr>
          <w:szCs w:val="22"/>
        </w:rPr>
        <w:t xml:space="preserve"> patentes de inscripción de comerciante</w:t>
      </w:r>
      <w:r w:rsidR="00C951D5">
        <w:rPr>
          <w:szCs w:val="22"/>
        </w:rPr>
        <w:t>s</w:t>
      </w:r>
      <w:r w:rsidRPr="00053C48">
        <w:rPr>
          <w:szCs w:val="22"/>
        </w:rPr>
        <w:t xml:space="preserve"> individual</w:t>
      </w:r>
      <w:r w:rsidR="00C951D5">
        <w:rPr>
          <w:szCs w:val="22"/>
        </w:rPr>
        <w:t>es</w:t>
      </w:r>
      <w:r w:rsidRPr="00053C48">
        <w:rPr>
          <w:szCs w:val="22"/>
        </w:rPr>
        <w:t xml:space="preserve"> y sociedades mercantiles y de personas </w:t>
      </w:r>
      <w:r w:rsidR="00C951D5">
        <w:rPr>
          <w:szCs w:val="22"/>
        </w:rPr>
        <w:t xml:space="preserve">jurídicas </w:t>
      </w:r>
      <w:r w:rsidRPr="00053C48">
        <w:rPr>
          <w:szCs w:val="22"/>
        </w:rPr>
        <w:t>individuales</w:t>
      </w:r>
      <w:r>
        <w:rPr>
          <w:szCs w:val="22"/>
        </w:rPr>
        <w:t>.</w:t>
      </w:r>
    </w:p>
    <w:p w14:paraId="326397F0" w14:textId="77777777" w:rsidR="00984892" w:rsidRDefault="00984892" w:rsidP="00984892">
      <w:pPr>
        <w:jc w:val="both"/>
        <w:rPr>
          <w:szCs w:val="22"/>
        </w:rPr>
      </w:pPr>
    </w:p>
    <w:p w14:paraId="7F9D0725" w14:textId="6F02DC2A" w:rsidR="0049304B" w:rsidRDefault="00C951D5" w:rsidP="00C951D5">
      <w:pPr>
        <w:jc w:val="both"/>
      </w:pPr>
      <w:r>
        <w:rPr>
          <w:szCs w:val="22"/>
        </w:rPr>
        <w:t>Es i</w:t>
      </w:r>
      <w:r w:rsidR="00984892">
        <w:rPr>
          <w:szCs w:val="22"/>
        </w:rPr>
        <w:t xml:space="preserve">mportante indicar que se alcanzó un nivel promedio de </w:t>
      </w:r>
      <w:r>
        <w:rPr>
          <w:szCs w:val="22"/>
        </w:rPr>
        <w:t xml:space="preserve">ejecución de las metas físicas en un </w:t>
      </w:r>
      <w:r w:rsidR="00984892">
        <w:rPr>
          <w:szCs w:val="22"/>
        </w:rPr>
        <w:t>97.0</w:t>
      </w:r>
      <w:r>
        <w:rPr>
          <w:szCs w:val="22"/>
        </w:rPr>
        <w:t>%</w:t>
      </w:r>
      <w:r w:rsidR="00984892">
        <w:rPr>
          <w:szCs w:val="22"/>
        </w:rPr>
        <w:t>; sin embargo, en algunas intervenciones se observaron bajos niveles de ejecución,</w:t>
      </w:r>
      <w:r>
        <w:rPr>
          <w:szCs w:val="22"/>
        </w:rPr>
        <w:t xml:space="preserve"> por ejemplo,</w:t>
      </w:r>
      <w:r w:rsidR="00984892">
        <w:rPr>
          <w:szCs w:val="22"/>
        </w:rPr>
        <w:t xml:space="preserve"> </w:t>
      </w:r>
      <w:r w:rsidR="00984892" w:rsidRPr="00053C48">
        <w:rPr>
          <w:szCs w:val="22"/>
        </w:rPr>
        <w:t>53.2</w:t>
      </w:r>
      <w:r>
        <w:rPr>
          <w:szCs w:val="22"/>
        </w:rPr>
        <w:t>%</w:t>
      </w:r>
      <w:r w:rsidR="00984892" w:rsidRPr="00053C48">
        <w:rPr>
          <w:szCs w:val="22"/>
        </w:rPr>
        <w:t xml:space="preserve"> en </w:t>
      </w:r>
      <w:r w:rsidR="00984892">
        <w:rPr>
          <w:szCs w:val="22"/>
        </w:rPr>
        <w:t>las acciones d</w:t>
      </w:r>
      <w:r w:rsidR="00984892" w:rsidRPr="00053C48">
        <w:rPr>
          <w:szCs w:val="22"/>
        </w:rPr>
        <w:t>el mercado de valores y la capa</w:t>
      </w:r>
      <w:r w:rsidR="00984892">
        <w:rPr>
          <w:szCs w:val="22"/>
        </w:rPr>
        <w:t>cita</w:t>
      </w:r>
      <w:r w:rsidR="00984892" w:rsidRPr="00053C48">
        <w:rPr>
          <w:szCs w:val="22"/>
        </w:rPr>
        <w:t>ción en cultura financiera</w:t>
      </w:r>
      <w:r w:rsidR="00984892">
        <w:rPr>
          <w:szCs w:val="22"/>
        </w:rPr>
        <w:t>; un 61</w:t>
      </w:r>
      <w:r>
        <w:rPr>
          <w:szCs w:val="22"/>
        </w:rPr>
        <w:t>.0%</w:t>
      </w:r>
      <w:r w:rsidR="00984892">
        <w:rPr>
          <w:szCs w:val="22"/>
        </w:rPr>
        <w:t xml:space="preserve"> de ejecución en certificados y normas técnicas y personas capacitadas en competitividad, así como, el beneficio de exoneraciones fiscales; </w:t>
      </w:r>
      <w:r>
        <w:rPr>
          <w:szCs w:val="22"/>
        </w:rPr>
        <w:t xml:space="preserve">un </w:t>
      </w:r>
      <w:r w:rsidR="00984892">
        <w:rPr>
          <w:szCs w:val="22"/>
        </w:rPr>
        <w:t>50</w:t>
      </w:r>
      <w:r>
        <w:rPr>
          <w:szCs w:val="22"/>
        </w:rPr>
        <w:t>.0%</w:t>
      </w:r>
      <w:r w:rsidR="00984892">
        <w:rPr>
          <w:szCs w:val="22"/>
        </w:rPr>
        <w:t xml:space="preserve"> en estudios jurídicos para el otorgamiento de créditos; 4.6</w:t>
      </w:r>
      <w:r>
        <w:rPr>
          <w:szCs w:val="22"/>
        </w:rPr>
        <w:t>%</w:t>
      </w:r>
      <w:r w:rsidR="00984892">
        <w:rPr>
          <w:szCs w:val="22"/>
        </w:rPr>
        <w:t xml:space="preserve"> en el registro de créditos a pequeños y medianos empresarios; y, 40.6</w:t>
      </w:r>
      <w:r>
        <w:rPr>
          <w:szCs w:val="22"/>
        </w:rPr>
        <w:t>%</w:t>
      </w:r>
      <w:r w:rsidR="00984892">
        <w:rPr>
          <w:szCs w:val="22"/>
        </w:rPr>
        <w:t xml:space="preserve"> para el fomento de emprendimientos</w:t>
      </w:r>
      <w:r>
        <w:rPr>
          <w:szCs w:val="22"/>
        </w:rPr>
        <w:t>.</w:t>
      </w:r>
    </w:p>
    <w:p w14:paraId="25C14427" w14:textId="77777777" w:rsidR="0047306E" w:rsidRDefault="0047306E" w:rsidP="00E24F7B"/>
    <w:tbl>
      <w:tblPr>
        <w:tblW w:w="9346" w:type="dxa"/>
        <w:tblCellMar>
          <w:left w:w="70" w:type="dxa"/>
          <w:right w:w="70" w:type="dxa"/>
        </w:tblCellMar>
        <w:tblLook w:val="04A0" w:firstRow="1" w:lastRow="0" w:firstColumn="1" w:lastColumn="0" w:noHBand="0" w:noVBand="1"/>
      </w:tblPr>
      <w:tblGrid>
        <w:gridCol w:w="4952"/>
        <w:gridCol w:w="1600"/>
        <w:gridCol w:w="951"/>
        <w:gridCol w:w="920"/>
        <w:gridCol w:w="1010"/>
      </w:tblGrid>
      <w:tr w:rsidR="00194F34" w:rsidRPr="0011074E" w14:paraId="725E6B82" w14:textId="77777777" w:rsidTr="006B7915">
        <w:trPr>
          <w:trHeight w:val="480"/>
        </w:trPr>
        <w:tc>
          <w:tcPr>
            <w:tcW w:w="4952" w:type="dxa"/>
            <w:vMerge w:val="restart"/>
            <w:tcBorders>
              <w:top w:val="single" w:sz="8" w:space="0" w:color="auto"/>
              <w:left w:val="single" w:sz="8" w:space="0" w:color="auto"/>
              <w:bottom w:val="single" w:sz="8" w:space="0" w:color="000000"/>
              <w:right w:val="single" w:sz="4" w:space="0" w:color="auto"/>
            </w:tcBorders>
            <w:shd w:val="clear" w:color="auto" w:fill="00B0F0"/>
            <w:noWrap/>
            <w:vAlign w:val="center"/>
            <w:hideMark/>
          </w:tcPr>
          <w:p w14:paraId="36FBDBB1" w14:textId="2A0CF386" w:rsidR="00194F34" w:rsidRPr="0011074E" w:rsidRDefault="00194F34" w:rsidP="00194F34">
            <w:pPr>
              <w:jc w:val="center"/>
              <w:rPr>
                <w:b/>
                <w:bCs/>
                <w:color w:val="000000"/>
                <w:sz w:val="18"/>
                <w:szCs w:val="18"/>
                <w:lang w:val="es-GT" w:eastAsia="es-GT"/>
              </w:rPr>
            </w:pPr>
            <w:r w:rsidRPr="00753C58">
              <w:rPr>
                <w:b/>
                <w:bCs/>
                <w:color w:val="000000"/>
                <w:sz w:val="18"/>
                <w:szCs w:val="18"/>
                <w:lang w:val="es-GT" w:eastAsia="es-GT"/>
              </w:rPr>
              <w:t>Entidad / Programa</w:t>
            </w:r>
          </w:p>
        </w:tc>
        <w:tc>
          <w:tcPr>
            <w:tcW w:w="1600" w:type="dxa"/>
            <w:vMerge w:val="restart"/>
            <w:tcBorders>
              <w:top w:val="single" w:sz="8" w:space="0" w:color="auto"/>
              <w:left w:val="single" w:sz="4" w:space="0" w:color="auto"/>
              <w:bottom w:val="single" w:sz="8" w:space="0" w:color="000000"/>
              <w:right w:val="single" w:sz="4" w:space="0" w:color="auto"/>
            </w:tcBorders>
            <w:shd w:val="clear" w:color="auto" w:fill="00B0F0"/>
            <w:vAlign w:val="center"/>
            <w:hideMark/>
          </w:tcPr>
          <w:p w14:paraId="7727D43D" w14:textId="35D570D7" w:rsidR="00194F34" w:rsidRPr="0011074E" w:rsidRDefault="00194F34" w:rsidP="00194F34">
            <w:pPr>
              <w:jc w:val="center"/>
              <w:rPr>
                <w:b/>
                <w:bCs/>
                <w:color w:val="000000"/>
                <w:sz w:val="18"/>
                <w:szCs w:val="18"/>
                <w:lang w:val="es-GT" w:eastAsia="es-GT"/>
              </w:rPr>
            </w:pPr>
            <w:r w:rsidRPr="00753C58">
              <w:rPr>
                <w:b/>
                <w:bCs/>
                <w:color w:val="000000"/>
                <w:sz w:val="18"/>
                <w:szCs w:val="18"/>
                <w:lang w:val="es-GT" w:eastAsia="es-GT"/>
              </w:rPr>
              <w:t>Unidad de</w:t>
            </w:r>
            <w:r w:rsidRPr="00753C58">
              <w:rPr>
                <w:b/>
                <w:bCs/>
                <w:color w:val="000000"/>
                <w:sz w:val="18"/>
                <w:szCs w:val="18"/>
                <w:lang w:val="es-GT" w:eastAsia="es-GT"/>
              </w:rPr>
              <w:br/>
              <w:t>Medida</w:t>
            </w:r>
          </w:p>
        </w:tc>
        <w:tc>
          <w:tcPr>
            <w:tcW w:w="951" w:type="dxa"/>
            <w:vMerge w:val="restart"/>
            <w:tcBorders>
              <w:top w:val="single" w:sz="8" w:space="0" w:color="auto"/>
              <w:left w:val="single" w:sz="4" w:space="0" w:color="auto"/>
              <w:bottom w:val="single" w:sz="8" w:space="0" w:color="000000"/>
              <w:right w:val="single" w:sz="4" w:space="0" w:color="auto"/>
            </w:tcBorders>
            <w:shd w:val="clear" w:color="auto" w:fill="00B0F0"/>
            <w:vAlign w:val="center"/>
            <w:hideMark/>
          </w:tcPr>
          <w:p w14:paraId="11D4442D" w14:textId="77777777" w:rsidR="00194F34" w:rsidRDefault="00194F34" w:rsidP="00194F34">
            <w:pPr>
              <w:jc w:val="center"/>
              <w:rPr>
                <w:b/>
                <w:bCs/>
                <w:color w:val="000000"/>
                <w:sz w:val="18"/>
                <w:szCs w:val="18"/>
                <w:lang w:val="es-GT" w:eastAsia="es-GT"/>
              </w:rPr>
            </w:pPr>
            <w:r w:rsidRPr="00753C58">
              <w:rPr>
                <w:b/>
                <w:bCs/>
                <w:color w:val="000000"/>
                <w:sz w:val="18"/>
                <w:szCs w:val="18"/>
                <w:lang w:val="es-GT" w:eastAsia="es-GT"/>
              </w:rPr>
              <w:t>Meta</w:t>
            </w:r>
            <w:r w:rsidRPr="00753C58">
              <w:rPr>
                <w:b/>
                <w:bCs/>
                <w:color w:val="000000"/>
                <w:sz w:val="18"/>
                <w:szCs w:val="18"/>
                <w:lang w:val="es-GT" w:eastAsia="es-GT"/>
              </w:rPr>
              <w:br/>
              <w:t>Inicial</w:t>
            </w:r>
          </w:p>
          <w:p w14:paraId="4E06182D" w14:textId="17483CC1" w:rsidR="00194F34" w:rsidRPr="0011074E" w:rsidRDefault="00194F34" w:rsidP="00194F34">
            <w:pPr>
              <w:jc w:val="center"/>
              <w:rPr>
                <w:b/>
                <w:bCs/>
                <w:color w:val="000000"/>
                <w:sz w:val="18"/>
                <w:szCs w:val="18"/>
                <w:lang w:val="es-GT" w:eastAsia="es-GT"/>
              </w:rPr>
            </w:pPr>
            <w:r>
              <w:rPr>
                <w:b/>
                <w:bCs/>
                <w:color w:val="000000"/>
                <w:sz w:val="18"/>
                <w:szCs w:val="18"/>
                <w:lang w:val="es-GT" w:eastAsia="es-GT"/>
              </w:rPr>
              <w:t>(a)</w:t>
            </w:r>
          </w:p>
        </w:tc>
        <w:tc>
          <w:tcPr>
            <w:tcW w:w="920" w:type="dxa"/>
            <w:vMerge w:val="restart"/>
            <w:tcBorders>
              <w:top w:val="single" w:sz="8" w:space="0" w:color="auto"/>
              <w:left w:val="single" w:sz="4" w:space="0" w:color="auto"/>
              <w:bottom w:val="single" w:sz="8" w:space="0" w:color="000000"/>
              <w:right w:val="single" w:sz="4" w:space="0" w:color="auto"/>
            </w:tcBorders>
            <w:shd w:val="clear" w:color="auto" w:fill="00B0F0"/>
            <w:vAlign w:val="center"/>
            <w:hideMark/>
          </w:tcPr>
          <w:p w14:paraId="08FE9917" w14:textId="77777777" w:rsidR="00194F34" w:rsidRDefault="00194F34" w:rsidP="00194F34">
            <w:pPr>
              <w:jc w:val="center"/>
              <w:rPr>
                <w:b/>
                <w:bCs/>
                <w:color w:val="000000"/>
                <w:sz w:val="18"/>
                <w:szCs w:val="18"/>
                <w:lang w:val="es-GT" w:eastAsia="es-GT"/>
              </w:rPr>
            </w:pPr>
            <w:r w:rsidRPr="00753C58">
              <w:rPr>
                <w:b/>
                <w:bCs/>
                <w:color w:val="000000"/>
                <w:sz w:val="18"/>
                <w:szCs w:val="18"/>
                <w:lang w:val="es-GT" w:eastAsia="es-GT"/>
              </w:rPr>
              <w:t xml:space="preserve">Meta </w:t>
            </w:r>
            <w:r w:rsidRPr="00753C58">
              <w:rPr>
                <w:b/>
                <w:bCs/>
                <w:color w:val="000000"/>
                <w:sz w:val="18"/>
                <w:szCs w:val="18"/>
                <w:lang w:val="es-GT" w:eastAsia="es-GT"/>
              </w:rPr>
              <w:br/>
              <w:t>Ejecutada</w:t>
            </w:r>
          </w:p>
          <w:p w14:paraId="5ADA6577" w14:textId="2A43AEC5" w:rsidR="00194F34" w:rsidRPr="0011074E" w:rsidRDefault="00194F34" w:rsidP="00194F34">
            <w:pPr>
              <w:jc w:val="center"/>
              <w:rPr>
                <w:b/>
                <w:bCs/>
                <w:color w:val="000000"/>
                <w:sz w:val="18"/>
                <w:szCs w:val="18"/>
                <w:lang w:val="es-GT" w:eastAsia="es-GT"/>
              </w:rPr>
            </w:pPr>
            <w:r>
              <w:rPr>
                <w:b/>
                <w:bCs/>
                <w:color w:val="000000"/>
                <w:sz w:val="18"/>
                <w:szCs w:val="18"/>
                <w:lang w:val="es-GT" w:eastAsia="es-GT"/>
              </w:rPr>
              <w:t>(b)</w:t>
            </w:r>
          </w:p>
        </w:tc>
        <w:tc>
          <w:tcPr>
            <w:tcW w:w="923" w:type="dxa"/>
            <w:vMerge w:val="restart"/>
            <w:tcBorders>
              <w:top w:val="single" w:sz="8" w:space="0" w:color="auto"/>
              <w:left w:val="single" w:sz="4" w:space="0" w:color="auto"/>
              <w:bottom w:val="single" w:sz="8" w:space="0" w:color="000000"/>
              <w:right w:val="single" w:sz="8" w:space="0" w:color="auto"/>
            </w:tcBorders>
            <w:shd w:val="clear" w:color="auto" w:fill="00B0F0"/>
            <w:vAlign w:val="center"/>
            <w:hideMark/>
          </w:tcPr>
          <w:p w14:paraId="3993E6B7" w14:textId="77777777" w:rsidR="00194F34" w:rsidRDefault="00194F34" w:rsidP="00194F34">
            <w:pPr>
              <w:jc w:val="center"/>
              <w:rPr>
                <w:b/>
                <w:bCs/>
                <w:color w:val="000000"/>
                <w:sz w:val="18"/>
                <w:szCs w:val="18"/>
                <w:lang w:val="es-GT" w:eastAsia="es-GT"/>
              </w:rPr>
            </w:pPr>
            <w:r w:rsidRPr="00753C58">
              <w:rPr>
                <w:b/>
                <w:bCs/>
                <w:color w:val="000000"/>
                <w:sz w:val="18"/>
                <w:szCs w:val="18"/>
                <w:lang w:val="es-GT" w:eastAsia="es-GT"/>
              </w:rPr>
              <w:t>Diferencias</w:t>
            </w:r>
          </w:p>
          <w:p w14:paraId="07736E62" w14:textId="7A06D91D" w:rsidR="00194F34" w:rsidRPr="0011074E" w:rsidRDefault="00194F34" w:rsidP="00194F34">
            <w:pPr>
              <w:jc w:val="center"/>
              <w:rPr>
                <w:b/>
                <w:bCs/>
                <w:color w:val="000000"/>
                <w:sz w:val="18"/>
                <w:szCs w:val="18"/>
                <w:lang w:val="es-GT" w:eastAsia="es-GT"/>
              </w:rPr>
            </w:pPr>
            <w:r>
              <w:rPr>
                <w:b/>
                <w:bCs/>
                <w:color w:val="000000"/>
                <w:sz w:val="18"/>
                <w:szCs w:val="18"/>
                <w:lang w:val="es-GT" w:eastAsia="es-GT"/>
              </w:rPr>
              <w:t>(a - b)</w:t>
            </w:r>
          </w:p>
        </w:tc>
      </w:tr>
      <w:tr w:rsidR="00194F34" w:rsidRPr="0011074E" w14:paraId="7CBEA131" w14:textId="77777777" w:rsidTr="006B7915">
        <w:trPr>
          <w:trHeight w:val="315"/>
        </w:trPr>
        <w:tc>
          <w:tcPr>
            <w:tcW w:w="4952" w:type="dxa"/>
            <w:vMerge/>
            <w:tcBorders>
              <w:top w:val="single" w:sz="8" w:space="0" w:color="auto"/>
              <w:left w:val="single" w:sz="8" w:space="0" w:color="auto"/>
              <w:bottom w:val="single" w:sz="8" w:space="0" w:color="000000"/>
              <w:right w:val="single" w:sz="4" w:space="0" w:color="auto"/>
            </w:tcBorders>
            <w:shd w:val="clear" w:color="auto" w:fill="00B0F0"/>
            <w:vAlign w:val="center"/>
            <w:hideMark/>
          </w:tcPr>
          <w:p w14:paraId="2B4F4620" w14:textId="77777777" w:rsidR="00194F34" w:rsidRPr="0011074E" w:rsidRDefault="00194F34" w:rsidP="00194F34">
            <w:pPr>
              <w:rPr>
                <w:b/>
                <w:bCs/>
                <w:color w:val="000000"/>
                <w:sz w:val="18"/>
                <w:szCs w:val="18"/>
                <w:lang w:val="es-GT" w:eastAsia="es-GT"/>
              </w:rPr>
            </w:pPr>
          </w:p>
        </w:tc>
        <w:tc>
          <w:tcPr>
            <w:tcW w:w="1600" w:type="dxa"/>
            <w:vMerge/>
            <w:tcBorders>
              <w:top w:val="single" w:sz="8" w:space="0" w:color="auto"/>
              <w:left w:val="single" w:sz="4" w:space="0" w:color="auto"/>
              <w:bottom w:val="single" w:sz="8" w:space="0" w:color="000000"/>
              <w:right w:val="single" w:sz="4" w:space="0" w:color="auto"/>
            </w:tcBorders>
            <w:shd w:val="clear" w:color="auto" w:fill="00B0F0"/>
            <w:vAlign w:val="center"/>
            <w:hideMark/>
          </w:tcPr>
          <w:p w14:paraId="1B4202AF" w14:textId="77777777" w:rsidR="00194F34" w:rsidRPr="0011074E" w:rsidRDefault="00194F34" w:rsidP="00194F34">
            <w:pPr>
              <w:rPr>
                <w:b/>
                <w:bCs/>
                <w:color w:val="000000"/>
                <w:sz w:val="18"/>
                <w:szCs w:val="18"/>
                <w:lang w:val="es-GT" w:eastAsia="es-GT"/>
              </w:rPr>
            </w:pPr>
          </w:p>
        </w:tc>
        <w:tc>
          <w:tcPr>
            <w:tcW w:w="951" w:type="dxa"/>
            <w:vMerge/>
            <w:tcBorders>
              <w:top w:val="single" w:sz="8" w:space="0" w:color="auto"/>
              <w:left w:val="single" w:sz="4" w:space="0" w:color="auto"/>
              <w:bottom w:val="single" w:sz="8" w:space="0" w:color="000000"/>
              <w:right w:val="single" w:sz="4" w:space="0" w:color="auto"/>
            </w:tcBorders>
            <w:shd w:val="clear" w:color="auto" w:fill="00B0F0"/>
            <w:vAlign w:val="center"/>
            <w:hideMark/>
          </w:tcPr>
          <w:p w14:paraId="4E6DAADF" w14:textId="77777777" w:rsidR="00194F34" w:rsidRPr="0011074E" w:rsidRDefault="00194F34" w:rsidP="00194F34">
            <w:pPr>
              <w:rPr>
                <w:b/>
                <w:bCs/>
                <w:color w:val="000000"/>
                <w:sz w:val="18"/>
                <w:szCs w:val="18"/>
                <w:lang w:val="es-GT" w:eastAsia="es-GT"/>
              </w:rPr>
            </w:pPr>
          </w:p>
        </w:tc>
        <w:tc>
          <w:tcPr>
            <w:tcW w:w="920" w:type="dxa"/>
            <w:vMerge/>
            <w:tcBorders>
              <w:top w:val="single" w:sz="8" w:space="0" w:color="auto"/>
              <w:left w:val="single" w:sz="4" w:space="0" w:color="auto"/>
              <w:bottom w:val="single" w:sz="8" w:space="0" w:color="000000"/>
              <w:right w:val="single" w:sz="4" w:space="0" w:color="auto"/>
            </w:tcBorders>
            <w:shd w:val="clear" w:color="auto" w:fill="00B0F0"/>
            <w:vAlign w:val="center"/>
            <w:hideMark/>
          </w:tcPr>
          <w:p w14:paraId="604108CC" w14:textId="77777777" w:rsidR="00194F34" w:rsidRPr="0011074E" w:rsidRDefault="00194F34" w:rsidP="00194F34">
            <w:pPr>
              <w:rPr>
                <w:b/>
                <w:bCs/>
                <w:color w:val="000000"/>
                <w:sz w:val="18"/>
                <w:szCs w:val="18"/>
                <w:lang w:val="es-GT" w:eastAsia="es-GT"/>
              </w:rPr>
            </w:pPr>
          </w:p>
        </w:tc>
        <w:tc>
          <w:tcPr>
            <w:tcW w:w="923" w:type="dxa"/>
            <w:vMerge/>
            <w:tcBorders>
              <w:top w:val="single" w:sz="8" w:space="0" w:color="auto"/>
              <w:left w:val="single" w:sz="4" w:space="0" w:color="auto"/>
              <w:bottom w:val="single" w:sz="8" w:space="0" w:color="000000"/>
              <w:right w:val="single" w:sz="8" w:space="0" w:color="auto"/>
            </w:tcBorders>
            <w:shd w:val="clear" w:color="auto" w:fill="00B0F0"/>
            <w:vAlign w:val="center"/>
            <w:hideMark/>
          </w:tcPr>
          <w:p w14:paraId="39FB6781" w14:textId="77777777" w:rsidR="00194F34" w:rsidRPr="0011074E" w:rsidRDefault="00194F34" w:rsidP="00194F34">
            <w:pPr>
              <w:rPr>
                <w:b/>
                <w:bCs/>
                <w:color w:val="000000"/>
                <w:sz w:val="18"/>
                <w:szCs w:val="18"/>
                <w:lang w:val="es-GT" w:eastAsia="es-GT"/>
              </w:rPr>
            </w:pPr>
          </w:p>
        </w:tc>
      </w:tr>
      <w:tr w:rsidR="00194F34" w:rsidRPr="0011074E" w14:paraId="23330902" w14:textId="77777777" w:rsidTr="0076465E">
        <w:trPr>
          <w:trHeight w:val="300"/>
        </w:trPr>
        <w:tc>
          <w:tcPr>
            <w:tcW w:w="4952" w:type="dxa"/>
            <w:tcBorders>
              <w:top w:val="nil"/>
              <w:left w:val="single" w:sz="8" w:space="0" w:color="auto"/>
              <w:bottom w:val="nil"/>
              <w:right w:val="single" w:sz="4" w:space="0" w:color="auto"/>
            </w:tcBorders>
            <w:shd w:val="clear" w:color="auto" w:fill="auto"/>
            <w:noWrap/>
            <w:vAlign w:val="center"/>
            <w:hideMark/>
          </w:tcPr>
          <w:p w14:paraId="383AD321" w14:textId="77777777" w:rsidR="00194F34" w:rsidRPr="0011074E" w:rsidRDefault="00194F34" w:rsidP="00194F34">
            <w:pPr>
              <w:rPr>
                <w:b/>
                <w:bCs/>
                <w:color w:val="000000"/>
                <w:sz w:val="18"/>
                <w:szCs w:val="18"/>
                <w:lang w:val="es-GT" w:eastAsia="es-GT"/>
              </w:rPr>
            </w:pPr>
            <w:r w:rsidRPr="0011074E">
              <w:rPr>
                <w:b/>
                <w:bCs/>
                <w:color w:val="000000"/>
                <w:sz w:val="18"/>
                <w:szCs w:val="18"/>
                <w:lang w:val="es-GT" w:eastAsia="es-GT"/>
              </w:rPr>
              <w:t>Ministerio de Economía</w:t>
            </w:r>
          </w:p>
        </w:tc>
        <w:tc>
          <w:tcPr>
            <w:tcW w:w="1600" w:type="dxa"/>
            <w:tcBorders>
              <w:top w:val="nil"/>
              <w:left w:val="nil"/>
              <w:bottom w:val="nil"/>
              <w:right w:val="single" w:sz="4" w:space="0" w:color="auto"/>
            </w:tcBorders>
            <w:shd w:val="clear" w:color="auto" w:fill="auto"/>
            <w:noWrap/>
            <w:vAlign w:val="bottom"/>
            <w:hideMark/>
          </w:tcPr>
          <w:p w14:paraId="43C27C6B" w14:textId="77777777" w:rsidR="00194F34" w:rsidRPr="0011074E" w:rsidRDefault="00194F34" w:rsidP="00194F34">
            <w:pPr>
              <w:rPr>
                <w:b/>
                <w:bCs/>
                <w:color w:val="000000"/>
                <w:sz w:val="18"/>
                <w:szCs w:val="18"/>
                <w:lang w:val="es-GT" w:eastAsia="es-GT"/>
              </w:rPr>
            </w:pPr>
            <w:r w:rsidRPr="0011074E">
              <w:rPr>
                <w:b/>
                <w:bCs/>
                <w:color w:val="000000"/>
                <w:sz w:val="18"/>
                <w:szCs w:val="18"/>
                <w:lang w:val="es-GT" w:eastAsia="es-GT"/>
              </w:rPr>
              <w:t> </w:t>
            </w:r>
          </w:p>
        </w:tc>
        <w:tc>
          <w:tcPr>
            <w:tcW w:w="951" w:type="dxa"/>
            <w:tcBorders>
              <w:top w:val="nil"/>
              <w:left w:val="nil"/>
              <w:bottom w:val="nil"/>
              <w:right w:val="single" w:sz="4" w:space="0" w:color="auto"/>
            </w:tcBorders>
            <w:shd w:val="clear" w:color="auto" w:fill="auto"/>
            <w:noWrap/>
            <w:vAlign w:val="center"/>
            <w:hideMark/>
          </w:tcPr>
          <w:p w14:paraId="172BF023" w14:textId="77777777" w:rsidR="00194F34" w:rsidRPr="0011074E" w:rsidRDefault="00194F34" w:rsidP="00073E8E">
            <w:pPr>
              <w:jc w:val="right"/>
              <w:rPr>
                <w:color w:val="000000"/>
                <w:sz w:val="18"/>
                <w:szCs w:val="18"/>
                <w:lang w:val="es-GT" w:eastAsia="es-GT"/>
              </w:rPr>
            </w:pPr>
            <w:r w:rsidRPr="0011074E">
              <w:rPr>
                <w:color w:val="000000"/>
                <w:sz w:val="18"/>
                <w:szCs w:val="18"/>
                <w:lang w:val="es-GT" w:eastAsia="es-GT"/>
              </w:rPr>
              <w:t> </w:t>
            </w:r>
          </w:p>
        </w:tc>
        <w:tc>
          <w:tcPr>
            <w:tcW w:w="920" w:type="dxa"/>
            <w:tcBorders>
              <w:top w:val="nil"/>
              <w:left w:val="single" w:sz="4" w:space="0" w:color="auto"/>
              <w:bottom w:val="nil"/>
              <w:right w:val="nil"/>
            </w:tcBorders>
            <w:shd w:val="clear" w:color="auto" w:fill="auto"/>
            <w:noWrap/>
            <w:vAlign w:val="center"/>
            <w:hideMark/>
          </w:tcPr>
          <w:p w14:paraId="0BA82B56" w14:textId="77777777" w:rsidR="00194F34" w:rsidRPr="0011074E" w:rsidRDefault="00194F34" w:rsidP="00073E8E">
            <w:pPr>
              <w:jc w:val="right"/>
              <w:rPr>
                <w:color w:val="000000"/>
                <w:sz w:val="18"/>
                <w:szCs w:val="18"/>
                <w:lang w:val="es-GT" w:eastAsia="es-GT"/>
              </w:rPr>
            </w:pPr>
            <w:r w:rsidRPr="0011074E">
              <w:rPr>
                <w:color w:val="000000"/>
                <w:sz w:val="18"/>
                <w:szCs w:val="18"/>
                <w:lang w:val="es-GT" w:eastAsia="es-GT"/>
              </w:rPr>
              <w:t> </w:t>
            </w:r>
          </w:p>
        </w:tc>
        <w:tc>
          <w:tcPr>
            <w:tcW w:w="923" w:type="dxa"/>
            <w:tcBorders>
              <w:top w:val="nil"/>
              <w:left w:val="single" w:sz="4" w:space="0" w:color="auto"/>
              <w:bottom w:val="nil"/>
              <w:right w:val="single" w:sz="8" w:space="0" w:color="auto"/>
            </w:tcBorders>
            <w:shd w:val="clear" w:color="auto" w:fill="auto"/>
            <w:noWrap/>
            <w:vAlign w:val="center"/>
            <w:hideMark/>
          </w:tcPr>
          <w:p w14:paraId="4D9333B2" w14:textId="77777777" w:rsidR="00194F34" w:rsidRPr="0011074E" w:rsidRDefault="00194F34" w:rsidP="00073E8E">
            <w:pPr>
              <w:jc w:val="right"/>
              <w:rPr>
                <w:color w:val="000000"/>
                <w:sz w:val="18"/>
                <w:szCs w:val="18"/>
                <w:lang w:val="es-GT" w:eastAsia="es-GT"/>
              </w:rPr>
            </w:pPr>
            <w:r w:rsidRPr="0011074E">
              <w:rPr>
                <w:color w:val="000000"/>
                <w:sz w:val="18"/>
                <w:szCs w:val="18"/>
                <w:lang w:val="es-GT" w:eastAsia="es-GT"/>
              </w:rPr>
              <w:t> </w:t>
            </w:r>
          </w:p>
        </w:tc>
      </w:tr>
      <w:tr w:rsidR="00194F34" w:rsidRPr="0011074E" w14:paraId="113C70C8" w14:textId="77777777" w:rsidTr="0076465E">
        <w:trPr>
          <w:trHeight w:val="300"/>
        </w:trPr>
        <w:tc>
          <w:tcPr>
            <w:tcW w:w="4952" w:type="dxa"/>
            <w:tcBorders>
              <w:top w:val="nil"/>
              <w:left w:val="single" w:sz="8" w:space="0" w:color="auto"/>
              <w:bottom w:val="nil"/>
              <w:right w:val="single" w:sz="4" w:space="0" w:color="auto"/>
            </w:tcBorders>
            <w:shd w:val="clear" w:color="auto" w:fill="auto"/>
            <w:noWrap/>
            <w:vAlign w:val="bottom"/>
            <w:hideMark/>
          </w:tcPr>
          <w:p w14:paraId="77ED674B" w14:textId="77777777" w:rsidR="00194F34" w:rsidRPr="0011074E" w:rsidRDefault="00194F34" w:rsidP="00194F34">
            <w:pPr>
              <w:rPr>
                <w:color w:val="000000"/>
                <w:sz w:val="18"/>
                <w:szCs w:val="18"/>
                <w:lang w:val="es-GT" w:eastAsia="es-GT"/>
              </w:rPr>
            </w:pPr>
            <w:r w:rsidRPr="0011074E">
              <w:rPr>
                <w:color w:val="000000"/>
                <w:sz w:val="18"/>
                <w:szCs w:val="18"/>
                <w:lang w:val="es-GT" w:eastAsia="es-GT"/>
              </w:rPr>
              <w:t>11 SERVICIOS REGISTRALES</w:t>
            </w:r>
          </w:p>
        </w:tc>
        <w:tc>
          <w:tcPr>
            <w:tcW w:w="1600" w:type="dxa"/>
            <w:tcBorders>
              <w:top w:val="nil"/>
              <w:left w:val="nil"/>
              <w:bottom w:val="nil"/>
              <w:right w:val="single" w:sz="4" w:space="0" w:color="auto"/>
            </w:tcBorders>
            <w:shd w:val="clear" w:color="auto" w:fill="auto"/>
            <w:noWrap/>
            <w:vAlign w:val="center"/>
            <w:hideMark/>
          </w:tcPr>
          <w:p w14:paraId="69A092B8" w14:textId="77777777" w:rsidR="00194F34" w:rsidRPr="0011074E" w:rsidRDefault="00194F34" w:rsidP="00073E8E">
            <w:pPr>
              <w:rPr>
                <w:color w:val="000000"/>
                <w:sz w:val="18"/>
                <w:szCs w:val="18"/>
                <w:lang w:val="es-GT" w:eastAsia="es-GT"/>
              </w:rPr>
            </w:pPr>
            <w:r w:rsidRPr="0011074E">
              <w:rPr>
                <w:color w:val="000000"/>
                <w:sz w:val="18"/>
                <w:szCs w:val="18"/>
                <w:lang w:val="es-GT" w:eastAsia="es-GT"/>
              </w:rPr>
              <w:t>Persona</w:t>
            </w:r>
          </w:p>
        </w:tc>
        <w:tc>
          <w:tcPr>
            <w:tcW w:w="951" w:type="dxa"/>
            <w:tcBorders>
              <w:top w:val="nil"/>
              <w:left w:val="nil"/>
              <w:bottom w:val="nil"/>
              <w:right w:val="single" w:sz="4" w:space="0" w:color="auto"/>
            </w:tcBorders>
            <w:shd w:val="clear" w:color="auto" w:fill="auto"/>
            <w:noWrap/>
            <w:vAlign w:val="center"/>
            <w:hideMark/>
          </w:tcPr>
          <w:p w14:paraId="50297B07" w14:textId="77777777" w:rsidR="00194F34" w:rsidRPr="0011074E" w:rsidRDefault="00194F34" w:rsidP="00073E8E">
            <w:pPr>
              <w:jc w:val="right"/>
              <w:rPr>
                <w:color w:val="000000"/>
                <w:sz w:val="18"/>
                <w:szCs w:val="18"/>
                <w:lang w:val="es-GT" w:eastAsia="es-GT"/>
              </w:rPr>
            </w:pPr>
            <w:r w:rsidRPr="0011074E">
              <w:rPr>
                <w:color w:val="000000"/>
                <w:sz w:val="18"/>
                <w:szCs w:val="18"/>
                <w:lang w:val="es-GT" w:eastAsia="es-GT"/>
              </w:rPr>
              <w:t>579,332</w:t>
            </w:r>
          </w:p>
        </w:tc>
        <w:tc>
          <w:tcPr>
            <w:tcW w:w="920" w:type="dxa"/>
            <w:tcBorders>
              <w:top w:val="nil"/>
              <w:left w:val="single" w:sz="4" w:space="0" w:color="auto"/>
              <w:bottom w:val="nil"/>
              <w:right w:val="nil"/>
            </w:tcBorders>
            <w:shd w:val="clear" w:color="auto" w:fill="auto"/>
            <w:noWrap/>
            <w:vAlign w:val="center"/>
            <w:hideMark/>
          </w:tcPr>
          <w:p w14:paraId="6261A1BE" w14:textId="77777777" w:rsidR="00194F34" w:rsidRPr="0011074E" w:rsidRDefault="00194F34" w:rsidP="00073E8E">
            <w:pPr>
              <w:jc w:val="right"/>
              <w:rPr>
                <w:color w:val="000000"/>
                <w:sz w:val="18"/>
                <w:szCs w:val="18"/>
                <w:lang w:val="es-GT" w:eastAsia="es-GT"/>
              </w:rPr>
            </w:pPr>
            <w:r w:rsidRPr="0011074E">
              <w:rPr>
                <w:color w:val="000000"/>
                <w:sz w:val="18"/>
                <w:szCs w:val="18"/>
                <w:lang w:val="es-GT" w:eastAsia="es-GT"/>
              </w:rPr>
              <w:t>970,960</w:t>
            </w:r>
          </w:p>
        </w:tc>
        <w:tc>
          <w:tcPr>
            <w:tcW w:w="923" w:type="dxa"/>
            <w:tcBorders>
              <w:top w:val="nil"/>
              <w:left w:val="single" w:sz="4" w:space="0" w:color="auto"/>
              <w:bottom w:val="nil"/>
              <w:right w:val="single" w:sz="8" w:space="0" w:color="auto"/>
            </w:tcBorders>
            <w:shd w:val="clear" w:color="auto" w:fill="auto"/>
            <w:noWrap/>
            <w:vAlign w:val="center"/>
            <w:hideMark/>
          </w:tcPr>
          <w:p w14:paraId="5686ECEF" w14:textId="77777777" w:rsidR="00194F34" w:rsidRPr="0011074E" w:rsidRDefault="00194F34" w:rsidP="00073E8E">
            <w:pPr>
              <w:jc w:val="right"/>
              <w:rPr>
                <w:color w:val="000000"/>
                <w:sz w:val="18"/>
                <w:szCs w:val="18"/>
                <w:lang w:val="es-GT" w:eastAsia="es-GT"/>
              </w:rPr>
            </w:pPr>
            <w:r w:rsidRPr="0011074E">
              <w:rPr>
                <w:color w:val="000000"/>
                <w:sz w:val="18"/>
                <w:szCs w:val="18"/>
                <w:lang w:val="es-GT" w:eastAsia="es-GT"/>
              </w:rPr>
              <w:t>-391,628</w:t>
            </w:r>
          </w:p>
        </w:tc>
      </w:tr>
      <w:tr w:rsidR="00194F34" w:rsidRPr="0011074E" w14:paraId="246683B3" w14:textId="77777777" w:rsidTr="0076465E">
        <w:trPr>
          <w:trHeight w:val="300"/>
        </w:trPr>
        <w:tc>
          <w:tcPr>
            <w:tcW w:w="4952" w:type="dxa"/>
            <w:tcBorders>
              <w:top w:val="nil"/>
              <w:left w:val="single" w:sz="8" w:space="0" w:color="auto"/>
              <w:bottom w:val="nil"/>
              <w:right w:val="single" w:sz="4" w:space="0" w:color="auto"/>
            </w:tcBorders>
            <w:shd w:val="clear" w:color="auto" w:fill="auto"/>
            <w:noWrap/>
            <w:vAlign w:val="bottom"/>
            <w:hideMark/>
          </w:tcPr>
          <w:p w14:paraId="56BF67F8" w14:textId="77777777" w:rsidR="00194F34" w:rsidRPr="0011074E" w:rsidRDefault="00194F34" w:rsidP="00194F34">
            <w:pPr>
              <w:rPr>
                <w:color w:val="000000"/>
                <w:sz w:val="18"/>
                <w:szCs w:val="18"/>
                <w:lang w:val="es-GT" w:eastAsia="es-GT"/>
              </w:rPr>
            </w:pPr>
            <w:r w:rsidRPr="0011074E">
              <w:rPr>
                <w:color w:val="000000"/>
                <w:sz w:val="18"/>
                <w:szCs w:val="18"/>
                <w:lang w:val="es-GT" w:eastAsia="es-GT"/>
              </w:rPr>
              <w:t>12 PROMOCIÓN DE LA INVERSIÓN Y COMPETENCIA</w:t>
            </w:r>
          </w:p>
        </w:tc>
        <w:tc>
          <w:tcPr>
            <w:tcW w:w="1600" w:type="dxa"/>
            <w:tcBorders>
              <w:top w:val="nil"/>
              <w:left w:val="nil"/>
              <w:bottom w:val="nil"/>
              <w:right w:val="single" w:sz="4" w:space="0" w:color="auto"/>
            </w:tcBorders>
            <w:shd w:val="clear" w:color="auto" w:fill="auto"/>
            <w:noWrap/>
            <w:vAlign w:val="center"/>
            <w:hideMark/>
          </w:tcPr>
          <w:p w14:paraId="08048198" w14:textId="77777777" w:rsidR="00194F34" w:rsidRPr="0011074E" w:rsidRDefault="00194F34" w:rsidP="00073E8E">
            <w:pPr>
              <w:rPr>
                <w:color w:val="000000"/>
                <w:sz w:val="18"/>
                <w:szCs w:val="18"/>
                <w:lang w:val="es-GT" w:eastAsia="es-GT"/>
              </w:rPr>
            </w:pPr>
            <w:r w:rsidRPr="0011074E">
              <w:rPr>
                <w:color w:val="000000"/>
                <w:sz w:val="18"/>
                <w:szCs w:val="18"/>
                <w:lang w:val="es-GT" w:eastAsia="es-GT"/>
              </w:rPr>
              <w:t>Documento/Persona</w:t>
            </w:r>
          </w:p>
        </w:tc>
        <w:tc>
          <w:tcPr>
            <w:tcW w:w="951" w:type="dxa"/>
            <w:tcBorders>
              <w:top w:val="nil"/>
              <w:left w:val="nil"/>
              <w:bottom w:val="nil"/>
              <w:right w:val="single" w:sz="4" w:space="0" w:color="auto"/>
            </w:tcBorders>
            <w:shd w:val="clear" w:color="auto" w:fill="auto"/>
            <w:noWrap/>
            <w:vAlign w:val="center"/>
            <w:hideMark/>
          </w:tcPr>
          <w:p w14:paraId="2FEC584C" w14:textId="77777777" w:rsidR="00194F34" w:rsidRPr="0011074E" w:rsidRDefault="00194F34" w:rsidP="00073E8E">
            <w:pPr>
              <w:jc w:val="right"/>
              <w:rPr>
                <w:color w:val="000000"/>
                <w:sz w:val="18"/>
                <w:szCs w:val="18"/>
                <w:lang w:val="es-GT" w:eastAsia="es-GT"/>
              </w:rPr>
            </w:pPr>
            <w:r w:rsidRPr="0011074E">
              <w:rPr>
                <w:color w:val="000000"/>
                <w:sz w:val="18"/>
                <w:szCs w:val="18"/>
                <w:lang w:val="es-GT" w:eastAsia="es-GT"/>
              </w:rPr>
              <w:t>29,894</w:t>
            </w:r>
          </w:p>
        </w:tc>
        <w:tc>
          <w:tcPr>
            <w:tcW w:w="920" w:type="dxa"/>
            <w:tcBorders>
              <w:top w:val="nil"/>
              <w:left w:val="single" w:sz="4" w:space="0" w:color="auto"/>
              <w:bottom w:val="nil"/>
              <w:right w:val="nil"/>
            </w:tcBorders>
            <w:shd w:val="clear" w:color="auto" w:fill="auto"/>
            <w:noWrap/>
            <w:vAlign w:val="center"/>
            <w:hideMark/>
          </w:tcPr>
          <w:p w14:paraId="1904184E" w14:textId="77777777" w:rsidR="00194F34" w:rsidRPr="0011074E" w:rsidRDefault="00194F34" w:rsidP="00073E8E">
            <w:pPr>
              <w:jc w:val="right"/>
              <w:rPr>
                <w:color w:val="000000"/>
                <w:sz w:val="18"/>
                <w:szCs w:val="18"/>
                <w:lang w:val="es-GT" w:eastAsia="es-GT"/>
              </w:rPr>
            </w:pPr>
            <w:r w:rsidRPr="0011074E">
              <w:rPr>
                <w:color w:val="000000"/>
                <w:sz w:val="18"/>
                <w:szCs w:val="18"/>
                <w:lang w:val="es-GT" w:eastAsia="es-GT"/>
              </w:rPr>
              <w:t>56,748</w:t>
            </w:r>
          </w:p>
        </w:tc>
        <w:tc>
          <w:tcPr>
            <w:tcW w:w="923" w:type="dxa"/>
            <w:tcBorders>
              <w:top w:val="nil"/>
              <w:left w:val="single" w:sz="4" w:space="0" w:color="auto"/>
              <w:bottom w:val="nil"/>
              <w:right w:val="single" w:sz="8" w:space="0" w:color="auto"/>
            </w:tcBorders>
            <w:shd w:val="clear" w:color="auto" w:fill="auto"/>
            <w:noWrap/>
            <w:vAlign w:val="center"/>
            <w:hideMark/>
          </w:tcPr>
          <w:p w14:paraId="4D2520C2" w14:textId="77777777" w:rsidR="00194F34" w:rsidRPr="0011074E" w:rsidRDefault="00194F34" w:rsidP="00073E8E">
            <w:pPr>
              <w:jc w:val="right"/>
              <w:rPr>
                <w:color w:val="000000"/>
                <w:sz w:val="18"/>
                <w:szCs w:val="18"/>
                <w:lang w:val="es-GT" w:eastAsia="es-GT"/>
              </w:rPr>
            </w:pPr>
            <w:r w:rsidRPr="0011074E">
              <w:rPr>
                <w:color w:val="000000"/>
                <w:sz w:val="18"/>
                <w:szCs w:val="18"/>
                <w:lang w:val="es-GT" w:eastAsia="es-GT"/>
              </w:rPr>
              <w:t>-26,854</w:t>
            </w:r>
          </w:p>
        </w:tc>
      </w:tr>
      <w:tr w:rsidR="00194F34" w:rsidRPr="0011074E" w14:paraId="339B3A78" w14:textId="77777777" w:rsidTr="0076465E">
        <w:trPr>
          <w:trHeight w:val="300"/>
        </w:trPr>
        <w:tc>
          <w:tcPr>
            <w:tcW w:w="4952" w:type="dxa"/>
            <w:tcBorders>
              <w:top w:val="nil"/>
              <w:left w:val="single" w:sz="8" w:space="0" w:color="auto"/>
              <w:bottom w:val="nil"/>
              <w:right w:val="single" w:sz="4" w:space="0" w:color="auto"/>
            </w:tcBorders>
            <w:shd w:val="clear" w:color="auto" w:fill="auto"/>
            <w:noWrap/>
            <w:vAlign w:val="bottom"/>
            <w:hideMark/>
          </w:tcPr>
          <w:p w14:paraId="0BD73FF9" w14:textId="77777777" w:rsidR="00194F34" w:rsidRPr="0011074E" w:rsidRDefault="00194F34" w:rsidP="00194F34">
            <w:pPr>
              <w:rPr>
                <w:color w:val="000000"/>
                <w:sz w:val="18"/>
                <w:szCs w:val="18"/>
                <w:lang w:val="es-GT" w:eastAsia="es-GT"/>
              </w:rPr>
            </w:pPr>
            <w:r w:rsidRPr="0011074E">
              <w:rPr>
                <w:color w:val="000000"/>
                <w:sz w:val="18"/>
                <w:szCs w:val="18"/>
                <w:lang w:val="es-GT" w:eastAsia="es-GT"/>
              </w:rPr>
              <w:t>13 INTEGRACIÓN ECONÓMICA Y COMERCIO EXTERIOR</w:t>
            </w:r>
          </w:p>
        </w:tc>
        <w:tc>
          <w:tcPr>
            <w:tcW w:w="1600" w:type="dxa"/>
            <w:tcBorders>
              <w:top w:val="nil"/>
              <w:left w:val="nil"/>
              <w:bottom w:val="nil"/>
              <w:right w:val="single" w:sz="4" w:space="0" w:color="auto"/>
            </w:tcBorders>
            <w:shd w:val="clear" w:color="auto" w:fill="auto"/>
            <w:noWrap/>
            <w:vAlign w:val="center"/>
            <w:hideMark/>
          </w:tcPr>
          <w:p w14:paraId="5BBDF40B" w14:textId="77777777" w:rsidR="00194F34" w:rsidRPr="0011074E" w:rsidRDefault="00194F34" w:rsidP="00073E8E">
            <w:pPr>
              <w:rPr>
                <w:color w:val="000000"/>
                <w:sz w:val="18"/>
                <w:szCs w:val="18"/>
                <w:lang w:val="es-GT" w:eastAsia="es-GT"/>
              </w:rPr>
            </w:pPr>
            <w:r w:rsidRPr="0011074E">
              <w:rPr>
                <w:color w:val="000000"/>
                <w:sz w:val="18"/>
                <w:szCs w:val="18"/>
                <w:lang w:val="es-GT" w:eastAsia="es-GT"/>
              </w:rPr>
              <w:t xml:space="preserve">Documento/Evento </w:t>
            </w:r>
          </w:p>
        </w:tc>
        <w:tc>
          <w:tcPr>
            <w:tcW w:w="951" w:type="dxa"/>
            <w:tcBorders>
              <w:top w:val="nil"/>
              <w:left w:val="nil"/>
              <w:bottom w:val="nil"/>
              <w:right w:val="single" w:sz="4" w:space="0" w:color="auto"/>
            </w:tcBorders>
            <w:shd w:val="clear" w:color="auto" w:fill="auto"/>
            <w:noWrap/>
            <w:vAlign w:val="center"/>
            <w:hideMark/>
          </w:tcPr>
          <w:p w14:paraId="214839DE" w14:textId="77777777" w:rsidR="00194F34" w:rsidRPr="0011074E" w:rsidRDefault="00194F34" w:rsidP="00073E8E">
            <w:pPr>
              <w:jc w:val="right"/>
              <w:rPr>
                <w:color w:val="000000"/>
                <w:sz w:val="18"/>
                <w:szCs w:val="18"/>
                <w:lang w:val="es-GT" w:eastAsia="es-GT"/>
              </w:rPr>
            </w:pPr>
            <w:r w:rsidRPr="0011074E">
              <w:rPr>
                <w:color w:val="000000"/>
                <w:sz w:val="18"/>
                <w:szCs w:val="18"/>
                <w:lang w:val="es-GT" w:eastAsia="es-GT"/>
              </w:rPr>
              <w:t>15,864</w:t>
            </w:r>
          </w:p>
        </w:tc>
        <w:tc>
          <w:tcPr>
            <w:tcW w:w="920" w:type="dxa"/>
            <w:tcBorders>
              <w:top w:val="nil"/>
              <w:left w:val="single" w:sz="4" w:space="0" w:color="auto"/>
              <w:bottom w:val="nil"/>
              <w:right w:val="nil"/>
            </w:tcBorders>
            <w:shd w:val="clear" w:color="auto" w:fill="auto"/>
            <w:noWrap/>
            <w:vAlign w:val="center"/>
            <w:hideMark/>
          </w:tcPr>
          <w:p w14:paraId="6AE0B464" w14:textId="77777777" w:rsidR="00194F34" w:rsidRPr="0011074E" w:rsidRDefault="00194F34" w:rsidP="00073E8E">
            <w:pPr>
              <w:jc w:val="right"/>
              <w:rPr>
                <w:color w:val="000000"/>
                <w:sz w:val="18"/>
                <w:szCs w:val="18"/>
                <w:lang w:val="es-GT" w:eastAsia="es-GT"/>
              </w:rPr>
            </w:pPr>
            <w:r w:rsidRPr="0011074E">
              <w:rPr>
                <w:color w:val="000000"/>
                <w:sz w:val="18"/>
                <w:szCs w:val="18"/>
                <w:lang w:val="es-GT" w:eastAsia="es-GT"/>
              </w:rPr>
              <w:t>14,876</w:t>
            </w:r>
          </w:p>
        </w:tc>
        <w:tc>
          <w:tcPr>
            <w:tcW w:w="923" w:type="dxa"/>
            <w:tcBorders>
              <w:top w:val="nil"/>
              <w:left w:val="single" w:sz="4" w:space="0" w:color="auto"/>
              <w:bottom w:val="nil"/>
              <w:right w:val="single" w:sz="8" w:space="0" w:color="auto"/>
            </w:tcBorders>
            <w:shd w:val="clear" w:color="auto" w:fill="auto"/>
            <w:noWrap/>
            <w:vAlign w:val="center"/>
            <w:hideMark/>
          </w:tcPr>
          <w:p w14:paraId="497549C1" w14:textId="77777777" w:rsidR="00194F34" w:rsidRPr="0011074E" w:rsidRDefault="00194F34" w:rsidP="00073E8E">
            <w:pPr>
              <w:jc w:val="right"/>
              <w:rPr>
                <w:color w:val="000000"/>
                <w:sz w:val="18"/>
                <w:szCs w:val="18"/>
                <w:lang w:val="es-GT" w:eastAsia="es-GT"/>
              </w:rPr>
            </w:pPr>
            <w:r w:rsidRPr="0011074E">
              <w:rPr>
                <w:color w:val="000000"/>
                <w:sz w:val="18"/>
                <w:szCs w:val="18"/>
                <w:lang w:val="es-GT" w:eastAsia="es-GT"/>
              </w:rPr>
              <w:t>988</w:t>
            </w:r>
          </w:p>
        </w:tc>
      </w:tr>
      <w:tr w:rsidR="00194F34" w:rsidRPr="0011074E" w14:paraId="7DD27817" w14:textId="77777777" w:rsidTr="0076465E">
        <w:trPr>
          <w:trHeight w:val="300"/>
        </w:trPr>
        <w:tc>
          <w:tcPr>
            <w:tcW w:w="4952" w:type="dxa"/>
            <w:tcBorders>
              <w:top w:val="nil"/>
              <w:left w:val="single" w:sz="8" w:space="0" w:color="auto"/>
              <w:bottom w:val="nil"/>
              <w:right w:val="single" w:sz="4" w:space="0" w:color="auto"/>
            </w:tcBorders>
            <w:shd w:val="clear" w:color="auto" w:fill="auto"/>
            <w:noWrap/>
            <w:vAlign w:val="bottom"/>
            <w:hideMark/>
          </w:tcPr>
          <w:p w14:paraId="651EE0C3" w14:textId="77777777" w:rsidR="00194F34" w:rsidRPr="0011074E" w:rsidRDefault="00194F34" w:rsidP="00194F34">
            <w:pPr>
              <w:rPr>
                <w:color w:val="000000"/>
                <w:sz w:val="18"/>
                <w:szCs w:val="18"/>
                <w:lang w:val="es-GT" w:eastAsia="es-GT"/>
              </w:rPr>
            </w:pPr>
            <w:r w:rsidRPr="0011074E">
              <w:rPr>
                <w:color w:val="000000"/>
                <w:sz w:val="18"/>
                <w:szCs w:val="18"/>
                <w:lang w:val="es-GT" w:eastAsia="es-GT"/>
              </w:rPr>
              <w:t>14 DESARROLLO DE MICRO, PEQUEÑA Y MEDIANA EMPRESA</w:t>
            </w:r>
          </w:p>
        </w:tc>
        <w:tc>
          <w:tcPr>
            <w:tcW w:w="1600" w:type="dxa"/>
            <w:tcBorders>
              <w:top w:val="nil"/>
              <w:left w:val="nil"/>
              <w:bottom w:val="nil"/>
              <w:right w:val="single" w:sz="4" w:space="0" w:color="auto"/>
            </w:tcBorders>
            <w:shd w:val="clear" w:color="auto" w:fill="auto"/>
            <w:noWrap/>
            <w:vAlign w:val="center"/>
            <w:hideMark/>
          </w:tcPr>
          <w:p w14:paraId="6CA18A81" w14:textId="77777777" w:rsidR="00194F34" w:rsidRPr="0011074E" w:rsidRDefault="00194F34" w:rsidP="00073E8E">
            <w:pPr>
              <w:rPr>
                <w:color w:val="000000"/>
                <w:sz w:val="18"/>
                <w:szCs w:val="18"/>
                <w:lang w:val="es-GT" w:eastAsia="es-GT"/>
              </w:rPr>
            </w:pPr>
            <w:r w:rsidRPr="0011074E">
              <w:rPr>
                <w:color w:val="000000"/>
                <w:sz w:val="18"/>
                <w:szCs w:val="18"/>
                <w:lang w:val="es-GT" w:eastAsia="es-GT"/>
              </w:rPr>
              <w:t>Persona/Documento</w:t>
            </w:r>
          </w:p>
        </w:tc>
        <w:tc>
          <w:tcPr>
            <w:tcW w:w="951" w:type="dxa"/>
            <w:tcBorders>
              <w:top w:val="nil"/>
              <w:left w:val="nil"/>
              <w:bottom w:val="nil"/>
              <w:right w:val="single" w:sz="4" w:space="0" w:color="auto"/>
            </w:tcBorders>
            <w:shd w:val="clear" w:color="auto" w:fill="auto"/>
            <w:noWrap/>
            <w:vAlign w:val="center"/>
            <w:hideMark/>
          </w:tcPr>
          <w:p w14:paraId="0C4B65C3" w14:textId="77777777" w:rsidR="00194F34" w:rsidRPr="0011074E" w:rsidRDefault="00194F34" w:rsidP="00073E8E">
            <w:pPr>
              <w:jc w:val="right"/>
              <w:rPr>
                <w:color w:val="000000"/>
                <w:sz w:val="18"/>
                <w:szCs w:val="18"/>
                <w:lang w:val="es-GT" w:eastAsia="es-GT"/>
              </w:rPr>
            </w:pPr>
            <w:r w:rsidRPr="0011074E">
              <w:rPr>
                <w:color w:val="000000"/>
                <w:sz w:val="18"/>
                <w:szCs w:val="18"/>
                <w:lang w:val="es-GT" w:eastAsia="es-GT"/>
              </w:rPr>
              <w:t>136,458</w:t>
            </w:r>
          </w:p>
        </w:tc>
        <w:tc>
          <w:tcPr>
            <w:tcW w:w="920" w:type="dxa"/>
            <w:tcBorders>
              <w:top w:val="nil"/>
              <w:left w:val="single" w:sz="4" w:space="0" w:color="auto"/>
              <w:bottom w:val="nil"/>
              <w:right w:val="nil"/>
            </w:tcBorders>
            <w:shd w:val="clear" w:color="auto" w:fill="auto"/>
            <w:noWrap/>
            <w:vAlign w:val="center"/>
            <w:hideMark/>
          </w:tcPr>
          <w:p w14:paraId="438B96B9" w14:textId="77777777" w:rsidR="00194F34" w:rsidRPr="0011074E" w:rsidRDefault="00194F34" w:rsidP="00073E8E">
            <w:pPr>
              <w:jc w:val="right"/>
              <w:rPr>
                <w:color w:val="000000"/>
                <w:sz w:val="18"/>
                <w:szCs w:val="18"/>
                <w:lang w:val="es-GT" w:eastAsia="es-GT"/>
              </w:rPr>
            </w:pPr>
            <w:r w:rsidRPr="0011074E">
              <w:rPr>
                <w:color w:val="000000"/>
                <w:sz w:val="18"/>
                <w:szCs w:val="18"/>
                <w:lang w:val="es-GT" w:eastAsia="es-GT"/>
              </w:rPr>
              <w:t>110,064</w:t>
            </w:r>
          </w:p>
        </w:tc>
        <w:tc>
          <w:tcPr>
            <w:tcW w:w="923" w:type="dxa"/>
            <w:tcBorders>
              <w:top w:val="nil"/>
              <w:left w:val="single" w:sz="4" w:space="0" w:color="auto"/>
              <w:bottom w:val="nil"/>
              <w:right w:val="single" w:sz="8" w:space="0" w:color="auto"/>
            </w:tcBorders>
            <w:shd w:val="clear" w:color="auto" w:fill="auto"/>
            <w:noWrap/>
            <w:vAlign w:val="center"/>
            <w:hideMark/>
          </w:tcPr>
          <w:p w14:paraId="5D22097A" w14:textId="77777777" w:rsidR="00194F34" w:rsidRPr="0011074E" w:rsidRDefault="00194F34" w:rsidP="00073E8E">
            <w:pPr>
              <w:jc w:val="right"/>
              <w:rPr>
                <w:color w:val="000000"/>
                <w:sz w:val="18"/>
                <w:szCs w:val="18"/>
                <w:lang w:val="es-GT" w:eastAsia="es-GT"/>
              </w:rPr>
            </w:pPr>
            <w:r w:rsidRPr="0011074E">
              <w:rPr>
                <w:color w:val="000000"/>
                <w:sz w:val="18"/>
                <w:szCs w:val="18"/>
                <w:lang w:val="es-GT" w:eastAsia="es-GT"/>
              </w:rPr>
              <w:t>26,394</w:t>
            </w:r>
          </w:p>
        </w:tc>
      </w:tr>
      <w:tr w:rsidR="00194F34" w:rsidRPr="0011074E" w14:paraId="55CF0E28" w14:textId="77777777" w:rsidTr="0076465E">
        <w:trPr>
          <w:trHeight w:val="312"/>
        </w:trPr>
        <w:tc>
          <w:tcPr>
            <w:tcW w:w="4952" w:type="dxa"/>
            <w:tcBorders>
              <w:top w:val="nil"/>
              <w:left w:val="single" w:sz="8" w:space="0" w:color="auto"/>
              <w:bottom w:val="single" w:sz="8" w:space="0" w:color="auto"/>
              <w:right w:val="single" w:sz="4" w:space="0" w:color="auto"/>
            </w:tcBorders>
            <w:shd w:val="clear" w:color="auto" w:fill="auto"/>
            <w:vAlign w:val="bottom"/>
            <w:hideMark/>
          </w:tcPr>
          <w:p w14:paraId="0E560458" w14:textId="77777777" w:rsidR="00194F34" w:rsidRPr="0011074E" w:rsidRDefault="00194F34" w:rsidP="00194F34">
            <w:pPr>
              <w:rPr>
                <w:color w:val="000000"/>
                <w:sz w:val="18"/>
                <w:szCs w:val="18"/>
                <w:lang w:val="es-GT" w:eastAsia="es-GT"/>
              </w:rPr>
            </w:pPr>
            <w:r w:rsidRPr="0011074E">
              <w:rPr>
                <w:color w:val="000000"/>
                <w:sz w:val="18"/>
                <w:szCs w:val="18"/>
                <w:lang w:val="es-GT" w:eastAsia="es-GT"/>
              </w:rPr>
              <w:t>15 ASISTENCIA Y PROTECCIÓN AL CONSUMIDOR Y SUPERVISIÓN DEL COMERCIO INTERNO</w:t>
            </w:r>
          </w:p>
        </w:tc>
        <w:tc>
          <w:tcPr>
            <w:tcW w:w="1600" w:type="dxa"/>
            <w:tcBorders>
              <w:top w:val="nil"/>
              <w:left w:val="nil"/>
              <w:bottom w:val="single" w:sz="8" w:space="0" w:color="auto"/>
              <w:right w:val="single" w:sz="4" w:space="0" w:color="auto"/>
            </w:tcBorders>
            <w:shd w:val="clear" w:color="auto" w:fill="auto"/>
            <w:noWrap/>
            <w:vAlign w:val="center"/>
            <w:hideMark/>
          </w:tcPr>
          <w:p w14:paraId="14F14C5C" w14:textId="77777777" w:rsidR="00194F34" w:rsidRPr="0011074E" w:rsidRDefault="00194F34" w:rsidP="00073E8E">
            <w:pPr>
              <w:rPr>
                <w:color w:val="000000"/>
                <w:sz w:val="18"/>
                <w:szCs w:val="18"/>
                <w:lang w:val="es-GT" w:eastAsia="es-GT"/>
              </w:rPr>
            </w:pPr>
            <w:r w:rsidRPr="0011074E">
              <w:rPr>
                <w:color w:val="000000"/>
                <w:sz w:val="18"/>
                <w:szCs w:val="18"/>
                <w:lang w:val="es-GT" w:eastAsia="es-GT"/>
              </w:rPr>
              <w:t>Persona/Evento</w:t>
            </w:r>
          </w:p>
        </w:tc>
        <w:tc>
          <w:tcPr>
            <w:tcW w:w="951" w:type="dxa"/>
            <w:tcBorders>
              <w:top w:val="nil"/>
              <w:left w:val="nil"/>
              <w:bottom w:val="single" w:sz="8" w:space="0" w:color="auto"/>
              <w:right w:val="single" w:sz="4" w:space="0" w:color="auto"/>
            </w:tcBorders>
            <w:shd w:val="clear" w:color="auto" w:fill="auto"/>
            <w:noWrap/>
            <w:vAlign w:val="center"/>
            <w:hideMark/>
          </w:tcPr>
          <w:p w14:paraId="080B153B" w14:textId="77777777" w:rsidR="00194F34" w:rsidRPr="0011074E" w:rsidRDefault="00194F34" w:rsidP="00073E8E">
            <w:pPr>
              <w:jc w:val="right"/>
              <w:rPr>
                <w:color w:val="000000"/>
                <w:sz w:val="18"/>
                <w:szCs w:val="18"/>
                <w:lang w:val="es-GT" w:eastAsia="es-GT"/>
              </w:rPr>
            </w:pPr>
            <w:r w:rsidRPr="0011074E">
              <w:rPr>
                <w:color w:val="000000"/>
                <w:sz w:val="18"/>
                <w:szCs w:val="18"/>
                <w:lang w:val="es-GT" w:eastAsia="es-GT"/>
              </w:rPr>
              <w:t>540,012</w:t>
            </w:r>
          </w:p>
        </w:tc>
        <w:tc>
          <w:tcPr>
            <w:tcW w:w="920" w:type="dxa"/>
            <w:tcBorders>
              <w:top w:val="nil"/>
              <w:left w:val="nil"/>
              <w:bottom w:val="single" w:sz="8" w:space="0" w:color="auto"/>
              <w:right w:val="nil"/>
            </w:tcBorders>
            <w:shd w:val="clear" w:color="auto" w:fill="auto"/>
            <w:noWrap/>
            <w:vAlign w:val="center"/>
            <w:hideMark/>
          </w:tcPr>
          <w:p w14:paraId="2C3A2791" w14:textId="77777777" w:rsidR="00194F34" w:rsidRPr="0011074E" w:rsidRDefault="00194F34" w:rsidP="00073E8E">
            <w:pPr>
              <w:jc w:val="right"/>
              <w:rPr>
                <w:color w:val="000000"/>
                <w:sz w:val="18"/>
                <w:szCs w:val="18"/>
                <w:lang w:val="es-GT" w:eastAsia="es-GT"/>
              </w:rPr>
            </w:pPr>
            <w:r w:rsidRPr="0011074E">
              <w:rPr>
                <w:color w:val="000000"/>
                <w:sz w:val="18"/>
                <w:szCs w:val="18"/>
                <w:lang w:val="es-GT" w:eastAsia="es-GT"/>
              </w:rPr>
              <w:t>493,184</w:t>
            </w:r>
          </w:p>
        </w:tc>
        <w:tc>
          <w:tcPr>
            <w:tcW w:w="923" w:type="dxa"/>
            <w:tcBorders>
              <w:top w:val="nil"/>
              <w:left w:val="single" w:sz="4" w:space="0" w:color="auto"/>
              <w:bottom w:val="single" w:sz="8" w:space="0" w:color="auto"/>
              <w:right w:val="single" w:sz="8" w:space="0" w:color="auto"/>
            </w:tcBorders>
            <w:shd w:val="clear" w:color="auto" w:fill="auto"/>
            <w:noWrap/>
            <w:vAlign w:val="center"/>
            <w:hideMark/>
          </w:tcPr>
          <w:p w14:paraId="4E0CA2D1" w14:textId="77777777" w:rsidR="00194F34" w:rsidRPr="0011074E" w:rsidRDefault="00194F34" w:rsidP="00073E8E">
            <w:pPr>
              <w:jc w:val="right"/>
              <w:rPr>
                <w:color w:val="000000"/>
                <w:sz w:val="18"/>
                <w:szCs w:val="18"/>
                <w:lang w:val="es-GT" w:eastAsia="es-GT"/>
              </w:rPr>
            </w:pPr>
            <w:r w:rsidRPr="0011074E">
              <w:rPr>
                <w:color w:val="000000"/>
                <w:sz w:val="18"/>
                <w:szCs w:val="18"/>
                <w:lang w:val="es-GT" w:eastAsia="es-GT"/>
              </w:rPr>
              <w:t>46,828</w:t>
            </w:r>
          </w:p>
        </w:tc>
      </w:tr>
    </w:tbl>
    <w:p w14:paraId="04468801" w14:textId="77777777" w:rsidR="004020DB" w:rsidRPr="004E678D" w:rsidRDefault="004020DB" w:rsidP="004020DB">
      <w:pPr>
        <w:jc w:val="both"/>
        <w:rPr>
          <w:sz w:val="18"/>
        </w:rPr>
      </w:pPr>
      <w:r w:rsidRPr="004E678D">
        <w:rPr>
          <w:sz w:val="18"/>
        </w:rPr>
        <w:t xml:space="preserve">Fuente: </w:t>
      </w:r>
      <w:r>
        <w:rPr>
          <w:sz w:val="18"/>
        </w:rPr>
        <w:t>SICOIN</w:t>
      </w:r>
      <w:r w:rsidRPr="004E678D">
        <w:rPr>
          <w:sz w:val="18"/>
        </w:rPr>
        <w:t xml:space="preserve"> Ministerio de Finanzas Públicas</w:t>
      </w:r>
      <w:r>
        <w:rPr>
          <w:sz w:val="18"/>
        </w:rPr>
        <w:t>.</w:t>
      </w:r>
    </w:p>
    <w:p w14:paraId="0BB231FB" w14:textId="77777777" w:rsidR="00435582" w:rsidRDefault="00435582" w:rsidP="00984892">
      <w:pPr>
        <w:jc w:val="both"/>
        <w:rPr>
          <w:b/>
          <w:szCs w:val="22"/>
          <w:u w:val="single"/>
        </w:rPr>
      </w:pPr>
    </w:p>
    <w:p w14:paraId="2FAA8B04" w14:textId="0268DB50" w:rsidR="00984892" w:rsidRDefault="00984892" w:rsidP="00984892">
      <w:pPr>
        <w:jc w:val="both"/>
        <w:rPr>
          <w:b/>
          <w:szCs w:val="22"/>
          <w:u w:val="single"/>
        </w:rPr>
      </w:pPr>
      <w:r>
        <w:rPr>
          <w:b/>
          <w:szCs w:val="22"/>
          <w:u w:val="single"/>
        </w:rPr>
        <w:t>Ministerio de Agricultura, Ganadería y Alimenta</w:t>
      </w:r>
      <w:r w:rsidR="00946E17">
        <w:rPr>
          <w:b/>
          <w:szCs w:val="22"/>
          <w:u w:val="single"/>
        </w:rPr>
        <w:t>ción</w:t>
      </w:r>
      <w:r w:rsidR="005C2AC0">
        <w:rPr>
          <w:b/>
          <w:szCs w:val="22"/>
          <w:u w:val="single"/>
        </w:rPr>
        <w:t>:</w:t>
      </w:r>
    </w:p>
    <w:p w14:paraId="3CA3DFB6" w14:textId="77777777" w:rsidR="00984892" w:rsidRDefault="00984892" w:rsidP="00984892">
      <w:pPr>
        <w:jc w:val="both"/>
        <w:rPr>
          <w:b/>
          <w:szCs w:val="22"/>
          <w:u w:val="single"/>
        </w:rPr>
      </w:pPr>
    </w:p>
    <w:p w14:paraId="4690D74B" w14:textId="327F91B9" w:rsidR="00BF0DA2" w:rsidRDefault="00984892" w:rsidP="000D6DAF">
      <w:pPr>
        <w:jc w:val="both"/>
      </w:pPr>
      <w:r w:rsidRPr="00F50E27">
        <w:rPr>
          <w:szCs w:val="22"/>
        </w:rPr>
        <w:t xml:space="preserve">El Ministerio de Agricultura, Ganadería y Alimentación </w:t>
      </w:r>
      <w:r w:rsidR="000D6DAF">
        <w:rPr>
          <w:szCs w:val="22"/>
        </w:rPr>
        <w:t>presenta</w:t>
      </w:r>
      <w:r w:rsidRPr="00F50E27">
        <w:rPr>
          <w:szCs w:val="22"/>
        </w:rPr>
        <w:t xml:space="preserve"> una ejecución de metas a nivel institucional en lo que corresponde a los programas sustantivos del 95.9</w:t>
      </w:r>
      <w:r w:rsidR="000D6DAF">
        <w:rPr>
          <w:szCs w:val="22"/>
        </w:rPr>
        <w:t>%;</w:t>
      </w:r>
      <w:r w:rsidRPr="00F50E27">
        <w:rPr>
          <w:szCs w:val="22"/>
        </w:rPr>
        <w:t xml:space="preserve"> sin embargo, </w:t>
      </w:r>
      <w:r w:rsidR="000D6DAF">
        <w:rPr>
          <w:szCs w:val="22"/>
        </w:rPr>
        <w:t>con</w:t>
      </w:r>
      <w:r w:rsidRPr="00F50E27">
        <w:rPr>
          <w:szCs w:val="22"/>
        </w:rPr>
        <w:t xml:space="preserve"> relación a la </w:t>
      </w:r>
      <w:r w:rsidR="000D6DAF">
        <w:rPr>
          <w:szCs w:val="22"/>
        </w:rPr>
        <w:t>a</w:t>
      </w:r>
      <w:r w:rsidRPr="00F50E27">
        <w:rPr>
          <w:szCs w:val="22"/>
        </w:rPr>
        <w:t xml:space="preserve">probación </w:t>
      </w:r>
      <w:r w:rsidR="000D6DAF">
        <w:rPr>
          <w:szCs w:val="22"/>
        </w:rPr>
        <w:t xml:space="preserve">conforme al </w:t>
      </w:r>
      <w:r w:rsidRPr="00F50E27">
        <w:rPr>
          <w:szCs w:val="22"/>
        </w:rPr>
        <w:t>Decreto N</w:t>
      </w:r>
      <w:r w:rsidR="000D6DAF">
        <w:rPr>
          <w:szCs w:val="22"/>
        </w:rPr>
        <w:t>o.</w:t>
      </w:r>
      <w:r w:rsidRPr="00F50E27">
        <w:rPr>
          <w:szCs w:val="22"/>
        </w:rPr>
        <w:t xml:space="preserve"> 54-2022 del Congreso de la República de Guatemala, Ley del Presupuesto General de Ingresos y Egresos del Estado para el Ejercicio Fiscal 2023</w:t>
      </w:r>
      <w:r w:rsidR="000D6DAF">
        <w:rPr>
          <w:szCs w:val="22"/>
        </w:rPr>
        <w:t>, este</w:t>
      </w:r>
      <w:r w:rsidRPr="00F50E27">
        <w:rPr>
          <w:szCs w:val="22"/>
        </w:rPr>
        <w:t xml:space="preserve"> Ministerio se vio en la necesidad de re</w:t>
      </w:r>
      <w:r w:rsidR="000D6DAF">
        <w:rPr>
          <w:szCs w:val="22"/>
        </w:rPr>
        <w:t>programar</w:t>
      </w:r>
      <w:r w:rsidRPr="00F50E27">
        <w:rPr>
          <w:szCs w:val="22"/>
        </w:rPr>
        <w:t xml:space="preserve"> sus metas físicas</w:t>
      </w:r>
      <w:r w:rsidR="000D6DAF">
        <w:rPr>
          <w:szCs w:val="22"/>
        </w:rPr>
        <w:t xml:space="preserve"> con</w:t>
      </w:r>
      <w:r w:rsidRPr="00F50E27">
        <w:rPr>
          <w:szCs w:val="22"/>
        </w:rPr>
        <w:t xml:space="preserve"> base a</w:t>
      </w:r>
      <w:r w:rsidR="000D6DAF">
        <w:rPr>
          <w:szCs w:val="22"/>
        </w:rPr>
        <w:t xml:space="preserve"> </w:t>
      </w:r>
      <w:r w:rsidRPr="00F50E27">
        <w:rPr>
          <w:szCs w:val="22"/>
        </w:rPr>
        <w:t>l</w:t>
      </w:r>
      <w:r w:rsidR="000D6DAF">
        <w:rPr>
          <w:szCs w:val="22"/>
        </w:rPr>
        <w:t>o establecido en el artículo 5 del</w:t>
      </w:r>
      <w:r w:rsidRPr="00F50E27">
        <w:rPr>
          <w:szCs w:val="22"/>
        </w:rPr>
        <w:t xml:space="preserve"> Acuerdo Gubernativo N</w:t>
      </w:r>
      <w:r w:rsidR="000D6DAF">
        <w:rPr>
          <w:szCs w:val="22"/>
        </w:rPr>
        <w:t>o.</w:t>
      </w:r>
      <w:r w:rsidRPr="00F50E27">
        <w:rPr>
          <w:szCs w:val="22"/>
        </w:rPr>
        <w:t xml:space="preserve"> 367-202</w:t>
      </w:r>
      <w:r w:rsidR="000D6DAF">
        <w:rPr>
          <w:szCs w:val="22"/>
        </w:rPr>
        <w:t>2, que entre otros, aprobó la</w:t>
      </w:r>
      <w:r w:rsidRPr="00F50E27">
        <w:rPr>
          <w:szCs w:val="22"/>
        </w:rPr>
        <w:t xml:space="preserve"> Distribución Analítica del Presupuesto</w:t>
      </w:r>
      <w:r w:rsidR="000D6DAF">
        <w:rPr>
          <w:szCs w:val="22"/>
        </w:rPr>
        <w:t xml:space="preserve"> General de Ingresos y Egresos del Estado para el Ejercicio Fiscal 2023.</w:t>
      </w:r>
    </w:p>
    <w:p w14:paraId="462518AF" w14:textId="77777777" w:rsidR="0047306E" w:rsidRDefault="0047306E" w:rsidP="00E24F7B"/>
    <w:tbl>
      <w:tblPr>
        <w:tblW w:w="9346" w:type="dxa"/>
        <w:tblCellMar>
          <w:left w:w="70" w:type="dxa"/>
          <w:right w:w="70" w:type="dxa"/>
        </w:tblCellMar>
        <w:tblLook w:val="04A0" w:firstRow="1" w:lastRow="0" w:firstColumn="1" w:lastColumn="0" w:noHBand="0" w:noVBand="1"/>
      </w:tblPr>
      <w:tblGrid>
        <w:gridCol w:w="4810"/>
        <w:gridCol w:w="1570"/>
        <w:gridCol w:w="981"/>
        <w:gridCol w:w="993"/>
        <w:gridCol w:w="1010"/>
      </w:tblGrid>
      <w:tr w:rsidR="00194F34" w:rsidRPr="0011074E" w14:paraId="40B57A5F" w14:textId="77777777" w:rsidTr="006B7915">
        <w:trPr>
          <w:trHeight w:val="480"/>
        </w:trPr>
        <w:tc>
          <w:tcPr>
            <w:tcW w:w="4810" w:type="dxa"/>
            <w:vMerge w:val="restart"/>
            <w:tcBorders>
              <w:top w:val="single" w:sz="8" w:space="0" w:color="auto"/>
              <w:left w:val="single" w:sz="8" w:space="0" w:color="auto"/>
              <w:bottom w:val="single" w:sz="8" w:space="0" w:color="000000"/>
              <w:right w:val="single" w:sz="4" w:space="0" w:color="auto"/>
            </w:tcBorders>
            <w:shd w:val="clear" w:color="auto" w:fill="00B0F0"/>
            <w:noWrap/>
            <w:vAlign w:val="center"/>
            <w:hideMark/>
          </w:tcPr>
          <w:p w14:paraId="3BBCE548" w14:textId="5DD59278" w:rsidR="00194F34" w:rsidRPr="0011074E" w:rsidRDefault="00194F34" w:rsidP="00194F34">
            <w:pPr>
              <w:jc w:val="center"/>
              <w:rPr>
                <w:b/>
                <w:bCs/>
                <w:color w:val="000000"/>
                <w:sz w:val="18"/>
                <w:szCs w:val="18"/>
                <w:lang w:val="es-GT" w:eastAsia="es-GT"/>
              </w:rPr>
            </w:pPr>
            <w:r w:rsidRPr="00753C58">
              <w:rPr>
                <w:b/>
                <w:bCs/>
                <w:color w:val="000000"/>
                <w:sz w:val="18"/>
                <w:szCs w:val="18"/>
                <w:lang w:val="es-GT" w:eastAsia="es-GT"/>
              </w:rPr>
              <w:t>Entidad / Programa</w:t>
            </w:r>
          </w:p>
        </w:tc>
        <w:tc>
          <w:tcPr>
            <w:tcW w:w="1570" w:type="dxa"/>
            <w:vMerge w:val="restart"/>
            <w:tcBorders>
              <w:top w:val="single" w:sz="8" w:space="0" w:color="auto"/>
              <w:left w:val="single" w:sz="4" w:space="0" w:color="auto"/>
              <w:bottom w:val="single" w:sz="8" w:space="0" w:color="000000"/>
              <w:right w:val="single" w:sz="4" w:space="0" w:color="auto"/>
            </w:tcBorders>
            <w:shd w:val="clear" w:color="auto" w:fill="00B0F0"/>
            <w:vAlign w:val="center"/>
            <w:hideMark/>
          </w:tcPr>
          <w:p w14:paraId="58B4D06C" w14:textId="5359951D" w:rsidR="00194F34" w:rsidRPr="0011074E" w:rsidRDefault="00194F34" w:rsidP="00194F34">
            <w:pPr>
              <w:jc w:val="center"/>
              <w:rPr>
                <w:b/>
                <w:bCs/>
                <w:color w:val="000000"/>
                <w:sz w:val="18"/>
                <w:szCs w:val="18"/>
                <w:lang w:val="es-GT" w:eastAsia="es-GT"/>
              </w:rPr>
            </w:pPr>
            <w:r w:rsidRPr="00753C58">
              <w:rPr>
                <w:b/>
                <w:bCs/>
                <w:color w:val="000000"/>
                <w:sz w:val="18"/>
                <w:szCs w:val="18"/>
                <w:lang w:val="es-GT" w:eastAsia="es-GT"/>
              </w:rPr>
              <w:t>Unidad de</w:t>
            </w:r>
            <w:r w:rsidRPr="00753C58">
              <w:rPr>
                <w:b/>
                <w:bCs/>
                <w:color w:val="000000"/>
                <w:sz w:val="18"/>
                <w:szCs w:val="18"/>
                <w:lang w:val="es-GT" w:eastAsia="es-GT"/>
              </w:rPr>
              <w:br/>
              <w:t>Medida</w:t>
            </w:r>
          </w:p>
        </w:tc>
        <w:tc>
          <w:tcPr>
            <w:tcW w:w="981" w:type="dxa"/>
            <w:vMerge w:val="restart"/>
            <w:tcBorders>
              <w:top w:val="single" w:sz="8" w:space="0" w:color="auto"/>
              <w:left w:val="single" w:sz="4" w:space="0" w:color="auto"/>
              <w:bottom w:val="single" w:sz="8" w:space="0" w:color="000000"/>
              <w:right w:val="single" w:sz="4" w:space="0" w:color="auto"/>
            </w:tcBorders>
            <w:shd w:val="clear" w:color="auto" w:fill="00B0F0"/>
            <w:vAlign w:val="center"/>
            <w:hideMark/>
          </w:tcPr>
          <w:p w14:paraId="3C3765E5" w14:textId="77777777" w:rsidR="00194F34" w:rsidRDefault="00194F34" w:rsidP="00194F34">
            <w:pPr>
              <w:jc w:val="center"/>
              <w:rPr>
                <w:b/>
                <w:bCs/>
                <w:color w:val="000000"/>
                <w:sz w:val="18"/>
                <w:szCs w:val="18"/>
                <w:lang w:val="es-GT" w:eastAsia="es-GT"/>
              </w:rPr>
            </w:pPr>
            <w:r w:rsidRPr="00753C58">
              <w:rPr>
                <w:b/>
                <w:bCs/>
                <w:color w:val="000000"/>
                <w:sz w:val="18"/>
                <w:szCs w:val="18"/>
                <w:lang w:val="es-GT" w:eastAsia="es-GT"/>
              </w:rPr>
              <w:t>Meta</w:t>
            </w:r>
            <w:r w:rsidRPr="00753C58">
              <w:rPr>
                <w:b/>
                <w:bCs/>
                <w:color w:val="000000"/>
                <w:sz w:val="18"/>
                <w:szCs w:val="18"/>
                <w:lang w:val="es-GT" w:eastAsia="es-GT"/>
              </w:rPr>
              <w:br/>
              <w:t>Inicial</w:t>
            </w:r>
          </w:p>
          <w:p w14:paraId="2BACB433" w14:textId="344CCBFF" w:rsidR="00194F34" w:rsidRPr="0011074E" w:rsidRDefault="00194F34" w:rsidP="00194F34">
            <w:pPr>
              <w:jc w:val="center"/>
              <w:rPr>
                <w:b/>
                <w:bCs/>
                <w:color w:val="000000"/>
                <w:sz w:val="18"/>
                <w:szCs w:val="18"/>
                <w:lang w:val="es-GT" w:eastAsia="es-GT"/>
              </w:rPr>
            </w:pPr>
            <w:r>
              <w:rPr>
                <w:b/>
                <w:bCs/>
                <w:color w:val="000000"/>
                <w:sz w:val="18"/>
                <w:szCs w:val="18"/>
                <w:lang w:val="es-GT" w:eastAsia="es-GT"/>
              </w:rPr>
              <w:t>(a)</w:t>
            </w:r>
          </w:p>
        </w:tc>
        <w:tc>
          <w:tcPr>
            <w:tcW w:w="993" w:type="dxa"/>
            <w:vMerge w:val="restart"/>
            <w:tcBorders>
              <w:top w:val="single" w:sz="8" w:space="0" w:color="auto"/>
              <w:left w:val="single" w:sz="4" w:space="0" w:color="auto"/>
              <w:bottom w:val="single" w:sz="8" w:space="0" w:color="000000"/>
              <w:right w:val="single" w:sz="4" w:space="0" w:color="auto"/>
            </w:tcBorders>
            <w:shd w:val="clear" w:color="auto" w:fill="00B0F0"/>
            <w:vAlign w:val="center"/>
            <w:hideMark/>
          </w:tcPr>
          <w:p w14:paraId="47BAB28E" w14:textId="77777777" w:rsidR="00194F34" w:rsidRDefault="00194F34" w:rsidP="00194F34">
            <w:pPr>
              <w:jc w:val="center"/>
              <w:rPr>
                <w:b/>
                <w:bCs/>
                <w:color w:val="000000"/>
                <w:sz w:val="18"/>
                <w:szCs w:val="18"/>
                <w:lang w:val="es-GT" w:eastAsia="es-GT"/>
              </w:rPr>
            </w:pPr>
            <w:r w:rsidRPr="00753C58">
              <w:rPr>
                <w:b/>
                <w:bCs/>
                <w:color w:val="000000"/>
                <w:sz w:val="18"/>
                <w:szCs w:val="18"/>
                <w:lang w:val="es-GT" w:eastAsia="es-GT"/>
              </w:rPr>
              <w:t xml:space="preserve">Meta </w:t>
            </w:r>
            <w:r w:rsidRPr="00753C58">
              <w:rPr>
                <w:b/>
                <w:bCs/>
                <w:color w:val="000000"/>
                <w:sz w:val="18"/>
                <w:szCs w:val="18"/>
                <w:lang w:val="es-GT" w:eastAsia="es-GT"/>
              </w:rPr>
              <w:br/>
              <w:t>Ejecutada</w:t>
            </w:r>
          </w:p>
          <w:p w14:paraId="1B89D0C3" w14:textId="6060BC5D" w:rsidR="00194F34" w:rsidRPr="0011074E" w:rsidRDefault="00194F34" w:rsidP="00194F34">
            <w:pPr>
              <w:jc w:val="center"/>
              <w:rPr>
                <w:b/>
                <w:bCs/>
                <w:color w:val="000000"/>
                <w:sz w:val="18"/>
                <w:szCs w:val="18"/>
                <w:lang w:val="es-GT" w:eastAsia="es-GT"/>
              </w:rPr>
            </w:pPr>
            <w:r>
              <w:rPr>
                <w:b/>
                <w:bCs/>
                <w:color w:val="000000"/>
                <w:sz w:val="18"/>
                <w:szCs w:val="18"/>
                <w:lang w:val="es-GT" w:eastAsia="es-GT"/>
              </w:rPr>
              <w:t>(b)</w:t>
            </w:r>
          </w:p>
        </w:tc>
        <w:tc>
          <w:tcPr>
            <w:tcW w:w="992" w:type="dxa"/>
            <w:vMerge w:val="restart"/>
            <w:tcBorders>
              <w:top w:val="single" w:sz="8" w:space="0" w:color="auto"/>
              <w:left w:val="single" w:sz="4" w:space="0" w:color="auto"/>
              <w:bottom w:val="single" w:sz="8" w:space="0" w:color="000000"/>
              <w:right w:val="single" w:sz="8" w:space="0" w:color="auto"/>
            </w:tcBorders>
            <w:shd w:val="clear" w:color="auto" w:fill="00B0F0"/>
            <w:vAlign w:val="center"/>
            <w:hideMark/>
          </w:tcPr>
          <w:p w14:paraId="4BC566A5" w14:textId="77777777" w:rsidR="00194F34" w:rsidRDefault="00194F34" w:rsidP="00194F34">
            <w:pPr>
              <w:jc w:val="center"/>
              <w:rPr>
                <w:b/>
                <w:bCs/>
                <w:color w:val="000000"/>
                <w:sz w:val="18"/>
                <w:szCs w:val="18"/>
                <w:lang w:val="es-GT" w:eastAsia="es-GT"/>
              </w:rPr>
            </w:pPr>
            <w:r w:rsidRPr="00753C58">
              <w:rPr>
                <w:b/>
                <w:bCs/>
                <w:color w:val="000000"/>
                <w:sz w:val="18"/>
                <w:szCs w:val="18"/>
                <w:lang w:val="es-GT" w:eastAsia="es-GT"/>
              </w:rPr>
              <w:t>Diferencias</w:t>
            </w:r>
          </w:p>
          <w:p w14:paraId="111A8037" w14:textId="6EFFAD51" w:rsidR="00194F34" w:rsidRPr="0011074E" w:rsidRDefault="00194F34" w:rsidP="00194F34">
            <w:pPr>
              <w:jc w:val="center"/>
              <w:rPr>
                <w:b/>
                <w:bCs/>
                <w:color w:val="000000"/>
                <w:sz w:val="18"/>
                <w:szCs w:val="18"/>
                <w:lang w:val="es-GT" w:eastAsia="es-GT"/>
              </w:rPr>
            </w:pPr>
            <w:r>
              <w:rPr>
                <w:b/>
                <w:bCs/>
                <w:color w:val="000000"/>
                <w:sz w:val="18"/>
                <w:szCs w:val="18"/>
                <w:lang w:val="es-GT" w:eastAsia="es-GT"/>
              </w:rPr>
              <w:t>(a - b)</w:t>
            </w:r>
          </w:p>
        </w:tc>
      </w:tr>
      <w:tr w:rsidR="00194F34" w:rsidRPr="0011074E" w14:paraId="4E287F20" w14:textId="77777777" w:rsidTr="006B7915">
        <w:trPr>
          <w:trHeight w:val="315"/>
        </w:trPr>
        <w:tc>
          <w:tcPr>
            <w:tcW w:w="4810" w:type="dxa"/>
            <w:vMerge/>
            <w:tcBorders>
              <w:top w:val="single" w:sz="8" w:space="0" w:color="auto"/>
              <w:left w:val="single" w:sz="8" w:space="0" w:color="auto"/>
              <w:bottom w:val="single" w:sz="8" w:space="0" w:color="000000"/>
              <w:right w:val="single" w:sz="4" w:space="0" w:color="auto"/>
            </w:tcBorders>
            <w:shd w:val="clear" w:color="auto" w:fill="00B0F0"/>
            <w:vAlign w:val="center"/>
            <w:hideMark/>
          </w:tcPr>
          <w:p w14:paraId="0D2477CA" w14:textId="77777777" w:rsidR="00194F34" w:rsidRPr="0011074E" w:rsidRDefault="00194F34" w:rsidP="00194F34">
            <w:pPr>
              <w:rPr>
                <w:b/>
                <w:bCs/>
                <w:color w:val="000000"/>
                <w:sz w:val="18"/>
                <w:szCs w:val="18"/>
                <w:lang w:val="es-GT" w:eastAsia="es-GT"/>
              </w:rPr>
            </w:pPr>
          </w:p>
        </w:tc>
        <w:tc>
          <w:tcPr>
            <w:tcW w:w="1570" w:type="dxa"/>
            <w:vMerge/>
            <w:tcBorders>
              <w:top w:val="single" w:sz="8" w:space="0" w:color="auto"/>
              <w:left w:val="single" w:sz="4" w:space="0" w:color="auto"/>
              <w:bottom w:val="single" w:sz="8" w:space="0" w:color="000000"/>
              <w:right w:val="single" w:sz="4" w:space="0" w:color="auto"/>
            </w:tcBorders>
            <w:shd w:val="clear" w:color="auto" w:fill="00B0F0"/>
            <w:vAlign w:val="center"/>
            <w:hideMark/>
          </w:tcPr>
          <w:p w14:paraId="4B143BBA" w14:textId="77777777" w:rsidR="00194F34" w:rsidRPr="0011074E" w:rsidRDefault="00194F34" w:rsidP="00194F34">
            <w:pPr>
              <w:rPr>
                <w:b/>
                <w:bCs/>
                <w:color w:val="000000"/>
                <w:sz w:val="18"/>
                <w:szCs w:val="18"/>
                <w:lang w:val="es-GT" w:eastAsia="es-GT"/>
              </w:rPr>
            </w:pPr>
          </w:p>
        </w:tc>
        <w:tc>
          <w:tcPr>
            <w:tcW w:w="981" w:type="dxa"/>
            <w:vMerge/>
            <w:tcBorders>
              <w:top w:val="single" w:sz="8" w:space="0" w:color="auto"/>
              <w:left w:val="single" w:sz="4" w:space="0" w:color="auto"/>
              <w:bottom w:val="single" w:sz="8" w:space="0" w:color="000000"/>
              <w:right w:val="single" w:sz="4" w:space="0" w:color="auto"/>
            </w:tcBorders>
            <w:shd w:val="clear" w:color="auto" w:fill="00B0F0"/>
            <w:vAlign w:val="center"/>
            <w:hideMark/>
          </w:tcPr>
          <w:p w14:paraId="62442303" w14:textId="77777777" w:rsidR="00194F34" w:rsidRPr="0011074E" w:rsidRDefault="00194F34" w:rsidP="00194F34">
            <w:pPr>
              <w:rPr>
                <w:b/>
                <w:bCs/>
                <w:color w:val="000000"/>
                <w:sz w:val="18"/>
                <w:szCs w:val="18"/>
                <w:lang w:val="es-GT" w:eastAsia="es-GT"/>
              </w:rPr>
            </w:pPr>
          </w:p>
        </w:tc>
        <w:tc>
          <w:tcPr>
            <w:tcW w:w="993" w:type="dxa"/>
            <w:vMerge/>
            <w:tcBorders>
              <w:top w:val="single" w:sz="8" w:space="0" w:color="auto"/>
              <w:left w:val="single" w:sz="4" w:space="0" w:color="auto"/>
              <w:bottom w:val="single" w:sz="8" w:space="0" w:color="000000"/>
              <w:right w:val="single" w:sz="4" w:space="0" w:color="auto"/>
            </w:tcBorders>
            <w:shd w:val="clear" w:color="auto" w:fill="00B0F0"/>
            <w:vAlign w:val="center"/>
            <w:hideMark/>
          </w:tcPr>
          <w:p w14:paraId="6B001F20" w14:textId="77777777" w:rsidR="00194F34" w:rsidRPr="0011074E" w:rsidRDefault="00194F34" w:rsidP="00194F34">
            <w:pPr>
              <w:rPr>
                <w:b/>
                <w:bCs/>
                <w:color w:val="000000"/>
                <w:sz w:val="18"/>
                <w:szCs w:val="18"/>
                <w:lang w:val="es-GT" w:eastAsia="es-GT"/>
              </w:rPr>
            </w:pPr>
          </w:p>
        </w:tc>
        <w:tc>
          <w:tcPr>
            <w:tcW w:w="992" w:type="dxa"/>
            <w:vMerge/>
            <w:tcBorders>
              <w:top w:val="single" w:sz="8" w:space="0" w:color="auto"/>
              <w:left w:val="single" w:sz="4" w:space="0" w:color="auto"/>
              <w:bottom w:val="single" w:sz="8" w:space="0" w:color="000000"/>
              <w:right w:val="single" w:sz="8" w:space="0" w:color="auto"/>
            </w:tcBorders>
            <w:shd w:val="clear" w:color="auto" w:fill="00B0F0"/>
            <w:vAlign w:val="center"/>
            <w:hideMark/>
          </w:tcPr>
          <w:p w14:paraId="7EB7042F" w14:textId="77777777" w:rsidR="00194F34" w:rsidRPr="0011074E" w:rsidRDefault="00194F34" w:rsidP="00194F34">
            <w:pPr>
              <w:rPr>
                <w:b/>
                <w:bCs/>
                <w:color w:val="000000"/>
                <w:sz w:val="18"/>
                <w:szCs w:val="18"/>
                <w:lang w:val="es-GT" w:eastAsia="es-GT"/>
              </w:rPr>
            </w:pPr>
          </w:p>
        </w:tc>
      </w:tr>
      <w:tr w:rsidR="00194F34" w:rsidRPr="0011074E" w14:paraId="79C1E535" w14:textId="77777777" w:rsidTr="0076465E">
        <w:trPr>
          <w:trHeight w:val="300"/>
        </w:trPr>
        <w:tc>
          <w:tcPr>
            <w:tcW w:w="4810" w:type="dxa"/>
            <w:tcBorders>
              <w:top w:val="nil"/>
              <w:left w:val="single" w:sz="8" w:space="0" w:color="auto"/>
              <w:bottom w:val="nil"/>
              <w:right w:val="single" w:sz="4" w:space="0" w:color="auto"/>
            </w:tcBorders>
            <w:shd w:val="clear" w:color="auto" w:fill="auto"/>
            <w:noWrap/>
            <w:vAlign w:val="center"/>
            <w:hideMark/>
          </w:tcPr>
          <w:p w14:paraId="02A1D8CD" w14:textId="77777777" w:rsidR="00194F34" w:rsidRPr="0011074E" w:rsidRDefault="00194F34" w:rsidP="00194F34">
            <w:pPr>
              <w:rPr>
                <w:b/>
                <w:bCs/>
                <w:color w:val="000000"/>
                <w:sz w:val="18"/>
                <w:szCs w:val="18"/>
                <w:lang w:val="es-GT" w:eastAsia="es-GT"/>
              </w:rPr>
            </w:pPr>
            <w:r w:rsidRPr="0011074E">
              <w:rPr>
                <w:b/>
                <w:bCs/>
                <w:color w:val="000000"/>
                <w:sz w:val="18"/>
                <w:szCs w:val="18"/>
                <w:lang w:val="es-GT" w:eastAsia="es-GT"/>
              </w:rPr>
              <w:t>Ministerio de Agricultura, Ganadería y Alimentación</w:t>
            </w:r>
          </w:p>
        </w:tc>
        <w:tc>
          <w:tcPr>
            <w:tcW w:w="1570" w:type="dxa"/>
            <w:tcBorders>
              <w:top w:val="nil"/>
              <w:left w:val="nil"/>
              <w:bottom w:val="nil"/>
              <w:right w:val="single" w:sz="4" w:space="0" w:color="auto"/>
            </w:tcBorders>
            <w:shd w:val="clear" w:color="auto" w:fill="auto"/>
            <w:noWrap/>
            <w:vAlign w:val="center"/>
            <w:hideMark/>
          </w:tcPr>
          <w:p w14:paraId="1606F2B6" w14:textId="77777777" w:rsidR="00194F34" w:rsidRPr="0011074E" w:rsidRDefault="00194F34" w:rsidP="00946E17">
            <w:pPr>
              <w:rPr>
                <w:b/>
                <w:bCs/>
                <w:color w:val="000000"/>
                <w:sz w:val="18"/>
                <w:szCs w:val="18"/>
                <w:lang w:val="es-GT" w:eastAsia="es-GT"/>
              </w:rPr>
            </w:pPr>
            <w:r w:rsidRPr="0011074E">
              <w:rPr>
                <w:b/>
                <w:bCs/>
                <w:color w:val="000000"/>
                <w:sz w:val="18"/>
                <w:szCs w:val="18"/>
                <w:lang w:val="es-GT" w:eastAsia="es-GT"/>
              </w:rPr>
              <w:t> </w:t>
            </w:r>
          </w:p>
        </w:tc>
        <w:tc>
          <w:tcPr>
            <w:tcW w:w="981" w:type="dxa"/>
            <w:tcBorders>
              <w:top w:val="nil"/>
              <w:left w:val="nil"/>
              <w:bottom w:val="nil"/>
              <w:right w:val="single" w:sz="4" w:space="0" w:color="auto"/>
            </w:tcBorders>
            <w:shd w:val="clear" w:color="auto" w:fill="auto"/>
            <w:noWrap/>
            <w:vAlign w:val="center"/>
            <w:hideMark/>
          </w:tcPr>
          <w:p w14:paraId="2399F97A" w14:textId="77777777" w:rsidR="00194F34" w:rsidRPr="0011074E" w:rsidRDefault="00194F34" w:rsidP="00946E17">
            <w:pPr>
              <w:jc w:val="right"/>
              <w:rPr>
                <w:color w:val="000000"/>
                <w:sz w:val="18"/>
                <w:szCs w:val="18"/>
                <w:lang w:val="es-GT" w:eastAsia="es-GT"/>
              </w:rPr>
            </w:pPr>
            <w:r w:rsidRPr="0011074E">
              <w:rPr>
                <w:color w:val="000000"/>
                <w:sz w:val="18"/>
                <w:szCs w:val="18"/>
                <w:lang w:val="es-GT" w:eastAsia="es-GT"/>
              </w:rPr>
              <w:t> </w:t>
            </w:r>
          </w:p>
        </w:tc>
        <w:tc>
          <w:tcPr>
            <w:tcW w:w="993" w:type="dxa"/>
            <w:tcBorders>
              <w:top w:val="nil"/>
              <w:left w:val="single" w:sz="4" w:space="0" w:color="auto"/>
              <w:bottom w:val="nil"/>
              <w:right w:val="nil"/>
            </w:tcBorders>
            <w:shd w:val="clear" w:color="auto" w:fill="auto"/>
            <w:noWrap/>
            <w:vAlign w:val="center"/>
            <w:hideMark/>
          </w:tcPr>
          <w:p w14:paraId="65048121" w14:textId="77777777" w:rsidR="00194F34" w:rsidRPr="0011074E" w:rsidRDefault="00194F34" w:rsidP="00946E17">
            <w:pPr>
              <w:jc w:val="right"/>
              <w:rPr>
                <w:color w:val="000000"/>
                <w:sz w:val="18"/>
                <w:szCs w:val="18"/>
                <w:lang w:val="es-GT" w:eastAsia="es-GT"/>
              </w:rPr>
            </w:pPr>
            <w:r w:rsidRPr="0011074E">
              <w:rPr>
                <w:color w:val="000000"/>
                <w:sz w:val="18"/>
                <w:szCs w:val="18"/>
                <w:lang w:val="es-GT" w:eastAsia="es-GT"/>
              </w:rPr>
              <w:t> </w:t>
            </w:r>
          </w:p>
        </w:tc>
        <w:tc>
          <w:tcPr>
            <w:tcW w:w="992" w:type="dxa"/>
            <w:tcBorders>
              <w:top w:val="nil"/>
              <w:left w:val="single" w:sz="4" w:space="0" w:color="auto"/>
              <w:bottom w:val="nil"/>
              <w:right w:val="single" w:sz="8" w:space="0" w:color="auto"/>
            </w:tcBorders>
            <w:shd w:val="clear" w:color="auto" w:fill="auto"/>
            <w:noWrap/>
            <w:vAlign w:val="center"/>
            <w:hideMark/>
          </w:tcPr>
          <w:p w14:paraId="78DAB796" w14:textId="77777777" w:rsidR="00194F34" w:rsidRPr="0011074E" w:rsidRDefault="00194F34" w:rsidP="00946E17">
            <w:pPr>
              <w:jc w:val="right"/>
              <w:rPr>
                <w:color w:val="000000"/>
                <w:sz w:val="18"/>
                <w:szCs w:val="18"/>
                <w:lang w:val="es-GT" w:eastAsia="es-GT"/>
              </w:rPr>
            </w:pPr>
            <w:r w:rsidRPr="0011074E">
              <w:rPr>
                <w:color w:val="000000"/>
                <w:sz w:val="18"/>
                <w:szCs w:val="18"/>
                <w:lang w:val="es-GT" w:eastAsia="es-GT"/>
              </w:rPr>
              <w:t> </w:t>
            </w:r>
          </w:p>
        </w:tc>
      </w:tr>
      <w:tr w:rsidR="00194F34" w:rsidRPr="0011074E" w14:paraId="2E109EED" w14:textId="77777777" w:rsidTr="0076465E">
        <w:trPr>
          <w:trHeight w:val="300"/>
        </w:trPr>
        <w:tc>
          <w:tcPr>
            <w:tcW w:w="4810" w:type="dxa"/>
            <w:tcBorders>
              <w:top w:val="nil"/>
              <w:left w:val="single" w:sz="8" w:space="0" w:color="auto"/>
              <w:bottom w:val="nil"/>
              <w:right w:val="single" w:sz="4" w:space="0" w:color="auto"/>
            </w:tcBorders>
            <w:shd w:val="clear" w:color="auto" w:fill="auto"/>
            <w:noWrap/>
            <w:vAlign w:val="bottom"/>
            <w:hideMark/>
          </w:tcPr>
          <w:p w14:paraId="1E831BDD" w14:textId="77777777" w:rsidR="00194F34" w:rsidRPr="0011074E" w:rsidRDefault="00194F34" w:rsidP="00194F34">
            <w:pPr>
              <w:rPr>
                <w:color w:val="000000"/>
                <w:sz w:val="18"/>
                <w:szCs w:val="18"/>
                <w:lang w:val="es-GT" w:eastAsia="es-GT"/>
              </w:rPr>
            </w:pPr>
            <w:r w:rsidRPr="0011074E">
              <w:rPr>
                <w:color w:val="000000"/>
                <w:sz w:val="18"/>
                <w:szCs w:val="18"/>
                <w:lang w:val="es-GT" w:eastAsia="es-GT"/>
              </w:rPr>
              <w:t>11 ACCESO Y DISPONIBILIDAD ALIMENTARIA</w:t>
            </w:r>
          </w:p>
        </w:tc>
        <w:tc>
          <w:tcPr>
            <w:tcW w:w="1570" w:type="dxa"/>
            <w:tcBorders>
              <w:top w:val="nil"/>
              <w:left w:val="nil"/>
              <w:bottom w:val="nil"/>
              <w:right w:val="single" w:sz="4" w:space="0" w:color="auto"/>
            </w:tcBorders>
            <w:shd w:val="clear" w:color="auto" w:fill="auto"/>
            <w:noWrap/>
            <w:vAlign w:val="center"/>
            <w:hideMark/>
          </w:tcPr>
          <w:p w14:paraId="26D0BFA2" w14:textId="77777777" w:rsidR="00194F34" w:rsidRPr="0011074E" w:rsidRDefault="00194F34" w:rsidP="00946E17">
            <w:pPr>
              <w:rPr>
                <w:color w:val="000000"/>
                <w:sz w:val="18"/>
                <w:szCs w:val="18"/>
                <w:lang w:val="es-GT" w:eastAsia="es-GT"/>
              </w:rPr>
            </w:pPr>
            <w:r w:rsidRPr="0011074E">
              <w:rPr>
                <w:color w:val="000000"/>
                <w:sz w:val="18"/>
                <w:szCs w:val="18"/>
                <w:lang w:val="es-GT" w:eastAsia="es-GT"/>
              </w:rPr>
              <w:t>Ración/Persona</w:t>
            </w:r>
          </w:p>
        </w:tc>
        <w:tc>
          <w:tcPr>
            <w:tcW w:w="981" w:type="dxa"/>
            <w:tcBorders>
              <w:top w:val="nil"/>
              <w:left w:val="nil"/>
              <w:bottom w:val="nil"/>
              <w:right w:val="single" w:sz="4" w:space="0" w:color="auto"/>
            </w:tcBorders>
            <w:shd w:val="clear" w:color="auto" w:fill="auto"/>
            <w:noWrap/>
            <w:vAlign w:val="center"/>
            <w:hideMark/>
          </w:tcPr>
          <w:p w14:paraId="3154753B" w14:textId="77777777" w:rsidR="00194F34" w:rsidRPr="0011074E" w:rsidRDefault="00194F34" w:rsidP="00946E17">
            <w:pPr>
              <w:jc w:val="right"/>
              <w:rPr>
                <w:color w:val="000000"/>
                <w:sz w:val="18"/>
                <w:szCs w:val="18"/>
                <w:lang w:val="es-GT" w:eastAsia="es-GT"/>
              </w:rPr>
            </w:pPr>
            <w:r w:rsidRPr="0011074E">
              <w:rPr>
                <w:color w:val="000000"/>
                <w:sz w:val="18"/>
                <w:szCs w:val="18"/>
                <w:lang w:val="es-GT" w:eastAsia="es-GT"/>
              </w:rPr>
              <w:t>2,718,236</w:t>
            </w:r>
          </w:p>
        </w:tc>
        <w:tc>
          <w:tcPr>
            <w:tcW w:w="993" w:type="dxa"/>
            <w:tcBorders>
              <w:top w:val="nil"/>
              <w:left w:val="single" w:sz="4" w:space="0" w:color="auto"/>
              <w:bottom w:val="nil"/>
              <w:right w:val="nil"/>
            </w:tcBorders>
            <w:shd w:val="clear" w:color="auto" w:fill="auto"/>
            <w:noWrap/>
            <w:vAlign w:val="center"/>
            <w:hideMark/>
          </w:tcPr>
          <w:p w14:paraId="102227F0" w14:textId="77777777" w:rsidR="00194F34" w:rsidRPr="0011074E" w:rsidRDefault="00194F34" w:rsidP="00946E17">
            <w:pPr>
              <w:jc w:val="right"/>
              <w:rPr>
                <w:color w:val="000000"/>
                <w:sz w:val="18"/>
                <w:szCs w:val="18"/>
                <w:lang w:val="es-GT" w:eastAsia="es-GT"/>
              </w:rPr>
            </w:pPr>
            <w:r w:rsidRPr="0011074E">
              <w:rPr>
                <w:color w:val="000000"/>
                <w:sz w:val="18"/>
                <w:szCs w:val="18"/>
                <w:lang w:val="es-GT" w:eastAsia="es-GT"/>
              </w:rPr>
              <w:t>6,228,090</w:t>
            </w:r>
          </w:p>
        </w:tc>
        <w:tc>
          <w:tcPr>
            <w:tcW w:w="992" w:type="dxa"/>
            <w:tcBorders>
              <w:top w:val="nil"/>
              <w:left w:val="single" w:sz="4" w:space="0" w:color="auto"/>
              <w:bottom w:val="nil"/>
              <w:right w:val="single" w:sz="8" w:space="0" w:color="auto"/>
            </w:tcBorders>
            <w:shd w:val="clear" w:color="auto" w:fill="auto"/>
            <w:noWrap/>
            <w:vAlign w:val="center"/>
            <w:hideMark/>
          </w:tcPr>
          <w:p w14:paraId="0962CAF4" w14:textId="77777777" w:rsidR="00194F34" w:rsidRPr="0011074E" w:rsidRDefault="00194F34" w:rsidP="00946E17">
            <w:pPr>
              <w:jc w:val="right"/>
              <w:rPr>
                <w:color w:val="000000"/>
                <w:sz w:val="18"/>
                <w:szCs w:val="18"/>
                <w:lang w:val="es-GT" w:eastAsia="es-GT"/>
              </w:rPr>
            </w:pPr>
            <w:r w:rsidRPr="0011074E">
              <w:rPr>
                <w:color w:val="000000"/>
                <w:sz w:val="18"/>
                <w:szCs w:val="18"/>
                <w:lang w:val="es-GT" w:eastAsia="es-GT"/>
              </w:rPr>
              <w:t>-3,509,854</w:t>
            </w:r>
          </w:p>
        </w:tc>
      </w:tr>
      <w:tr w:rsidR="00194F34" w:rsidRPr="0011074E" w14:paraId="40399259" w14:textId="77777777" w:rsidTr="0076465E">
        <w:trPr>
          <w:trHeight w:val="300"/>
        </w:trPr>
        <w:tc>
          <w:tcPr>
            <w:tcW w:w="4810" w:type="dxa"/>
            <w:tcBorders>
              <w:top w:val="nil"/>
              <w:left w:val="single" w:sz="8" w:space="0" w:color="auto"/>
              <w:bottom w:val="nil"/>
              <w:right w:val="single" w:sz="4" w:space="0" w:color="auto"/>
            </w:tcBorders>
            <w:shd w:val="clear" w:color="auto" w:fill="auto"/>
            <w:noWrap/>
            <w:vAlign w:val="bottom"/>
            <w:hideMark/>
          </w:tcPr>
          <w:p w14:paraId="4EADAAFC" w14:textId="77777777" w:rsidR="00194F34" w:rsidRPr="0011074E" w:rsidRDefault="00194F34" w:rsidP="00194F34">
            <w:pPr>
              <w:rPr>
                <w:color w:val="000000"/>
                <w:sz w:val="18"/>
                <w:szCs w:val="18"/>
                <w:lang w:val="es-GT" w:eastAsia="es-GT"/>
              </w:rPr>
            </w:pPr>
            <w:r w:rsidRPr="0011074E">
              <w:rPr>
                <w:color w:val="000000"/>
                <w:sz w:val="18"/>
                <w:szCs w:val="18"/>
                <w:lang w:val="es-GT" w:eastAsia="es-GT"/>
              </w:rPr>
              <w:t>12 INVESTIGACIÓN Y CONSERVACIÓN DE SUELOS</w:t>
            </w:r>
          </w:p>
        </w:tc>
        <w:tc>
          <w:tcPr>
            <w:tcW w:w="1570" w:type="dxa"/>
            <w:tcBorders>
              <w:top w:val="nil"/>
              <w:left w:val="nil"/>
              <w:bottom w:val="nil"/>
              <w:right w:val="single" w:sz="4" w:space="0" w:color="auto"/>
            </w:tcBorders>
            <w:shd w:val="clear" w:color="auto" w:fill="auto"/>
            <w:noWrap/>
            <w:vAlign w:val="center"/>
            <w:hideMark/>
          </w:tcPr>
          <w:p w14:paraId="77856AEC" w14:textId="77777777" w:rsidR="00194F34" w:rsidRPr="0011074E" w:rsidRDefault="00194F34" w:rsidP="00946E17">
            <w:pPr>
              <w:rPr>
                <w:color w:val="000000"/>
                <w:sz w:val="18"/>
                <w:szCs w:val="18"/>
                <w:lang w:val="es-GT" w:eastAsia="es-GT"/>
              </w:rPr>
            </w:pPr>
            <w:r w:rsidRPr="0011074E">
              <w:rPr>
                <w:color w:val="000000"/>
                <w:sz w:val="18"/>
                <w:szCs w:val="18"/>
                <w:lang w:val="es-GT" w:eastAsia="es-GT"/>
              </w:rPr>
              <w:t>Documento</w:t>
            </w:r>
          </w:p>
        </w:tc>
        <w:tc>
          <w:tcPr>
            <w:tcW w:w="981" w:type="dxa"/>
            <w:tcBorders>
              <w:top w:val="nil"/>
              <w:left w:val="nil"/>
              <w:bottom w:val="nil"/>
              <w:right w:val="single" w:sz="4" w:space="0" w:color="auto"/>
            </w:tcBorders>
            <w:shd w:val="clear" w:color="auto" w:fill="auto"/>
            <w:noWrap/>
            <w:vAlign w:val="center"/>
            <w:hideMark/>
          </w:tcPr>
          <w:p w14:paraId="5463D6B8" w14:textId="77777777" w:rsidR="00194F34" w:rsidRPr="0011074E" w:rsidRDefault="00194F34" w:rsidP="00946E17">
            <w:pPr>
              <w:jc w:val="right"/>
              <w:rPr>
                <w:color w:val="000000"/>
                <w:sz w:val="18"/>
                <w:szCs w:val="18"/>
                <w:lang w:val="es-GT" w:eastAsia="es-GT"/>
              </w:rPr>
            </w:pPr>
            <w:r w:rsidRPr="0011074E">
              <w:rPr>
                <w:color w:val="000000"/>
                <w:sz w:val="18"/>
                <w:szCs w:val="18"/>
                <w:lang w:val="es-GT" w:eastAsia="es-GT"/>
              </w:rPr>
              <w:t>748,032</w:t>
            </w:r>
          </w:p>
        </w:tc>
        <w:tc>
          <w:tcPr>
            <w:tcW w:w="993" w:type="dxa"/>
            <w:tcBorders>
              <w:top w:val="nil"/>
              <w:left w:val="single" w:sz="4" w:space="0" w:color="auto"/>
              <w:bottom w:val="nil"/>
              <w:right w:val="nil"/>
            </w:tcBorders>
            <w:shd w:val="clear" w:color="auto" w:fill="auto"/>
            <w:noWrap/>
            <w:vAlign w:val="center"/>
            <w:hideMark/>
          </w:tcPr>
          <w:p w14:paraId="15313BC5" w14:textId="77777777" w:rsidR="00194F34" w:rsidRPr="0011074E" w:rsidRDefault="00194F34" w:rsidP="00946E17">
            <w:pPr>
              <w:jc w:val="right"/>
              <w:rPr>
                <w:color w:val="000000"/>
                <w:sz w:val="18"/>
                <w:szCs w:val="18"/>
                <w:lang w:val="es-GT" w:eastAsia="es-GT"/>
              </w:rPr>
            </w:pPr>
            <w:r w:rsidRPr="0011074E">
              <w:rPr>
                <w:color w:val="000000"/>
                <w:sz w:val="18"/>
                <w:szCs w:val="18"/>
                <w:lang w:val="es-GT" w:eastAsia="es-GT"/>
              </w:rPr>
              <w:t>299,612</w:t>
            </w:r>
          </w:p>
        </w:tc>
        <w:tc>
          <w:tcPr>
            <w:tcW w:w="992" w:type="dxa"/>
            <w:tcBorders>
              <w:top w:val="nil"/>
              <w:left w:val="single" w:sz="4" w:space="0" w:color="auto"/>
              <w:bottom w:val="nil"/>
              <w:right w:val="single" w:sz="8" w:space="0" w:color="auto"/>
            </w:tcBorders>
            <w:shd w:val="clear" w:color="auto" w:fill="auto"/>
            <w:noWrap/>
            <w:vAlign w:val="center"/>
            <w:hideMark/>
          </w:tcPr>
          <w:p w14:paraId="1CCEAFC3" w14:textId="77777777" w:rsidR="00194F34" w:rsidRPr="0011074E" w:rsidRDefault="00194F34" w:rsidP="00946E17">
            <w:pPr>
              <w:jc w:val="right"/>
              <w:rPr>
                <w:color w:val="000000"/>
                <w:sz w:val="18"/>
                <w:szCs w:val="18"/>
                <w:lang w:val="es-GT" w:eastAsia="es-GT"/>
              </w:rPr>
            </w:pPr>
            <w:r w:rsidRPr="0011074E">
              <w:rPr>
                <w:color w:val="000000"/>
                <w:sz w:val="18"/>
                <w:szCs w:val="18"/>
                <w:lang w:val="es-GT" w:eastAsia="es-GT"/>
              </w:rPr>
              <w:t>448,420</w:t>
            </w:r>
          </w:p>
        </w:tc>
      </w:tr>
      <w:tr w:rsidR="00194F34" w:rsidRPr="0011074E" w14:paraId="7BDA3EAA" w14:textId="77777777" w:rsidTr="0076465E">
        <w:trPr>
          <w:trHeight w:val="300"/>
        </w:trPr>
        <w:tc>
          <w:tcPr>
            <w:tcW w:w="4810" w:type="dxa"/>
            <w:tcBorders>
              <w:top w:val="nil"/>
              <w:left w:val="single" w:sz="8" w:space="0" w:color="auto"/>
              <w:bottom w:val="nil"/>
              <w:right w:val="single" w:sz="4" w:space="0" w:color="auto"/>
            </w:tcBorders>
            <w:shd w:val="clear" w:color="auto" w:fill="auto"/>
            <w:noWrap/>
            <w:vAlign w:val="bottom"/>
            <w:hideMark/>
          </w:tcPr>
          <w:p w14:paraId="7BB0373F" w14:textId="77777777" w:rsidR="00194F34" w:rsidRPr="0011074E" w:rsidRDefault="00194F34" w:rsidP="00194F34">
            <w:pPr>
              <w:rPr>
                <w:color w:val="000000"/>
                <w:sz w:val="18"/>
                <w:szCs w:val="18"/>
                <w:lang w:val="es-GT" w:eastAsia="es-GT"/>
              </w:rPr>
            </w:pPr>
            <w:r w:rsidRPr="0011074E">
              <w:rPr>
                <w:color w:val="000000"/>
                <w:sz w:val="18"/>
                <w:szCs w:val="18"/>
                <w:lang w:val="es-GT" w:eastAsia="es-GT"/>
              </w:rPr>
              <w:t>13 PRODUCCIÓN AGRÍCOLA, PECUARIA E HIDROBIOLÓGICA</w:t>
            </w:r>
          </w:p>
        </w:tc>
        <w:tc>
          <w:tcPr>
            <w:tcW w:w="1570" w:type="dxa"/>
            <w:tcBorders>
              <w:top w:val="nil"/>
              <w:left w:val="nil"/>
              <w:bottom w:val="nil"/>
              <w:right w:val="single" w:sz="4" w:space="0" w:color="auto"/>
            </w:tcBorders>
            <w:shd w:val="clear" w:color="auto" w:fill="auto"/>
            <w:noWrap/>
            <w:vAlign w:val="center"/>
            <w:hideMark/>
          </w:tcPr>
          <w:p w14:paraId="324460B3" w14:textId="77777777" w:rsidR="00194F34" w:rsidRPr="0011074E" w:rsidRDefault="00194F34" w:rsidP="00946E17">
            <w:pPr>
              <w:rPr>
                <w:color w:val="000000"/>
                <w:sz w:val="18"/>
                <w:szCs w:val="18"/>
                <w:lang w:val="es-GT" w:eastAsia="es-GT"/>
              </w:rPr>
            </w:pPr>
            <w:r w:rsidRPr="0011074E">
              <w:rPr>
                <w:color w:val="000000"/>
                <w:sz w:val="18"/>
                <w:szCs w:val="18"/>
                <w:lang w:val="es-GT" w:eastAsia="es-GT"/>
              </w:rPr>
              <w:t>Metro Cuadrado</w:t>
            </w:r>
          </w:p>
        </w:tc>
        <w:tc>
          <w:tcPr>
            <w:tcW w:w="981" w:type="dxa"/>
            <w:tcBorders>
              <w:top w:val="nil"/>
              <w:left w:val="nil"/>
              <w:bottom w:val="nil"/>
              <w:right w:val="single" w:sz="4" w:space="0" w:color="auto"/>
            </w:tcBorders>
            <w:shd w:val="clear" w:color="auto" w:fill="auto"/>
            <w:noWrap/>
            <w:vAlign w:val="center"/>
            <w:hideMark/>
          </w:tcPr>
          <w:p w14:paraId="043E93C4" w14:textId="77777777" w:rsidR="00194F34" w:rsidRPr="0011074E" w:rsidRDefault="00194F34" w:rsidP="00946E17">
            <w:pPr>
              <w:jc w:val="right"/>
              <w:rPr>
                <w:color w:val="000000"/>
                <w:sz w:val="18"/>
                <w:szCs w:val="18"/>
                <w:lang w:val="es-GT" w:eastAsia="es-GT"/>
              </w:rPr>
            </w:pPr>
            <w:r w:rsidRPr="0011074E">
              <w:rPr>
                <w:color w:val="000000"/>
                <w:sz w:val="18"/>
                <w:szCs w:val="18"/>
                <w:lang w:val="es-GT" w:eastAsia="es-GT"/>
              </w:rPr>
              <w:t>1,160,893</w:t>
            </w:r>
          </w:p>
        </w:tc>
        <w:tc>
          <w:tcPr>
            <w:tcW w:w="993" w:type="dxa"/>
            <w:tcBorders>
              <w:top w:val="nil"/>
              <w:left w:val="single" w:sz="4" w:space="0" w:color="auto"/>
              <w:bottom w:val="nil"/>
              <w:right w:val="nil"/>
            </w:tcBorders>
            <w:shd w:val="clear" w:color="auto" w:fill="auto"/>
            <w:noWrap/>
            <w:vAlign w:val="center"/>
            <w:hideMark/>
          </w:tcPr>
          <w:p w14:paraId="6FB7666B" w14:textId="77777777" w:rsidR="00194F34" w:rsidRPr="0011074E" w:rsidRDefault="00194F34" w:rsidP="00946E17">
            <w:pPr>
              <w:jc w:val="right"/>
              <w:rPr>
                <w:color w:val="000000"/>
                <w:sz w:val="18"/>
                <w:szCs w:val="18"/>
                <w:lang w:val="es-GT" w:eastAsia="es-GT"/>
              </w:rPr>
            </w:pPr>
            <w:r w:rsidRPr="0011074E">
              <w:rPr>
                <w:color w:val="000000"/>
                <w:sz w:val="18"/>
                <w:szCs w:val="18"/>
                <w:lang w:val="es-GT" w:eastAsia="es-GT"/>
              </w:rPr>
              <w:t>1,394,548</w:t>
            </w:r>
          </w:p>
        </w:tc>
        <w:tc>
          <w:tcPr>
            <w:tcW w:w="992" w:type="dxa"/>
            <w:tcBorders>
              <w:top w:val="nil"/>
              <w:left w:val="single" w:sz="4" w:space="0" w:color="auto"/>
              <w:bottom w:val="nil"/>
              <w:right w:val="single" w:sz="8" w:space="0" w:color="auto"/>
            </w:tcBorders>
            <w:shd w:val="clear" w:color="auto" w:fill="auto"/>
            <w:noWrap/>
            <w:vAlign w:val="center"/>
            <w:hideMark/>
          </w:tcPr>
          <w:p w14:paraId="69E11B1E" w14:textId="77777777" w:rsidR="00194F34" w:rsidRPr="0011074E" w:rsidRDefault="00194F34" w:rsidP="00946E17">
            <w:pPr>
              <w:jc w:val="right"/>
              <w:rPr>
                <w:color w:val="000000"/>
                <w:sz w:val="18"/>
                <w:szCs w:val="18"/>
                <w:lang w:val="es-GT" w:eastAsia="es-GT"/>
              </w:rPr>
            </w:pPr>
            <w:r w:rsidRPr="0011074E">
              <w:rPr>
                <w:color w:val="000000"/>
                <w:sz w:val="18"/>
                <w:szCs w:val="18"/>
                <w:lang w:val="es-GT" w:eastAsia="es-GT"/>
              </w:rPr>
              <w:t>-233,655</w:t>
            </w:r>
          </w:p>
        </w:tc>
      </w:tr>
      <w:tr w:rsidR="00194F34" w:rsidRPr="0011074E" w14:paraId="67B5793E" w14:textId="77777777" w:rsidTr="0076465E">
        <w:trPr>
          <w:trHeight w:val="116"/>
        </w:trPr>
        <w:tc>
          <w:tcPr>
            <w:tcW w:w="4810" w:type="dxa"/>
            <w:tcBorders>
              <w:top w:val="nil"/>
              <w:left w:val="single" w:sz="8" w:space="0" w:color="auto"/>
              <w:bottom w:val="single" w:sz="8" w:space="0" w:color="auto"/>
              <w:right w:val="single" w:sz="4" w:space="0" w:color="auto"/>
            </w:tcBorders>
            <w:shd w:val="clear" w:color="auto" w:fill="auto"/>
            <w:noWrap/>
            <w:vAlign w:val="bottom"/>
            <w:hideMark/>
          </w:tcPr>
          <w:p w14:paraId="7EA2E7C1" w14:textId="77777777" w:rsidR="00194F34" w:rsidRPr="0011074E" w:rsidRDefault="00194F34" w:rsidP="00194F34">
            <w:pPr>
              <w:rPr>
                <w:color w:val="000000"/>
                <w:sz w:val="18"/>
                <w:szCs w:val="18"/>
                <w:lang w:val="es-GT" w:eastAsia="es-GT"/>
              </w:rPr>
            </w:pPr>
            <w:r w:rsidRPr="0011074E">
              <w:rPr>
                <w:color w:val="000000"/>
                <w:sz w:val="18"/>
                <w:szCs w:val="18"/>
                <w:lang w:val="es-GT" w:eastAsia="es-GT"/>
              </w:rPr>
              <w:t>14 APOYO A LA PROTECCIÓN Y BIENESTAR ANIMAL</w:t>
            </w:r>
          </w:p>
        </w:tc>
        <w:tc>
          <w:tcPr>
            <w:tcW w:w="1570" w:type="dxa"/>
            <w:tcBorders>
              <w:top w:val="nil"/>
              <w:left w:val="nil"/>
              <w:bottom w:val="single" w:sz="8" w:space="0" w:color="auto"/>
              <w:right w:val="single" w:sz="4" w:space="0" w:color="auto"/>
            </w:tcBorders>
            <w:shd w:val="clear" w:color="auto" w:fill="auto"/>
            <w:noWrap/>
            <w:vAlign w:val="center"/>
            <w:hideMark/>
          </w:tcPr>
          <w:p w14:paraId="4AA1DBD0" w14:textId="77777777" w:rsidR="00194F34" w:rsidRPr="0011074E" w:rsidRDefault="00194F34" w:rsidP="00946E17">
            <w:pPr>
              <w:rPr>
                <w:color w:val="000000"/>
                <w:sz w:val="18"/>
                <w:szCs w:val="18"/>
                <w:lang w:val="es-GT" w:eastAsia="es-GT"/>
              </w:rPr>
            </w:pPr>
            <w:r w:rsidRPr="0011074E">
              <w:rPr>
                <w:color w:val="000000"/>
                <w:sz w:val="18"/>
                <w:szCs w:val="18"/>
                <w:lang w:val="es-GT" w:eastAsia="es-GT"/>
              </w:rPr>
              <w:t>Documento/Animal</w:t>
            </w:r>
          </w:p>
        </w:tc>
        <w:tc>
          <w:tcPr>
            <w:tcW w:w="981" w:type="dxa"/>
            <w:tcBorders>
              <w:top w:val="nil"/>
              <w:left w:val="nil"/>
              <w:bottom w:val="single" w:sz="8" w:space="0" w:color="auto"/>
              <w:right w:val="single" w:sz="4" w:space="0" w:color="auto"/>
            </w:tcBorders>
            <w:shd w:val="clear" w:color="auto" w:fill="auto"/>
            <w:noWrap/>
            <w:vAlign w:val="center"/>
            <w:hideMark/>
          </w:tcPr>
          <w:p w14:paraId="3E7A886A" w14:textId="77777777" w:rsidR="00194F34" w:rsidRPr="0011074E" w:rsidRDefault="00194F34" w:rsidP="00946E17">
            <w:pPr>
              <w:jc w:val="right"/>
              <w:rPr>
                <w:color w:val="000000"/>
                <w:sz w:val="18"/>
                <w:szCs w:val="18"/>
                <w:lang w:val="es-GT" w:eastAsia="es-GT"/>
              </w:rPr>
            </w:pPr>
            <w:r w:rsidRPr="0011074E">
              <w:rPr>
                <w:color w:val="000000"/>
                <w:sz w:val="18"/>
                <w:szCs w:val="18"/>
                <w:lang w:val="es-GT" w:eastAsia="es-GT"/>
              </w:rPr>
              <w:t>118,836</w:t>
            </w:r>
          </w:p>
        </w:tc>
        <w:tc>
          <w:tcPr>
            <w:tcW w:w="993" w:type="dxa"/>
            <w:tcBorders>
              <w:top w:val="nil"/>
              <w:left w:val="nil"/>
              <w:bottom w:val="single" w:sz="8" w:space="0" w:color="auto"/>
              <w:right w:val="nil"/>
            </w:tcBorders>
            <w:shd w:val="clear" w:color="auto" w:fill="auto"/>
            <w:noWrap/>
            <w:vAlign w:val="center"/>
            <w:hideMark/>
          </w:tcPr>
          <w:p w14:paraId="7DD019C7" w14:textId="77777777" w:rsidR="00194F34" w:rsidRPr="0011074E" w:rsidRDefault="00194F34" w:rsidP="00946E17">
            <w:pPr>
              <w:jc w:val="right"/>
              <w:rPr>
                <w:color w:val="000000"/>
                <w:sz w:val="18"/>
                <w:szCs w:val="18"/>
                <w:lang w:val="es-GT" w:eastAsia="es-GT"/>
              </w:rPr>
            </w:pPr>
            <w:r w:rsidRPr="0011074E">
              <w:rPr>
                <w:color w:val="000000"/>
                <w:sz w:val="18"/>
                <w:szCs w:val="18"/>
                <w:lang w:val="es-GT" w:eastAsia="es-GT"/>
              </w:rPr>
              <w:t>120,818</w:t>
            </w:r>
          </w:p>
        </w:tc>
        <w:tc>
          <w:tcPr>
            <w:tcW w:w="992" w:type="dxa"/>
            <w:tcBorders>
              <w:top w:val="nil"/>
              <w:left w:val="single" w:sz="4" w:space="0" w:color="auto"/>
              <w:bottom w:val="single" w:sz="8" w:space="0" w:color="auto"/>
              <w:right w:val="single" w:sz="8" w:space="0" w:color="auto"/>
            </w:tcBorders>
            <w:shd w:val="clear" w:color="auto" w:fill="auto"/>
            <w:noWrap/>
            <w:vAlign w:val="center"/>
            <w:hideMark/>
          </w:tcPr>
          <w:p w14:paraId="3379EE3D" w14:textId="77777777" w:rsidR="00194F34" w:rsidRPr="0011074E" w:rsidRDefault="00194F34" w:rsidP="00946E17">
            <w:pPr>
              <w:jc w:val="right"/>
              <w:rPr>
                <w:color w:val="000000"/>
                <w:sz w:val="18"/>
                <w:szCs w:val="18"/>
                <w:lang w:val="es-GT" w:eastAsia="es-GT"/>
              </w:rPr>
            </w:pPr>
            <w:r w:rsidRPr="0011074E">
              <w:rPr>
                <w:color w:val="000000"/>
                <w:sz w:val="18"/>
                <w:szCs w:val="18"/>
                <w:lang w:val="es-GT" w:eastAsia="es-GT"/>
              </w:rPr>
              <w:t>-1,982</w:t>
            </w:r>
          </w:p>
        </w:tc>
      </w:tr>
    </w:tbl>
    <w:p w14:paraId="44A3AF66" w14:textId="77777777" w:rsidR="008B1AB9" w:rsidRPr="004E678D" w:rsidRDefault="008B1AB9" w:rsidP="008B1AB9">
      <w:pPr>
        <w:jc w:val="both"/>
        <w:rPr>
          <w:sz w:val="18"/>
        </w:rPr>
      </w:pPr>
      <w:r w:rsidRPr="004E678D">
        <w:rPr>
          <w:sz w:val="18"/>
        </w:rPr>
        <w:t xml:space="preserve">Fuente: </w:t>
      </w:r>
      <w:r>
        <w:rPr>
          <w:sz w:val="18"/>
        </w:rPr>
        <w:t>SICOIN</w:t>
      </w:r>
      <w:r w:rsidRPr="004E678D">
        <w:rPr>
          <w:sz w:val="18"/>
        </w:rPr>
        <w:t xml:space="preserve"> Ministerio de Finanzas Públicas</w:t>
      </w:r>
      <w:r>
        <w:rPr>
          <w:sz w:val="18"/>
        </w:rPr>
        <w:t>.</w:t>
      </w:r>
    </w:p>
    <w:p w14:paraId="2F60F258" w14:textId="3FDE8B02" w:rsidR="0049304B" w:rsidRDefault="0049304B" w:rsidP="00E24F7B"/>
    <w:p w14:paraId="5787B0E1" w14:textId="77777777" w:rsidR="00435582" w:rsidRDefault="00435582" w:rsidP="00E24F7B"/>
    <w:p w14:paraId="7EB160FB" w14:textId="77777777" w:rsidR="00946E17" w:rsidRDefault="00946E17" w:rsidP="00E24F7B"/>
    <w:p w14:paraId="2C50F068" w14:textId="0CDBA092" w:rsidR="00984892" w:rsidRDefault="00984892" w:rsidP="00984892">
      <w:pPr>
        <w:jc w:val="both"/>
        <w:rPr>
          <w:b/>
          <w:szCs w:val="22"/>
          <w:u w:val="single"/>
        </w:rPr>
      </w:pPr>
      <w:r w:rsidRPr="005B4D06">
        <w:rPr>
          <w:b/>
          <w:szCs w:val="22"/>
          <w:u w:val="single"/>
        </w:rPr>
        <w:t>Ministerio de Comunicaciones, Infraestructura y Vivienda:</w:t>
      </w:r>
    </w:p>
    <w:p w14:paraId="3823870B" w14:textId="77777777" w:rsidR="00984892" w:rsidRDefault="00984892" w:rsidP="00984892">
      <w:pPr>
        <w:jc w:val="both"/>
        <w:rPr>
          <w:b/>
          <w:szCs w:val="22"/>
          <w:u w:val="single"/>
        </w:rPr>
      </w:pPr>
    </w:p>
    <w:p w14:paraId="460092DA" w14:textId="325D12BF" w:rsidR="00984892" w:rsidRDefault="00984892" w:rsidP="00984892">
      <w:pPr>
        <w:jc w:val="both"/>
        <w:rPr>
          <w:szCs w:val="22"/>
        </w:rPr>
      </w:pPr>
      <w:r>
        <w:rPr>
          <w:szCs w:val="22"/>
        </w:rPr>
        <w:t>El Ministerio de Comunicaciones, Infraestructura y Vivienda presenta un promedio institucional de ejecución de metas físicas de</w:t>
      </w:r>
      <w:r w:rsidR="00946E17">
        <w:rPr>
          <w:szCs w:val="22"/>
        </w:rPr>
        <w:t>l</w:t>
      </w:r>
      <w:r>
        <w:rPr>
          <w:szCs w:val="22"/>
        </w:rPr>
        <w:t xml:space="preserve"> 87.7</w:t>
      </w:r>
      <w:r w:rsidR="00946E17">
        <w:rPr>
          <w:szCs w:val="22"/>
        </w:rPr>
        <w:t>%,</w:t>
      </w:r>
      <w:r>
        <w:rPr>
          <w:szCs w:val="22"/>
        </w:rPr>
        <w:t xml:space="preserve"> respecto </w:t>
      </w:r>
      <w:r w:rsidR="00946E17">
        <w:rPr>
          <w:szCs w:val="22"/>
        </w:rPr>
        <w:t>del</w:t>
      </w:r>
      <w:r>
        <w:rPr>
          <w:szCs w:val="22"/>
        </w:rPr>
        <w:t xml:space="preserve"> asignado</w:t>
      </w:r>
      <w:r w:rsidR="00946E17">
        <w:rPr>
          <w:szCs w:val="22"/>
        </w:rPr>
        <w:t xml:space="preserve"> inicial</w:t>
      </w:r>
      <w:r>
        <w:rPr>
          <w:szCs w:val="22"/>
        </w:rPr>
        <w:t xml:space="preserve">, en donde se observan algunas variaciones en cada uno de sus programas </w:t>
      </w:r>
      <w:r w:rsidR="00946E17">
        <w:rPr>
          <w:szCs w:val="22"/>
        </w:rPr>
        <w:t>sustantivos</w:t>
      </w:r>
      <w:r>
        <w:rPr>
          <w:szCs w:val="22"/>
        </w:rPr>
        <w:t xml:space="preserve">. Cabe indicar que para el programa </w:t>
      </w:r>
      <w:bookmarkStart w:id="42" w:name="_Hlk161753445"/>
      <w:r w:rsidRPr="006A5158">
        <w:rPr>
          <w:szCs w:val="22"/>
        </w:rPr>
        <w:t>11</w:t>
      </w:r>
      <w:r w:rsidR="00946E17">
        <w:rPr>
          <w:szCs w:val="22"/>
        </w:rPr>
        <w:t xml:space="preserve"> “</w:t>
      </w:r>
      <w:r w:rsidRPr="006A5158">
        <w:rPr>
          <w:szCs w:val="22"/>
        </w:rPr>
        <w:t>Desarrollo de la Infraestructura Vial</w:t>
      </w:r>
      <w:r w:rsidR="00946E17">
        <w:rPr>
          <w:szCs w:val="22"/>
        </w:rPr>
        <w:t>”</w:t>
      </w:r>
      <w:r>
        <w:rPr>
          <w:szCs w:val="22"/>
        </w:rPr>
        <w:t xml:space="preserve"> se creó en la etapa de ejecución, el </w:t>
      </w:r>
      <w:r w:rsidR="00946E17">
        <w:rPr>
          <w:szCs w:val="22"/>
        </w:rPr>
        <w:t>s</w:t>
      </w:r>
      <w:r>
        <w:rPr>
          <w:szCs w:val="22"/>
        </w:rPr>
        <w:t xml:space="preserve">ubprograma 03 </w:t>
      </w:r>
      <w:r w:rsidR="00946E17">
        <w:rPr>
          <w:szCs w:val="22"/>
        </w:rPr>
        <w:t>“</w:t>
      </w:r>
      <w:r>
        <w:rPr>
          <w:szCs w:val="22"/>
        </w:rPr>
        <w:t>Mantenimiento y Construcción de Infraestructura Estratégica</w:t>
      </w:r>
      <w:r w:rsidR="00946E17">
        <w:rPr>
          <w:szCs w:val="22"/>
        </w:rPr>
        <w:t xml:space="preserve">”, con base en lo dispuesto en el </w:t>
      </w:r>
      <w:r>
        <w:rPr>
          <w:szCs w:val="22"/>
        </w:rPr>
        <w:t>Decreto</w:t>
      </w:r>
      <w:r w:rsidR="00946E17">
        <w:rPr>
          <w:szCs w:val="22"/>
        </w:rPr>
        <w:t xml:space="preserve"> No.</w:t>
      </w:r>
      <w:r>
        <w:rPr>
          <w:szCs w:val="22"/>
        </w:rPr>
        <w:t xml:space="preserve"> 21-2022 del Congreso de la República de Guatemala, Ley para </w:t>
      </w:r>
      <w:r w:rsidR="00946E17">
        <w:rPr>
          <w:szCs w:val="22"/>
        </w:rPr>
        <w:t>F</w:t>
      </w:r>
      <w:r>
        <w:rPr>
          <w:szCs w:val="22"/>
        </w:rPr>
        <w:t>ortalecer el Mantenimiento y Construcción de Infraestructura Estratégica</w:t>
      </w:r>
      <w:r w:rsidR="00946E17">
        <w:rPr>
          <w:szCs w:val="22"/>
        </w:rPr>
        <w:t>”</w:t>
      </w:r>
      <w:r>
        <w:rPr>
          <w:szCs w:val="22"/>
        </w:rPr>
        <w:t>, en el cual se estipularon servicios de mantenimiento de la red vial para rutas centroamericanas, nacionales, departamentales y asistencia técnica y adquisición de puentes.</w:t>
      </w:r>
    </w:p>
    <w:bookmarkEnd w:id="42"/>
    <w:p w14:paraId="1F0E9794" w14:textId="77777777" w:rsidR="00984892" w:rsidRDefault="00984892" w:rsidP="00984892">
      <w:pPr>
        <w:jc w:val="both"/>
        <w:rPr>
          <w:szCs w:val="22"/>
        </w:rPr>
      </w:pPr>
    </w:p>
    <w:p w14:paraId="0DD9CF34" w14:textId="1C7D5E22" w:rsidR="00984892" w:rsidRPr="001F7569" w:rsidRDefault="00984892" w:rsidP="00984892">
      <w:pPr>
        <w:jc w:val="both"/>
        <w:rPr>
          <w:szCs w:val="22"/>
        </w:rPr>
      </w:pPr>
      <w:r>
        <w:rPr>
          <w:szCs w:val="22"/>
        </w:rPr>
        <w:t>Asimismo, presentó una ejecución de metas físicas por arriba del asignado</w:t>
      </w:r>
      <w:r w:rsidR="00C0723E">
        <w:rPr>
          <w:szCs w:val="22"/>
        </w:rPr>
        <w:t xml:space="preserve"> inicial</w:t>
      </w:r>
      <w:r>
        <w:rPr>
          <w:szCs w:val="22"/>
        </w:rPr>
        <w:t xml:space="preserve"> en los siguientes programas: 12</w:t>
      </w:r>
      <w:r w:rsidR="00C0723E">
        <w:rPr>
          <w:szCs w:val="22"/>
        </w:rPr>
        <w:t xml:space="preserve"> “</w:t>
      </w:r>
      <w:r>
        <w:rPr>
          <w:szCs w:val="22"/>
        </w:rPr>
        <w:t>Regulación de Transporte Extraurbano por Carretera</w:t>
      </w:r>
      <w:r w:rsidR="00C0723E">
        <w:rPr>
          <w:szCs w:val="22"/>
        </w:rPr>
        <w:t>”</w:t>
      </w:r>
      <w:r>
        <w:rPr>
          <w:szCs w:val="22"/>
        </w:rPr>
        <w:t xml:space="preserve">, </w:t>
      </w:r>
      <w:r w:rsidR="00C0723E">
        <w:rPr>
          <w:szCs w:val="22"/>
        </w:rPr>
        <w:t>porque</w:t>
      </w:r>
      <w:r>
        <w:rPr>
          <w:szCs w:val="22"/>
        </w:rPr>
        <w:t xml:space="preserve"> hubo un incremento en los servicios regulatorios de transporte extraurbano</w:t>
      </w:r>
      <w:r w:rsidR="00C0723E">
        <w:rPr>
          <w:szCs w:val="22"/>
        </w:rPr>
        <w:t>,</w:t>
      </w:r>
      <w:r>
        <w:rPr>
          <w:szCs w:val="22"/>
        </w:rPr>
        <w:t xml:space="preserve"> tales como: permisos temporales otorgados, licencias modificadas y permisos expresos; asimismo, los operativos de control fijo en carreteras</w:t>
      </w:r>
      <w:r w:rsidR="00C0723E">
        <w:rPr>
          <w:szCs w:val="22"/>
        </w:rPr>
        <w:t>. En el programa</w:t>
      </w:r>
      <w:r>
        <w:rPr>
          <w:szCs w:val="22"/>
        </w:rPr>
        <w:t xml:space="preserve"> 13</w:t>
      </w:r>
      <w:r w:rsidR="00C0723E">
        <w:rPr>
          <w:szCs w:val="22"/>
        </w:rPr>
        <w:t xml:space="preserve"> “</w:t>
      </w:r>
      <w:r>
        <w:rPr>
          <w:szCs w:val="22"/>
        </w:rPr>
        <w:t>Servicios Aeronáuticos y Aeroportuarios</w:t>
      </w:r>
      <w:r w:rsidR="00C0723E">
        <w:rPr>
          <w:szCs w:val="22"/>
        </w:rPr>
        <w:t>”</w:t>
      </w:r>
      <w:r>
        <w:rPr>
          <w:szCs w:val="22"/>
        </w:rPr>
        <w:t xml:space="preserve">, </w:t>
      </w:r>
      <w:r w:rsidR="00C0723E">
        <w:rPr>
          <w:szCs w:val="22"/>
        </w:rPr>
        <w:t>se debió</w:t>
      </w:r>
      <w:r>
        <w:rPr>
          <w:szCs w:val="22"/>
        </w:rPr>
        <w:t xml:space="preserve"> al aumento de pasajeros que ingresan por medio de</w:t>
      </w:r>
      <w:r w:rsidR="00C0723E">
        <w:rPr>
          <w:szCs w:val="22"/>
        </w:rPr>
        <w:t>l</w:t>
      </w:r>
      <w:r>
        <w:rPr>
          <w:szCs w:val="22"/>
        </w:rPr>
        <w:t xml:space="preserve"> transporte aéreo</w:t>
      </w:r>
      <w:r w:rsidR="00C0723E">
        <w:rPr>
          <w:szCs w:val="22"/>
        </w:rPr>
        <w:t>,</w:t>
      </w:r>
      <w:r>
        <w:rPr>
          <w:szCs w:val="22"/>
        </w:rPr>
        <w:t xml:space="preserve"> a los cuales se les brindan los servicios de desembarque, </w:t>
      </w:r>
      <w:r w:rsidR="00C0723E">
        <w:rPr>
          <w:szCs w:val="22"/>
        </w:rPr>
        <w:t>por lo cual se</w:t>
      </w:r>
      <w:r>
        <w:rPr>
          <w:szCs w:val="22"/>
        </w:rPr>
        <w:t xml:space="preserve"> registr</w:t>
      </w:r>
      <w:r w:rsidR="00C0723E">
        <w:rPr>
          <w:szCs w:val="22"/>
        </w:rPr>
        <w:t>ó</w:t>
      </w:r>
      <w:r>
        <w:rPr>
          <w:szCs w:val="22"/>
        </w:rPr>
        <w:t xml:space="preserve"> un aumento en las metas ejecutadas; </w:t>
      </w:r>
      <w:r w:rsidR="00C0723E">
        <w:rPr>
          <w:szCs w:val="22"/>
        </w:rPr>
        <w:t xml:space="preserve">en el programa </w:t>
      </w:r>
      <w:r>
        <w:rPr>
          <w:szCs w:val="22"/>
        </w:rPr>
        <w:t>21</w:t>
      </w:r>
      <w:r w:rsidR="00C0723E">
        <w:rPr>
          <w:szCs w:val="22"/>
        </w:rPr>
        <w:t xml:space="preserve"> “</w:t>
      </w:r>
      <w:r>
        <w:rPr>
          <w:szCs w:val="22"/>
        </w:rPr>
        <w:t>Servicios de Televisión</w:t>
      </w:r>
      <w:r w:rsidR="00C0723E">
        <w:rPr>
          <w:szCs w:val="22"/>
        </w:rPr>
        <w:t xml:space="preserve"> por Cable”, se debió al</w:t>
      </w:r>
      <w:r>
        <w:rPr>
          <w:szCs w:val="22"/>
        </w:rPr>
        <w:t xml:space="preserve"> increment</w:t>
      </w:r>
      <w:r w:rsidR="00C0723E">
        <w:rPr>
          <w:szCs w:val="22"/>
        </w:rPr>
        <w:t xml:space="preserve">o en </w:t>
      </w:r>
      <w:r w:rsidR="00435582">
        <w:rPr>
          <w:szCs w:val="22"/>
        </w:rPr>
        <w:t xml:space="preserve">la </w:t>
      </w:r>
      <w:r>
        <w:rPr>
          <w:szCs w:val="22"/>
        </w:rPr>
        <w:t xml:space="preserve">supervisión de las empresas de cable, impactando en la ejecución anual; y, </w:t>
      </w:r>
      <w:r w:rsidR="00435582">
        <w:rPr>
          <w:szCs w:val="22"/>
        </w:rPr>
        <w:t xml:space="preserve">en el programa </w:t>
      </w:r>
      <w:r>
        <w:rPr>
          <w:szCs w:val="22"/>
        </w:rPr>
        <w:t>22</w:t>
      </w:r>
      <w:r w:rsidR="00435582">
        <w:rPr>
          <w:szCs w:val="22"/>
        </w:rPr>
        <w:t xml:space="preserve"> “</w:t>
      </w:r>
      <w:r>
        <w:rPr>
          <w:szCs w:val="22"/>
        </w:rPr>
        <w:t>Regulación de Telecomunicaciones</w:t>
      </w:r>
      <w:r w:rsidR="00435582">
        <w:rPr>
          <w:szCs w:val="22"/>
        </w:rPr>
        <w:t>”</w:t>
      </w:r>
      <w:r>
        <w:rPr>
          <w:szCs w:val="22"/>
        </w:rPr>
        <w:t>, la variación se deb</w:t>
      </w:r>
      <w:r w:rsidR="00435582">
        <w:rPr>
          <w:szCs w:val="22"/>
        </w:rPr>
        <w:t>ió</w:t>
      </w:r>
      <w:r>
        <w:rPr>
          <w:szCs w:val="22"/>
        </w:rPr>
        <w:t xml:space="preserve"> a que la asignación de los servicios de regulación emitidos como licencias a proveedores satelitales, usuarios satelitales y títulos de usufructo emitidos a personas individuales y/o jurídicas</w:t>
      </w:r>
      <w:r w:rsidR="00435582">
        <w:rPr>
          <w:szCs w:val="22"/>
        </w:rPr>
        <w:t>,</w:t>
      </w:r>
      <w:r>
        <w:rPr>
          <w:szCs w:val="22"/>
        </w:rPr>
        <w:t xml:space="preserve"> era muy bajo en comparación </w:t>
      </w:r>
      <w:r w:rsidR="00435582">
        <w:rPr>
          <w:szCs w:val="22"/>
        </w:rPr>
        <w:t>con</w:t>
      </w:r>
      <w:r>
        <w:rPr>
          <w:szCs w:val="22"/>
        </w:rPr>
        <w:t xml:space="preserve"> lo ejecutado, teniendo en cuenta que el presupuesto asignado y ejecutado no tuvo una variación significativa.</w:t>
      </w:r>
    </w:p>
    <w:p w14:paraId="77EEA779" w14:textId="77777777" w:rsidR="00984892" w:rsidRDefault="00984892" w:rsidP="00984892">
      <w:pPr>
        <w:jc w:val="both"/>
        <w:rPr>
          <w:szCs w:val="22"/>
        </w:rPr>
      </w:pPr>
    </w:p>
    <w:p w14:paraId="24151D62" w14:textId="67513BBA" w:rsidR="0047306E" w:rsidRDefault="00984892" w:rsidP="00435582">
      <w:pPr>
        <w:jc w:val="both"/>
      </w:pPr>
      <w:r>
        <w:rPr>
          <w:szCs w:val="22"/>
        </w:rPr>
        <w:t>Por último, se visualiza una ejecución promedio de metas físicas muy</w:t>
      </w:r>
      <w:r w:rsidR="00435582">
        <w:rPr>
          <w:szCs w:val="22"/>
        </w:rPr>
        <w:t xml:space="preserve"> por</w:t>
      </w:r>
      <w:r>
        <w:rPr>
          <w:szCs w:val="22"/>
        </w:rPr>
        <w:t xml:space="preserve"> debajo de lo asignado</w:t>
      </w:r>
      <w:r w:rsidR="00435582">
        <w:rPr>
          <w:szCs w:val="22"/>
        </w:rPr>
        <w:t xml:space="preserve"> inicial</w:t>
      </w:r>
      <w:r>
        <w:rPr>
          <w:szCs w:val="22"/>
        </w:rPr>
        <w:t xml:space="preserve"> en el programa </w:t>
      </w:r>
      <w:r w:rsidRPr="00A21451">
        <w:rPr>
          <w:szCs w:val="22"/>
        </w:rPr>
        <w:t>20</w:t>
      </w:r>
      <w:r w:rsidR="00435582">
        <w:rPr>
          <w:szCs w:val="22"/>
        </w:rPr>
        <w:t xml:space="preserve"> “</w:t>
      </w:r>
      <w:r w:rsidRPr="00A21451">
        <w:rPr>
          <w:szCs w:val="22"/>
        </w:rPr>
        <w:t>Servicios de Urbanización, Legalización, Construcción y Mejoramiento de Bienes Inmuebles</w:t>
      </w:r>
      <w:r w:rsidR="00435582">
        <w:rPr>
          <w:szCs w:val="22"/>
        </w:rPr>
        <w:t>”, en alrededor del</w:t>
      </w:r>
      <w:r>
        <w:rPr>
          <w:szCs w:val="22"/>
        </w:rPr>
        <w:t xml:space="preserve"> </w:t>
      </w:r>
      <w:r w:rsidRPr="00A21451">
        <w:rPr>
          <w:szCs w:val="22"/>
        </w:rPr>
        <w:t>44.4</w:t>
      </w:r>
      <w:r w:rsidR="00435582">
        <w:rPr>
          <w:szCs w:val="22"/>
        </w:rPr>
        <w:t>%</w:t>
      </w:r>
      <w:r>
        <w:rPr>
          <w:szCs w:val="22"/>
        </w:rPr>
        <w:t>, esto se debe a una baja adjudicación de vivienda popular a familias beneficiadas, ya que no se han concluido los procesos adjudicat</w:t>
      </w:r>
      <w:r w:rsidR="00435582">
        <w:rPr>
          <w:szCs w:val="22"/>
        </w:rPr>
        <w:t>o</w:t>
      </w:r>
      <w:r>
        <w:rPr>
          <w:szCs w:val="22"/>
        </w:rPr>
        <w:t>rios de vivienda que están en espera de finalización.</w:t>
      </w:r>
    </w:p>
    <w:p w14:paraId="220D3CE9" w14:textId="1BF5A413" w:rsidR="0049304B" w:rsidRDefault="0049304B" w:rsidP="00E24F7B"/>
    <w:tbl>
      <w:tblPr>
        <w:tblW w:w="9346" w:type="dxa"/>
        <w:tblCellMar>
          <w:left w:w="70" w:type="dxa"/>
          <w:right w:w="70" w:type="dxa"/>
        </w:tblCellMar>
        <w:tblLook w:val="04A0" w:firstRow="1" w:lastRow="0" w:firstColumn="1" w:lastColumn="0" w:noHBand="0" w:noVBand="1"/>
      </w:tblPr>
      <w:tblGrid>
        <w:gridCol w:w="4810"/>
        <w:gridCol w:w="1580"/>
        <w:gridCol w:w="1040"/>
        <w:gridCol w:w="1065"/>
        <w:gridCol w:w="1040"/>
      </w:tblGrid>
      <w:tr w:rsidR="00194F34" w:rsidRPr="0011074E" w14:paraId="7847221A" w14:textId="77777777" w:rsidTr="006B7915">
        <w:trPr>
          <w:trHeight w:val="480"/>
        </w:trPr>
        <w:tc>
          <w:tcPr>
            <w:tcW w:w="4810" w:type="dxa"/>
            <w:vMerge w:val="restart"/>
            <w:tcBorders>
              <w:top w:val="single" w:sz="8" w:space="0" w:color="auto"/>
              <w:left w:val="single" w:sz="8" w:space="0" w:color="auto"/>
              <w:bottom w:val="single" w:sz="8" w:space="0" w:color="000000"/>
              <w:right w:val="single" w:sz="4" w:space="0" w:color="auto"/>
            </w:tcBorders>
            <w:shd w:val="clear" w:color="auto" w:fill="00B0F0"/>
            <w:noWrap/>
            <w:vAlign w:val="center"/>
            <w:hideMark/>
          </w:tcPr>
          <w:p w14:paraId="73B3C806" w14:textId="2DA2CC83" w:rsidR="00194F34" w:rsidRPr="0011074E" w:rsidRDefault="00194F34" w:rsidP="00194F34">
            <w:pPr>
              <w:jc w:val="center"/>
              <w:rPr>
                <w:b/>
                <w:bCs/>
                <w:color w:val="000000"/>
                <w:sz w:val="18"/>
                <w:szCs w:val="18"/>
                <w:lang w:val="es-GT" w:eastAsia="es-GT"/>
              </w:rPr>
            </w:pPr>
            <w:r w:rsidRPr="00753C58">
              <w:rPr>
                <w:b/>
                <w:bCs/>
                <w:color w:val="000000"/>
                <w:sz w:val="18"/>
                <w:szCs w:val="18"/>
                <w:lang w:val="es-GT" w:eastAsia="es-GT"/>
              </w:rPr>
              <w:t>Entidad / Programa</w:t>
            </w:r>
          </w:p>
        </w:tc>
        <w:tc>
          <w:tcPr>
            <w:tcW w:w="1580" w:type="dxa"/>
            <w:vMerge w:val="restart"/>
            <w:tcBorders>
              <w:top w:val="single" w:sz="8" w:space="0" w:color="auto"/>
              <w:left w:val="single" w:sz="4" w:space="0" w:color="auto"/>
              <w:bottom w:val="single" w:sz="8" w:space="0" w:color="000000"/>
              <w:right w:val="single" w:sz="4" w:space="0" w:color="auto"/>
            </w:tcBorders>
            <w:shd w:val="clear" w:color="auto" w:fill="00B0F0"/>
            <w:vAlign w:val="center"/>
            <w:hideMark/>
          </w:tcPr>
          <w:p w14:paraId="530D89BC" w14:textId="7D4D3A29" w:rsidR="00194F34" w:rsidRPr="0011074E" w:rsidRDefault="00194F34" w:rsidP="00194F34">
            <w:pPr>
              <w:jc w:val="center"/>
              <w:rPr>
                <w:b/>
                <w:bCs/>
                <w:color w:val="000000"/>
                <w:sz w:val="18"/>
                <w:szCs w:val="18"/>
                <w:lang w:val="es-GT" w:eastAsia="es-GT"/>
              </w:rPr>
            </w:pPr>
            <w:r w:rsidRPr="00753C58">
              <w:rPr>
                <w:b/>
                <w:bCs/>
                <w:color w:val="000000"/>
                <w:sz w:val="18"/>
                <w:szCs w:val="18"/>
                <w:lang w:val="es-GT" w:eastAsia="es-GT"/>
              </w:rPr>
              <w:t>Unidad de</w:t>
            </w:r>
            <w:r w:rsidRPr="00753C58">
              <w:rPr>
                <w:b/>
                <w:bCs/>
                <w:color w:val="000000"/>
                <w:sz w:val="18"/>
                <w:szCs w:val="18"/>
                <w:lang w:val="es-GT" w:eastAsia="es-GT"/>
              </w:rPr>
              <w:br/>
              <w:t>Medida</w:t>
            </w:r>
          </w:p>
        </w:tc>
        <w:tc>
          <w:tcPr>
            <w:tcW w:w="1040" w:type="dxa"/>
            <w:vMerge w:val="restart"/>
            <w:tcBorders>
              <w:top w:val="single" w:sz="8" w:space="0" w:color="auto"/>
              <w:left w:val="single" w:sz="4" w:space="0" w:color="auto"/>
              <w:bottom w:val="single" w:sz="8" w:space="0" w:color="000000"/>
              <w:right w:val="single" w:sz="4" w:space="0" w:color="auto"/>
            </w:tcBorders>
            <w:shd w:val="clear" w:color="auto" w:fill="00B0F0"/>
            <w:vAlign w:val="center"/>
            <w:hideMark/>
          </w:tcPr>
          <w:p w14:paraId="74B8233C" w14:textId="77777777" w:rsidR="00194F34" w:rsidRDefault="00194F34" w:rsidP="00194F34">
            <w:pPr>
              <w:jc w:val="center"/>
              <w:rPr>
                <w:b/>
                <w:bCs/>
                <w:color w:val="000000"/>
                <w:sz w:val="18"/>
                <w:szCs w:val="18"/>
                <w:lang w:val="es-GT" w:eastAsia="es-GT"/>
              </w:rPr>
            </w:pPr>
            <w:r w:rsidRPr="00753C58">
              <w:rPr>
                <w:b/>
                <w:bCs/>
                <w:color w:val="000000"/>
                <w:sz w:val="18"/>
                <w:szCs w:val="18"/>
                <w:lang w:val="es-GT" w:eastAsia="es-GT"/>
              </w:rPr>
              <w:t>Meta</w:t>
            </w:r>
            <w:r w:rsidRPr="00753C58">
              <w:rPr>
                <w:b/>
                <w:bCs/>
                <w:color w:val="000000"/>
                <w:sz w:val="18"/>
                <w:szCs w:val="18"/>
                <w:lang w:val="es-GT" w:eastAsia="es-GT"/>
              </w:rPr>
              <w:br/>
              <w:t>Inicial</w:t>
            </w:r>
          </w:p>
          <w:p w14:paraId="4969DF5E" w14:textId="572CBAEB" w:rsidR="00194F34" w:rsidRPr="0011074E" w:rsidRDefault="00194F34" w:rsidP="00194F34">
            <w:pPr>
              <w:jc w:val="center"/>
              <w:rPr>
                <w:b/>
                <w:bCs/>
                <w:color w:val="000000"/>
                <w:sz w:val="18"/>
                <w:szCs w:val="18"/>
                <w:lang w:val="es-GT" w:eastAsia="es-GT"/>
              </w:rPr>
            </w:pPr>
            <w:r>
              <w:rPr>
                <w:b/>
                <w:bCs/>
                <w:color w:val="000000"/>
                <w:sz w:val="18"/>
                <w:szCs w:val="18"/>
                <w:lang w:val="es-GT" w:eastAsia="es-GT"/>
              </w:rPr>
              <w:t>(a)</w:t>
            </w:r>
          </w:p>
        </w:tc>
        <w:tc>
          <w:tcPr>
            <w:tcW w:w="1065" w:type="dxa"/>
            <w:vMerge w:val="restart"/>
            <w:tcBorders>
              <w:top w:val="single" w:sz="8" w:space="0" w:color="auto"/>
              <w:left w:val="single" w:sz="4" w:space="0" w:color="auto"/>
              <w:bottom w:val="single" w:sz="8" w:space="0" w:color="000000"/>
              <w:right w:val="single" w:sz="4" w:space="0" w:color="auto"/>
            </w:tcBorders>
            <w:shd w:val="clear" w:color="auto" w:fill="00B0F0"/>
            <w:vAlign w:val="center"/>
            <w:hideMark/>
          </w:tcPr>
          <w:p w14:paraId="5C5016FA" w14:textId="77777777" w:rsidR="00194F34" w:rsidRDefault="00194F34" w:rsidP="00194F34">
            <w:pPr>
              <w:jc w:val="center"/>
              <w:rPr>
                <w:b/>
                <w:bCs/>
                <w:color w:val="000000"/>
                <w:sz w:val="18"/>
                <w:szCs w:val="18"/>
                <w:lang w:val="es-GT" w:eastAsia="es-GT"/>
              </w:rPr>
            </w:pPr>
            <w:r w:rsidRPr="00753C58">
              <w:rPr>
                <w:b/>
                <w:bCs/>
                <w:color w:val="000000"/>
                <w:sz w:val="18"/>
                <w:szCs w:val="18"/>
                <w:lang w:val="es-GT" w:eastAsia="es-GT"/>
              </w:rPr>
              <w:t xml:space="preserve">Meta </w:t>
            </w:r>
            <w:r w:rsidRPr="00753C58">
              <w:rPr>
                <w:b/>
                <w:bCs/>
                <w:color w:val="000000"/>
                <w:sz w:val="18"/>
                <w:szCs w:val="18"/>
                <w:lang w:val="es-GT" w:eastAsia="es-GT"/>
              </w:rPr>
              <w:br/>
              <w:t>Ejecutada</w:t>
            </w:r>
          </w:p>
          <w:p w14:paraId="7DAAEC77" w14:textId="078E5867" w:rsidR="00194F34" w:rsidRPr="0011074E" w:rsidRDefault="00194F34" w:rsidP="00194F34">
            <w:pPr>
              <w:jc w:val="center"/>
              <w:rPr>
                <w:b/>
                <w:bCs/>
                <w:color w:val="000000"/>
                <w:sz w:val="18"/>
                <w:szCs w:val="18"/>
                <w:lang w:val="es-GT" w:eastAsia="es-GT"/>
              </w:rPr>
            </w:pPr>
            <w:r>
              <w:rPr>
                <w:b/>
                <w:bCs/>
                <w:color w:val="000000"/>
                <w:sz w:val="18"/>
                <w:szCs w:val="18"/>
                <w:lang w:val="es-GT" w:eastAsia="es-GT"/>
              </w:rPr>
              <w:t>(b)</w:t>
            </w:r>
          </w:p>
        </w:tc>
        <w:tc>
          <w:tcPr>
            <w:tcW w:w="851" w:type="dxa"/>
            <w:vMerge w:val="restart"/>
            <w:tcBorders>
              <w:top w:val="single" w:sz="8" w:space="0" w:color="auto"/>
              <w:left w:val="single" w:sz="4" w:space="0" w:color="auto"/>
              <w:bottom w:val="single" w:sz="8" w:space="0" w:color="000000"/>
              <w:right w:val="single" w:sz="8" w:space="0" w:color="auto"/>
            </w:tcBorders>
            <w:shd w:val="clear" w:color="auto" w:fill="00B0F0"/>
            <w:vAlign w:val="center"/>
            <w:hideMark/>
          </w:tcPr>
          <w:p w14:paraId="517BDA5A" w14:textId="77777777" w:rsidR="00194F34" w:rsidRDefault="00194F34" w:rsidP="00194F34">
            <w:pPr>
              <w:jc w:val="center"/>
              <w:rPr>
                <w:b/>
                <w:bCs/>
                <w:color w:val="000000"/>
                <w:sz w:val="18"/>
                <w:szCs w:val="18"/>
                <w:lang w:val="es-GT" w:eastAsia="es-GT"/>
              </w:rPr>
            </w:pPr>
            <w:r w:rsidRPr="00753C58">
              <w:rPr>
                <w:b/>
                <w:bCs/>
                <w:color w:val="000000"/>
                <w:sz w:val="18"/>
                <w:szCs w:val="18"/>
                <w:lang w:val="es-GT" w:eastAsia="es-GT"/>
              </w:rPr>
              <w:t>Diferencias</w:t>
            </w:r>
          </w:p>
          <w:p w14:paraId="213E90D6" w14:textId="17748757" w:rsidR="00194F34" w:rsidRPr="0011074E" w:rsidRDefault="00194F34" w:rsidP="00194F34">
            <w:pPr>
              <w:jc w:val="center"/>
              <w:rPr>
                <w:b/>
                <w:bCs/>
                <w:color w:val="000000"/>
                <w:sz w:val="18"/>
                <w:szCs w:val="18"/>
                <w:lang w:val="es-GT" w:eastAsia="es-GT"/>
              </w:rPr>
            </w:pPr>
            <w:r>
              <w:rPr>
                <w:b/>
                <w:bCs/>
                <w:color w:val="000000"/>
                <w:sz w:val="18"/>
                <w:szCs w:val="18"/>
                <w:lang w:val="es-GT" w:eastAsia="es-GT"/>
              </w:rPr>
              <w:t>(a - b)</w:t>
            </w:r>
          </w:p>
        </w:tc>
      </w:tr>
      <w:tr w:rsidR="00194F34" w:rsidRPr="0011074E" w14:paraId="114C6406" w14:textId="77777777" w:rsidTr="006B7915">
        <w:trPr>
          <w:trHeight w:val="315"/>
        </w:trPr>
        <w:tc>
          <w:tcPr>
            <w:tcW w:w="4810" w:type="dxa"/>
            <w:vMerge/>
            <w:tcBorders>
              <w:top w:val="single" w:sz="8" w:space="0" w:color="auto"/>
              <w:left w:val="single" w:sz="8" w:space="0" w:color="auto"/>
              <w:bottom w:val="single" w:sz="8" w:space="0" w:color="000000"/>
              <w:right w:val="single" w:sz="4" w:space="0" w:color="auto"/>
            </w:tcBorders>
            <w:shd w:val="clear" w:color="auto" w:fill="00B0F0"/>
            <w:vAlign w:val="center"/>
            <w:hideMark/>
          </w:tcPr>
          <w:p w14:paraId="5BF440C5" w14:textId="77777777" w:rsidR="00194F34" w:rsidRPr="0011074E" w:rsidRDefault="00194F34" w:rsidP="00194F34">
            <w:pPr>
              <w:rPr>
                <w:b/>
                <w:bCs/>
                <w:color w:val="000000"/>
                <w:sz w:val="18"/>
                <w:szCs w:val="18"/>
                <w:lang w:val="es-GT" w:eastAsia="es-GT"/>
              </w:rPr>
            </w:pPr>
          </w:p>
        </w:tc>
        <w:tc>
          <w:tcPr>
            <w:tcW w:w="1580" w:type="dxa"/>
            <w:vMerge/>
            <w:tcBorders>
              <w:top w:val="single" w:sz="8" w:space="0" w:color="auto"/>
              <w:left w:val="single" w:sz="4" w:space="0" w:color="auto"/>
              <w:bottom w:val="single" w:sz="8" w:space="0" w:color="000000"/>
              <w:right w:val="single" w:sz="4" w:space="0" w:color="auto"/>
            </w:tcBorders>
            <w:shd w:val="clear" w:color="auto" w:fill="00B0F0"/>
            <w:vAlign w:val="center"/>
            <w:hideMark/>
          </w:tcPr>
          <w:p w14:paraId="4465B330" w14:textId="77777777" w:rsidR="00194F34" w:rsidRPr="0011074E" w:rsidRDefault="00194F34" w:rsidP="00194F34">
            <w:pPr>
              <w:rPr>
                <w:b/>
                <w:bCs/>
                <w:color w:val="000000"/>
                <w:sz w:val="18"/>
                <w:szCs w:val="18"/>
                <w:lang w:val="es-GT" w:eastAsia="es-GT"/>
              </w:rPr>
            </w:pPr>
          </w:p>
        </w:tc>
        <w:tc>
          <w:tcPr>
            <w:tcW w:w="1040" w:type="dxa"/>
            <w:vMerge/>
            <w:tcBorders>
              <w:top w:val="single" w:sz="8" w:space="0" w:color="auto"/>
              <w:left w:val="single" w:sz="4" w:space="0" w:color="auto"/>
              <w:bottom w:val="single" w:sz="8" w:space="0" w:color="000000"/>
              <w:right w:val="single" w:sz="4" w:space="0" w:color="auto"/>
            </w:tcBorders>
            <w:shd w:val="clear" w:color="auto" w:fill="00B0F0"/>
            <w:vAlign w:val="center"/>
            <w:hideMark/>
          </w:tcPr>
          <w:p w14:paraId="0C980851" w14:textId="77777777" w:rsidR="00194F34" w:rsidRPr="0011074E" w:rsidRDefault="00194F34" w:rsidP="00194F34">
            <w:pPr>
              <w:rPr>
                <w:b/>
                <w:bCs/>
                <w:color w:val="000000"/>
                <w:sz w:val="18"/>
                <w:szCs w:val="18"/>
                <w:lang w:val="es-GT" w:eastAsia="es-GT"/>
              </w:rPr>
            </w:pPr>
          </w:p>
        </w:tc>
        <w:tc>
          <w:tcPr>
            <w:tcW w:w="1065" w:type="dxa"/>
            <w:vMerge/>
            <w:tcBorders>
              <w:top w:val="single" w:sz="8" w:space="0" w:color="auto"/>
              <w:left w:val="single" w:sz="4" w:space="0" w:color="auto"/>
              <w:bottom w:val="single" w:sz="8" w:space="0" w:color="000000"/>
              <w:right w:val="single" w:sz="4" w:space="0" w:color="auto"/>
            </w:tcBorders>
            <w:shd w:val="clear" w:color="auto" w:fill="00B0F0"/>
            <w:vAlign w:val="center"/>
            <w:hideMark/>
          </w:tcPr>
          <w:p w14:paraId="3F83B0AA" w14:textId="77777777" w:rsidR="00194F34" w:rsidRPr="0011074E" w:rsidRDefault="00194F34" w:rsidP="00194F34">
            <w:pPr>
              <w:rPr>
                <w:b/>
                <w:bCs/>
                <w:color w:val="000000"/>
                <w:sz w:val="18"/>
                <w:szCs w:val="18"/>
                <w:lang w:val="es-GT" w:eastAsia="es-GT"/>
              </w:rPr>
            </w:pPr>
          </w:p>
        </w:tc>
        <w:tc>
          <w:tcPr>
            <w:tcW w:w="851" w:type="dxa"/>
            <w:vMerge/>
            <w:tcBorders>
              <w:top w:val="single" w:sz="8" w:space="0" w:color="auto"/>
              <w:left w:val="single" w:sz="4" w:space="0" w:color="auto"/>
              <w:bottom w:val="single" w:sz="8" w:space="0" w:color="000000"/>
              <w:right w:val="single" w:sz="8" w:space="0" w:color="auto"/>
            </w:tcBorders>
            <w:shd w:val="clear" w:color="auto" w:fill="00B0F0"/>
            <w:vAlign w:val="center"/>
            <w:hideMark/>
          </w:tcPr>
          <w:p w14:paraId="3A1D4E2A" w14:textId="77777777" w:rsidR="00194F34" w:rsidRPr="0011074E" w:rsidRDefault="00194F34" w:rsidP="00194F34">
            <w:pPr>
              <w:rPr>
                <w:b/>
                <w:bCs/>
                <w:color w:val="000000"/>
                <w:sz w:val="18"/>
                <w:szCs w:val="18"/>
                <w:lang w:val="es-GT" w:eastAsia="es-GT"/>
              </w:rPr>
            </w:pPr>
          </w:p>
        </w:tc>
      </w:tr>
      <w:tr w:rsidR="00194F34" w:rsidRPr="0011074E" w14:paraId="4B552E1D" w14:textId="77777777" w:rsidTr="0076465E">
        <w:trPr>
          <w:trHeight w:val="300"/>
        </w:trPr>
        <w:tc>
          <w:tcPr>
            <w:tcW w:w="4810" w:type="dxa"/>
            <w:tcBorders>
              <w:top w:val="nil"/>
              <w:left w:val="single" w:sz="8" w:space="0" w:color="auto"/>
              <w:bottom w:val="nil"/>
              <w:right w:val="single" w:sz="4" w:space="0" w:color="auto"/>
            </w:tcBorders>
            <w:shd w:val="clear" w:color="auto" w:fill="auto"/>
            <w:noWrap/>
            <w:vAlign w:val="center"/>
            <w:hideMark/>
          </w:tcPr>
          <w:p w14:paraId="3AA5E796" w14:textId="77777777" w:rsidR="00194F34" w:rsidRPr="0011074E" w:rsidRDefault="00194F34" w:rsidP="00194F34">
            <w:pPr>
              <w:rPr>
                <w:b/>
                <w:bCs/>
                <w:color w:val="000000"/>
                <w:sz w:val="18"/>
                <w:szCs w:val="18"/>
                <w:lang w:val="es-GT" w:eastAsia="es-GT"/>
              </w:rPr>
            </w:pPr>
            <w:r w:rsidRPr="0011074E">
              <w:rPr>
                <w:b/>
                <w:bCs/>
                <w:color w:val="000000"/>
                <w:sz w:val="18"/>
                <w:szCs w:val="18"/>
                <w:lang w:val="es-GT" w:eastAsia="es-GT"/>
              </w:rPr>
              <w:t>Ministerio de Comunicaciones, Infraestructura y Vivienda</w:t>
            </w:r>
          </w:p>
        </w:tc>
        <w:tc>
          <w:tcPr>
            <w:tcW w:w="1580" w:type="dxa"/>
            <w:tcBorders>
              <w:top w:val="nil"/>
              <w:left w:val="nil"/>
              <w:bottom w:val="nil"/>
              <w:right w:val="single" w:sz="4" w:space="0" w:color="auto"/>
            </w:tcBorders>
            <w:shd w:val="clear" w:color="auto" w:fill="auto"/>
            <w:noWrap/>
            <w:vAlign w:val="center"/>
            <w:hideMark/>
          </w:tcPr>
          <w:p w14:paraId="09B2422F" w14:textId="77777777" w:rsidR="00194F34" w:rsidRPr="0011074E" w:rsidRDefault="00194F34" w:rsidP="00435582">
            <w:pPr>
              <w:rPr>
                <w:b/>
                <w:bCs/>
                <w:color w:val="000000"/>
                <w:sz w:val="18"/>
                <w:szCs w:val="18"/>
                <w:lang w:val="es-GT" w:eastAsia="es-GT"/>
              </w:rPr>
            </w:pPr>
            <w:r w:rsidRPr="0011074E">
              <w:rPr>
                <w:b/>
                <w:bCs/>
                <w:color w:val="000000"/>
                <w:sz w:val="18"/>
                <w:szCs w:val="18"/>
                <w:lang w:val="es-GT" w:eastAsia="es-GT"/>
              </w:rPr>
              <w:t> </w:t>
            </w:r>
          </w:p>
        </w:tc>
        <w:tc>
          <w:tcPr>
            <w:tcW w:w="1040" w:type="dxa"/>
            <w:tcBorders>
              <w:top w:val="nil"/>
              <w:left w:val="nil"/>
              <w:bottom w:val="nil"/>
              <w:right w:val="single" w:sz="4" w:space="0" w:color="auto"/>
            </w:tcBorders>
            <w:shd w:val="clear" w:color="auto" w:fill="auto"/>
            <w:noWrap/>
            <w:vAlign w:val="center"/>
            <w:hideMark/>
          </w:tcPr>
          <w:p w14:paraId="16A1ACA4" w14:textId="77777777" w:rsidR="00194F34" w:rsidRPr="0011074E" w:rsidRDefault="00194F34" w:rsidP="00435582">
            <w:pPr>
              <w:jc w:val="right"/>
              <w:rPr>
                <w:color w:val="000000"/>
                <w:sz w:val="18"/>
                <w:szCs w:val="18"/>
                <w:lang w:val="es-GT" w:eastAsia="es-GT"/>
              </w:rPr>
            </w:pPr>
            <w:r w:rsidRPr="0011074E">
              <w:rPr>
                <w:color w:val="000000"/>
                <w:sz w:val="18"/>
                <w:szCs w:val="18"/>
                <w:lang w:val="es-GT" w:eastAsia="es-GT"/>
              </w:rPr>
              <w:t> </w:t>
            </w:r>
          </w:p>
        </w:tc>
        <w:tc>
          <w:tcPr>
            <w:tcW w:w="1065" w:type="dxa"/>
            <w:tcBorders>
              <w:top w:val="nil"/>
              <w:left w:val="single" w:sz="4" w:space="0" w:color="auto"/>
              <w:bottom w:val="nil"/>
              <w:right w:val="nil"/>
            </w:tcBorders>
            <w:shd w:val="clear" w:color="auto" w:fill="auto"/>
            <w:noWrap/>
            <w:vAlign w:val="center"/>
            <w:hideMark/>
          </w:tcPr>
          <w:p w14:paraId="5368BF75" w14:textId="77777777" w:rsidR="00194F34" w:rsidRPr="0011074E" w:rsidRDefault="00194F34" w:rsidP="00435582">
            <w:pPr>
              <w:jc w:val="right"/>
              <w:rPr>
                <w:color w:val="000000"/>
                <w:sz w:val="18"/>
                <w:szCs w:val="18"/>
                <w:lang w:val="es-GT" w:eastAsia="es-GT"/>
              </w:rPr>
            </w:pPr>
            <w:r w:rsidRPr="0011074E">
              <w:rPr>
                <w:color w:val="000000"/>
                <w:sz w:val="18"/>
                <w:szCs w:val="18"/>
                <w:lang w:val="es-GT" w:eastAsia="es-GT"/>
              </w:rPr>
              <w:t> </w:t>
            </w:r>
          </w:p>
        </w:tc>
        <w:tc>
          <w:tcPr>
            <w:tcW w:w="851" w:type="dxa"/>
            <w:tcBorders>
              <w:top w:val="nil"/>
              <w:left w:val="single" w:sz="4" w:space="0" w:color="auto"/>
              <w:bottom w:val="nil"/>
              <w:right w:val="single" w:sz="8" w:space="0" w:color="auto"/>
            </w:tcBorders>
            <w:shd w:val="clear" w:color="auto" w:fill="auto"/>
            <w:noWrap/>
            <w:vAlign w:val="center"/>
            <w:hideMark/>
          </w:tcPr>
          <w:p w14:paraId="7485C7F6" w14:textId="77777777" w:rsidR="00194F34" w:rsidRPr="0011074E" w:rsidRDefault="00194F34" w:rsidP="00435582">
            <w:pPr>
              <w:jc w:val="right"/>
              <w:rPr>
                <w:color w:val="000000"/>
                <w:sz w:val="18"/>
                <w:szCs w:val="18"/>
                <w:lang w:val="es-GT" w:eastAsia="es-GT"/>
              </w:rPr>
            </w:pPr>
            <w:r w:rsidRPr="0011074E">
              <w:rPr>
                <w:color w:val="000000"/>
                <w:sz w:val="18"/>
                <w:szCs w:val="18"/>
                <w:lang w:val="es-GT" w:eastAsia="es-GT"/>
              </w:rPr>
              <w:t> </w:t>
            </w:r>
          </w:p>
        </w:tc>
      </w:tr>
      <w:tr w:rsidR="00194F34" w:rsidRPr="0011074E" w14:paraId="005A784F" w14:textId="77777777" w:rsidTr="0076465E">
        <w:trPr>
          <w:trHeight w:val="300"/>
        </w:trPr>
        <w:tc>
          <w:tcPr>
            <w:tcW w:w="4810" w:type="dxa"/>
            <w:tcBorders>
              <w:top w:val="nil"/>
              <w:left w:val="single" w:sz="8" w:space="0" w:color="auto"/>
              <w:bottom w:val="nil"/>
              <w:right w:val="single" w:sz="4" w:space="0" w:color="auto"/>
            </w:tcBorders>
            <w:shd w:val="clear" w:color="auto" w:fill="auto"/>
            <w:noWrap/>
            <w:vAlign w:val="bottom"/>
            <w:hideMark/>
          </w:tcPr>
          <w:p w14:paraId="1DD6F138" w14:textId="77777777" w:rsidR="00194F34" w:rsidRPr="0011074E" w:rsidRDefault="00194F34" w:rsidP="00194F34">
            <w:pPr>
              <w:rPr>
                <w:color w:val="000000"/>
                <w:sz w:val="18"/>
                <w:szCs w:val="18"/>
                <w:lang w:val="es-GT" w:eastAsia="es-GT"/>
              </w:rPr>
            </w:pPr>
            <w:r w:rsidRPr="0011074E">
              <w:rPr>
                <w:color w:val="000000"/>
                <w:sz w:val="18"/>
                <w:szCs w:val="18"/>
                <w:lang w:val="es-GT" w:eastAsia="es-GT"/>
              </w:rPr>
              <w:t>11 DESARROLLO DE LA INFRAESTRUCTURA VIAL</w:t>
            </w:r>
          </w:p>
        </w:tc>
        <w:tc>
          <w:tcPr>
            <w:tcW w:w="1580" w:type="dxa"/>
            <w:tcBorders>
              <w:top w:val="nil"/>
              <w:left w:val="nil"/>
              <w:bottom w:val="nil"/>
              <w:right w:val="single" w:sz="4" w:space="0" w:color="auto"/>
            </w:tcBorders>
            <w:shd w:val="clear" w:color="auto" w:fill="auto"/>
            <w:noWrap/>
            <w:vAlign w:val="center"/>
            <w:hideMark/>
          </w:tcPr>
          <w:p w14:paraId="59F0AD49" w14:textId="0EF52CA9" w:rsidR="00194F34" w:rsidRPr="0011074E" w:rsidRDefault="00194F34" w:rsidP="00435582">
            <w:pPr>
              <w:rPr>
                <w:color w:val="000000"/>
                <w:sz w:val="18"/>
                <w:szCs w:val="18"/>
                <w:lang w:val="es-GT" w:eastAsia="es-GT"/>
              </w:rPr>
            </w:pPr>
            <w:r w:rsidRPr="0011074E">
              <w:rPr>
                <w:color w:val="000000"/>
                <w:sz w:val="18"/>
                <w:szCs w:val="18"/>
                <w:lang w:val="es-GT" w:eastAsia="es-GT"/>
              </w:rPr>
              <w:t>K</w:t>
            </w:r>
            <w:r w:rsidR="0076465E">
              <w:rPr>
                <w:color w:val="000000"/>
                <w:sz w:val="18"/>
                <w:szCs w:val="18"/>
                <w:lang w:val="es-GT" w:eastAsia="es-GT"/>
              </w:rPr>
              <w:t>ms</w:t>
            </w:r>
            <w:r w:rsidRPr="0011074E">
              <w:rPr>
                <w:color w:val="000000"/>
                <w:sz w:val="18"/>
                <w:szCs w:val="18"/>
                <w:lang w:val="es-GT" w:eastAsia="es-GT"/>
              </w:rPr>
              <w:t>/Documento</w:t>
            </w:r>
          </w:p>
        </w:tc>
        <w:tc>
          <w:tcPr>
            <w:tcW w:w="1040" w:type="dxa"/>
            <w:tcBorders>
              <w:top w:val="nil"/>
              <w:left w:val="nil"/>
              <w:bottom w:val="nil"/>
              <w:right w:val="single" w:sz="4" w:space="0" w:color="auto"/>
            </w:tcBorders>
            <w:shd w:val="clear" w:color="auto" w:fill="auto"/>
            <w:noWrap/>
            <w:vAlign w:val="center"/>
            <w:hideMark/>
          </w:tcPr>
          <w:p w14:paraId="0134AF5A" w14:textId="77777777" w:rsidR="00194F34" w:rsidRPr="0011074E" w:rsidRDefault="00194F34" w:rsidP="00435582">
            <w:pPr>
              <w:jc w:val="right"/>
              <w:rPr>
                <w:color w:val="000000"/>
                <w:sz w:val="18"/>
                <w:szCs w:val="18"/>
                <w:lang w:val="es-GT" w:eastAsia="es-GT"/>
              </w:rPr>
            </w:pPr>
            <w:r w:rsidRPr="0011074E">
              <w:rPr>
                <w:color w:val="000000"/>
                <w:sz w:val="18"/>
                <w:szCs w:val="18"/>
                <w:lang w:val="es-GT" w:eastAsia="es-GT"/>
              </w:rPr>
              <w:t>192,626</w:t>
            </w:r>
          </w:p>
        </w:tc>
        <w:tc>
          <w:tcPr>
            <w:tcW w:w="1065" w:type="dxa"/>
            <w:tcBorders>
              <w:top w:val="nil"/>
              <w:left w:val="single" w:sz="4" w:space="0" w:color="auto"/>
              <w:bottom w:val="nil"/>
              <w:right w:val="nil"/>
            </w:tcBorders>
            <w:shd w:val="clear" w:color="auto" w:fill="auto"/>
            <w:noWrap/>
            <w:vAlign w:val="center"/>
            <w:hideMark/>
          </w:tcPr>
          <w:p w14:paraId="5D37BD66" w14:textId="77777777" w:rsidR="00194F34" w:rsidRPr="0011074E" w:rsidRDefault="00194F34" w:rsidP="00435582">
            <w:pPr>
              <w:jc w:val="right"/>
              <w:rPr>
                <w:color w:val="000000"/>
                <w:sz w:val="18"/>
                <w:szCs w:val="18"/>
                <w:lang w:val="es-GT" w:eastAsia="es-GT"/>
              </w:rPr>
            </w:pPr>
            <w:r w:rsidRPr="0011074E">
              <w:rPr>
                <w:color w:val="000000"/>
                <w:sz w:val="18"/>
                <w:szCs w:val="18"/>
                <w:lang w:val="es-GT" w:eastAsia="es-GT"/>
              </w:rPr>
              <w:t>78,069</w:t>
            </w:r>
          </w:p>
        </w:tc>
        <w:tc>
          <w:tcPr>
            <w:tcW w:w="851" w:type="dxa"/>
            <w:tcBorders>
              <w:top w:val="nil"/>
              <w:left w:val="single" w:sz="4" w:space="0" w:color="auto"/>
              <w:bottom w:val="nil"/>
              <w:right w:val="single" w:sz="8" w:space="0" w:color="auto"/>
            </w:tcBorders>
            <w:shd w:val="clear" w:color="auto" w:fill="auto"/>
            <w:noWrap/>
            <w:vAlign w:val="center"/>
            <w:hideMark/>
          </w:tcPr>
          <w:p w14:paraId="3E69EA9E" w14:textId="77777777" w:rsidR="00194F34" w:rsidRPr="0011074E" w:rsidRDefault="00194F34" w:rsidP="00435582">
            <w:pPr>
              <w:jc w:val="right"/>
              <w:rPr>
                <w:color w:val="000000"/>
                <w:sz w:val="18"/>
                <w:szCs w:val="18"/>
                <w:lang w:val="es-GT" w:eastAsia="es-GT"/>
              </w:rPr>
            </w:pPr>
            <w:r w:rsidRPr="0011074E">
              <w:rPr>
                <w:color w:val="000000"/>
                <w:sz w:val="18"/>
                <w:szCs w:val="18"/>
                <w:lang w:val="es-GT" w:eastAsia="es-GT"/>
              </w:rPr>
              <w:t>114,557</w:t>
            </w:r>
          </w:p>
        </w:tc>
      </w:tr>
      <w:tr w:rsidR="00194F34" w:rsidRPr="0011074E" w14:paraId="7DC78339" w14:textId="77777777" w:rsidTr="0076465E">
        <w:trPr>
          <w:trHeight w:val="300"/>
        </w:trPr>
        <w:tc>
          <w:tcPr>
            <w:tcW w:w="4810" w:type="dxa"/>
            <w:tcBorders>
              <w:top w:val="nil"/>
              <w:left w:val="single" w:sz="8" w:space="0" w:color="auto"/>
              <w:bottom w:val="nil"/>
              <w:right w:val="single" w:sz="4" w:space="0" w:color="auto"/>
            </w:tcBorders>
            <w:shd w:val="clear" w:color="auto" w:fill="auto"/>
            <w:noWrap/>
            <w:vAlign w:val="bottom"/>
            <w:hideMark/>
          </w:tcPr>
          <w:p w14:paraId="29C61810" w14:textId="77777777" w:rsidR="00194F34" w:rsidRPr="0011074E" w:rsidRDefault="00194F34" w:rsidP="00194F34">
            <w:pPr>
              <w:rPr>
                <w:color w:val="000000"/>
                <w:sz w:val="18"/>
                <w:szCs w:val="18"/>
                <w:lang w:val="es-GT" w:eastAsia="es-GT"/>
              </w:rPr>
            </w:pPr>
            <w:r w:rsidRPr="0011074E">
              <w:rPr>
                <w:color w:val="000000"/>
                <w:sz w:val="18"/>
                <w:szCs w:val="18"/>
                <w:lang w:val="es-GT" w:eastAsia="es-GT"/>
              </w:rPr>
              <w:t>12 REGULACIÓN DE TRANSPORTE EXTRAURBANO</w:t>
            </w:r>
          </w:p>
        </w:tc>
        <w:tc>
          <w:tcPr>
            <w:tcW w:w="1580" w:type="dxa"/>
            <w:tcBorders>
              <w:top w:val="nil"/>
              <w:left w:val="nil"/>
              <w:bottom w:val="nil"/>
              <w:right w:val="single" w:sz="4" w:space="0" w:color="auto"/>
            </w:tcBorders>
            <w:shd w:val="clear" w:color="auto" w:fill="auto"/>
            <w:noWrap/>
            <w:vAlign w:val="center"/>
            <w:hideMark/>
          </w:tcPr>
          <w:p w14:paraId="2F95DB7B" w14:textId="77777777" w:rsidR="00194F34" w:rsidRPr="0011074E" w:rsidRDefault="00194F34" w:rsidP="00435582">
            <w:pPr>
              <w:rPr>
                <w:color w:val="000000"/>
                <w:sz w:val="18"/>
                <w:szCs w:val="18"/>
                <w:lang w:val="es-GT" w:eastAsia="es-GT"/>
              </w:rPr>
            </w:pPr>
            <w:r w:rsidRPr="0011074E">
              <w:rPr>
                <w:color w:val="000000"/>
                <w:sz w:val="18"/>
                <w:szCs w:val="18"/>
                <w:lang w:val="es-GT" w:eastAsia="es-GT"/>
              </w:rPr>
              <w:t>Evento/Documento</w:t>
            </w:r>
          </w:p>
        </w:tc>
        <w:tc>
          <w:tcPr>
            <w:tcW w:w="1040" w:type="dxa"/>
            <w:tcBorders>
              <w:top w:val="nil"/>
              <w:left w:val="nil"/>
              <w:bottom w:val="nil"/>
              <w:right w:val="single" w:sz="4" w:space="0" w:color="auto"/>
            </w:tcBorders>
            <w:shd w:val="clear" w:color="auto" w:fill="auto"/>
            <w:noWrap/>
            <w:vAlign w:val="center"/>
            <w:hideMark/>
          </w:tcPr>
          <w:p w14:paraId="2311D25B" w14:textId="77777777" w:rsidR="00194F34" w:rsidRPr="0011074E" w:rsidRDefault="00194F34" w:rsidP="00435582">
            <w:pPr>
              <w:jc w:val="right"/>
              <w:rPr>
                <w:color w:val="000000"/>
                <w:sz w:val="18"/>
                <w:szCs w:val="18"/>
                <w:lang w:val="es-GT" w:eastAsia="es-GT"/>
              </w:rPr>
            </w:pPr>
            <w:r w:rsidRPr="0011074E">
              <w:rPr>
                <w:color w:val="000000"/>
                <w:sz w:val="18"/>
                <w:szCs w:val="18"/>
                <w:lang w:val="es-GT" w:eastAsia="es-GT"/>
              </w:rPr>
              <w:t>21,660</w:t>
            </w:r>
          </w:p>
        </w:tc>
        <w:tc>
          <w:tcPr>
            <w:tcW w:w="1065" w:type="dxa"/>
            <w:tcBorders>
              <w:top w:val="nil"/>
              <w:left w:val="single" w:sz="4" w:space="0" w:color="auto"/>
              <w:bottom w:val="nil"/>
              <w:right w:val="nil"/>
            </w:tcBorders>
            <w:shd w:val="clear" w:color="auto" w:fill="auto"/>
            <w:noWrap/>
            <w:vAlign w:val="center"/>
            <w:hideMark/>
          </w:tcPr>
          <w:p w14:paraId="7DBFAA46" w14:textId="77777777" w:rsidR="00194F34" w:rsidRPr="0011074E" w:rsidRDefault="00194F34" w:rsidP="00435582">
            <w:pPr>
              <w:jc w:val="right"/>
              <w:rPr>
                <w:color w:val="000000"/>
                <w:sz w:val="18"/>
                <w:szCs w:val="18"/>
                <w:lang w:val="es-GT" w:eastAsia="es-GT"/>
              </w:rPr>
            </w:pPr>
            <w:r w:rsidRPr="0011074E">
              <w:rPr>
                <w:color w:val="000000"/>
                <w:sz w:val="18"/>
                <w:szCs w:val="18"/>
                <w:lang w:val="es-GT" w:eastAsia="es-GT"/>
              </w:rPr>
              <w:t>71,164</w:t>
            </w:r>
          </w:p>
        </w:tc>
        <w:tc>
          <w:tcPr>
            <w:tcW w:w="851" w:type="dxa"/>
            <w:tcBorders>
              <w:top w:val="nil"/>
              <w:left w:val="single" w:sz="4" w:space="0" w:color="auto"/>
              <w:bottom w:val="nil"/>
              <w:right w:val="single" w:sz="8" w:space="0" w:color="auto"/>
            </w:tcBorders>
            <w:shd w:val="clear" w:color="auto" w:fill="auto"/>
            <w:noWrap/>
            <w:vAlign w:val="center"/>
            <w:hideMark/>
          </w:tcPr>
          <w:p w14:paraId="3CF428A1" w14:textId="77777777" w:rsidR="00194F34" w:rsidRPr="0011074E" w:rsidRDefault="00194F34" w:rsidP="00435582">
            <w:pPr>
              <w:jc w:val="right"/>
              <w:rPr>
                <w:color w:val="000000"/>
                <w:sz w:val="18"/>
                <w:szCs w:val="18"/>
                <w:lang w:val="es-GT" w:eastAsia="es-GT"/>
              </w:rPr>
            </w:pPr>
            <w:r w:rsidRPr="0011074E">
              <w:rPr>
                <w:color w:val="000000"/>
                <w:sz w:val="18"/>
                <w:szCs w:val="18"/>
                <w:lang w:val="es-GT" w:eastAsia="es-GT"/>
              </w:rPr>
              <w:t>-49,504</w:t>
            </w:r>
          </w:p>
        </w:tc>
      </w:tr>
      <w:tr w:rsidR="00194F34" w:rsidRPr="0011074E" w14:paraId="629E86D2" w14:textId="77777777" w:rsidTr="0076465E">
        <w:trPr>
          <w:trHeight w:val="300"/>
        </w:trPr>
        <w:tc>
          <w:tcPr>
            <w:tcW w:w="4810" w:type="dxa"/>
            <w:tcBorders>
              <w:top w:val="nil"/>
              <w:left w:val="single" w:sz="8" w:space="0" w:color="auto"/>
              <w:bottom w:val="nil"/>
              <w:right w:val="single" w:sz="4" w:space="0" w:color="auto"/>
            </w:tcBorders>
            <w:shd w:val="clear" w:color="auto" w:fill="auto"/>
            <w:noWrap/>
            <w:vAlign w:val="bottom"/>
            <w:hideMark/>
          </w:tcPr>
          <w:p w14:paraId="6A0220A2" w14:textId="77777777" w:rsidR="00194F34" w:rsidRPr="0011074E" w:rsidRDefault="00194F34" w:rsidP="00194F34">
            <w:pPr>
              <w:rPr>
                <w:color w:val="000000"/>
                <w:sz w:val="18"/>
                <w:szCs w:val="18"/>
                <w:lang w:val="es-GT" w:eastAsia="es-GT"/>
              </w:rPr>
            </w:pPr>
            <w:r w:rsidRPr="0011074E">
              <w:rPr>
                <w:color w:val="000000"/>
                <w:sz w:val="18"/>
                <w:szCs w:val="18"/>
                <w:lang w:val="es-GT" w:eastAsia="es-GT"/>
              </w:rPr>
              <w:t>13 SERVICIOS AERONÁUTICOS Y AEROPORTUARIOS</w:t>
            </w:r>
          </w:p>
        </w:tc>
        <w:tc>
          <w:tcPr>
            <w:tcW w:w="1580" w:type="dxa"/>
            <w:tcBorders>
              <w:top w:val="nil"/>
              <w:left w:val="nil"/>
              <w:bottom w:val="nil"/>
              <w:right w:val="single" w:sz="4" w:space="0" w:color="auto"/>
            </w:tcBorders>
            <w:shd w:val="clear" w:color="auto" w:fill="auto"/>
            <w:noWrap/>
            <w:vAlign w:val="center"/>
            <w:hideMark/>
          </w:tcPr>
          <w:p w14:paraId="6EAADBAA" w14:textId="77777777" w:rsidR="00194F34" w:rsidRPr="0011074E" w:rsidRDefault="00194F34" w:rsidP="00435582">
            <w:pPr>
              <w:rPr>
                <w:color w:val="000000"/>
                <w:sz w:val="18"/>
                <w:szCs w:val="18"/>
                <w:lang w:val="es-GT" w:eastAsia="es-GT"/>
              </w:rPr>
            </w:pPr>
            <w:r w:rsidRPr="0011074E">
              <w:rPr>
                <w:color w:val="000000"/>
                <w:sz w:val="18"/>
                <w:szCs w:val="18"/>
                <w:lang w:val="es-GT" w:eastAsia="es-GT"/>
              </w:rPr>
              <w:t>Persona/Kilogramo</w:t>
            </w:r>
          </w:p>
        </w:tc>
        <w:tc>
          <w:tcPr>
            <w:tcW w:w="1040" w:type="dxa"/>
            <w:tcBorders>
              <w:top w:val="nil"/>
              <w:left w:val="nil"/>
              <w:bottom w:val="nil"/>
              <w:right w:val="single" w:sz="4" w:space="0" w:color="auto"/>
            </w:tcBorders>
            <w:shd w:val="clear" w:color="auto" w:fill="auto"/>
            <w:noWrap/>
            <w:vAlign w:val="center"/>
            <w:hideMark/>
          </w:tcPr>
          <w:p w14:paraId="2BB9E96B" w14:textId="77777777" w:rsidR="00194F34" w:rsidRPr="0011074E" w:rsidRDefault="00194F34" w:rsidP="00435582">
            <w:pPr>
              <w:jc w:val="right"/>
              <w:rPr>
                <w:color w:val="000000"/>
                <w:sz w:val="18"/>
                <w:szCs w:val="18"/>
                <w:lang w:val="es-GT" w:eastAsia="es-GT"/>
              </w:rPr>
            </w:pPr>
            <w:r w:rsidRPr="0011074E">
              <w:rPr>
                <w:color w:val="000000"/>
                <w:sz w:val="18"/>
                <w:szCs w:val="18"/>
                <w:lang w:val="es-GT" w:eastAsia="es-GT"/>
              </w:rPr>
              <w:t>250,977,398</w:t>
            </w:r>
          </w:p>
        </w:tc>
        <w:tc>
          <w:tcPr>
            <w:tcW w:w="1065" w:type="dxa"/>
            <w:tcBorders>
              <w:top w:val="nil"/>
              <w:left w:val="single" w:sz="4" w:space="0" w:color="auto"/>
              <w:bottom w:val="nil"/>
              <w:right w:val="nil"/>
            </w:tcBorders>
            <w:shd w:val="clear" w:color="auto" w:fill="auto"/>
            <w:noWrap/>
            <w:vAlign w:val="center"/>
            <w:hideMark/>
          </w:tcPr>
          <w:p w14:paraId="163C6DA3" w14:textId="77777777" w:rsidR="00194F34" w:rsidRPr="0011074E" w:rsidRDefault="00194F34" w:rsidP="00435582">
            <w:pPr>
              <w:jc w:val="right"/>
              <w:rPr>
                <w:color w:val="000000"/>
                <w:sz w:val="18"/>
                <w:szCs w:val="18"/>
                <w:lang w:val="es-GT" w:eastAsia="es-GT"/>
              </w:rPr>
            </w:pPr>
            <w:r w:rsidRPr="0011074E">
              <w:rPr>
                <w:color w:val="000000"/>
                <w:sz w:val="18"/>
                <w:szCs w:val="18"/>
                <w:lang w:val="es-GT" w:eastAsia="es-GT"/>
              </w:rPr>
              <w:t>107,482,403</w:t>
            </w:r>
          </w:p>
        </w:tc>
        <w:tc>
          <w:tcPr>
            <w:tcW w:w="851" w:type="dxa"/>
            <w:tcBorders>
              <w:top w:val="nil"/>
              <w:left w:val="single" w:sz="4" w:space="0" w:color="auto"/>
              <w:bottom w:val="nil"/>
              <w:right w:val="single" w:sz="8" w:space="0" w:color="auto"/>
            </w:tcBorders>
            <w:shd w:val="clear" w:color="auto" w:fill="auto"/>
            <w:noWrap/>
            <w:vAlign w:val="center"/>
            <w:hideMark/>
          </w:tcPr>
          <w:p w14:paraId="2746CFCC" w14:textId="77777777" w:rsidR="00194F34" w:rsidRPr="0011074E" w:rsidRDefault="00194F34" w:rsidP="00435582">
            <w:pPr>
              <w:jc w:val="right"/>
              <w:rPr>
                <w:color w:val="000000"/>
                <w:sz w:val="18"/>
                <w:szCs w:val="18"/>
                <w:lang w:val="es-GT" w:eastAsia="es-GT"/>
              </w:rPr>
            </w:pPr>
            <w:r w:rsidRPr="0011074E">
              <w:rPr>
                <w:color w:val="000000"/>
                <w:sz w:val="18"/>
                <w:szCs w:val="18"/>
                <w:lang w:val="es-GT" w:eastAsia="es-GT"/>
              </w:rPr>
              <w:t>143,494,995</w:t>
            </w:r>
          </w:p>
        </w:tc>
      </w:tr>
      <w:tr w:rsidR="00194F34" w:rsidRPr="0011074E" w14:paraId="1BA24888" w14:textId="77777777" w:rsidTr="0076465E">
        <w:trPr>
          <w:trHeight w:val="300"/>
        </w:trPr>
        <w:tc>
          <w:tcPr>
            <w:tcW w:w="4810" w:type="dxa"/>
            <w:tcBorders>
              <w:top w:val="nil"/>
              <w:left w:val="single" w:sz="8" w:space="0" w:color="auto"/>
              <w:bottom w:val="nil"/>
              <w:right w:val="single" w:sz="4" w:space="0" w:color="auto"/>
            </w:tcBorders>
            <w:shd w:val="clear" w:color="auto" w:fill="auto"/>
            <w:noWrap/>
            <w:vAlign w:val="bottom"/>
            <w:hideMark/>
          </w:tcPr>
          <w:p w14:paraId="76A70B97" w14:textId="77777777" w:rsidR="00194F34" w:rsidRPr="0011074E" w:rsidRDefault="00194F34" w:rsidP="00194F34">
            <w:pPr>
              <w:rPr>
                <w:color w:val="000000"/>
                <w:sz w:val="18"/>
                <w:szCs w:val="18"/>
                <w:lang w:val="es-GT" w:eastAsia="es-GT"/>
              </w:rPr>
            </w:pPr>
            <w:r w:rsidRPr="0011074E">
              <w:rPr>
                <w:color w:val="000000"/>
                <w:sz w:val="18"/>
                <w:szCs w:val="18"/>
                <w:lang w:val="es-GT" w:eastAsia="es-GT"/>
              </w:rPr>
              <w:t>14 CONSTRUCCIÓN DE OBRA PÚBLICA</w:t>
            </w:r>
          </w:p>
        </w:tc>
        <w:tc>
          <w:tcPr>
            <w:tcW w:w="1580" w:type="dxa"/>
            <w:tcBorders>
              <w:top w:val="nil"/>
              <w:left w:val="nil"/>
              <w:bottom w:val="nil"/>
              <w:right w:val="single" w:sz="4" w:space="0" w:color="auto"/>
            </w:tcBorders>
            <w:shd w:val="clear" w:color="auto" w:fill="auto"/>
            <w:noWrap/>
            <w:vAlign w:val="center"/>
            <w:hideMark/>
          </w:tcPr>
          <w:p w14:paraId="01748FE1" w14:textId="77777777" w:rsidR="00194F34" w:rsidRPr="0011074E" w:rsidRDefault="00194F34" w:rsidP="00435582">
            <w:pPr>
              <w:rPr>
                <w:color w:val="000000"/>
                <w:sz w:val="18"/>
                <w:szCs w:val="18"/>
                <w:lang w:val="es-GT" w:eastAsia="es-GT"/>
              </w:rPr>
            </w:pPr>
            <w:r w:rsidRPr="0011074E">
              <w:rPr>
                <w:color w:val="000000"/>
                <w:sz w:val="18"/>
                <w:szCs w:val="18"/>
                <w:lang w:val="es-GT" w:eastAsia="es-GT"/>
              </w:rPr>
              <w:t>Metro Cuadrado</w:t>
            </w:r>
          </w:p>
        </w:tc>
        <w:tc>
          <w:tcPr>
            <w:tcW w:w="1040" w:type="dxa"/>
            <w:tcBorders>
              <w:top w:val="nil"/>
              <w:left w:val="nil"/>
              <w:bottom w:val="nil"/>
              <w:right w:val="single" w:sz="4" w:space="0" w:color="auto"/>
            </w:tcBorders>
            <w:shd w:val="clear" w:color="auto" w:fill="auto"/>
            <w:noWrap/>
            <w:vAlign w:val="center"/>
            <w:hideMark/>
          </w:tcPr>
          <w:p w14:paraId="6FC04D21" w14:textId="77777777" w:rsidR="00194F34" w:rsidRPr="0011074E" w:rsidRDefault="00194F34" w:rsidP="00435582">
            <w:pPr>
              <w:jc w:val="right"/>
              <w:rPr>
                <w:color w:val="000000"/>
                <w:sz w:val="18"/>
                <w:szCs w:val="18"/>
                <w:lang w:val="es-GT" w:eastAsia="es-GT"/>
              </w:rPr>
            </w:pPr>
            <w:r w:rsidRPr="0011074E">
              <w:rPr>
                <w:color w:val="000000"/>
                <w:sz w:val="18"/>
                <w:szCs w:val="18"/>
                <w:lang w:val="es-GT" w:eastAsia="es-GT"/>
              </w:rPr>
              <w:t>398,832</w:t>
            </w:r>
          </w:p>
        </w:tc>
        <w:tc>
          <w:tcPr>
            <w:tcW w:w="1065" w:type="dxa"/>
            <w:tcBorders>
              <w:top w:val="nil"/>
              <w:left w:val="single" w:sz="4" w:space="0" w:color="auto"/>
              <w:bottom w:val="nil"/>
              <w:right w:val="nil"/>
            </w:tcBorders>
            <w:shd w:val="clear" w:color="auto" w:fill="auto"/>
            <w:noWrap/>
            <w:vAlign w:val="center"/>
            <w:hideMark/>
          </w:tcPr>
          <w:p w14:paraId="3F5BD324" w14:textId="77777777" w:rsidR="00194F34" w:rsidRPr="0011074E" w:rsidRDefault="00194F34" w:rsidP="00435582">
            <w:pPr>
              <w:jc w:val="right"/>
              <w:rPr>
                <w:color w:val="000000"/>
                <w:sz w:val="18"/>
                <w:szCs w:val="18"/>
                <w:lang w:val="es-GT" w:eastAsia="es-GT"/>
              </w:rPr>
            </w:pPr>
            <w:r w:rsidRPr="0011074E">
              <w:rPr>
                <w:color w:val="000000"/>
                <w:sz w:val="18"/>
                <w:szCs w:val="18"/>
                <w:lang w:val="es-GT" w:eastAsia="es-GT"/>
              </w:rPr>
              <w:t>428,092</w:t>
            </w:r>
          </w:p>
        </w:tc>
        <w:tc>
          <w:tcPr>
            <w:tcW w:w="851" w:type="dxa"/>
            <w:tcBorders>
              <w:top w:val="nil"/>
              <w:left w:val="single" w:sz="4" w:space="0" w:color="auto"/>
              <w:bottom w:val="nil"/>
              <w:right w:val="single" w:sz="8" w:space="0" w:color="auto"/>
            </w:tcBorders>
            <w:shd w:val="clear" w:color="auto" w:fill="auto"/>
            <w:noWrap/>
            <w:vAlign w:val="center"/>
            <w:hideMark/>
          </w:tcPr>
          <w:p w14:paraId="40BFDD87" w14:textId="77777777" w:rsidR="00194F34" w:rsidRPr="0011074E" w:rsidRDefault="00194F34" w:rsidP="00435582">
            <w:pPr>
              <w:jc w:val="right"/>
              <w:rPr>
                <w:color w:val="000000"/>
                <w:sz w:val="18"/>
                <w:szCs w:val="18"/>
                <w:lang w:val="es-GT" w:eastAsia="es-GT"/>
              </w:rPr>
            </w:pPr>
            <w:r w:rsidRPr="0011074E">
              <w:rPr>
                <w:color w:val="000000"/>
                <w:sz w:val="18"/>
                <w:szCs w:val="18"/>
                <w:lang w:val="es-GT" w:eastAsia="es-GT"/>
              </w:rPr>
              <w:t>-29,260</w:t>
            </w:r>
          </w:p>
        </w:tc>
      </w:tr>
      <w:tr w:rsidR="00194F34" w:rsidRPr="0011074E" w14:paraId="2345E75F" w14:textId="77777777" w:rsidTr="0076465E">
        <w:trPr>
          <w:trHeight w:val="300"/>
        </w:trPr>
        <w:tc>
          <w:tcPr>
            <w:tcW w:w="4810" w:type="dxa"/>
            <w:tcBorders>
              <w:top w:val="nil"/>
              <w:left w:val="single" w:sz="8" w:space="0" w:color="auto"/>
              <w:bottom w:val="nil"/>
              <w:right w:val="single" w:sz="4" w:space="0" w:color="auto"/>
            </w:tcBorders>
            <w:shd w:val="clear" w:color="auto" w:fill="auto"/>
            <w:noWrap/>
            <w:vAlign w:val="bottom"/>
            <w:hideMark/>
          </w:tcPr>
          <w:p w14:paraId="3BC53DA2" w14:textId="77777777" w:rsidR="00194F34" w:rsidRPr="0011074E" w:rsidRDefault="00194F34" w:rsidP="00194F34">
            <w:pPr>
              <w:rPr>
                <w:color w:val="000000"/>
                <w:sz w:val="18"/>
                <w:szCs w:val="18"/>
                <w:lang w:val="es-GT" w:eastAsia="es-GT"/>
              </w:rPr>
            </w:pPr>
            <w:r w:rsidRPr="0011074E">
              <w:rPr>
                <w:color w:val="000000"/>
                <w:sz w:val="18"/>
                <w:szCs w:val="18"/>
                <w:lang w:val="es-GT" w:eastAsia="es-GT"/>
              </w:rPr>
              <w:t>15 SERVICIOS DE RADIODIFUSIÓN Y TELEVISIÓN</w:t>
            </w:r>
          </w:p>
        </w:tc>
        <w:tc>
          <w:tcPr>
            <w:tcW w:w="1580" w:type="dxa"/>
            <w:tcBorders>
              <w:top w:val="nil"/>
              <w:left w:val="nil"/>
              <w:bottom w:val="nil"/>
              <w:right w:val="single" w:sz="4" w:space="0" w:color="auto"/>
            </w:tcBorders>
            <w:shd w:val="clear" w:color="auto" w:fill="auto"/>
            <w:noWrap/>
            <w:vAlign w:val="center"/>
            <w:hideMark/>
          </w:tcPr>
          <w:p w14:paraId="18DA3A7C" w14:textId="77777777" w:rsidR="00194F34" w:rsidRPr="0011074E" w:rsidRDefault="00194F34" w:rsidP="00435582">
            <w:pPr>
              <w:rPr>
                <w:color w:val="000000"/>
                <w:sz w:val="18"/>
                <w:szCs w:val="18"/>
                <w:lang w:val="es-GT" w:eastAsia="es-GT"/>
              </w:rPr>
            </w:pPr>
            <w:r w:rsidRPr="0011074E">
              <w:rPr>
                <w:color w:val="000000"/>
                <w:sz w:val="18"/>
                <w:szCs w:val="18"/>
                <w:lang w:val="es-GT" w:eastAsia="es-GT"/>
              </w:rPr>
              <w:t>Evento/Persona</w:t>
            </w:r>
          </w:p>
        </w:tc>
        <w:tc>
          <w:tcPr>
            <w:tcW w:w="1040" w:type="dxa"/>
            <w:tcBorders>
              <w:top w:val="nil"/>
              <w:left w:val="nil"/>
              <w:bottom w:val="nil"/>
              <w:right w:val="single" w:sz="4" w:space="0" w:color="auto"/>
            </w:tcBorders>
            <w:shd w:val="clear" w:color="auto" w:fill="auto"/>
            <w:noWrap/>
            <w:vAlign w:val="center"/>
            <w:hideMark/>
          </w:tcPr>
          <w:p w14:paraId="0702573B" w14:textId="77777777" w:rsidR="00194F34" w:rsidRPr="0011074E" w:rsidRDefault="00194F34" w:rsidP="00435582">
            <w:pPr>
              <w:jc w:val="right"/>
              <w:rPr>
                <w:color w:val="000000"/>
                <w:sz w:val="18"/>
                <w:szCs w:val="18"/>
                <w:lang w:val="es-GT" w:eastAsia="es-GT"/>
              </w:rPr>
            </w:pPr>
            <w:r w:rsidRPr="0011074E">
              <w:rPr>
                <w:color w:val="000000"/>
                <w:sz w:val="18"/>
                <w:szCs w:val="18"/>
                <w:lang w:val="es-GT" w:eastAsia="es-GT"/>
              </w:rPr>
              <w:t>224,912</w:t>
            </w:r>
          </w:p>
        </w:tc>
        <w:tc>
          <w:tcPr>
            <w:tcW w:w="1065" w:type="dxa"/>
            <w:tcBorders>
              <w:top w:val="nil"/>
              <w:left w:val="single" w:sz="4" w:space="0" w:color="auto"/>
              <w:bottom w:val="nil"/>
              <w:right w:val="nil"/>
            </w:tcBorders>
            <w:shd w:val="clear" w:color="auto" w:fill="auto"/>
            <w:noWrap/>
            <w:vAlign w:val="center"/>
            <w:hideMark/>
          </w:tcPr>
          <w:p w14:paraId="7FD91E0A" w14:textId="77777777" w:rsidR="00194F34" w:rsidRPr="0011074E" w:rsidRDefault="00194F34" w:rsidP="00435582">
            <w:pPr>
              <w:jc w:val="right"/>
              <w:rPr>
                <w:color w:val="000000"/>
                <w:sz w:val="18"/>
                <w:szCs w:val="18"/>
                <w:lang w:val="es-GT" w:eastAsia="es-GT"/>
              </w:rPr>
            </w:pPr>
            <w:r w:rsidRPr="0011074E">
              <w:rPr>
                <w:color w:val="000000"/>
                <w:sz w:val="18"/>
                <w:szCs w:val="18"/>
                <w:lang w:val="es-GT" w:eastAsia="es-GT"/>
              </w:rPr>
              <w:t>482,568</w:t>
            </w:r>
          </w:p>
        </w:tc>
        <w:tc>
          <w:tcPr>
            <w:tcW w:w="851" w:type="dxa"/>
            <w:tcBorders>
              <w:top w:val="nil"/>
              <w:left w:val="single" w:sz="4" w:space="0" w:color="auto"/>
              <w:bottom w:val="nil"/>
              <w:right w:val="single" w:sz="8" w:space="0" w:color="auto"/>
            </w:tcBorders>
            <w:shd w:val="clear" w:color="auto" w:fill="auto"/>
            <w:noWrap/>
            <w:vAlign w:val="center"/>
            <w:hideMark/>
          </w:tcPr>
          <w:p w14:paraId="47625AE5" w14:textId="77777777" w:rsidR="00194F34" w:rsidRPr="0011074E" w:rsidRDefault="00194F34" w:rsidP="00435582">
            <w:pPr>
              <w:jc w:val="right"/>
              <w:rPr>
                <w:color w:val="000000"/>
                <w:sz w:val="18"/>
                <w:szCs w:val="18"/>
                <w:lang w:val="es-GT" w:eastAsia="es-GT"/>
              </w:rPr>
            </w:pPr>
            <w:r w:rsidRPr="0011074E">
              <w:rPr>
                <w:color w:val="000000"/>
                <w:sz w:val="18"/>
                <w:szCs w:val="18"/>
                <w:lang w:val="es-GT" w:eastAsia="es-GT"/>
              </w:rPr>
              <w:t>-257,656</w:t>
            </w:r>
          </w:p>
        </w:tc>
      </w:tr>
      <w:tr w:rsidR="00194F34" w:rsidRPr="0011074E" w14:paraId="6F969336" w14:textId="77777777" w:rsidTr="0076465E">
        <w:trPr>
          <w:trHeight w:val="495"/>
        </w:trPr>
        <w:tc>
          <w:tcPr>
            <w:tcW w:w="4810" w:type="dxa"/>
            <w:tcBorders>
              <w:top w:val="nil"/>
              <w:left w:val="single" w:sz="8" w:space="0" w:color="auto"/>
              <w:bottom w:val="nil"/>
              <w:right w:val="single" w:sz="4" w:space="0" w:color="auto"/>
            </w:tcBorders>
            <w:shd w:val="clear" w:color="auto" w:fill="auto"/>
            <w:vAlign w:val="bottom"/>
            <w:hideMark/>
          </w:tcPr>
          <w:p w14:paraId="4BC9FBBB" w14:textId="77777777" w:rsidR="00194F34" w:rsidRPr="0011074E" w:rsidRDefault="00194F34" w:rsidP="00194F34">
            <w:pPr>
              <w:rPr>
                <w:color w:val="000000"/>
                <w:sz w:val="18"/>
                <w:szCs w:val="18"/>
                <w:lang w:val="es-GT" w:eastAsia="es-GT"/>
              </w:rPr>
            </w:pPr>
            <w:r w:rsidRPr="0011074E">
              <w:rPr>
                <w:color w:val="000000"/>
                <w:sz w:val="18"/>
                <w:szCs w:val="18"/>
                <w:lang w:val="es-GT" w:eastAsia="es-GT"/>
              </w:rPr>
              <w:t>16 SERVICIOS DE INFORMACIÓN SISMOLÓGICA, CLIMÁTICA, METEOROLÓGICA E HIDROLÓGICA</w:t>
            </w:r>
          </w:p>
        </w:tc>
        <w:tc>
          <w:tcPr>
            <w:tcW w:w="1580" w:type="dxa"/>
            <w:tcBorders>
              <w:top w:val="nil"/>
              <w:left w:val="nil"/>
              <w:bottom w:val="nil"/>
              <w:right w:val="single" w:sz="4" w:space="0" w:color="auto"/>
            </w:tcBorders>
            <w:shd w:val="clear" w:color="auto" w:fill="auto"/>
            <w:noWrap/>
            <w:vAlign w:val="center"/>
            <w:hideMark/>
          </w:tcPr>
          <w:p w14:paraId="1ECB1512" w14:textId="77777777" w:rsidR="00194F34" w:rsidRPr="0011074E" w:rsidRDefault="00194F34" w:rsidP="00435582">
            <w:pPr>
              <w:rPr>
                <w:color w:val="000000"/>
                <w:sz w:val="18"/>
                <w:szCs w:val="18"/>
                <w:lang w:val="es-GT" w:eastAsia="es-GT"/>
              </w:rPr>
            </w:pPr>
            <w:r w:rsidRPr="0011074E">
              <w:rPr>
                <w:color w:val="000000"/>
                <w:sz w:val="18"/>
                <w:szCs w:val="18"/>
                <w:lang w:val="es-GT" w:eastAsia="es-GT"/>
              </w:rPr>
              <w:t>Evento/Documento</w:t>
            </w:r>
          </w:p>
        </w:tc>
        <w:tc>
          <w:tcPr>
            <w:tcW w:w="1040" w:type="dxa"/>
            <w:tcBorders>
              <w:top w:val="nil"/>
              <w:left w:val="nil"/>
              <w:bottom w:val="nil"/>
              <w:right w:val="single" w:sz="4" w:space="0" w:color="auto"/>
            </w:tcBorders>
            <w:shd w:val="clear" w:color="auto" w:fill="auto"/>
            <w:noWrap/>
            <w:vAlign w:val="center"/>
            <w:hideMark/>
          </w:tcPr>
          <w:p w14:paraId="6FF408BC" w14:textId="77777777" w:rsidR="00194F34" w:rsidRPr="0011074E" w:rsidRDefault="00194F34" w:rsidP="00435582">
            <w:pPr>
              <w:jc w:val="right"/>
              <w:rPr>
                <w:color w:val="000000"/>
                <w:sz w:val="18"/>
                <w:szCs w:val="18"/>
                <w:lang w:val="es-GT" w:eastAsia="es-GT"/>
              </w:rPr>
            </w:pPr>
            <w:r w:rsidRPr="0011074E">
              <w:rPr>
                <w:color w:val="000000"/>
                <w:sz w:val="18"/>
                <w:szCs w:val="18"/>
                <w:lang w:val="es-GT" w:eastAsia="es-GT"/>
              </w:rPr>
              <w:t>138,260</w:t>
            </w:r>
          </w:p>
        </w:tc>
        <w:tc>
          <w:tcPr>
            <w:tcW w:w="1065" w:type="dxa"/>
            <w:tcBorders>
              <w:top w:val="nil"/>
              <w:left w:val="single" w:sz="4" w:space="0" w:color="auto"/>
              <w:bottom w:val="nil"/>
              <w:right w:val="nil"/>
            </w:tcBorders>
            <w:shd w:val="clear" w:color="auto" w:fill="auto"/>
            <w:noWrap/>
            <w:vAlign w:val="center"/>
            <w:hideMark/>
          </w:tcPr>
          <w:p w14:paraId="00001328" w14:textId="77777777" w:rsidR="00194F34" w:rsidRPr="0011074E" w:rsidRDefault="00194F34" w:rsidP="00435582">
            <w:pPr>
              <w:jc w:val="right"/>
              <w:rPr>
                <w:color w:val="000000"/>
                <w:sz w:val="18"/>
                <w:szCs w:val="18"/>
                <w:lang w:val="es-GT" w:eastAsia="es-GT"/>
              </w:rPr>
            </w:pPr>
            <w:r w:rsidRPr="0011074E">
              <w:rPr>
                <w:color w:val="000000"/>
                <w:sz w:val="18"/>
                <w:szCs w:val="18"/>
                <w:lang w:val="es-GT" w:eastAsia="es-GT"/>
              </w:rPr>
              <w:t>140,724</w:t>
            </w:r>
          </w:p>
        </w:tc>
        <w:tc>
          <w:tcPr>
            <w:tcW w:w="851" w:type="dxa"/>
            <w:tcBorders>
              <w:top w:val="nil"/>
              <w:left w:val="single" w:sz="4" w:space="0" w:color="auto"/>
              <w:bottom w:val="nil"/>
              <w:right w:val="single" w:sz="8" w:space="0" w:color="auto"/>
            </w:tcBorders>
            <w:shd w:val="clear" w:color="auto" w:fill="auto"/>
            <w:noWrap/>
            <w:vAlign w:val="center"/>
            <w:hideMark/>
          </w:tcPr>
          <w:p w14:paraId="1DEB8694" w14:textId="77777777" w:rsidR="00194F34" w:rsidRPr="0011074E" w:rsidRDefault="00194F34" w:rsidP="00435582">
            <w:pPr>
              <w:jc w:val="right"/>
              <w:rPr>
                <w:color w:val="000000"/>
                <w:sz w:val="18"/>
                <w:szCs w:val="18"/>
                <w:lang w:val="es-GT" w:eastAsia="es-GT"/>
              </w:rPr>
            </w:pPr>
            <w:r w:rsidRPr="0011074E">
              <w:rPr>
                <w:color w:val="000000"/>
                <w:sz w:val="18"/>
                <w:szCs w:val="18"/>
                <w:lang w:val="es-GT" w:eastAsia="es-GT"/>
              </w:rPr>
              <w:t>-2,464</w:t>
            </w:r>
          </w:p>
        </w:tc>
      </w:tr>
      <w:tr w:rsidR="00194F34" w:rsidRPr="0011074E" w14:paraId="47D86BD8" w14:textId="77777777" w:rsidTr="0076465E">
        <w:trPr>
          <w:trHeight w:val="300"/>
        </w:trPr>
        <w:tc>
          <w:tcPr>
            <w:tcW w:w="4810" w:type="dxa"/>
            <w:tcBorders>
              <w:top w:val="nil"/>
              <w:left w:val="single" w:sz="8" w:space="0" w:color="auto"/>
              <w:bottom w:val="nil"/>
              <w:right w:val="single" w:sz="4" w:space="0" w:color="auto"/>
            </w:tcBorders>
            <w:shd w:val="clear" w:color="auto" w:fill="auto"/>
            <w:noWrap/>
            <w:vAlign w:val="bottom"/>
            <w:hideMark/>
          </w:tcPr>
          <w:p w14:paraId="7E9A7620" w14:textId="77777777" w:rsidR="00194F34" w:rsidRPr="0011074E" w:rsidRDefault="00194F34" w:rsidP="00194F34">
            <w:pPr>
              <w:rPr>
                <w:color w:val="000000"/>
                <w:sz w:val="18"/>
                <w:szCs w:val="18"/>
                <w:lang w:val="es-GT" w:eastAsia="es-GT"/>
              </w:rPr>
            </w:pPr>
            <w:r w:rsidRPr="0011074E">
              <w:rPr>
                <w:color w:val="000000"/>
                <w:sz w:val="18"/>
                <w:szCs w:val="18"/>
                <w:lang w:val="es-GT" w:eastAsia="es-GT"/>
              </w:rPr>
              <w:t>17 SERVICIOS DE CORREOS Y TELÉGRAFOS</w:t>
            </w:r>
          </w:p>
        </w:tc>
        <w:tc>
          <w:tcPr>
            <w:tcW w:w="1580" w:type="dxa"/>
            <w:tcBorders>
              <w:top w:val="nil"/>
              <w:left w:val="nil"/>
              <w:bottom w:val="nil"/>
              <w:right w:val="single" w:sz="4" w:space="0" w:color="auto"/>
            </w:tcBorders>
            <w:shd w:val="clear" w:color="auto" w:fill="auto"/>
            <w:noWrap/>
            <w:vAlign w:val="center"/>
            <w:hideMark/>
          </w:tcPr>
          <w:p w14:paraId="06B29F0B" w14:textId="77777777" w:rsidR="00194F34" w:rsidRPr="0011074E" w:rsidRDefault="00194F34" w:rsidP="00435582">
            <w:pPr>
              <w:rPr>
                <w:color w:val="000000"/>
                <w:sz w:val="18"/>
                <w:szCs w:val="18"/>
                <w:lang w:val="es-GT" w:eastAsia="es-GT"/>
              </w:rPr>
            </w:pPr>
            <w:r w:rsidRPr="0011074E">
              <w:rPr>
                <w:color w:val="000000"/>
                <w:sz w:val="18"/>
                <w:szCs w:val="18"/>
                <w:lang w:val="es-GT" w:eastAsia="es-GT"/>
              </w:rPr>
              <w:t>Evento/Persona</w:t>
            </w:r>
          </w:p>
        </w:tc>
        <w:tc>
          <w:tcPr>
            <w:tcW w:w="1040" w:type="dxa"/>
            <w:tcBorders>
              <w:top w:val="nil"/>
              <w:left w:val="nil"/>
              <w:bottom w:val="nil"/>
              <w:right w:val="single" w:sz="4" w:space="0" w:color="auto"/>
            </w:tcBorders>
            <w:shd w:val="clear" w:color="auto" w:fill="auto"/>
            <w:noWrap/>
            <w:vAlign w:val="center"/>
            <w:hideMark/>
          </w:tcPr>
          <w:p w14:paraId="0D8C0E64" w14:textId="77777777" w:rsidR="00194F34" w:rsidRPr="0011074E" w:rsidRDefault="00194F34" w:rsidP="00435582">
            <w:pPr>
              <w:jc w:val="right"/>
              <w:rPr>
                <w:color w:val="000000"/>
                <w:sz w:val="18"/>
                <w:szCs w:val="18"/>
                <w:lang w:val="es-GT" w:eastAsia="es-GT"/>
              </w:rPr>
            </w:pPr>
            <w:r w:rsidRPr="0011074E">
              <w:rPr>
                <w:color w:val="000000"/>
                <w:sz w:val="18"/>
                <w:szCs w:val="18"/>
                <w:lang w:val="es-GT" w:eastAsia="es-GT"/>
              </w:rPr>
              <w:t>1,908,032</w:t>
            </w:r>
          </w:p>
        </w:tc>
        <w:tc>
          <w:tcPr>
            <w:tcW w:w="1065" w:type="dxa"/>
            <w:tcBorders>
              <w:top w:val="nil"/>
              <w:left w:val="single" w:sz="4" w:space="0" w:color="auto"/>
              <w:bottom w:val="nil"/>
              <w:right w:val="nil"/>
            </w:tcBorders>
            <w:shd w:val="clear" w:color="auto" w:fill="auto"/>
            <w:noWrap/>
            <w:vAlign w:val="center"/>
            <w:hideMark/>
          </w:tcPr>
          <w:p w14:paraId="5110B7F1" w14:textId="77777777" w:rsidR="00194F34" w:rsidRPr="0011074E" w:rsidRDefault="00194F34" w:rsidP="00435582">
            <w:pPr>
              <w:jc w:val="right"/>
              <w:rPr>
                <w:color w:val="000000"/>
                <w:sz w:val="18"/>
                <w:szCs w:val="18"/>
                <w:lang w:val="es-GT" w:eastAsia="es-GT"/>
              </w:rPr>
            </w:pPr>
            <w:r w:rsidRPr="0011074E">
              <w:rPr>
                <w:color w:val="000000"/>
                <w:sz w:val="18"/>
                <w:szCs w:val="18"/>
                <w:lang w:val="es-GT" w:eastAsia="es-GT"/>
              </w:rPr>
              <w:t>1,700,996</w:t>
            </w:r>
          </w:p>
        </w:tc>
        <w:tc>
          <w:tcPr>
            <w:tcW w:w="851" w:type="dxa"/>
            <w:tcBorders>
              <w:top w:val="nil"/>
              <w:left w:val="single" w:sz="4" w:space="0" w:color="auto"/>
              <w:bottom w:val="nil"/>
              <w:right w:val="single" w:sz="8" w:space="0" w:color="auto"/>
            </w:tcBorders>
            <w:shd w:val="clear" w:color="auto" w:fill="auto"/>
            <w:noWrap/>
            <w:vAlign w:val="center"/>
            <w:hideMark/>
          </w:tcPr>
          <w:p w14:paraId="096D7970" w14:textId="77777777" w:rsidR="00194F34" w:rsidRPr="0011074E" w:rsidRDefault="00194F34" w:rsidP="00435582">
            <w:pPr>
              <w:jc w:val="right"/>
              <w:rPr>
                <w:color w:val="000000"/>
                <w:sz w:val="18"/>
                <w:szCs w:val="18"/>
                <w:lang w:val="es-GT" w:eastAsia="es-GT"/>
              </w:rPr>
            </w:pPr>
            <w:r w:rsidRPr="0011074E">
              <w:rPr>
                <w:color w:val="000000"/>
                <w:sz w:val="18"/>
                <w:szCs w:val="18"/>
                <w:lang w:val="es-GT" w:eastAsia="es-GT"/>
              </w:rPr>
              <w:t>207,036</w:t>
            </w:r>
          </w:p>
        </w:tc>
      </w:tr>
      <w:tr w:rsidR="00194F34" w:rsidRPr="0011074E" w14:paraId="2BF8EA62" w14:textId="77777777" w:rsidTr="0076465E">
        <w:trPr>
          <w:trHeight w:val="300"/>
        </w:trPr>
        <w:tc>
          <w:tcPr>
            <w:tcW w:w="4810" w:type="dxa"/>
            <w:tcBorders>
              <w:top w:val="nil"/>
              <w:left w:val="single" w:sz="8" w:space="0" w:color="auto"/>
              <w:bottom w:val="nil"/>
              <w:right w:val="single" w:sz="4" w:space="0" w:color="auto"/>
            </w:tcBorders>
            <w:shd w:val="clear" w:color="auto" w:fill="auto"/>
            <w:noWrap/>
            <w:vAlign w:val="bottom"/>
            <w:hideMark/>
          </w:tcPr>
          <w:p w14:paraId="54AE131C" w14:textId="77777777" w:rsidR="00194F34" w:rsidRPr="0011074E" w:rsidRDefault="00194F34" w:rsidP="00194F34">
            <w:pPr>
              <w:rPr>
                <w:color w:val="000000"/>
                <w:sz w:val="18"/>
                <w:szCs w:val="18"/>
                <w:lang w:val="es-GT" w:eastAsia="es-GT"/>
              </w:rPr>
            </w:pPr>
            <w:r w:rsidRPr="0011074E">
              <w:rPr>
                <w:color w:val="000000"/>
                <w:sz w:val="18"/>
                <w:szCs w:val="18"/>
                <w:lang w:val="es-GT" w:eastAsia="es-GT"/>
              </w:rPr>
              <w:t>18 SERVICIOS DE PROTECCIÓN Y SEGURIDAD VIAL</w:t>
            </w:r>
          </w:p>
        </w:tc>
        <w:tc>
          <w:tcPr>
            <w:tcW w:w="1580" w:type="dxa"/>
            <w:tcBorders>
              <w:top w:val="nil"/>
              <w:left w:val="nil"/>
              <w:bottom w:val="nil"/>
              <w:right w:val="single" w:sz="4" w:space="0" w:color="auto"/>
            </w:tcBorders>
            <w:shd w:val="clear" w:color="auto" w:fill="auto"/>
            <w:noWrap/>
            <w:vAlign w:val="center"/>
            <w:hideMark/>
          </w:tcPr>
          <w:p w14:paraId="35200A9D" w14:textId="77777777" w:rsidR="00194F34" w:rsidRPr="0011074E" w:rsidRDefault="00194F34" w:rsidP="00435582">
            <w:pPr>
              <w:rPr>
                <w:color w:val="000000"/>
                <w:sz w:val="18"/>
                <w:szCs w:val="18"/>
                <w:lang w:val="es-GT" w:eastAsia="es-GT"/>
              </w:rPr>
            </w:pPr>
            <w:r w:rsidRPr="0011074E">
              <w:rPr>
                <w:color w:val="000000"/>
                <w:sz w:val="18"/>
                <w:szCs w:val="18"/>
                <w:lang w:val="es-GT" w:eastAsia="es-GT"/>
              </w:rPr>
              <w:t>Evento/Persona</w:t>
            </w:r>
          </w:p>
        </w:tc>
        <w:tc>
          <w:tcPr>
            <w:tcW w:w="1040" w:type="dxa"/>
            <w:tcBorders>
              <w:top w:val="nil"/>
              <w:left w:val="nil"/>
              <w:bottom w:val="nil"/>
              <w:right w:val="single" w:sz="4" w:space="0" w:color="auto"/>
            </w:tcBorders>
            <w:shd w:val="clear" w:color="auto" w:fill="auto"/>
            <w:noWrap/>
            <w:vAlign w:val="center"/>
            <w:hideMark/>
          </w:tcPr>
          <w:p w14:paraId="29440307" w14:textId="77777777" w:rsidR="00194F34" w:rsidRPr="0011074E" w:rsidRDefault="00194F34" w:rsidP="00435582">
            <w:pPr>
              <w:jc w:val="right"/>
              <w:rPr>
                <w:color w:val="000000"/>
                <w:sz w:val="18"/>
                <w:szCs w:val="18"/>
                <w:lang w:val="es-GT" w:eastAsia="es-GT"/>
              </w:rPr>
            </w:pPr>
            <w:r w:rsidRPr="0011074E">
              <w:rPr>
                <w:color w:val="000000"/>
                <w:sz w:val="18"/>
                <w:szCs w:val="18"/>
                <w:lang w:val="es-GT" w:eastAsia="es-GT"/>
              </w:rPr>
              <w:t>1,300,390</w:t>
            </w:r>
          </w:p>
        </w:tc>
        <w:tc>
          <w:tcPr>
            <w:tcW w:w="1065" w:type="dxa"/>
            <w:tcBorders>
              <w:top w:val="nil"/>
              <w:left w:val="single" w:sz="4" w:space="0" w:color="auto"/>
              <w:bottom w:val="nil"/>
              <w:right w:val="nil"/>
            </w:tcBorders>
            <w:shd w:val="clear" w:color="auto" w:fill="auto"/>
            <w:noWrap/>
            <w:vAlign w:val="center"/>
            <w:hideMark/>
          </w:tcPr>
          <w:p w14:paraId="3134DCCA" w14:textId="77777777" w:rsidR="00194F34" w:rsidRPr="0011074E" w:rsidRDefault="00194F34" w:rsidP="00435582">
            <w:pPr>
              <w:jc w:val="right"/>
              <w:rPr>
                <w:color w:val="000000"/>
                <w:sz w:val="18"/>
                <w:szCs w:val="18"/>
                <w:lang w:val="es-GT" w:eastAsia="es-GT"/>
              </w:rPr>
            </w:pPr>
            <w:r w:rsidRPr="0011074E">
              <w:rPr>
                <w:color w:val="000000"/>
                <w:sz w:val="18"/>
                <w:szCs w:val="18"/>
                <w:lang w:val="es-GT" w:eastAsia="es-GT"/>
              </w:rPr>
              <w:t>1,240,964</w:t>
            </w:r>
          </w:p>
        </w:tc>
        <w:tc>
          <w:tcPr>
            <w:tcW w:w="851" w:type="dxa"/>
            <w:tcBorders>
              <w:top w:val="nil"/>
              <w:left w:val="single" w:sz="4" w:space="0" w:color="auto"/>
              <w:bottom w:val="nil"/>
              <w:right w:val="single" w:sz="8" w:space="0" w:color="auto"/>
            </w:tcBorders>
            <w:shd w:val="clear" w:color="auto" w:fill="auto"/>
            <w:noWrap/>
            <w:vAlign w:val="center"/>
            <w:hideMark/>
          </w:tcPr>
          <w:p w14:paraId="54070287" w14:textId="77777777" w:rsidR="00194F34" w:rsidRPr="0011074E" w:rsidRDefault="00194F34" w:rsidP="00435582">
            <w:pPr>
              <w:jc w:val="right"/>
              <w:rPr>
                <w:color w:val="000000"/>
                <w:sz w:val="18"/>
                <w:szCs w:val="18"/>
                <w:lang w:val="es-GT" w:eastAsia="es-GT"/>
              </w:rPr>
            </w:pPr>
            <w:r w:rsidRPr="0011074E">
              <w:rPr>
                <w:color w:val="000000"/>
                <w:sz w:val="18"/>
                <w:szCs w:val="18"/>
                <w:lang w:val="es-GT" w:eastAsia="es-GT"/>
              </w:rPr>
              <w:t>59,426</w:t>
            </w:r>
          </w:p>
        </w:tc>
      </w:tr>
      <w:tr w:rsidR="00194F34" w:rsidRPr="0011074E" w14:paraId="25605501" w14:textId="77777777" w:rsidTr="0076465E">
        <w:trPr>
          <w:trHeight w:val="300"/>
        </w:trPr>
        <w:tc>
          <w:tcPr>
            <w:tcW w:w="4810" w:type="dxa"/>
            <w:tcBorders>
              <w:top w:val="nil"/>
              <w:left w:val="single" w:sz="8" w:space="0" w:color="auto"/>
              <w:bottom w:val="nil"/>
              <w:right w:val="single" w:sz="4" w:space="0" w:color="auto"/>
            </w:tcBorders>
            <w:shd w:val="clear" w:color="auto" w:fill="auto"/>
            <w:noWrap/>
            <w:vAlign w:val="bottom"/>
            <w:hideMark/>
          </w:tcPr>
          <w:p w14:paraId="07447651" w14:textId="77777777" w:rsidR="00194F34" w:rsidRPr="0011074E" w:rsidRDefault="00194F34" w:rsidP="00194F34">
            <w:pPr>
              <w:rPr>
                <w:color w:val="000000"/>
                <w:sz w:val="18"/>
                <w:szCs w:val="18"/>
                <w:lang w:val="es-GT" w:eastAsia="es-GT"/>
              </w:rPr>
            </w:pPr>
            <w:r w:rsidRPr="0011074E">
              <w:rPr>
                <w:color w:val="000000"/>
                <w:sz w:val="18"/>
                <w:szCs w:val="18"/>
                <w:lang w:val="es-GT" w:eastAsia="es-GT"/>
              </w:rPr>
              <w:t>19 DESARROLLO DE LA VIVIENDA</w:t>
            </w:r>
          </w:p>
        </w:tc>
        <w:tc>
          <w:tcPr>
            <w:tcW w:w="1580" w:type="dxa"/>
            <w:tcBorders>
              <w:top w:val="nil"/>
              <w:left w:val="nil"/>
              <w:bottom w:val="nil"/>
              <w:right w:val="single" w:sz="4" w:space="0" w:color="auto"/>
            </w:tcBorders>
            <w:shd w:val="clear" w:color="auto" w:fill="auto"/>
            <w:noWrap/>
            <w:vAlign w:val="center"/>
            <w:hideMark/>
          </w:tcPr>
          <w:p w14:paraId="687BA431" w14:textId="77777777" w:rsidR="00194F34" w:rsidRPr="0011074E" w:rsidRDefault="00194F34" w:rsidP="00435582">
            <w:pPr>
              <w:rPr>
                <w:color w:val="000000"/>
                <w:sz w:val="18"/>
                <w:szCs w:val="18"/>
                <w:lang w:val="es-GT" w:eastAsia="es-GT"/>
              </w:rPr>
            </w:pPr>
            <w:r w:rsidRPr="0011074E">
              <w:rPr>
                <w:color w:val="000000"/>
                <w:sz w:val="18"/>
                <w:szCs w:val="18"/>
                <w:lang w:val="es-GT" w:eastAsia="es-GT"/>
              </w:rPr>
              <w:t>Evento/Familia</w:t>
            </w:r>
          </w:p>
        </w:tc>
        <w:tc>
          <w:tcPr>
            <w:tcW w:w="1040" w:type="dxa"/>
            <w:tcBorders>
              <w:top w:val="nil"/>
              <w:left w:val="nil"/>
              <w:bottom w:val="nil"/>
              <w:right w:val="single" w:sz="4" w:space="0" w:color="auto"/>
            </w:tcBorders>
            <w:shd w:val="clear" w:color="auto" w:fill="auto"/>
            <w:noWrap/>
            <w:vAlign w:val="center"/>
            <w:hideMark/>
          </w:tcPr>
          <w:p w14:paraId="6A56D06D" w14:textId="77777777" w:rsidR="00194F34" w:rsidRPr="0011074E" w:rsidRDefault="00194F34" w:rsidP="00435582">
            <w:pPr>
              <w:jc w:val="right"/>
              <w:rPr>
                <w:color w:val="000000"/>
                <w:sz w:val="18"/>
                <w:szCs w:val="18"/>
                <w:lang w:val="es-GT" w:eastAsia="es-GT"/>
              </w:rPr>
            </w:pPr>
            <w:r w:rsidRPr="0011074E">
              <w:rPr>
                <w:color w:val="000000"/>
                <w:sz w:val="18"/>
                <w:szCs w:val="18"/>
                <w:lang w:val="es-GT" w:eastAsia="es-GT"/>
              </w:rPr>
              <w:t>70,296</w:t>
            </w:r>
          </w:p>
        </w:tc>
        <w:tc>
          <w:tcPr>
            <w:tcW w:w="1065" w:type="dxa"/>
            <w:tcBorders>
              <w:top w:val="nil"/>
              <w:left w:val="single" w:sz="4" w:space="0" w:color="auto"/>
              <w:bottom w:val="nil"/>
              <w:right w:val="nil"/>
            </w:tcBorders>
            <w:shd w:val="clear" w:color="auto" w:fill="auto"/>
            <w:noWrap/>
            <w:vAlign w:val="center"/>
            <w:hideMark/>
          </w:tcPr>
          <w:p w14:paraId="1F86E3A1" w14:textId="77777777" w:rsidR="00194F34" w:rsidRPr="0011074E" w:rsidRDefault="00194F34" w:rsidP="00435582">
            <w:pPr>
              <w:jc w:val="right"/>
              <w:rPr>
                <w:color w:val="000000"/>
                <w:sz w:val="18"/>
                <w:szCs w:val="18"/>
                <w:lang w:val="es-GT" w:eastAsia="es-GT"/>
              </w:rPr>
            </w:pPr>
            <w:r w:rsidRPr="0011074E">
              <w:rPr>
                <w:color w:val="000000"/>
                <w:sz w:val="18"/>
                <w:szCs w:val="18"/>
                <w:lang w:val="es-GT" w:eastAsia="es-GT"/>
              </w:rPr>
              <w:t>58,184</w:t>
            </w:r>
          </w:p>
        </w:tc>
        <w:tc>
          <w:tcPr>
            <w:tcW w:w="851" w:type="dxa"/>
            <w:tcBorders>
              <w:top w:val="nil"/>
              <w:left w:val="single" w:sz="4" w:space="0" w:color="auto"/>
              <w:bottom w:val="nil"/>
              <w:right w:val="single" w:sz="8" w:space="0" w:color="auto"/>
            </w:tcBorders>
            <w:shd w:val="clear" w:color="auto" w:fill="auto"/>
            <w:noWrap/>
            <w:vAlign w:val="center"/>
            <w:hideMark/>
          </w:tcPr>
          <w:p w14:paraId="14D75EE6" w14:textId="77777777" w:rsidR="00194F34" w:rsidRPr="0011074E" w:rsidRDefault="00194F34" w:rsidP="00435582">
            <w:pPr>
              <w:jc w:val="right"/>
              <w:rPr>
                <w:color w:val="000000"/>
                <w:sz w:val="18"/>
                <w:szCs w:val="18"/>
                <w:lang w:val="es-GT" w:eastAsia="es-GT"/>
              </w:rPr>
            </w:pPr>
            <w:r w:rsidRPr="0011074E">
              <w:rPr>
                <w:color w:val="000000"/>
                <w:sz w:val="18"/>
                <w:szCs w:val="18"/>
                <w:lang w:val="es-GT" w:eastAsia="es-GT"/>
              </w:rPr>
              <w:t>12,112</w:t>
            </w:r>
          </w:p>
        </w:tc>
      </w:tr>
      <w:tr w:rsidR="00194F34" w:rsidRPr="0011074E" w14:paraId="0F1DDA9F" w14:textId="77777777" w:rsidTr="0076465E">
        <w:trPr>
          <w:trHeight w:val="495"/>
        </w:trPr>
        <w:tc>
          <w:tcPr>
            <w:tcW w:w="4810" w:type="dxa"/>
            <w:tcBorders>
              <w:top w:val="nil"/>
              <w:left w:val="single" w:sz="8" w:space="0" w:color="auto"/>
              <w:bottom w:val="nil"/>
              <w:right w:val="single" w:sz="4" w:space="0" w:color="auto"/>
            </w:tcBorders>
            <w:shd w:val="clear" w:color="auto" w:fill="auto"/>
            <w:vAlign w:val="bottom"/>
            <w:hideMark/>
          </w:tcPr>
          <w:p w14:paraId="7BA9CAB8" w14:textId="77777777" w:rsidR="00194F34" w:rsidRPr="0011074E" w:rsidRDefault="00194F34" w:rsidP="00194F34">
            <w:pPr>
              <w:rPr>
                <w:color w:val="000000"/>
                <w:sz w:val="18"/>
                <w:szCs w:val="18"/>
                <w:lang w:val="es-GT" w:eastAsia="es-GT"/>
              </w:rPr>
            </w:pPr>
            <w:r w:rsidRPr="0011074E">
              <w:rPr>
                <w:color w:val="000000"/>
                <w:sz w:val="18"/>
                <w:szCs w:val="18"/>
                <w:lang w:val="es-GT" w:eastAsia="es-GT"/>
              </w:rPr>
              <w:t>20 SERVICIOS DE URBANIZACIÓN, LEGALIZACIÓN, CONSTRUCCIÓN Y MEJORAMIENTO DE BIENES INMUEBLES</w:t>
            </w:r>
          </w:p>
        </w:tc>
        <w:tc>
          <w:tcPr>
            <w:tcW w:w="1580" w:type="dxa"/>
            <w:tcBorders>
              <w:top w:val="nil"/>
              <w:left w:val="nil"/>
              <w:bottom w:val="nil"/>
              <w:right w:val="single" w:sz="4" w:space="0" w:color="auto"/>
            </w:tcBorders>
            <w:shd w:val="clear" w:color="auto" w:fill="auto"/>
            <w:noWrap/>
            <w:vAlign w:val="center"/>
            <w:hideMark/>
          </w:tcPr>
          <w:p w14:paraId="3BD3005C" w14:textId="77777777" w:rsidR="00194F34" w:rsidRPr="0011074E" w:rsidRDefault="00194F34" w:rsidP="00435582">
            <w:pPr>
              <w:rPr>
                <w:color w:val="000000"/>
                <w:sz w:val="18"/>
                <w:szCs w:val="18"/>
                <w:lang w:val="es-GT" w:eastAsia="es-GT"/>
              </w:rPr>
            </w:pPr>
            <w:r w:rsidRPr="0011074E">
              <w:rPr>
                <w:color w:val="000000"/>
                <w:sz w:val="18"/>
                <w:szCs w:val="18"/>
                <w:lang w:val="es-GT" w:eastAsia="es-GT"/>
              </w:rPr>
              <w:t>Familia/Metro</w:t>
            </w:r>
          </w:p>
        </w:tc>
        <w:tc>
          <w:tcPr>
            <w:tcW w:w="1040" w:type="dxa"/>
            <w:tcBorders>
              <w:top w:val="nil"/>
              <w:left w:val="nil"/>
              <w:bottom w:val="nil"/>
              <w:right w:val="single" w:sz="4" w:space="0" w:color="auto"/>
            </w:tcBorders>
            <w:shd w:val="clear" w:color="auto" w:fill="auto"/>
            <w:noWrap/>
            <w:vAlign w:val="center"/>
            <w:hideMark/>
          </w:tcPr>
          <w:p w14:paraId="28C1ABA8" w14:textId="77777777" w:rsidR="00194F34" w:rsidRPr="0011074E" w:rsidRDefault="00194F34" w:rsidP="00435582">
            <w:pPr>
              <w:jc w:val="right"/>
              <w:rPr>
                <w:color w:val="000000"/>
                <w:sz w:val="18"/>
                <w:szCs w:val="18"/>
                <w:lang w:val="es-GT" w:eastAsia="es-GT"/>
              </w:rPr>
            </w:pPr>
            <w:r w:rsidRPr="0011074E">
              <w:rPr>
                <w:color w:val="000000"/>
                <w:sz w:val="18"/>
                <w:szCs w:val="18"/>
                <w:lang w:val="es-GT" w:eastAsia="es-GT"/>
              </w:rPr>
              <w:t>2,798,268</w:t>
            </w:r>
          </w:p>
        </w:tc>
        <w:tc>
          <w:tcPr>
            <w:tcW w:w="1065" w:type="dxa"/>
            <w:tcBorders>
              <w:top w:val="nil"/>
              <w:left w:val="single" w:sz="4" w:space="0" w:color="auto"/>
              <w:bottom w:val="nil"/>
              <w:right w:val="nil"/>
            </w:tcBorders>
            <w:shd w:val="clear" w:color="auto" w:fill="auto"/>
            <w:noWrap/>
            <w:vAlign w:val="center"/>
            <w:hideMark/>
          </w:tcPr>
          <w:p w14:paraId="28E30487" w14:textId="77777777" w:rsidR="00194F34" w:rsidRPr="0011074E" w:rsidRDefault="00194F34" w:rsidP="00435582">
            <w:pPr>
              <w:jc w:val="right"/>
              <w:rPr>
                <w:color w:val="000000"/>
                <w:sz w:val="18"/>
                <w:szCs w:val="18"/>
                <w:lang w:val="es-GT" w:eastAsia="es-GT"/>
              </w:rPr>
            </w:pPr>
            <w:r w:rsidRPr="0011074E">
              <w:rPr>
                <w:color w:val="000000"/>
                <w:sz w:val="18"/>
                <w:szCs w:val="18"/>
                <w:lang w:val="es-GT" w:eastAsia="es-GT"/>
              </w:rPr>
              <w:t>2,058,891</w:t>
            </w:r>
          </w:p>
        </w:tc>
        <w:tc>
          <w:tcPr>
            <w:tcW w:w="851" w:type="dxa"/>
            <w:tcBorders>
              <w:top w:val="nil"/>
              <w:left w:val="single" w:sz="4" w:space="0" w:color="auto"/>
              <w:bottom w:val="nil"/>
              <w:right w:val="single" w:sz="8" w:space="0" w:color="auto"/>
            </w:tcBorders>
            <w:shd w:val="clear" w:color="auto" w:fill="auto"/>
            <w:noWrap/>
            <w:vAlign w:val="center"/>
            <w:hideMark/>
          </w:tcPr>
          <w:p w14:paraId="2831873C" w14:textId="77777777" w:rsidR="00194F34" w:rsidRPr="0011074E" w:rsidRDefault="00194F34" w:rsidP="00435582">
            <w:pPr>
              <w:jc w:val="right"/>
              <w:rPr>
                <w:color w:val="000000"/>
                <w:sz w:val="18"/>
                <w:szCs w:val="18"/>
                <w:lang w:val="es-GT" w:eastAsia="es-GT"/>
              </w:rPr>
            </w:pPr>
            <w:r w:rsidRPr="0011074E">
              <w:rPr>
                <w:color w:val="000000"/>
                <w:sz w:val="18"/>
                <w:szCs w:val="18"/>
                <w:lang w:val="es-GT" w:eastAsia="es-GT"/>
              </w:rPr>
              <w:t>739,377</w:t>
            </w:r>
          </w:p>
        </w:tc>
      </w:tr>
      <w:tr w:rsidR="00194F34" w:rsidRPr="0011074E" w14:paraId="0D2BB388" w14:textId="77777777" w:rsidTr="0076465E">
        <w:trPr>
          <w:trHeight w:val="300"/>
        </w:trPr>
        <w:tc>
          <w:tcPr>
            <w:tcW w:w="4810" w:type="dxa"/>
            <w:tcBorders>
              <w:top w:val="nil"/>
              <w:left w:val="single" w:sz="8" w:space="0" w:color="auto"/>
              <w:bottom w:val="nil"/>
              <w:right w:val="single" w:sz="4" w:space="0" w:color="auto"/>
            </w:tcBorders>
            <w:shd w:val="clear" w:color="auto" w:fill="auto"/>
            <w:noWrap/>
            <w:vAlign w:val="bottom"/>
            <w:hideMark/>
          </w:tcPr>
          <w:p w14:paraId="0758C6BA" w14:textId="77777777" w:rsidR="00194F34" w:rsidRPr="0011074E" w:rsidRDefault="00194F34" w:rsidP="00194F34">
            <w:pPr>
              <w:rPr>
                <w:color w:val="000000"/>
                <w:sz w:val="18"/>
                <w:szCs w:val="18"/>
                <w:lang w:val="es-GT" w:eastAsia="es-GT"/>
              </w:rPr>
            </w:pPr>
            <w:r w:rsidRPr="0011074E">
              <w:rPr>
                <w:color w:val="000000"/>
                <w:sz w:val="18"/>
                <w:szCs w:val="18"/>
                <w:lang w:val="es-GT" w:eastAsia="es-GT"/>
              </w:rPr>
              <w:t>21 SERVICIOS DE CABLE POR TELEVISIÓN</w:t>
            </w:r>
          </w:p>
        </w:tc>
        <w:tc>
          <w:tcPr>
            <w:tcW w:w="1580" w:type="dxa"/>
            <w:tcBorders>
              <w:top w:val="nil"/>
              <w:left w:val="nil"/>
              <w:bottom w:val="nil"/>
              <w:right w:val="single" w:sz="4" w:space="0" w:color="auto"/>
            </w:tcBorders>
            <w:shd w:val="clear" w:color="auto" w:fill="auto"/>
            <w:noWrap/>
            <w:vAlign w:val="center"/>
            <w:hideMark/>
          </w:tcPr>
          <w:p w14:paraId="73CC938D" w14:textId="77777777" w:rsidR="00194F34" w:rsidRPr="0011074E" w:rsidRDefault="00194F34" w:rsidP="00435582">
            <w:pPr>
              <w:rPr>
                <w:color w:val="000000"/>
                <w:sz w:val="18"/>
                <w:szCs w:val="18"/>
                <w:lang w:val="es-GT" w:eastAsia="es-GT"/>
              </w:rPr>
            </w:pPr>
            <w:r w:rsidRPr="0011074E">
              <w:rPr>
                <w:color w:val="000000"/>
                <w:sz w:val="18"/>
                <w:szCs w:val="18"/>
                <w:lang w:val="es-GT" w:eastAsia="es-GT"/>
              </w:rPr>
              <w:t>Evento</w:t>
            </w:r>
          </w:p>
        </w:tc>
        <w:tc>
          <w:tcPr>
            <w:tcW w:w="1040" w:type="dxa"/>
            <w:tcBorders>
              <w:top w:val="nil"/>
              <w:left w:val="nil"/>
              <w:bottom w:val="nil"/>
              <w:right w:val="single" w:sz="4" w:space="0" w:color="auto"/>
            </w:tcBorders>
            <w:shd w:val="clear" w:color="auto" w:fill="auto"/>
            <w:noWrap/>
            <w:vAlign w:val="center"/>
            <w:hideMark/>
          </w:tcPr>
          <w:p w14:paraId="0A457B17" w14:textId="77777777" w:rsidR="00194F34" w:rsidRPr="0011074E" w:rsidRDefault="00194F34" w:rsidP="00435582">
            <w:pPr>
              <w:jc w:val="right"/>
              <w:rPr>
                <w:color w:val="000000"/>
                <w:sz w:val="18"/>
                <w:szCs w:val="18"/>
                <w:lang w:val="es-GT" w:eastAsia="es-GT"/>
              </w:rPr>
            </w:pPr>
            <w:r w:rsidRPr="0011074E">
              <w:rPr>
                <w:color w:val="000000"/>
                <w:sz w:val="18"/>
                <w:szCs w:val="18"/>
                <w:lang w:val="es-GT" w:eastAsia="es-GT"/>
              </w:rPr>
              <w:t>12,704</w:t>
            </w:r>
          </w:p>
        </w:tc>
        <w:tc>
          <w:tcPr>
            <w:tcW w:w="1065" w:type="dxa"/>
            <w:tcBorders>
              <w:top w:val="nil"/>
              <w:left w:val="single" w:sz="4" w:space="0" w:color="auto"/>
              <w:bottom w:val="nil"/>
              <w:right w:val="nil"/>
            </w:tcBorders>
            <w:shd w:val="clear" w:color="auto" w:fill="auto"/>
            <w:noWrap/>
            <w:vAlign w:val="center"/>
            <w:hideMark/>
          </w:tcPr>
          <w:p w14:paraId="268FE65E" w14:textId="77777777" w:rsidR="00194F34" w:rsidRPr="0011074E" w:rsidRDefault="00194F34" w:rsidP="00435582">
            <w:pPr>
              <w:jc w:val="right"/>
              <w:rPr>
                <w:color w:val="000000"/>
                <w:sz w:val="18"/>
                <w:szCs w:val="18"/>
                <w:lang w:val="es-GT" w:eastAsia="es-GT"/>
              </w:rPr>
            </w:pPr>
            <w:r w:rsidRPr="0011074E">
              <w:rPr>
                <w:color w:val="000000"/>
                <w:sz w:val="18"/>
                <w:szCs w:val="18"/>
                <w:lang w:val="es-GT" w:eastAsia="es-GT"/>
              </w:rPr>
              <w:t>13,252</w:t>
            </w:r>
          </w:p>
        </w:tc>
        <w:tc>
          <w:tcPr>
            <w:tcW w:w="851" w:type="dxa"/>
            <w:tcBorders>
              <w:top w:val="nil"/>
              <w:left w:val="single" w:sz="4" w:space="0" w:color="auto"/>
              <w:bottom w:val="nil"/>
              <w:right w:val="single" w:sz="8" w:space="0" w:color="auto"/>
            </w:tcBorders>
            <w:shd w:val="clear" w:color="auto" w:fill="auto"/>
            <w:noWrap/>
            <w:vAlign w:val="center"/>
            <w:hideMark/>
          </w:tcPr>
          <w:p w14:paraId="798562C9" w14:textId="77777777" w:rsidR="00194F34" w:rsidRPr="0011074E" w:rsidRDefault="00194F34" w:rsidP="00435582">
            <w:pPr>
              <w:jc w:val="right"/>
              <w:rPr>
                <w:color w:val="000000"/>
                <w:sz w:val="18"/>
                <w:szCs w:val="18"/>
                <w:lang w:val="es-GT" w:eastAsia="es-GT"/>
              </w:rPr>
            </w:pPr>
            <w:r w:rsidRPr="0011074E">
              <w:rPr>
                <w:color w:val="000000"/>
                <w:sz w:val="18"/>
                <w:szCs w:val="18"/>
                <w:lang w:val="es-GT" w:eastAsia="es-GT"/>
              </w:rPr>
              <w:t>-548</w:t>
            </w:r>
          </w:p>
        </w:tc>
      </w:tr>
      <w:tr w:rsidR="00194F34" w:rsidRPr="0011074E" w14:paraId="6070A5FA" w14:textId="77777777" w:rsidTr="0076465E">
        <w:trPr>
          <w:trHeight w:val="300"/>
        </w:trPr>
        <w:tc>
          <w:tcPr>
            <w:tcW w:w="4810" w:type="dxa"/>
            <w:tcBorders>
              <w:top w:val="nil"/>
              <w:left w:val="single" w:sz="8" w:space="0" w:color="auto"/>
              <w:bottom w:val="nil"/>
              <w:right w:val="single" w:sz="4" w:space="0" w:color="auto"/>
            </w:tcBorders>
            <w:shd w:val="clear" w:color="auto" w:fill="auto"/>
            <w:noWrap/>
            <w:vAlign w:val="bottom"/>
            <w:hideMark/>
          </w:tcPr>
          <w:p w14:paraId="60931B48" w14:textId="77777777" w:rsidR="00194F34" w:rsidRPr="0011074E" w:rsidRDefault="00194F34" w:rsidP="00194F34">
            <w:pPr>
              <w:rPr>
                <w:color w:val="000000"/>
                <w:sz w:val="18"/>
                <w:szCs w:val="18"/>
                <w:lang w:val="es-GT" w:eastAsia="es-GT"/>
              </w:rPr>
            </w:pPr>
            <w:r w:rsidRPr="0011074E">
              <w:rPr>
                <w:color w:val="000000"/>
                <w:sz w:val="18"/>
                <w:szCs w:val="18"/>
                <w:lang w:val="es-GT" w:eastAsia="es-GT"/>
              </w:rPr>
              <w:t>22 REGULACIÓN DE TELECOMUNICACIONES</w:t>
            </w:r>
          </w:p>
        </w:tc>
        <w:tc>
          <w:tcPr>
            <w:tcW w:w="1580" w:type="dxa"/>
            <w:tcBorders>
              <w:top w:val="nil"/>
              <w:left w:val="nil"/>
              <w:bottom w:val="nil"/>
              <w:right w:val="single" w:sz="4" w:space="0" w:color="auto"/>
            </w:tcBorders>
            <w:shd w:val="clear" w:color="auto" w:fill="auto"/>
            <w:noWrap/>
            <w:vAlign w:val="center"/>
            <w:hideMark/>
          </w:tcPr>
          <w:p w14:paraId="068A7FD0" w14:textId="77777777" w:rsidR="00194F34" w:rsidRPr="0011074E" w:rsidRDefault="00194F34" w:rsidP="00435582">
            <w:pPr>
              <w:rPr>
                <w:color w:val="000000"/>
                <w:sz w:val="18"/>
                <w:szCs w:val="18"/>
                <w:lang w:val="es-GT" w:eastAsia="es-GT"/>
              </w:rPr>
            </w:pPr>
            <w:r w:rsidRPr="0011074E">
              <w:rPr>
                <w:color w:val="000000"/>
                <w:sz w:val="18"/>
                <w:szCs w:val="18"/>
                <w:lang w:val="es-GT" w:eastAsia="es-GT"/>
              </w:rPr>
              <w:t>Evento/Registro</w:t>
            </w:r>
          </w:p>
        </w:tc>
        <w:tc>
          <w:tcPr>
            <w:tcW w:w="1040" w:type="dxa"/>
            <w:tcBorders>
              <w:top w:val="nil"/>
              <w:left w:val="nil"/>
              <w:bottom w:val="nil"/>
              <w:right w:val="single" w:sz="4" w:space="0" w:color="auto"/>
            </w:tcBorders>
            <w:shd w:val="clear" w:color="auto" w:fill="auto"/>
            <w:noWrap/>
            <w:vAlign w:val="center"/>
            <w:hideMark/>
          </w:tcPr>
          <w:p w14:paraId="0A55FC33" w14:textId="77777777" w:rsidR="00194F34" w:rsidRPr="0011074E" w:rsidRDefault="00194F34" w:rsidP="00435582">
            <w:pPr>
              <w:jc w:val="right"/>
              <w:rPr>
                <w:color w:val="000000"/>
                <w:sz w:val="18"/>
                <w:szCs w:val="18"/>
                <w:lang w:val="es-GT" w:eastAsia="es-GT"/>
              </w:rPr>
            </w:pPr>
            <w:r w:rsidRPr="0011074E">
              <w:rPr>
                <w:color w:val="000000"/>
                <w:sz w:val="18"/>
                <w:szCs w:val="18"/>
                <w:lang w:val="es-GT" w:eastAsia="es-GT"/>
              </w:rPr>
              <w:t>22,418</w:t>
            </w:r>
          </w:p>
        </w:tc>
        <w:tc>
          <w:tcPr>
            <w:tcW w:w="1065" w:type="dxa"/>
            <w:tcBorders>
              <w:top w:val="nil"/>
              <w:left w:val="single" w:sz="4" w:space="0" w:color="auto"/>
              <w:bottom w:val="nil"/>
              <w:right w:val="nil"/>
            </w:tcBorders>
            <w:shd w:val="clear" w:color="auto" w:fill="auto"/>
            <w:noWrap/>
            <w:vAlign w:val="center"/>
            <w:hideMark/>
          </w:tcPr>
          <w:p w14:paraId="1FB8D565" w14:textId="77777777" w:rsidR="00194F34" w:rsidRPr="0011074E" w:rsidRDefault="00194F34" w:rsidP="00435582">
            <w:pPr>
              <w:jc w:val="right"/>
              <w:rPr>
                <w:color w:val="000000"/>
                <w:sz w:val="18"/>
                <w:szCs w:val="18"/>
                <w:lang w:val="es-GT" w:eastAsia="es-GT"/>
              </w:rPr>
            </w:pPr>
            <w:r w:rsidRPr="0011074E">
              <w:rPr>
                <w:color w:val="000000"/>
                <w:sz w:val="18"/>
                <w:szCs w:val="18"/>
                <w:lang w:val="es-GT" w:eastAsia="es-GT"/>
              </w:rPr>
              <w:t>22,392</w:t>
            </w:r>
          </w:p>
        </w:tc>
        <w:tc>
          <w:tcPr>
            <w:tcW w:w="851" w:type="dxa"/>
            <w:tcBorders>
              <w:top w:val="nil"/>
              <w:left w:val="single" w:sz="4" w:space="0" w:color="auto"/>
              <w:bottom w:val="nil"/>
              <w:right w:val="single" w:sz="8" w:space="0" w:color="auto"/>
            </w:tcBorders>
            <w:shd w:val="clear" w:color="auto" w:fill="auto"/>
            <w:noWrap/>
            <w:vAlign w:val="center"/>
            <w:hideMark/>
          </w:tcPr>
          <w:p w14:paraId="10DF4542" w14:textId="77777777" w:rsidR="00194F34" w:rsidRPr="0011074E" w:rsidRDefault="00194F34" w:rsidP="00435582">
            <w:pPr>
              <w:jc w:val="right"/>
              <w:rPr>
                <w:color w:val="000000"/>
                <w:sz w:val="18"/>
                <w:szCs w:val="18"/>
                <w:lang w:val="es-GT" w:eastAsia="es-GT"/>
              </w:rPr>
            </w:pPr>
            <w:r w:rsidRPr="0011074E">
              <w:rPr>
                <w:color w:val="000000"/>
                <w:sz w:val="18"/>
                <w:szCs w:val="18"/>
                <w:lang w:val="es-GT" w:eastAsia="es-GT"/>
              </w:rPr>
              <w:t>26</w:t>
            </w:r>
          </w:p>
        </w:tc>
      </w:tr>
      <w:tr w:rsidR="00194F34" w:rsidRPr="0011074E" w14:paraId="248F6085" w14:textId="77777777" w:rsidTr="0076465E">
        <w:trPr>
          <w:trHeight w:val="300"/>
        </w:trPr>
        <w:tc>
          <w:tcPr>
            <w:tcW w:w="4810" w:type="dxa"/>
            <w:tcBorders>
              <w:top w:val="nil"/>
              <w:left w:val="single" w:sz="8" w:space="0" w:color="auto"/>
              <w:bottom w:val="nil"/>
              <w:right w:val="single" w:sz="4" w:space="0" w:color="auto"/>
            </w:tcBorders>
            <w:shd w:val="clear" w:color="auto" w:fill="auto"/>
            <w:noWrap/>
            <w:vAlign w:val="bottom"/>
            <w:hideMark/>
          </w:tcPr>
          <w:p w14:paraId="5C9C6014" w14:textId="35A5B30B" w:rsidR="00194F34" w:rsidRPr="0011074E" w:rsidRDefault="00194F34" w:rsidP="00194F34">
            <w:pPr>
              <w:rPr>
                <w:color w:val="000000"/>
                <w:sz w:val="18"/>
                <w:szCs w:val="18"/>
                <w:lang w:val="es-GT" w:eastAsia="es-GT"/>
              </w:rPr>
            </w:pPr>
            <w:r w:rsidRPr="0011074E">
              <w:rPr>
                <w:color w:val="000000"/>
                <w:sz w:val="18"/>
                <w:szCs w:val="18"/>
                <w:lang w:val="es-GT" w:eastAsia="es-GT"/>
              </w:rPr>
              <w:t>23 SERVICIOS PARA DESARROLLO DE LA TELEFONÍA</w:t>
            </w:r>
          </w:p>
        </w:tc>
        <w:tc>
          <w:tcPr>
            <w:tcW w:w="1580" w:type="dxa"/>
            <w:tcBorders>
              <w:top w:val="nil"/>
              <w:left w:val="nil"/>
              <w:bottom w:val="nil"/>
              <w:right w:val="single" w:sz="4" w:space="0" w:color="auto"/>
            </w:tcBorders>
            <w:shd w:val="clear" w:color="auto" w:fill="auto"/>
            <w:noWrap/>
            <w:vAlign w:val="center"/>
            <w:hideMark/>
          </w:tcPr>
          <w:p w14:paraId="761ECD8F" w14:textId="77777777" w:rsidR="00194F34" w:rsidRPr="0011074E" w:rsidRDefault="00194F34" w:rsidP="00435582">
            <w:pPr>
              <w:rPr>
                <w:color w:val="000000"/>
                <w:sz w:val="18"/>
                <w:szCs w:val="18"/>
                <w:lang w:val="es-GT" w:eastAsia="es-GT"/>
              </w:rPr>
            </w:pPr>
            <w:r w:rsidRPr="0011074E">
              <w:rPr>
                <w:color w:val="000000"/>
                <w:sz w:val="18"/>
                <w:szCs w:val="18"/>
                <w:lang w:val="es-GT" w:eastAsia="es-GT"/>
              </w:rPr>
              <w:t>Evento/Persona</w:t>
            </w:r>
          </w:p>
        </w:tc>
        <w:tc>
          <w:tcPr>
            <w:tcW w:w="1040" w:type="dxa"/>
            <w:tcBorders>
              <w:top w:val="nil"/>
              <w:left w:val="nil"/>
              <w:bottom w:val="nil"/>
              <w:right w:val="single" w:sz="4" w:space="0" w:color="auto"/>
            </w:tcBorders>
            <w:shd w:val="clear" w:color="auto" w:fill="auto"/>
            <w:noWrap/>
            <w:vAlign w:val="center"/>
            <w:hideMark/>
          </w:tcPr>
          <w:p w14:paraId="16C0CF2D" w14:textId="77777777" w:rsidR="00194F34" w:rsidRPr="0011074E" w:rsidRDefault="00194F34" w:rsidP="00435582">
            <w:pPr>
              <w:jc w:val="right"/>
              <w:rPr>
                <w:color w:val="000000"/>
                <w:sz w:val="18"/>
                <w:szCs w:val="18"/>
                <w:lang w:val="es-GT" w:eastAsia="es-GT"/>
              </w:rPr>
            </w:pPr>
            <w:r w:rsidRPr="0011074E">
              <w:rPr>
                <w:color w:val="000000"/>
                <w:sz w:val="18"/>
                <w:szCs w:val="18"/>
                <w:lang w:val="es-GT" w:eastAsia="es-GT"/>
              </w:rPr>
              <w:t>2,980</w:t>
            </w:r>
          </w:p>
        </w:tc>
        <w:tc>
          <w:tcPr>
            <w:tcW w:w="1065" w:type="dxa"/>
            <w:tcBorders>
              <w:top w:val="nil"/>
              <w:left w:val="single" w:sz="4" w:space="0" w:color="auto"/>
              <w:bottom w:val="nil"/>
              <w:right w:val="nil"/>
            </w:tcBorders>
            <w:shd w:val="clear" w:color="auto" w:fill="auto"/>
            <w:noWrap/>
            <w:vAlign w:val="center"/>
            <w:hideMark/>
          </w:tcPr>
          <w:p w14:paraId="7DD8BE4C" w14:textId="77777777" w:rsidR="00194F34" w:rsidRPr="0011074E" w:rsidRDefault="00194F34" w:rsidP="00435582">
            <w:pPr>
              <w:jc w:val="right"/>
              <w:rPr>
                <w:color w:val="000000"/>
                <w:sz w:val="18"/>
                <w:szCs w:val="18"/>
                <w:lang w:val="es-GT" w:eastAsia="es-GT"/>
              </w:rPr>
            </w:pPr>
            <w:r w:rsidRPr="0011074E">
              <w:rPr>
                <w:color w:val="000000"/>
                <w:sz w:val="18"/>
                <w:szCs w:val="18"/>
                <w:lang w:val="es-GT" w:eastAsia="es-GT"/>
              </w:rPr>
              <w:t>136</w:t>
            </w:r>
          </w:p>
        </w:tc>
        <w:tc>
          <w:tcPr>
            <w:tcW w:w="851" w:type="dxa"/>
            <w:tcBorders>
              <w:top w:val="nil"/>
              <w:left w:val="single" w:sz="4" w:space="0" w:color="auto"/>
              <w:bottom w:val="nil"/>
              <w:right w:val="single" w:sz="8" w:space="0" w:color="auto"/>
            </w:tcBorders>
            <w:shd w:val="clear" w:color="auto" w:fill="auto"/>
            <w:noWrap/>
            <w:vAlign w:val="center"/>
            <w:hideMark/>
          </w:tcPr>
          <w:p w14:paraId="7F09585A" w14:textId="77777777" w:rsidR="00194F34" w:rsidRPr="0011074E" w:rsidRDefault="00194F34" w:rsidP="00435582">
            <w:pPr>
              <w:jc w:val="right"/>
              <w:rPr>
                <w:color w:val="000000"/>
                <w:sz w:val="18"/>
                <w:szCs w:val="18"/>
                <w:lang w:val="es-GT" w:eastAsia="es-GT"/>
              </w:rPr>
            </w:pPr>
            <w:r w:rsidRPr="0011074E">
              <w:rPr>
                <w:color w:val="000000"/>
                <w:sz w:val="18"/>
                <w:szCs w:val="18"/>
                <w:lang w:val="es-GT" w:eastAsia="es-GT"/>
              </w:rPr>
              <w:t>2,844</w:t>
            </w:r>
          </w:p>
        </w:tc>
      </w:tr>
      <w:tr w:rsidR="00194F34" w:rsidRPr="0011074E" w14:paraId="40EED57E" w14:textId="77777777" w:rsidTr="0076465E">
        <w:trPr>
          <w:trHeight w:val="315"/>
        </w:trPr>
        <w:tc>
          <w:tcPr>
            <w:tcW w:w="4810" w:type="dxa"/>
            <w:tcBorders>
              <w:top w:val="nil"/>
              <w:left w:val="single" w:sz="8" w:space="0" w:color="auto"/>
              <w:bottom w:val="single" w:sz="8" w:space="0" w:color="auto"/>
              <w:right w:val="single" w:sz="4" w:space="0" w:color="auto"/>
            </w:tcBorders>
            <w:shd w:val="clear" w:color="auto" w:fill="auto"/>
            <w:noWrap/>
            <w:vAlign w:val="bottom"/>
            <w:hideMark/>
          </w:tcPr>
          <w:p w14:paraId="2B76907B" w14:textId="77777777" w:rsidR="00194F34" w:rsidRPr="0011074E" w:rsidRDefault="00194F34" w:rsidP="00194F34">
            <w:pPr>
              <w:rPr>
                <w:color w:val="000000"/>
                <w:sz w:val="18"/>
                <w:szCs w:val="18"/>
                <w:lang w:val="es-GT" w:eastAsia="es-GT"/>
              </w:rPr>
            </w:pPr>
            <w:r w:rsidRPr="0011074E">
              <w:rPr>
                <w:color w:val="000000"/>
                <w:sz w:val="18"/>
                <w:szCs w:val="18"/>
                <w:lang w:val="es-GT" w:eastAsia="es-GT"/>
              </w:rPr>
              <w:t>94 ATENCIÓN POR DESASTRES NATURALES Y CALAMIDADES</w:t>
            </w:r>
          </w:p>
        </w:tc>
        <w:tc>
          <w:tcPr>
            <w:tcW w:w="1580" w:type="dxa"/>
            <w:tcBorders>
              <w:top w:val="nil"/>
              <w:left w:val="nil"/>
              <w:bottom w:val="single" w:sz="8" w:space="0" w:color="auto"/>
              <w:right w:val="single" w:sz="4" w:space="0" w:color="auto"/>
            </w:tcBorders>
            <w:shd w:val="clear" w:color="auto" w:fill="auto"/>
            <w:noWrap/>
            <w:vAlign w:val="center"/>
            <w:hideMark/>
          </w:tcPr>
          <w:p w14:paraId="7E918111" w14:textId="77777777" w:rsidR="00194F34" w:rsidRPr="0011074E" w:rsidRDefault="00194F34" w:rsidP="00435582">
            <w:pPr>
              <w:rPr>
                <w:color w:val="000000"/>
                <w:sz w:val="18"/>
                <w:szCs w:val="18"/>
                <w:lang w:val="es-GT" w:eastAsia="es-GT"/>
              </w:rPr>
            </w:pPr>
            <w:r w:rsidRPr="0011074E">
              <w:rPr>
                <w:color w:val="000000"/>
                <w:sz w:val="18"/>
                <w:szCs w:val="18"/>
                <w:lang w:val="es-GT" w:eastAsia="es-GT"/>
              </w:rPr>
              <w:t>Familia/Documento</w:t>
            </w:r>
          </w:p>
        </w:tc>
        <w:tc>
          <w:tcPr>
            <w:tcW w:w="1040" w:type="dxa"/>
            <w:tcBorders>
              <w:top w:val="nil"/>
              <w:left w:val="nil"/>
              <w:bottom w:val="single" w:sz="8" w:space="0" w:color="auto"/>
              <w:right w:val="single" w:sz="4" w:space="0" w:color="auto"/>
            </w:tcBorders>
            <w:shd w:val="clear" w:color="auto" w:fill="auto"/>
            <w:noWrap/>
            <w:vAlign w:val="center"/>
            <w:hideMark/>
          </w:tcPr>
          <w:p w14:paraId="2F1166D5" w14:textId="77777777" w:rsidR="00194F34" w:rsidRPr="0011074E" w:rsidRDefault="00194F34" w:rsidP="00435582">
            <w:pPr>
              <w:jc w:val="right"/>
              <w:rPr>
                <w:color w:val="000000"/>
                <w:sz w:val="18"/>
                <w:szCs w:val="18"/>
                <w:lang w:val="es-GT" w:eastAsia="es-GT"/>
              </w:rPr>
            </w:pPr>
            <w:r w:rsidRPr="0011074E">
              <w:rPr>
                <w:color w:val="000000"/>
                <w:sz w:val="18"/>
                <w:szCs w:val="18"/>
                <w:lang w:val="es-GT" w:eastAsia="es-GT"/>
              </w:rPr>
              <w:t>0</w:t>
            </w:r>
          </w:p>
        </w:tc>
        <w:tc>
          <w:tcPr>
            <w:tcW w:w="1065" w:type="dxa"/>
            <w:tcBorders>
              <w:top w:val="nil"/>
              <w:left w:val="nil"/>
              <w:bottom w:val="single" w:sz="8" w:space="0" w:color="auto"/>
              <w:right w:val="nil"/>
            </w:tcBorders>
            <w:shd w:val="clear" w:color="auto" w:fill="auto"/>
            <w:noWrap/>
            <w:vAlign w:val="center"/>
            <w:hideMark/>
          </w:tcPr>
          <w:p w14:paraId="49A2C462" w14:textId="77777777" w:rsidR="00194F34" w:rsidRPr="0011074E" w:rsidRDefault="00194F34" w:rsidP="00435582">
            <w:pPr>
              <w:jc w:val="right"/>
              <w:rPr>
                <w:color w:val="000000"/>
                <w:sz w:val="18"/>
                <w:szCs w:val="18"/>
                <w:lang w:val="es-GT" w:eastAsia="es-GT"/>
              </w:rPr>
            </w:pPr>
            <w:r w:rsidRPr="0011074E">
              <w:rPr>
                <w:color w:val="000000"/>
                <w:sz w:val="18"/>
                <w:szCs w:val="18"/>
                <w:lang w:val="es-GT" w:eastAsia="es-GT"/>
              </w:rPr>
              <w:t>2,221</w:t>
            </w:r>
          </w:p>
        </w:tc>
        <w:tc>
          <w:tcPr>
            <w:tcW w:w="851" w:type="dxa"/>
            <w:tcBorders>
              <w:top w:val="nil"/>
              <w:left w:val="single" w:sz="4" w:space="0" w:color="auto"/>
              <w:bottom w:val="single" w:sz="8" w:space="0" w:color="auto"/>
              <w:right w:val="single" w:sz="8" w:space="0" w:color="auto"/>
            </w:tcBorders>
            <w:shd w:val="clear" w:color="auto" w:fill="auto"/>
            <w:noWrap/>
            <w:vAlign w:val="center"/>
            <w:hideMark/>
          </w:tcPr>
          <w:p w14:paraId="0454B6A0" w14:textId="77777777" w:rsidR="00194F34" w:rsidRPr="0011074E" w:rsidRDefault="00194F34" w:rsidP="00435582">
            <w:pPr>
              <w:jc w:val="right"/>
              <w:rPr>
                <w:color w:val="000000"/>
                <w:sz w:val="18"/>
                <w:szCs w:val="18"/>
                <w:lang w:val="es-GT" w:eastAsia="es-GT"/>
              </w:rPr>
            </w:pPr>
            <w:r w:rsidRPr="0011074E">
              <w:rPr>
                <w:color w:val="000000"/>
                <w:sz w:val="18"/>
                <w:szCs w:val="18"/>
                <w:lang w:val="es-GT" w:eastAsia="es-GT"/>
              </w:rPr>
              <w:t>-2,221</w:t>
            </w:r>
          </w:p>
        </w:tc>
      </w:tr>
    </w:tbl>
    <w:p w14:paraId="568CC6AD" w14:textId="77777777" w:rsidR="008B1AB9" w:rsidRPr="004E678D" w:rsidRDefault="008B1AB9" w:rsidP="008B1AB9">
      <w:pPr>
        <w:jc w:val="both"/>
        <w:rPr>
          <w:sz w:val="18"/>
        </w:rPr>
      </w:pPr>
      <w:r w:rsidRPr="004E678D">
        <w:rPr>
          <w:sz w:val="18"/>
        </w:rPr>
        <w:t xml:space="preserve">Fuente: </w:t>
      </w:r>
      <w:r>
        <w:rPr>
          <w:sz w:val="18"/>
        </w:rPr>
        <w:t>SICOIN</w:t>
      </w:r>
      <w:r w:rsidRPr="004E678D">
        <w:rPr>
          <w:sz w:val="18"/>
        </w:rPr>
        <w:t xml:space="preserve"> Ministerio de Finanzas Públicas</w:t>
      </w:r>
      <w:r>
        <w:rPr>
          <w:sz w:val="18"/>
        </w:rPr>
        <w:t>.</w:t>
      </w:r>
    </w:p>
    <w:p w14:paraId="56EE85FA" w14:textId="10910875" w:rsidR="0049304B" w:rsidRPr="00435582" w:rsidRDefault="0049304B" w:rsidP="00E24F7B">
      <w:pPr>
        <w:rPr>
          <w:sz w:val="28"/>
        </w:rPr>
      </w:pPr>
    </w:p>
    <w:p w14:paraId="26FE3CA2" w14:textId="77777777" w:rsidR="00435582" w:rsidRPr="00435582" w:rsidRDefault="00435582" w:rsidP="00E24F7B">
      <w:pPr>
        <w:rPr>
          <w:sz w:val="28"/>
        </w:rPr>
      </w:pPr>
    </w:p>
    <w:p w14:paraId="76A354C6" w14:textId="2B326E0E" w:rsidR="00984892" w:rsidRDefault="00984892" w:rsidP="00984892">
      <w:pPr>
        <w:jc w:val="both"/>
        <w:rPr>
          <w:b/>
          <w:szCs w:val="22"/>
          <w:u w:val="single"/>
        </w:rPr>
      </w:pPr>
      <w:r>
        <w:rPr>
          <w:b/>
          <w:szCs w:val="22"/>
          <w:u w:val="single"/>
        </w:rPr>
        <w:t>Ministerio de Energía y Minas:</w:t>
      </w:r>
    </w:p>
    <w:p w14:paraId="72F81814" w14:textId="77777777" w:rsidR="00984892" w:rsidRPr="005B4D06" w:rsidRDefault="00984892" w:rsidP="00984892">
      <w:pPr>
        <w:jc w:val="both"/>
        <w:rPr>
          <w:b/>
          <w:szCs w:val="22"/>
          <w:u w:val="single"/>
        </w:rPr>
      </w:pPr>
    </w:p>
    <w:p w14:paraId="0C95F619" w14:textId="45EA620D" w:rsidR="0049304B" w:rsidRPr="00435582" w:rsidRDefault="00984892" w:rsidP="00435582">
      <w:pPr>
        <w:jc w:val="both"/>
        <w:rPr>
          <w:sz w:val="28"/>
        </w:rPr>
      </w:pPr>
      <w:r w:rsidRPr="00435582">
        <w:rPr>
          <w:szCs w:val="22"/>
        </w:rPr>
        <w:t>El Ministerio de Energía y Minas presenta un promedio institucional de ejecución de metas físicas de</w:t>
      </w:r>
      <w:r w:rsidR="00435582">
        <w:rPr>
          <w:szCs w:val="22"/>
        </w:rPr>
        <w:t xml:space="preserve"> aproximadamente el</w:t>
      </w:r>
      <w:r w:rsidRPr="00435582">
        <w:rPr>
          <w:szCs w:val="22"/>
        </w:rPr>
        <w:t xml:space="preserve"> 42.0</w:t>
      </w:r>
      <w:r w:rsidR="00435582">
        <w:rPr>
          <w:szCs w:val="22"/>
        </w:rPr>
        <w:t>%</w:t>
      </w:r>
      <w:r w:rsidRPr="00435582">
        <w:rPr>
          <w:szCs w:val="22"/>
        </w:rPr>
        <w:t xml:space="preserve"> por arriba del asignado</w:t>
      </w:r>
      <w:r w:rsidR="00435582">
        <w:rPr>
          <w:szCs w:val="22"/>
        </w:rPr>
        <w:t xml:space="preserve"> inicial</w:t>
      </w:r>
      <w:r w:rsidRPr="00435582">
        <w:rPr>
          <w:szCs w:val="22"/>
        </w:rPr>
        <w:t>, en donde se observan algunas variaciones físicas en cada programa, los cuales tienen como objetivo el fomento y control en la exploración, explotación y comercialización de hidrocarburos, el fomento a la actividad minera, la seguridad radiológica, los servicios técnicos de laboratorio con énfasis en hidrocarburos, minerales y aplicaciones nucleares</w:t>
      </w:r>
      <w:r w:rsidR="00435582">
        <w:rPr>
          <w:szCs w:val="22"/>
        </w:rPr>
        <w:t>,</w:t>
      </w:r>
      <w:r w:rsidRPr="00435582">
        <w:rPr>
          <w:szCs w:val="22"/>
        </w:rPr>
        <w:t xml:space="preserve"> y el fomento de las actividades de generación, transmisión y distribución de energía; por consiguiente, al tener una mayor ejecución de metas </w:t>
      </w:r>
      <w:r w:rsidR="00435582">
        <w:rPr>
          <w:szCs w:val="22"/>
        </w:rPr>
        <w:t xml:space="preserve">físicas </w:t>
      </w:r>
      <w:r w:rsidRPr="00435582">
        <w:rPr>
          <w:szCs w:val="22"/>
        </w:rPr>
        <w:t>en comparación al asignado a inicios de año, resalta el uso y la gestión eficiente de sus recursos</w:t>
      </w:r>
      <w:r w:rsidR="00435582">
        <w:rPr>
          <w:szCs w:val="22"/>
        </w:rPr>
        <w:t>.</w:t>
      </w:r>
    </w:p>
    <w:p w14:paraId="135E052E" w14:textId="77777777" w:rsidR="0047306E" w:rsidRDefault="0047306E" w:rsidP="00E24F7B"/>
    <w:tbl>
      <w:tblPr>
        <w:tblW w:w="9495" w:type="dxa"/>
        <w:tblCellMar>
          <w:left w:w="70" w:type="dxa"/>
          <w:right w:w="70" w:type="dxa"/>
        </w:tblCellMar>
        <w:tblLook w:val="04A0" w:firstRow="1" w:lastRow="0" w:firstColumn="1" w:lastColumn="0" w:noHBand="0" w:noVBand="1"/>
      </w:tblPr>
      <w:tblGrid>
        <w:gridCol w:w="4810"/>
        <w:gridCol w:w="1701"/>
        <w:gridCol w:w="992"/>
        <w:gridCol w:w="992"/>
        <w:gridCol w:w="1010"/>
      </w:tblGrid>
      <w:tr w:rsidR="00194F34" w:rsidRPr="0011074E" w14:paraId="39DF5CC1" w14:textId="77777777" w:rsidTr="006B7915">
        <w:trPr>
          <w:trHeight w:val="480"/>
        </w:trPr>
        <w:tc>
          <w:tcPr>
            <w:tcW w:w="4810" w:type="dxa"/>
            <w:vMerge w:val="restart"/>
            <w:tcBorders>
              <w:top w:val="single" w:sz="8" w:space="0" w:color="auto"/>
              <w:left w:val="single" w:sz="8" w:space="0" w:color="auto"/>
              <w:bottom w:val="single" w:sz="8" w:space="0" w:color="000000"/>
              <w:right w:val="single" w:sz="4" w:space="0" w:color="auto"/>
            </w:tcBorders>
            <w:shd w:val="clear" w:color="auto" w:fill="00B0F0"/>
            <w:noWrap/>
            <w:vAlign w:val="center"/>
            <w:hideMark/>
          </w:tcPr>
          <w:p w14:paraId="0BACA925" w14:textId="00976540" w:rsidR="00194F34" w:rsidRPr="0011074E" w:rsidRDefault="00194F34" w:rsidP="00194F34">
            <w:pPr>
              <w:jc w:val="center"/>
              <w:rPr>
                <w:b/>
                <w:bCs/>
                <w:color w:val="000000"/>
                <w:sz w:val="18"/>
                <w:szCs w:val="18"/>
                <w:lang w:val="es-GT" w:eastAsia="es-GT"/>
              </w:rPr>
            </w:pPr>
            <w:r w:rsidRPr="00753C58">
              <w:rPr>
                <w:b/>
                <w:bCs/>
                <w:color w:val="000000"/>
                <w:sz w:val="18"/>
                <w:szCs w:val="18"/>
                <w:lang w:val="es-GT" w:eastAsia="es-GT"/>
              </w:rPr>
              <w:t>Entidad / Programa</w:t>
            </w:r>
          </w:p>
        </w:tc>
        <w:tc>
          <w:tcPr>
            <w:tcW w:w="1701" w:type="dxa"/>
            <w:vMerge w:val="restart"/>
            <w:tcBorders>
              <w:top w:val="single" w:sz="8" w:space="0" w:color="auto"/>
              <w:left w:val="single" w:sz="4" w:space="0" w:color="auto"/>
              <w:bottom w:val="single" w:sz="8" w:space="0" w:color="000000"/>
              <w:right w:val="single" w:sz="4" w:space="0" w:color="auto"/>
            </w:tcBorders>
            <w:shd w:val="clear" w:color="auto" w:fill="00B0F0"/>
            <w:vAlign w:val="center"/>
            <w:hideMark/>
          </w:tcPr>
          <w:p w14:paraId="79E19527" w14:textId="5961F818" w:rsidR="00194F34" w:rsidRPr="0011074E" w:rsidRDefault="00194F34" w:rsidP="00194F34">
            <w:pPr>
              <w:jc w:val="center"/>
              <w:rPr>
                <w:b/>
                <w:bCs/>
                <w:color w:val="000000"/>
                <w:sz w:val="18"/>
                <w:szCs w:val="18"/>
                <w:lang w:val="es-GT" w:eastAsia="es-GT"/>
              </w:rPr>
            </w:pPr>
            <w:r w:rsidRPr="00753C58">
              <w:rPr>
                <w:b/>
                <w:bCs/>
                <w:color w:val="000000"/>
                <w:sz w:val="18"/>
                <w:szCs w:val="18"/>
                <w:lang w:val="es-GT" w:eastAsia="es-GT"/>
              </w:rPr>
              <w:t>Unidad de</w:t>
            </w:r>
            <w:r w:rsidRPr="00753C58">
              <w:rPr>
                <w:b/>
                <w:bCs/>
                <w:color w:val="000000"/>
                <w:sz w:val="18"/>
                <w:szCs w:val="18"/>
                <w:lang w:val="es-GT" w:eastAsia="es-GT"/>
              </w:rPr>
              <w:br/>
              <w:t>Medida</w:t>
            </w:r>
          </w:p>
        </w:tc>
        <w:tc>
          <w:tcPr>
            <w:tcW w:w="992" w:type="dxa"/>
            <w:vMerge w:val="restart"/>
            <w:tcBorders>
              <w:top w:val="single" w:sz="8" w:space="0" w:color="auto"/>
              <w:left w:val="single" w:sz="4" w:space="0" w:color="auto"/>
              <w:bottom w:val="single" w:sz="8" w:space="0" w:color="000000"/>
              <w:right w:val="single" w:sz="4" w:space="0" w:color="auto"/>
            </w:tcBorders>
            <w:shd w:val="clear" w:color="auto" w:fill="00B0F0"/>
            <w:vAlign w:val="center"/>
            <w:hideMark/>
          </w:tcPr>
          <w:p w14:paraId="6E07FF38" w14:textId="77777777" w:rsidR="00194F34" w:rsidRDefault="00194F34" w:rsidP="00194F34">
            <w:pPr>
              <w:jc w:val="center"/>
              <w:rPr>
                <w:b/>
                <w:bCs/>
                <w:color w:val="000000"/>
                <w:sz w:val="18"/>
                <w:szCs w:val="18"/>
                <w:lang w:val="es-GT" w:eastAsia="es-GT"/>
              </w:rPr>
            </w:pPr>
            <w:r w:rsidRPr="00753C58">
              <w:rPr>
                <w:b/>
                <w:bCs/>
                <w:color w:val="000000"/>
                <w:sz w:val="18"/>
                <w:szCs w:val="18"/>
                <w:lang w:val="es-GT" w:eastAsia="es-GT"/>
              </w:rPr>
              <w:t>Meta</w:t>
            </w:r>
            <w:r w:rsidRPr="00753C58">
              <w:rPr>
                <w:b/>
                <w:bCs/>
                <w:color w:val="000000"/>
                <w:sz w:val="18"/>
                <w:szCs w:val="18"/>
                <w:lang w:val="es-GT" w:eastAsia="es-GT"/>
              </w:rPr>
              <w:br/>
              <w:t>Inicial</w:t>
            </w:r>
          </w:p>
          <w:p w14:paraId="5E23F985" w14:textId="43D6F111" w:rsidR="00194F34" w:rsidRPr="0011074E" w:rsidRDefault="00194F34" w:rsidP="00194F34">
            <w:pPr>
              <w:jc w:val="center"/>
              <w:rPr>
                <w:b/>
                <w:bCs/>
                <w:color w:val="000000"/>
                <w:sz w:val="18"/>
                <w:szCs w:val="18"/>
                <w:lang w:val="es-GT" w:eastAsia="es-GT"/>
              </w:rPr>
            </w:pPr>
            <w:r>
              <w:rPr>
                <w:b/>
                <w:bCs/>
                <w:color w:val="000000"/>
                <w:sz w:val="18"/>
                <w:szCs w:val="18"/>
                <w:lang w:val="es-GT" w:eastAsia="es-GT"/>
              </w:rPr>
              <w:t>(a)</w:t>
            </w:r>
          </w:p>
        </w:tc>
        <w:tc>
          <w:tcPr>
            <w:tcW w:w="992" w:type="dxa"/>
            <w:vMerge w:val="restart"/>
            <w:tcBorders>
              <w:top w:val="single" w:sz="8" w:space="0" w:color="auto"/>
              <w:left w:val="single" w:sz="4" w:space="0" w:color="auto"/>
              <w:bottom w:val="single" w:sz="8" w:space="0" w:color="000000"/>
              <w:right w:val="single" w:sz="4" w:space="0" w:color="auto"/>
            </w:tcBorders>
            <w:shd w:val="clear" w:color="auto" w:fill="00B0F0"/>
            <w:vAlign w:val="center"/>
            <w:hideMark/>
          </w:tcPr>
          <w:p w14:paraId="7D2E9E77" w14:textId="77777777" w:rsidR="00194F34" w:rsidRDefault="00194F34" w:rsidP="00194F34">
            <w:pPr>
              <w:jc w:val="center"/>
              <w:rPr>
                <w:b/>
                <w:bCs/>
                <w:color w:val="000000"/>
                <w:sz w:val="18"/>
                <w:szCs w:val="18"/>
                <w:lang w:val="es-GT" w:eastAsia="es-GT"/>
              </w:rPr>
            </w:pPr>
            <w:r w:rsidRPr="00753C58">
              <w:rPr>
                <w:b/>
                <w:bCs/>
                <w:color w:val="000000"/>
                <w:sz w:val="18"/>
                <w:szCs w:val="18"/>
                <w:lang w:val="es-GT" w:eastAsia="es-GT"/>
              </w:rPr>
              <w:t xml:space="preserve">Meta </w:t>
            </w:r>
            <w:r w:rsidRPr="00753C58">
              <w:rPr>
                <w:b/>
                <w:bCs/>
                <w:color w:val="000000"/>
                <w:sz w:val="18"/>
                <w:szCs w:val="18"/>
                <w:lang w:val="es-GT" w:eastAsia="es-GT"/>
              </w:rPr>
              <w:br/>
              <w:t>Ejecutada</w:t>
            </w:r>
          </w:p>
          <w:p w14:paraId="25284300" w14:textId="00822E66" w:rsidR="00194F34" w:rsidRPr="0011074E" w:rsidRDefault="00194F34" w:rsidP="00194F34">
            <w:pPr>
              <w:jc w:val="center"/>
              <w:rPr>
                <w:b/>
                <w:bCs/>
                <w:color w:val="000000"/>
                <w:sz w:val="18"/>
                <w:szCs w:val="18"/>
                <w:lang w:val="es-GT" w:eastAsia="es-GT"/>
              </w:rPr>
            </w:pPr>
            <w:r>
              <w:rPr>
                <w:b/>
                <w:bCs/>
                <w:color w:val="000000"/>
                <w:sz w:val="18"/>
                <w:szCs w:val="18"/>
                <w:lang w:val="es-GT" w:eastAsia="es-GT"/>
              </w:rPr>
              <w:t>(b)</w:t>
            </w:r>
          </w:p>
        </w:tc>
        <w:tc>
          <w:tcPr>
            <w:tcW w:w="1000" w:type="dxa"/>
            <w:vMerge w:val="restart"/>
            <w:tcBorders>
              <w:top w:val="single" w:sz="8" w:space="0" w:color="auto"/>
              <w:left w:val="single" w:sz="4" w:space="0" w:color="auto"/>
              <w:bottom w:val="single" w:sz="8" w:space="0" w:color="000000"/>
              <w:right w:val="single" w:sz="8" w:space="0" w:color="auto"/>
            </w:tcBorders>
            <w:shd w:val="clear" w:color="auto" w:fill="00B0F0"/>
            <w:vAlign w:val="center"/>
            <w:hideMark/>
          </w:tcPr>
          <w:p w14:paraId="70EE10EC" w14:textId="77777777" w:rsidR="00194F34" w:rsidRDefault="00194F34" w:rsidP="00194F34">
            <w:pPr>
              <w:jc w:val="center"/>
              <w:rPr>
                <w:b/>
                <w:bCs/>
                <w:color w:val="000000"/>
                <w:sz w:val="18"/>
                <w:szCs w:val="18"/>
                <w:lang w:val="es-GT" w:eastAsia="es-GT"/>
              </w:rPr>
            </w:pPr>
            <w:r w:rsidRPr="00753C58">
              <w:rPr>
                <w:b/>
                <w:bCs/>
                <w:color w:val="000000"/>
                <w:sz w:val="18"/>
                <w:szCs w:val="18"/>
                <w:lang w:val="es-GT" w:eastAsia="es-GT"/>
              </w:rPr>
              <w:t>Diferencias</w:t>
            </w:r>
          </w:p>
          <w:p w14:paraId="149F2F1E" w14:textId="780C0EE0" w:rsidR="00194F34" w:rsidRPr="0011074E" w:rsidRDefault="00194F34" w:rsidP="00194F34">
            <w:pPr>
              <w:jc w:val="center"/>
              <w:rPr>
                <w:b/>
                <w:bCs/>
                <w:color w:val="000000"/>
                <w:sz w:val="18"/>
                <w:szCs w:val="18"/>
                <w:lang w:val="es-GT" w:eastAsia="es-GT"/>
              </w:rPr>
            </w:pPr>
            <w:r>
              <w:rPr>
                <w:b/>
                <w:bCs/>
                <w:color w:val="000000"/>
                <w:sz w:val="18"/>
                <w:szCs w:val="18"/>
                <w:lang w:val="es-GT" w:eastAsia="es-GT"/>
              </w:rPr>
              <w:t>(a - b)</w:t>
            </w:r>
          </w:p>
        </w:tc>
      </w:tr>
      <w:tr w:rsidR="00194F34" w:rsidRPr="0011074E" w14:paraId="4728FED0" w14:textId="77777777" w:rsidTr="006B7915">
        <w:trPr>
          <w:trHeight w:val="276"/>
        </w:trPr>
        <w:tc>
          <w:tcPr>
            <w:tcW w:w="4810" w:type="dxa"/>
            <w:vMerge/>
            <w:tcBorders>
              <w:top w:val="single" w:sz="8" w:space="0" w:color="auto"/>
              <w:left w:val="single" w:sz="8" w:space="0" w:color="auto"/>
              <w:bottom w:val="single" w:sz="8" w:space="0" w:color="000000"/>
              <w:right w:val="single" w:sz="4" w:space="0" w:color="auto"/>
            </w:tcBorders>
            <w:shd w:val="clear" w:color="auto" w:fill="00B0F0"/>
            <w:vAlign w:val="center"/>
            <w:hideMark/>
          </w:tcPr>
          <w:p w14:paraId="48F61D32" w14:textId="77777777" w:rsidR="00194F34" w:rsidRPr="0011074E" w:rsidRDefault="00194F34" w:rsidP="00194F34">
            <w:pPr>
              <w:rPr>
                <w:b/>
                <w:bCs/>
                <w:color w:val="000000"/>
                <w:sz w:val="18"/>
                <w:szCs w:val="18"/>
                <w:lang w:val="es-GT" w:eastAsia="es-GT"/>
              </w:rPr>
            </w:pPr>
          </w:p>
        </w:tc>
        <w:tc>
          <w:tcPr>
            <w:tcW w:w="1701" w:type="dxa"/>
            <w:vMerge/>
            <w:tcBorders>
              <w:top w:val="single" w:sz="8" w:space="0" w:color="auto"/>
              <w:left w:val="single" w:sz="4" w:space="0" w:color="auto"/>
              <w:bottom w:val="single" w:sz="8" w:space="0" w:color="000000"/>
              <w:right w:val="single" w:sz="4" w:space="0" w:color="auto"/>
            </w:tcBorders>
            <w:shd w:val="clear" w:color="auto" w:fill="00B0F0"/>
            <w:vAlign w:val="center"/>
            <w:hideMark/>
          </w:tcPr>
          <w:p w14:paraId="24CAF323" w14:textId="77777777" w:rsidR="00194F34" w:rsidRPr="0011074E" w:rsidRDefault="00194F34" w:rsidP="00194F34">
            <w:pPr>
              <w:rPr>
                <w:b/>
                <w:bCs/>
                <w:color w:val="000000"/>
                <w:sz w:val="18"/>
                <w:szCs w:val="18"/>
                <w:lang w:val="es-GT" w:eastAsia="es-GT"/>
              </w:rPr>
            </w:pPr>
          </w:p>
        </w:tc>
        <w:tc>
          <w:tcPr>
            <w:tcW w:w="992" w:type="dxa"/>
            <w:vMerge/>
            <w:tcBorders>
              <w:top w:val="single" w:sz="8" w:space="0" w:color="auto"/>
              <w:left w:val="single" w:sz="4" w:space="0" w:color="auto"/>
              <w:bottom w:val="single" w:sz="8" w:space="0" w:color="000000"/>
              <w:right w:val="single" w:sz="4" w:space="0" w:color="auto"/>
            </w:tcBorders>
            <w:shd w:val="clear" w:color="auto" w:fill="00B0F0"/>
            <w:vAlign w:val="center"/>
            <w:hideMark/>
          </w:tcPr>
          <w:p w14:paraId="18DE55BE" w14:textId="77777777" w:rsidR="00194F34" w:rsidRPr="0011074E" w:rsidRDefault="00194F34" w:rsidP="00194F34">
            <w:pPr>
              <w:rPr>
                <w:b/>
                <w:bCs/>
                <w:color w:val="000000"/>
                <w:sz w:val="18"/>
                <w:szCs w:val="18"/>
                <w:lang w:val="es-GT" w:eastAsia="es-GT"/>
              </w:rPr>
            </w:pPr>
          </w:p>
        </w:tc>
        <w:tc>
          <w:tcPr>
            <w:tcW w:w="992" w:type="dxa"/>
            <w:vMerge/>
            <w:tcBorders>
              <w:top w:val="single" w:sz="8" w:space="0" w:color="auto"/>
              <w:left w:val="single" w:sz="4" w:space="0" w:color="auto"/>
              <w:bottom w:val="single" w:sz="8" w:space="0" w:color="000000"/>
              <w:right w:val="single" w:sz="4" w:space="0" w:color="auto"/>
            </w:tcBorders>
            <w:shd w:val="clear" w:color="auto" w:fill="00B0F0"/>
            <w:vAlign w:val="center"/>
            <w:hideMark/>
          </w:tcPr>
          <w:p w14:paraId="248C0D34" w14:textId="77777777" w:rsidR="00194F34" w:rsidRPr="0011074E" w:rsidRDefault="00194F34" w:rsidP="00194F34">
            <w:pPr>
              <w:rPr>
                <w:b/>
                <w:bCs/>
                <w:color w:val="000000"/>
                <w:sz w:val="18"/>
                <w:szCs w:val="18"/>
                <w:lang w:val="es-GT" w:eastAsia="es-GT"/>
              </w:rPr>
            </w:pPr>
          </w:p>
        </w:tc>
        <w:tc>
          <w:tcPr>
            <w:tcW w:w="1000" w:type="dxa"/>
            <w:vMerge/>
            <w:tcBorders>
              <w:top w:val="single" w:sz="8" w:space="0" w:color="auto"/>
              <w:left w:val="single" w:sz="4" w:space="0" w:color="auto"/>
              <w:bottom w:val="single" w:sz="8" w:space="0" w:color="000000"/>
              <w:right w:val="single" w:sz="8" w:space="0" w:color="auto"/>
            </w:tcBorders>
            <w:shd w:val="clear" w:color="auto" w:fill="00B0F0"/>
            <w:vAlign w:val="center"/>
            <w:hideMark/>
          </w:tcPr>
          <w:p w14:paraId="2BE339B1" w14:textId="77777777" w:rsidR="00194F34" w:rsidRPr="0011074E" w:rsidRDefault="00194F34" w:rsidP="00194F34">
            <w:pPr>
              <w:rPr>
                <w:b/>
                <w:bCs/>
                <w:color w:val="000000"/>
                <w:sz w:val="18"/>
                <w:szCs w:val="18"/>
                <w:lang w:val="es-GT" w:eastAsia="es-GT"/>
              </w:rPr>
            </w:pPr>
          </w:p>
        </w:tc>
      </w:tr>
      <w:tr w:rsidR="00194F34" w:rsidRPr="0011074E" w14:paraId="658FAABB" w14:textId="77777777" w:rsidTr="0076465E">
        <w:trPr>
          <w:trHeight w:val="300"/>
        </w:trPr>
        <w:tc>
          <w:tcPr>
            <w:tcW w:w="4810" w:type="dxa"/>
            <w:tcBorders>
              <w:top w:val="nil"/>
              <w:left w:val="single" w:sz="8" w:space="0" w:color="auto"/>
              <w:bottom w:val="nil"/>
              <w:right w:val="single" w:sz="4" w:space="0" w:color="auto"/>
            </w:tcBorders>
            <w:shd w:val="clear" w:color="auto" w:fill="auto"/>
            <w:noWrap/>
            <w:vAlign w:val="center"/>
            <w:hideMark/>
          </w:tcPr>
          <w:p w14:paraId="0AC43E4B" w14:textId="77777777" w:rsidR="00194F34" w:rsidRPr="0011074E" w:rsidRDefault="00194F34" w:rsidP="00194F34">
            <w:pPr>
              <w:rPr>
                <w:b/>
                <w:bCs/>
                <w:color w:val="000000"/>
                <w:sz w:val="18"/>
                <w:szCs w:val="18"/>
                <w:lang w:val="es-GT" w:eastAsia="es-GT"/>
              </w:rPr>
            </w:pPr>
            <w:r w:rsidRPr="0011074E">
              <w:rPr>
                <w:b/>
                <w:bCs/>
                <w:color w:val="000000"/>
                <w:sz w:val="18"/>
                <w:szCs w:val="18"/>
                <w:lang w:val="es-GT" w:eastAsia="es-GT"/>
              </w:rPr>
              <w:t>Ministerio de Energía y Minas</w:t>
            </w:r>
          </w:p>
        </w:tc>
        <w:tc>
          <w:tcPr>
            <w:tcW w:w="1701" w:type="dxa"/>
            <w:tcBorders>
              <w:top w:val="nil"/>
              <w:left w:val="nil"/>
              <w:bottom w:val="nil"/>
              <w:right w:val="single" w:sz="4" w:space="0" w:color="auto"/>
            </w:tcBorders>
            <w:shd w:val="clear" w:color="auto" w:fill="auto"/>
            <w:noWrap/>
            <w:vAlign w:val="center"/>
            <w:hideMark/>
          </w:tcPr>
          <w:p w14:paraId="259676B9" w14:textId="77777777" w:rsidR="00194F34" w:rsidRPr="0011074E" w:rsidRDefault="00194F34" w:rsidP="00435582">
            <w:pPr>
              <w:rPr>
                <w:b/>
                <w:bCs/>
                <w:color w:val="000000"/>
                <w:sz w:val="18"/>
                <w:szCs w:val="18"/>
                <w:lang w:val="es-GT" w:eastAsia="es-GT"/>
              </w:rPr>
            </w:pPr>
            <w:r w:rsidRPr="0011074E">
              <w:rPr>
                <w:b/>
                <w:bCs/>
                <w:color w:val="000000"/>
                <w:sz w:val="18"/>
                <w:szCs w:val="18"/>
                <w:lang w:val="es-GT" w:eastAsia="es-GT"/>
              </w:rPr>
              <w:t> </w:t>
            </w:r>
          </w:p>
        </w:tc>
        <w:tc>
          <w:tcPr>
            <w:tcW w:w="992" w:type="dxa"/>
            <w:tcBorders>
              <w:top w:val="nil"/>
              <w:left w:val="nil"/>
              <w:bottom w:val="nil"/>
              <w:right w:val="single" w:sz="4" w:space="0" w:color="auto"/>
            </w:tcBorders>
            <w:shd w:val="clear" w:color="auto" w:fill="auto"/>
            <w:noWrap/>
            <w:vAlign w:val="center"/>
            <w:hideMark/>
          </w:tcPr>
          <w:p w14:paraId="185568E2" w14:textId="77777777" w:rsidR="00194F34" w:rsidRPr="0011074E" w:rsidRDefault="00194F34" w:rsidP="00435582">
            <w:pPr>
              <w:jc w:val="right"/>
              <w:rPr>
                <w:color w:val="000000"/>
                <w:sz w:val="18"/>
                <w:szCs w:val="18"/>
                <w:lang w:val="es-GT" w:eastAsia="es-GT"/>
              </w:rPr>
            </w:pPr>
            <w:r w:rsidRPr="0011074E">
              <w:rPr>
                <w:color w:val="000000"/>
                <w:sz w:val="18"/>
                <w:szCs w:val="18"/>
                <w:lang w:val="es-GT" w:eastAsia="es-GT"/>
              </w:rPr>
              <w:t> </w:t>
            </w:r>
          </w:p>
        </w:tc>
        <w:tc>
          <w:tcPr>
            <w:tcW w:w="992" w:type="dxa"/>
            <w:tcBorders>
              <w:top w:val="nil"/>
              <w:left w:val="single" w:sz="4" w:space="0" w:color="auto"/>
              <w:bottom w:val="nil"/>
              <w:right w:val="nil"/>
            </w:tcBorders>
            <w:shd w:val="clear" w:color="auto" w:fill="auto"/>
            <w:noWrap/>
            <w:vAlign w:val="center"/>
            <w:hideMark/>
          </w:tcPr>
          <w:p w14:paraId="1FA55921" w14:textId="77777777" w:rsidR="00194F34" w:rsidRPr="0011074E" w:rsidRDefault="00194F34" w:rsidP="00435582">
            <w:pPr>
              <w:jc w:val="right"/>
              <w:rPr>
                <w:color w:val="000000"/>
                <w:sz w:val="18"/>
                <w:szCs w:val="18"/>
                <w:lang w:val="es-GT" w:eastAsia="es-GT"/>
              </w:rPr>
            </w:pPr>
            <w:r w:rsidRPr="0011074E">
              <w:rPr>
                <w:color w:val="000000"/>
                <w:sz w:val="18"/>
                <w:szCs w:val="18"/>
                <w:lang w:val="es-GT" w:eastAsia="es-GT"/>
              </w:rPr>
              <w:t> </w:t>
            </w:r>
          </w:p>
        </w:tc>
        <w:tc>
          <w:tcPr>
            <w:tcW w:w="1000" w:type="dxa"/>
            <w:tcBorders>
              <w:top w:val="nil"/>
              <w:left w:val="single" w:sz="4" w:space="0" w:color="auto"/>
              <w:bottom w:val="nil"/>
              <w:right w:val="single" w:sz="8" w:space="0" w:color="auto"/>
            </w:tcBorders>
            <w:shd w:val="clear" w:color="auto" w:fill="auto"/>
            <w:noWrap/>
            <w:vAlign w:val="center"/>
            <w:hideMark/>
          </w:tcPr>
          <w:p w14:paraId="25591537" w14:textId="77777777" w:rsidR="00194F34" w:rsidRPr="0011074E" w:rsidRDefault="00194F34" w:rsidP="00435582">
            <w:pPr>
              <w:jc w:val="right"/>
              <w:rPr>
                <w:color w:val="000000"/>
                <w:sz w:val="18"/>
                <w:szCs w:val="18"/>
                <w:lang w:val="es-GT" w:eastAsia="es-GT"/>
              </w:rPr>
            </w:pPr>
            <w:r w:rsidRPr="0011074E">
              <w:rPr>
                <w:color w:val="000000"/>
                <w:sz w:val="18"/>
                <w:szCs w:val="18"/>
                <w:lang w:val="es-GT" w:eastAsia="es-GT"/>
              </w:rPr>
              <w:t> </w:t>
            </w:r>
          </w:p>
        </w:tc>
      </w:tr>
      <w:tr w:rsidR="00194F34" w:rsidRPr="0011074E" w14:paraId="56E397B7" w14:textId="77777777" w:rsidTr="0076465E">
        <w:trPr>
          <w:trHeight w:val="495"/>
        </w:trPr>
        <w:tc>
          <w:tcPr>
            <w:tcW w:w="4810" w:type="dxa"/>
            <w:tcBorders>
              <w:top w:val="nil"/>
              <w:left w:val="single" w:sz="8" w:space="0" w:color="auto"/>
              <w:bottom w:val="nil"/>
              <w:right w:val="single" w:sz="4" w:space="0" w:color="auto"/>
            </w:tcBorders>
            <w:shd w:val="clear" w:color="auto" w:fill="auto"/>
            <w:vAlign w:val="bottom"/>
            <w:hideMark/>
          </w:tcPr>
          <w:p w14:paraId="5395BA46" w14:textId="0EF6929C" w:rsidR="00194F34" w:rsidRPr="0011074E" w:rsidRDefault="00194F34" w:rsidP="00194F34">
            <w:pPr>
              <w:rPr>
                <w:color w:val="000000"/>
                <w:sz w:val="18"/>
                <w:szCs w:val="18"/>
                <w:lang w:val="es-GT" w:eastAsia="es-GT"/>
              </w:rPr>
            </w:pPr>
            <w:r w:rsidRPr="0011074E">
              <w:rPr>
                <w:color w:val="000000"/>
                <w:sz w:val="18"/>
                <w:szCs w:val="18"/>
                <w:lang w:val="es-GT" w:eastAsia="es-GT"/>
              </w:rPr>
              <w:t>11 FOMENTO Y CONTROL EN LA EXPLORACIÓN Y COMERCIALIZACIÓN DE HIDROCARBUROS</w:t>
            </w:r>
          </w:p>
        </w:tc>
        <w:tc>
          <w:tcPr>
            <w:tcW w:w="1701" w:type="dxa"/>
            <w:tcBorders>
              <w:top w:val="nil"/>
              <w:left w:val="nil"/>
              <w:bottom w:val="nil"/>
              <w:right w:val="single" w:sz="4" w:space="0" w:color="auto"/>
            </w:tcBorders>
            <w:shd w:val="clear" w:color="auto" w:fill="auto"/>
            <w:noWrap/>
            <w:vAlign w:val="center"/>
            <w:hideMark/>
          </w:tcPr>
          <w:p w14:paraId="3217F050" w14:textId="77777777" w:rsidR="00194F34" w:rsidRPr="0011074E" w:rsidRDefault="00194F34" w:rsidP="00435582">
            <w:pPr>
              <w:rPr>
                <w:color w:val="000000"/>
                <w:sz w:val="18"/>
                <w:szCs w:val="18"/>
                <w:lang w:val="es-GT" w:eastAsia="es-GT"/>
              </w:rPr>
            </w:pPr>
            <w:r w:rsidRPr="0011074E">
              <w:rPr>
                <w:color w:val="000000"/>
                <w:sz w:val="18"/>
                <w:szCs w:val="18"/>
                <w:lang w:val="es-GT" w:eastAsia="es-GT"/>
              </w:rPr>
              <w:t>Documento</w:t>
            </w:r>
          </w:p>
        </w:tc>
        <w:tc>
          <w:tcPr>
            <w:tcW w:w="992" w:type="dxa"/>
            <w:tcBorders>
              <w:top w:val="nil"/>
              <w:left w:val="nil"/>
              <w:bottom w:val="nil"/>
              <w:right w:val="single" w:sz="4" w:space="0" w:color="auto"/>
            </w:tcBorders>
            <w:shd w:val="clear" w:color="auto" w:fill="auto"/>
            <w:noWrap/>
            <w:vAlign w:val="center"/>
            <w:hideMark/>
          </w:tcPr>
          <w:p w14:paraId="5B6B0195" w14:textId="77777777" w:rsidR="00194F34" w:rsidRPr="0011074E" w:rsidRDefault="00194F34" w:rsidP="00435582">
            <w:pPr>
              <w:jc w:val="right"/>
              <w:rPr>
                <w:color w:val="000000"/>
                <w:sz w:val="18"/>
                <w:szCs w:val="18"/>
                <w:lang w:val="es-GT" w:eastAsia="es-GT"/>
              </w:rPr>
            </w:pPr>
            <w:r w:rsidRPr="0011074E">
              <w:rPr>
                <w:color w:val="000000"/>
                <w:sz w:val="18"/>
                <w:szCs w:val="18"/>
                <w:lang w:val="es-GT" w:eastAsia="es-GT"/>
              </w:rPr>
              <w:t>5,397</w:t>
            </w:r>
          </w:p>
        </w:tc>
        <w:tc>
          <w:tcPr>
            <w:tcW w:w="992" w:type="dxa"/>
            <w:tcBorders>
              <w:top w:val="nil"/>
              <w:left w:val="single" w:sz="4" w:space="0" w:color="auto"/>
              <w:bottom w:val="nil"/>
              <w:right w:val="nil"/>
            </w:tcBorders>
            <w:shd w:val="clear" w:color="auto" w:fill="auto"/>
            <w:noWrap/>
            <w:vAlign w:val="center"/>
            <w:hideMark/>
          </w:tcPr>
          <w:p w14:paraId="332886C6" w14:textId="77777777" w:rsidR="00194F34" w:rsidRPr="0011074E" w:rsidRDefault="00194F34" w:rsidP="00435582">
            <w:pPr>
              <w:jc w:val="right"/>
              <w:rPr>
                <w:color w:val="000000"/>
                <w:sz w:val="18"/>
                <w:szCs w:val="18"/>
                <w:lang w:val="es-GT" w:eastAsia="es-GT"/>
              </w:rPr>
            </w:pPr>
            <w:r w:rsidRPr="0011074E">
              <w:rPr>
                <w:color w:val="000000"/>
                <w:sz w:val="18"/>
                <w:szCs w:val="18"/>
                <w:lang w:val="es-GT" w:eastAsia="es-GT"/>
              </w:rPr>
              <w:t>6,633</w:t>
            </w:r>
          </w:p>
        </w:tc>
        <w:tc>
          <w:tcPr>
            <w:tcW w:w="1000" w:type="dxa"/>
            <w:tcBorders>
              <w:top w:val="nil"/>
              <w:left w:val="single" w:sz="4" w:space="0" w:color="auto"/>
              <w:bottom w:val="nil"/>
              <w:right w:val="single" w:sz="8" w:space="0" w:color="auto"/>
            </w:tcBorders>
            <w:shd w:val="clear" w:color="auto" w:fill="auto"/>
            <w:noWrap/>
            <w:vAlign w:val="center"/>
            <w:hideMark/>
          </w:tcPr>
          <w:p w14:paraId="34C72502" w14:textId="77777777" w:rsidR="00194F34" w:rsidRPr="0011074E" w:rsidRDefault="00194F34" w:rsidP="00435582">
            <w:pPr>
              <w:jc w:val="right"/>
              <w:rPr>
                <w:color w:val="000000"/>
                <w:sz w:val="18"/>
                <w:szCs w:val="18"/>
                <w:lang w:val="es-GT" w:eastAsia="es-GT"/>
              </w:rPr>
            </w:pPr>
            <w:r w:rsidRPr="0011074E">
              <w:rPr>
                <w:color w:val="000000"/>
                <w:sz w:val="18"/>
                <w:szCs w:val="18"/>
                <w:lang w:val="es-GT" w:eastAsia="es-GT"/>
              </w:rPr>
              <w:t>-1,236</w:t>
            </w:r>
          </w:p>
        </w:tc>
      </w:tr>
      <w:tr w:rsidR="00194F34" w:rsidRPr="0011074E" w14:paraId="56FD75EB" w14:textId="77777777" w:rsidTr="00B65191">
        <w:trPr>
          <w:trHeight w:val="176"/>
        </w:trPr>
        <w:tc>
          <w:tcPr>
            <w:tcW w:w="4810" w:type="dxa"/>
            <w:tcBorders>
              <w:top w:val="nil"/>
              <w:left w:val="single" w:sz="8" w:space="0" w:color="auto"/>
              <w:bottom w:val="nil"/>
              <w:right w:val="single" w:sz="4" w:space="0" w:color="auto"/>
            </w:tcBorders>
            <w:shd w:val="clear" w:color="auto" w:fill="auto"/>
            <w:noWrap/>
            <w:vAlign w:val="bottom"/>
            <w:hideMark/>
          </w:tcPr>
          <w:p w14:paraId="74402716" w14:textId="77777777" w:rsidR="00194F34" w:rsidRPr="0011074E" w:rsidRDefault="00194F34" w:rsidP="00194F34">
            <w:pPr>
              <w:rPr>
                <w:color w:val="000000"/>
                <w:sz w:val="18"/>
                <w:szCs w:val="18"/>
                <w:lang w:val="es-GT" w:eastAsia="es-GT"/>
              </w:rPr>
            </w:pPr>
            <w:r w:rsidRPr="0011074E">
              <w:rPr>
                <w:color w:val="000000"/>
                <w:sz w:val="18"/>
                <w:szCs w:val="18"/>
                <w:lang w:val="es-GT" w:eastAsia="es-GT"/>
              </w:rPr>
              <w:t>12 FOMENTO A LA ACTIVIDAD MINERA</w:t>
            </w:r>
          </w:p>
        </w:tc>
        <w:tc>
          <w:tcPr>
            <w:tcW w:w="1701" w:type="dxa"/>
            <w:tcBorders>
              <w:top w:val="nil"/>
              <w:left w:val="nil"/>
              <w:bottom w:val="nil"/>
              <w:right w:val="single" w:sz="4" w:space="0" w:color="auto"/>
            </w:tcBorders>
            <w:shd w:val="clear" w:color="auto" w:fill="auto"/>
            <w:noWrap/>
            <w:vAlign w:val="center"/>
            <w:hideMark/>
          </w:tcPr>
          <w:p w14:paraId="5C286E80" w14:textId="77777777" w:rsidR="00194F34" w:rsidRPr="0011074E" w:rsidRDefault="00194F34" w:rsidP="00435582">
            <w:pPr>
              <w:rPr>
                <w:color w:val="000000"/>
                <w:sz w:val="18"/>
                <w:szCs w:val="18"/>
                <w:lang w:val="es-GT" w:eastAsia="es-GT"/>
              </w:rPr>
            </w:pPr>
            <w:r w:rsidRPr="0011074E">
              <w:rPr>
                <w:color w:val="000000"/>
                <w:sz w:val="18"/>
                <w:szCs w:val="18"/>
                <w:lang w:val="es-GT" w:eastAsia="es-GT"/>
              </w:rPr>
              <w:t>Documento</w:t>
            </w:r>
          </w:p>
        </w:tc>
        <w:tc>
          <w:tcPr>
            <w:tcW w:w="992" w:type="dxa"/>
            <w:tcBorders>
              <w:top w:val="nil"/>
              <w:left w:val="nil"/>
              <w:bottom w:val="nil"/>
              <w:right w:val="single" w:sz="4" w:space="0" w:color="auto"/>
            </w:tcBorders>
            <w:shd w:val="clear" w:color="auto" w:fill="auto"/>
            <w:noWrap/>
            <w:vAlign w:val="center"/>
            <w:hideMark/>
          </w:tcPr>
          <w:p w14:paraId="162419EA" w14:textId="77777777" w:rsidR="00194F34" w:rsidRPr="0011074E" w:rsidRDefault="00194F34" w:rsidP="00435582">
            <w:pPr>
              <w:jc w:val="right"/>
              <w:rPr>
                <w:color w:val="000000"/>
                <w:sz w:val="18"/>
                <w:szCs w:val="18"/>
                <w:lang w:val="es-GT" w:eastAsia="es-GT"/>
              </w:rPr>
            </w:pPr>
            <w:r w:rsidRPr="0011074E">
              <w:rPr>
                <w:color w:val="000000"/>
                <w:sz w:val="18"/>
                <w:szCs w:val="18"/>
                <w:lang w:val="es-GT" w:eastAsia="es-GT"/>
              </w:rPr>
              <w:t>842</w:t>
            </w:r>
          </w:p>
        </w:tc>
        <w:tc>
          <w:tcPr>
            <w:tcW w:w="992" w:type="dxa"/>
            <w:tcBorders>
              <w:top w:val="nil"/>
              <w:left w:val="single" w:sz="4" w:space="0" w:color="auto"/>
              <w:bottom w:val="nil"/>
              <w:right w:val="nil"/>
            </w:tcBorders>
            <w:shd w:val="clear" w:color="auto" w:fill="auto"/>
            <w:noWrap/>
            <w:vAlign w:val="center"/>
            <w:hideMark/>
          </w:tcPr>
          <w:p w14:paraId="0202F1B1" w14:textId="77777777" w:rsidR="00194F34" w:rsidRPr="0011074E" w:rsidRDefault="00194F34" w:rsidP="00435582">
            <w:pPr>
              <w:jc w:val="right"/>
              <w:rPr>
                <w:color w:val="000000"/>
                <w:sz w:val="18"/>
                <w:szCs w:val="18"/>
                <w:lang w:val="es-GT" w:eastAsia="es-GT"/>
              </w:rPr>
            </w:pPr>
            <w:r w:rsidRPr="0011074E">
              <w:rPr>
                <w:color w:val="000000"/>
                <w:sz w:val="18"/>
                <w:szCs w:val="18"/>
                <w:lang w:val="es-GT" w:eastAsia="es-GT"/>
              </w:rPr>
              <w:t>1,022</w:t>
            </w:r>
          </w:p>
        </w:tc>
        <w:tc>
          <w:tcPr>
            <w:tcW w:w="1000" w:type="dxa"/>
            <w:tcBorders>
              <w:top w:val="nil"/>
              <w:left w:val="single" w:sz="4" w:space="0" w:color="auto"/>
              <w:bottom w:val="nil"/>
              <w:right w:val="single" w:sz="8" w:space="0" w:color="auto"/>
            </w:tcBorders>
            <w:shd w:val="clear" w:color="auto" w:fill="auto"/>
            <w:noWrap/>
            <w:vAlign w:val="center"/>
            <w:hideMark/>
          </w:tcPr>
          <w:p w14:paraId="45FEB1F2" w14:textId="77777777" w:rsidR="00194F34" w:rsidRPr="0011074E" w:rsidRDefault="00194F34" w:rsidP="00435582">
            <w:pPr>
              <w:jc w:val="right"/>
              <w:rPr>
                <w:color w:val="000000"/>
                <w:sz w:val="18"/>
                <w:szCs w:val="18"/>
                <w:lang w:val="es-GT" w:eastAsia="es-GT"/>
              </w:rPr>
            </w:pPr>
            <w:r w:rsidRPr="0011074E">
              <w:rPr>
                <w:color w:val="000000"/>
                <w:sz w:val="18"/>
                <w:szCs w:val="18"/>
                <w:lang w:val="es-GT" w:eastAsia="es-GT"/>
              </w:rPr>
              <w:t>-180</w:t>
            </w:r>
          </w:p>
        </w:tc>
      </w:tr>
      <w:tr w:rsidR="00194F34" w:rsidRPr="0011074E" w14:paraId="494A5862" w14:textId="77777777" w:rsidTr="00C347C4">
        <w:trPr>
          <w:trHeight w:val="109"/>
        </w:trPr>
        <w:tc>
          <w:tcPr>
            <w:tcW w:w="4810" w:type="dxa"/>
            <w:tcBorders>
              <w:top w:val="nil"/>
              <w:left w:val="single" w:sz="8" w:space="0" w:color="auto"/>
              <w:bottom w:val="nil"/>
              <w:right w:val="single" w:sz="4" w:space="0" w:color="auto"/>
            </w:tcBorders>
            <w:shd w:val="clear" w:color="auto" w:fill="auto"/>
            <w:noWrap/>
            <w:vAlign w:val="bottom"/>
            <w:hideMark/>
          </w:tcPr>
          <w:p w14:paraId="54A1A385" w14:textId="77777777" w:rsidR="00194F34" w:rsidRPr="0011074E" w:rsidRDefault="00194F34" w:rsidP="00194F34">
            <w:pPr>
              <w:rPr>
                <w:color w:val="000000"/>
                <w:sz w:val="18"/>
                <w:szCs w:val="18"/>
                <w:lang w:val="es-GT" w:eastAsia="es-GT"/>
              </w:rPr>
            </w:pPr>
            <w:r w:rsidRPr="0011074E">
              <w:rPr>
                <w:color w:val="000000"/>
                <w:sz w:val="18"/>
                <w:szCs w:val="18"/>
                <w:lang w:val="es-GT" w:eastAsia="es-GT"/>
              </w:rPr>
              <w:t>13 SEGURIDAD RADIOLÓGICA</w:t>
            </w:r>
          </w:p>
        </w:tc>
        <w:tc>
          <w:tcPr>
            <w:tcW w:w="1701" w:type="dxa"/>
            <w:tcBorders>
              <w:top w:val="nil"/>
              <w:left w:val="nil"/>
              <w:bottom w:val="nil"/>
              <w:right w:val="single" w:sz="4" w:space="0" w:color="auto"/>
            </w:tcBorders>
            <w:shd w:val="clear" w:color="auto" w:fill="auto"/>
            <w:noWrap/>
            <w:vAlign w:val="center"/>
            <w:hideMark/>
          </w:tcPr>
          <w:p w14:paraId="580AF56A" w14:textId="77777777" w:rsidR="00194F34" w:rsidRPr="0011074E" w:rsidRDefault="00194F34" w:rsidP="00435582">
            <w:pPr>
              <w:rPr>
                <w:color w:val="000000"/>
                <w:sz w:val="18"/>
                <w:szCs w:val="18"/>
                <w:lang w:val="es-GT" w:eastAsia="es-GT"/>
              </w:rPr>
            </w:pPr>
            <w:r w:rsidRPr="0011074E">
              <w:rPr>
                <w:color w:val="000000"/>
                <w:sz w:val="18"/>
                <w:szCs w:val="18"/>
                <w:lang w:val="es-GT" w:eastAsia="es-GT"/>
              </w:rPr>
              <w:t>Documento/Evento</w:t>
            </w:r>
          </w:p>
        </w:tc>
        <w:tc>
          <w:tcPr>
            <w:tcW w:w="992" w:type="dxa"/>
            <w:tcBorders>
              <w:top w:val="nil"/>
              <w:left w:val="nil"/>
              <w:bottom w:val="nil"/>
              <w:right w:val="single" w:sz="4" w:space="0" w:color="auto"/>
            </w:tcBorders>
            <w:shd w:val="clear" w:color="auto" w:fill="auto"/>
            <w:noWrap/>
            <w:vAlign w:val="center"/>
            <w:hideMark/>
          </w:tcPr>
          <w:p w14:paraId="3775C404" w14:textId="77777777" w:rsidR="00194F34" w:rsidRPr="0011074E" w:rsidRDefault="00194F34" w:rsidP="00435582">
            <w:pPr>
              <w:jc w:val="right"/>
              <w:rPr>
                <w:color w:val="000000"/>
                <w:sz w:val="18"/>
                <w:szCs w:val="18"/>
                <w:lang w:val="es-GT" w:eastAsia="es-GT"/>
              </w:rPr>
            </w:pPr>
            <w:r w:rsidRPr="0011074E">
              <w:rPr>
                <w:color w:val="000000"/>
                <w:sz w:val="18"/>
                <w:szCs w:val="18"/>
                <w:lang w:val="es-GT" w:eastAsia="es-GT"/>
              </w:rPr>
              <w:t>2,500</w:t>
            </w:r>
          </w:p>
        </w:tc>
        <w:tc>
          <w:tcPr>
            <w:tcW w:w="992" w:type="dxa"/>
            <w:tcBorders>
              <w:top w:val="nil"/>
              <w:left w:val="single" w:sz="4" w:space="0" w:color="auto"/>
              <w:bottom w:val="nil"/>
              <w:right w:val="nil"/>
            </w:tcBorders>
            <w:shd w:val="clear" w:color="auto" w:fill="auto"/>
            <w:noWrap/>
            <w:vAlign w:val="center"/>
            <w:hideMark/>
          </w:tcPr>
          <w:p w14:paraId="3BEDA57F" w14:textId="77777777" w:rsidR="00194F34" w:rsidRPr="0011074E" w:rsidRDefault="00194F34" w:rsidP="00435582">
            <w:pPr>
              <w:jc w:val="right"/>
              <w:rPr>
                <w:color w:val="000000"/>
                <w:sz w:val="18"/>
                <w:szCs w:val="18"/>
                <w:lang w:val="es-GT" w:eastAsia="es-GT"/>
              </w:rPr>
            </w:pPr>
            <w:r w:rsidRPr="0011074E">
              <w:rPr>
                <w:color w:val="000000"/>
                <w:sz w:val="18"/>
                <w:szCs w:val="18"/>
                <w:lang w:val="es-GT" w:eastAsia="es-GT"/>
              </w:rPr>
              <w:t>2,500</w:t>
            </w:r>
          </w:p>
        </w:tc>
        <w:tc>
          <w:tcPr>
            <w:tcW w:w="1000" w:type="dxa"/>
            <w:tcBorders>
              <w:top w:val="nil"/>
              <w:left w:val="single" w:sz="4" w:space="0" w:color="auto"/>
              <w:bottom w:val="nil"/>
              <w:right w:val="single" w:sz="8" w:space="0" w:color="auto"/>
            </w:tcBorders>
            <w:shd w:val="clear" w:color="auto" w:fill="auto"/>
            <w:noWrap/>
            <w:vAlign w:val="center"/>
            <w:hideMark/>
          </w:tcPr>
          <w:p w14:paraId="26F2BD06" w14:textId="77777777" w:rsidR="00194F34" w:rsidRPr="0011074E" w:rsidRDefault="00194F34" w:rsidP="00435582">
            <w:pPr>
              <w:jc w:val="right"/>
              <w:rPr>
                <w:color w:val="000000"/>
                <w:sz w:val="18"/>
                <w:szCs w:val="18"/>
                <w:lang w:val="es-GT" w:eastAsia="es-GT"/>
              </w:rPr>
            </w:pPr>
            <w:r w:rsidRPr="0011074E">
              <w:rPr>
                <w:color w:val="000000"/>
                <w:sz w:val="18"/>
                <w:szCs w:val="18"/>
                <w:lang w:val="es-GT" w:eastAsia="es-GT"/>
              </w:rPr>
              <w:t>0</w:t>
            </w:r>
          </w:p>
        </w:tc>
      </w:tr>
      <w:tr w:rsidR="00194F34" w:rsidRPr="0011074E" w14:paraId="1905B772" w14:textId="77777777" w:rsidTr="00C347C4">
        <w:trPr>
          <w:trHeight w:val="196"/>
        </w:trPr>
        <w:tc>
          <w:tcPr>
            <w:tcW w:w="4810" w:type="dxa"/>
            <w:tcBorders>
              <w:top w:val="nil"/>
              <w:left w:val="single" w:sz="8" w:space="0" w:color="auto"/>
              <w:bottom w:val="nil"/>
              <w:right w:val="single" w:sz="4" w:space="0" w:color="auto"/>
            </w:tcBorders>
            <w:shd w:val="clear" w:color="auto" w:fill="auto"/>
            <w:noWrap/>
            <w:vAlign w:val="bottom"/>
            <w:hideMark/>
          </w:tcPr>
          <w:p w14:paraId="442D9333" w14:textId="77777777" w:rsidR="00194F34" w:rsidRPr="0011074E" w:rsidRDefault="00194F34" w:rsidP="00194F34">
            <w:pPr>
              <w:rPr>
                <w:color w:val="000000"/>
                <w:sz w:val="18"/>
                <w:szCs w:val="18"/>
                <w:lang w:val="es-GT" w:eastAsia="es-GT"/>
              </w:rPr>
            </w:pPr>
            <w:r w:rsidRPr="0011074E">
              <w:rPr>
                <w:color w:val="000000"/>
                <w:sz w:val="18"/>
                <w:szCs w:val="18"/>
                <w:lang w:val="es-GT" w:eastAsia="es-GT"/>
              </w:rPr>
              <w:t>14 SERVICIOS TÉCNICOS DE LABORATORIO</w:t>
            </w:r>
          </w:p>
        </w:tc>
        <w:tc>
          <w:tcPr>
            <w:tcW w:w="1701" w:type="dxa"/>
            <w:tcBorders>
              <w:top w:val="nil"/>
              <w:left w:val="nil"/>
              <w:bottom w:val="nil"/>
              <w:right w:val="single" w:sz="4" w:space="0" w:color="auto"/>
            </w:tcBorders>
            <w:shd w:val="clear" w:color="auto" w:fill="auto"/>
            <w:noWrap/>
            <w:vAlign w:val="center"/>
            <w:hideMark/>
          </w:tcPr>
          <w:p w14:paraId="2374DF13" w14:textId="77777777" w:rsidR="00194F34" w:rsidRPr="0011074E" w:rsidRDefault="00194F34" w:rsidP="00435582">
            <w:pPr>
              <w:rPr>
                <w:color w:val="000000"/>
                <w:sz w:val="18"/>
                <w:szCs w:val="18"/>
                <w:lang w:val="es-GT" w:eastAsia="es-GT"/>
              </w:rPr>
            </w:pPr>
            <w:r w:rsidRPr="0011074E">
              <w:rPr>
                <w:color w:val="000000"/>
                <w:sz w:val="18"/>
                <w:szCs w:val="18"/>
                <w:lang w:val="es-GT" w:eastAsia="es-GT"/>
              </w:rPr>
              <w:t>Análisis/Laboratorio</w:t>
            </w:r>
          </w:p>
        </w:tc>
        <w:tc>
          <w:tcPr>
            <w:tcW w:w="992" w:type="dxa"/>
            <w:tcBorders>
              <w:top w:val="nil"/>
              <w:left w:val="nil"/>
              <w:bottom w:val="nil"/>
              <w:right w:val="single" w:sz="4" w:space="0" w:color="auto"/>
            </w:tcBorders>
            <w:shd w:val="clear" w:color="auto" w:fill="auto"/>
            <w:noWrap/>
            <w:vAlign w:val="center"/>
            <w:hideMark/>
          </w:tcPr>
          <w:p w14:paraId="559EA3AF" w14:textId="77777777" w:rsidR="00194F34" w:rsidRPr="0011074E" w:rsidRDefault="00194F34" w:rsidP="00435582">
            <w:pPr>
              <w:jc w:val="right"/>
              <w:rPr>
                <w:color w:val="000000"/>
                <w:sz w:val="18"/>
                <w:szCs w:val="18"/>
                <w:lang w:val="es-GT" w:eastAsia="es-GT"/>
              </w:rPr>
            </w:pPr>
            <w:r w:rsidRPr="0011074E">
              <w:rPr>
                <w:color w:val="000000"/>
                <w:sz w:val="18"/>
                <w:szCs w:val="18"/>
                <w:lang w:val="es-GT" w:eastAsia="es-GT"/>
              </w:rPr>
              <w:t>46,982</w:t>
            </w:r>
          </w:p>
        </w:tc>
        <w:tc>
          <w:tcPr>
            <w:tcW w:w="992" w:type="dxa"/>
            <w:tcBorders>
              <w:top w:val="nil"/>
              <w:left w:val="single" w:sz="4" w:space="0" w:color="auto"/>
              <w:bottom w:val="nil"/>
              <w:right w:val="nil"/>
            </w:tcBorders>
            <w:shd w:val="clear" w:color="auto" w:fill="auto"/>
            <w:noWrap/>
            <w:vAlign w:val="center"/>
            <w:hideMark/>
          </w:tcPr>
          <w:p w14:paraId="41FA4ADD" w14:textId="77777777" w:rsidR="00194F34" w:rsidRPr="0011074E" w:rsidRDefault="00194F34" w:rsidP="00435582">
            <w:pPr>
              <w:jc w:val="right"/>
              <w:rPr>
                <w:color w:val="000000"/>
                <w:sz w:val="18"/>
                <w:szCs w:val="18"/>
                <w:lang w:val="es-GT" w:eastAsia="es-GT"/>
              </w:rPr>
            </w:pPr>
            <w:r w:rsidRPr="0011074E">
              <w:rPr>
                <w:color w:val="000000"/>
                <w:sz w:val="18"/>
                <w:szCs w:val="18"/>
                <w:lang w:val="es-GT" w:eastAsia="es-GT"/>
              </w:rPr>
              <w:t>71,982</w:t>
            </w:r>
          </w:p>
        </w:tc>
        <w:tc>
          <w:tcPr>
            <w:tcW w:w="1000" w:type="dxa"/>
            <w:tcBorders>
              <w:top w:val="nil"/>
              <w:left w:val="single" w:sz="4" w:space="0" w:color="auto"/>
              <w:bottom w:val="nil"/>
              <w:right w:val="single" w:sz="8" w:space="0" w:color="auto"/>
            </w:tcBorders>
            <w:shd w:val="clear" w:color="auto" w:fill="auto"/>
            <w:noWrap/>
            <w:vAlign w:val="center"/>
            <w:hideMark/>
          </w:tcPr>
          <w:p w14:paraId="3A16D568" w14:textId="77777777" w:rsidR="00194F34" w:rsidRPr="0011074E" w:rsidRDefault="00194F34" w:rsidP="00435582">
            <w:pPr>
              <w:jc w:val="right"/>
              <w:rPr>
                <w:color w:val="000000"/>
                <w:sz w:val="18"/>
                <w:szCs w:val="18"/>
                <w:lang w:val="es-GT" w:eastAsia="es-GT"/>
              </w:rPr>
            </w:pPr>
            <w:r w:rsidRPr="0011074E">
              <w:rPr>
                <w:color w:val="000000"/>
                <w:sz w:val="18"/>
                <w:szCs w:val="18"/>
                <w:lang w:val="es-GT" w:eastAsia="es-GT"/>
              </w:rPr>
              <w:t>-25,000</w:t>
            </w:r>
          </w:p>
        </w:tc>
      </w:tr>
      <w:tr w:rsidR="00194F34" w:rsidRPr="0011074E" w14:paraId="624743D2" w14:textId="77777777" w:rsidTr="00C347C4">
        <w:trPr>
          <w:trHeight w:val="412"/>
        </w:trPr>
        <w:tc>
          <w:tcPr>
            <w:tcW w:w="4810" w:type="dxa"/>
            <w:tcBorders>
              <w:top w:val="nil"/>
              <w:left w:val="single" w:sz="8" w:space="0" w:color="auto"/>
              <w:bottom w:val="single" w:sz="8" w:space="0" w:color="auto"/>
              <w:right w:val="single" w:sz="4" w:space="0" w:color="auto"/>
            </w:tcBorders>
            <w:shd w:val="clear" w:color="auto" w:fill="auto"/>
            <w:vAlign w:val="bottom"/>
            <w:hideMark/>
          </w:tcPr>
          <w:p w14:paraId="0B5B60E4" w14:textId="77777777" w:rsidR="00194F34" w:rsidRPr="0011074E" w:rsidRDefault="00194F34" w:rsidP="00194F34">
            <w:pPr>
              <w:rPr>
                <w:color w:val="000000"/>
                <w:sz w:val="18"/>
                <w:szCs w:val="18"/>
                <w:lang w:val="es-GT" w:eastAsia="es-GT"/>
              </w:rPr>
            </w:pPr>
            <w:r w:rsidRPr="0011074E">
              <w:rPr>
                <w:color w:val="000000"/>
                <w:sz w:val="18"/>
                <w:szCs w:val="18"/>
                <w:lang w:val="es-GT" w:eastAsia="es-GT"/>
              </w:rPr>
              <w:t>15 FOMENTO DE LAS ACTIVIDADES DE GENERACIÓN, TRANSMISIÓN Y DISTRIBUCIÓN DE ENERGÍA</w:t>
            </w:r>
          </w:p>
        </w:tc>
        <w:tc>
          <w:tcPr>
            <w:tcW w:w="1701" w:type="dxa"/>
            <w:tcBorders>
              <w:top w:val="nil"/>
              <w:left w:val="nil"/>
              <w:bottom w:val="single" w:sz="8" w:space="0" w:color="auto"/>
              <w:right w:val="single" w:sz="4" w:space="0" w:color="auto"/>
            </w:tcBorders>
            <w:shd w:val="clear" w:color="auto" w:fill="auto"/>
            <w:noWrap/>
            <w:vAlign w:val="center"/>
            <w:hideMark/>
          </w:tcPr>
          <w:p w14:paraId="4BA0C173" w14:textId="77777777" w:rsidR="00194F34" w:rsidRPr="0011074E" w:rsidRDefault="00194F34" w:rsidP="00435582">
            <w:pPr>
              <w:rPr>
                <w:color w:val="000000"/>
                <w:sz w:val="18"/>
                <w:szCs w:val="18"/>
                <w:lang w:val="es-GT" w:eastAsia="es-GT"/>
              </w:rPr>
            </w:pPr>
            <w:r w:rsidRPr="0011074E">
              <w:rPr>
                <w:color w:val="000000"/>
                <w:sz w:val="18"/>
                <w:szCs w:val="18"/>
                <w:lang w:val="es-GT" w:eastAsia="es-GT"/>
              </w:rPr>
              <w:t>Documento/Evento</w:t>
            </w:r>
          </w:p>
        </w:tc>
        <w:tc>
          <w:tcPr>
            <w:tcW w:w="992" w:type="dxa"/>
            <w:tcBorders>
              <w:top w:val="nil"/>
              <w:left w:val="nil"/>
              <w:bottom w:val="single" w:sz="8" w:space="0" w:color="auto"/>
              <w:right w:val="single" w:sz="4" w:space="0" w:color="auto"/>
            </w:tcBorders>
            <w:shd w:val="clear" w:color="auto" w:fill="auto"/>
            <w:noWrap/>
            <w:vAlign w:val="center"/>
            <w:hideMark/>
          </w:tcPr>
          <w:p w14:paraId="712A4293" w14:textId="77777777" w:rsidR="00194F34" w:rsidRPr="0011074E" w:rsidRDefault="00194F34" w:rsidP="00435582">
            <w:pPr>
              <w:jc w:val="right"/>
              <w:rPr>
                <w:color w:val="000000"/>
                <w:sz w:val="18"/>
                <w:szCs w:val="18"/>
                <w:lang w:val="es-GT" w:eastAsia="es-GT"/>
              </w:rPr>
            </w:pPr>
            <w:r w:rsidRPr="0011074E">
              <w:rPr>
                <w:color w:val="000000"/>
                <w:sz w:val="18"/>
                <w:szCs w:val="18"/>
                <w:lang w:val="es-GT" w:eastAsia="es-GT"/>
              </w:rPr>
              <w:t>850</w:t>
            </w:r>
          </w:p>
        </w:tc>
        <w:tc>
          <w:tcPr>
            <w:tcW w:w="992" w:type="dxa"/>
            <w:tcBorders>
              <w:top w:val="nil"/>
              <w:left w:val="nil"/>
              <w:bottom w:val="single" w:sz="8" w:space="0" w:color="auto"/>
              <w:right w:val="nil"/>
            </w:tcBorders>
            <w:shd w:val="clear" w:color="auto" w:fill="auto"/>
            <w:noWrap/>
            <w:vAlign w:val="center"/>
            <w:hideMark/>
          </w:tcPr>
          <w:p w14:paraId="7D48ED85" w14:textId="77777777" w:rsidR="00194F34" w:rsidRPr="0011074E" w:rsidRDefault="00194F34" w:rsidP="00435582">
            <w:pPr>
              <w:jc w:val="right"/>
              <w:rPr>
                <w:color w:val="000000"/>
                <w:sz w:val="18"/>
                <w:szCs w:val="18"/>
                <w:lang w:val="es-GT" w:eastAsia="es-GT"/>
              </w:rPr>
            </w:pPr>
            <w:r w:rsidRPr="0011074E">
              <w:rPr>
                <w:color w:val="000000"/>
                <w:sz w:val="18"/>
                <w:szCs w:val="18"/>
                <w:lang w:val="es-GT" w:eastAsia="es-GT"/>
              </w:rPr>
              <w:t>831</w:t>
            </w:r>
          </w:p>
        </w:tc>
        <w:tc>
          <w:tcPr>
            <w:tcW w:w="1000" w:type="dxa"/>
            <w:tcBorders>
              <w:top w:val="nil"/>
              <w:left w:val="single" w:sz="4" w:space="0" w:color="auto"/>
              <w:bottom w:val="single" w:sz="8" w:space="0" w:color="auto"/>
              <w:right w:val="single" w:sz="8" w:space="0" w:color="auto"/>
            </w:tcBorders>
            <w:shd w:val="clear" w:color="auto" w:fill="auto"/>
            <w:noWrap/>
            <w:vAlign w:val="center"/>
            <w:hideMark/>
          </w:tcPr>
          <w:p w14:paraId="71CD0BB6" w14:textId="77777777" w:rsidR="00194F34" w:rsidRPr="0011074E" w:rsidRDefault="00194F34" w:rsidP="00435582">
            <w:pPr>
              <w:jc w:val="right"/>
              <w:rPr>
                <w:color w:val="000000"/>
                <w:sz w:val="18"/>
                <w:szCs w:val="18"/>
                <w:lang w:val="es-GT" w:eastAsia="es-GT"/>
              </w:rPr>
            </w:pPr>
            <w:r w:rsidRPr="0011074E">
              <w:rPr>
                <w:color w:val="000000"/>
                <w:sz w:val="18"/>
                <w:szCs w:val="18"/>
                <w:lang w:val="es-GT" w:eastAsia="es-GT"/>
              </w:rPr>
              <w:t>19</w:t>
            </w:r>
          </w:p>
        </w:tc>
      </w:tr>
    </w:tbl>
    <w:p w14:paraId="71AEC6E4" w14:textId="77777777" w:rsidR="008B1AB9" w:rsidRPr="004E678D" w:rsidRDefault="008B1AB9" w:rsidP="008B1AB9">
      <w:pPr>
        <w:jc w:val="both"/>
        <w:rPr>
          <w:sz w:val="18"/>
        </w:rPr>
      </w:pPr>
      <w:r w:rsidRPr="004E678D">
        <w:rPr>
          <w:sz w:val="18"/>
        </w:rPr>
        <w:t xml:space="preserve">Fuente: </w:t>
      </w:r>
      <w:r>
        <w:rPr>
          <w:sz w:val="18"/>
        </w:rPr>
        <w:t>SICOIN</w:t>
      </w:r>
      <w:r w:rsidRPr="004E678D">
        <w:rPr>
          <w:sz w:val="18"/>
        </w:rPr>
        <w:t xml:space="preserve"> Ministerio de Finanzas Públicas</w:t>
      </w:r>
      <w:r>
        <w:rPr>
          <w:sz w:val="18"/>
        </w:rPr>
        <w:t>.</w:t>
      </w:r>
    </w:p>
    <w:p w14:paraId="060FF0D8" w14:textId="4BC06596" w:rsidR="0049304B" w:rsidRDefault="0049304B" w:rsidP="00E24F7B"/>
    <w:p w14:paraId="2F0615AB" w14:textId="77777777" w:rsidR="00435582" w:rsidRPr="003B55B5" w:rsidRDefault="00435582" w:rsidP="00E24F7B"/>
    <w:p w14:paraId="76A6F0B5" w14:textId="67D2468F" w:rsidR="00984892" w:rsidRDefault="00984892" w:rsidP="00984892">
      <w:pPr>
        <w:jc w:val="both"/>
        <w:rPr>
          <w:b/>
          <w:szCs w:val="22"/>
          <w:u w:val="single"/>
        </w:rPr>
      </w:pPr>
      <w:r w:rsidRPr="00ED2CF5">
        <w:rPr>
          <w:b/>
          <w:szCs w:val="22"/>
          <w:u w:val="single"/>
        </w:rPr>
        <w:t>Ministerio de Cultura y Deportes:</w:t>
      </w:r>
    </w:p>
    <w:p w14:paraId="7D6D3534" w14:textId="77777777" w:rsidR="00984892" w:rsidRPr="00C347C4" w:rsidRDefault="00984892" w:rsidP="00984892">
      <w:pPr>
        <w:jc w:val="both"/>
        <w:rPr>
          <w:sz w:val="22"/>
          <w:szCs w:val="22"/>
        </w:rPr>
      </w:pPr>
    </w:p>
    <w:p w14:paraId="443696A7" w14:textId="35076209" w:rsidR="0049304B" w:rsidRDefault="00984892" w:rsidP="00435582">
      <w:pPr>
        <w:jc w:val="both"/>
      </w:pPr>
      <w:r w:rsidRPr="00F50E27">
        <w:rPr>
          <w:szCs w:val="22"/>
        </w:rPr>
        <w:t xml:space="preserve">El Ministerio de Cultura y Deportes tiene una ejecución de metas a nivel institucional en lo que corresponde a </w:t>
      </w:r>
      <w:r w:rsidR="00C01ED5">
        <w:rPr>
          <w:szCs w:val="22"/>
        </w:rPr>
        <w:t>sus</w:t>
      </w:r>
      <w:r w:rsidRPr="00F50E27">
        <w:rPr>
          <w:szCs w:val="22"/>
        </w:rPr>
        <w:t xml:space="preserve"> programas sustantivos</w:t>
      </w:r>
      <w:r w:rsidR="00ED2CF5">
        <w:rPr>
          <w:szCs w:val="22"/>
        </w:rPr>
        <w:t xml:space="preserve"> de</w:t>
      </w:r>
      <w:r w:rsidR="00C01ED5">
        <w:rPr>
          <w:szCs w:val="22"/>
        </w:rPr>
        <w:t xml:space="preserve"> aproximadamente</w:t>
      </w:r>
      <w:r w:rsidRPr="00F50E27">
        <w:rPr>
          <w:szCs w:val="22"/>
        </w:rPr>
        <w:t xml:space="preserve"> el 91.</w:t>
      </w:r>
      <w:r w:rsidR="00C01ED5">
        <w:rPr>
          <w:szCs w:val="22"/>
        </w:rPr>
        <w:t>1%;</w:t>
      </w:r>
      <w:r w:rsidRPr="00F50E27">
        <w:rPr>
          <w:szCs w:val="22"/>
        </w:rPr>
        <w:t xml:space="preserve"> sin embargo, </w:t>
      </w:r>
      <w:r w:rsidR="00C01ED5">
        <w:rPr>
          <w:szCs w:val="22"/>
        </w:rPr>
        <w:t>con</w:t>
      </w:r>
      <w:r w:rsidRPr="00F50E27">
        <w:rPr>
          <w:szCs w:val="22"/>
        </w:rPr>
        <w:t xml:space="preserve"> relación a la </w:t>
      </w:r>
      <w:r w:rsidR="00C01ED5">
        <w:rPr>
          <w:szCs w:val="22"/>
        </w:rPr>
        <w:t>a</w:t>
      </w:r>
      <w:r w:rsidRPr="00F50E27">
        <w:rPr>
          <w:szCs w:val="22"/>
        </w:rPr>
        <w:t>probación del Decreto N</w:t>
      </w:r>
      <w:r w:rsidR="00C01ED5">
        <w:rPr>
          <w:szCs w:val="22"/>
        </w:rPr>
        <w:t>o.</w:t>
      </w:r>
      <w:r w:rsidRPr="00F50E27">
        <w:rPr>
          <w:szCs w:val="22"/>
        </w:rPr>
        <w:t xml:space="preserve"> 54-2022 del Congreso de la República de Guatemala, Ley del Presupuesto General de Ingresos y Egresos del Estado para el Ejercicio Fiscal 2023</w:t>
      </w:r>
      <w:r w:rsidR="00ED2CF5">
        <w:rPr>
          <w:szCs w:val="22"/>
        </w:rPr>
        <w:t>, esta entidad</w:t>
      </w:r>
      <w:r w:rsidRPr="00F50E27">
        <w:rPr>
          <w:szCs w:val="22"/>
        </w:rPr>
        <w:t xml:space="preserve"> se vio en la necesidad de re</w:t>
      </w:r>
      <w:r w:rsidR="00ED2CF5">
        <w:rPr>
          <w:szCs w:val="22"/>
        </w:rPr>
        <w:t>programar</w:t>
      </w:r>
      <w:r w:rsidRPr="00F50E27">
        <w:rPr>
          <w:szCs w:val="22"/>
        </w:rPr>
        <w:t xml:space="preserve"> sus metas físicas</w:t>
      </w:r>
      <w:r w:rsidR="00ED2CF5">
        <w:rPr>
          <w:szCs w:val="22"/>
        </w:rPr>
        <w:t>, con</w:t>
      </w:r>
      <w:r w:rsidRPr="00F50E27">
        <w:rPr>
          <w:szCs w:val="22"/>
        </w:rPr>
        <w:t xml:space="preserve"> base </w:t>
      </w:r>
      <w:r w:rsidR="00ED2CF5">
        <w:rPr>
          <w:szCs w:val="22"/>
        </w:rPr>
        <w:t>en lo que regula el</w:t>
      </w:r>
      <w:r w:rsidRPr="00F50E27">
        <w:rPr>
          <w:szCs w:val="22"/>
        </w:rPr>
        <w:t xml:space="preserve"> </w:t>
      </w:r>
      <w:r w:rsidR="00ED2CF5">
        <w:rPr>
          <w:szCs w:val="22"/>
        </w:rPr>
        <w:t xml:space="preserve">artículo 5 del </w:t>
      </w:r>
      <w:r w:rsidRPr="00F50E27">
        <w:rPr>
          <w:szCs w:val="22"/>
        </w:rPr>
        <w:t>Acuerdo Gubernativo N</w:t>
      </w:r>
      <w:r w:rsidR="00ED2CF5">
        <w:rPr>
          <w:szCs w:val="22"/>
        </w:rPr>
        <w:t>o.</w:t>
      </w:r>
      <w:r w:rsidRPr="00F50E27">
        <w:rPr>
          <w:szCs w:val="22"/>
        </w:rPr>
        <w:t xml:space="preserve"> 367-2023</w:t>
      </w:r>
      <w:r w:rsidR="00ED2CF5">
        <w:rPr>
          <w:szCs w:val="22"/>
        </w:rPr>
        <w:t>, que aprobó entre otros, la</w:t>
      </w:r>
      <w:r w:rsidRPr="00F50E27">
        <w:rPr>
          <w:szCs w:val="22"/>
        </w:rPr>
        <w:t xml:space="preserve"> Distribución Analítica del Presupuesto</w:t>
      </w:r>
      <w:r w:rsidR="00ED2CF5">
        <w:rPr>
          <w:szCs w:val="22"/>
        </w:rPr>
        <w:t xml:space="preserve"> del año 2023.</w:t>
      </w:r>
    </w:p>
    <w:p w14:paraId="36644428" w14:textId="77777777" w:rsidR="0047306E" w:rsidRPr="00C347C4" w:rsidRDefault="0047306E" w:rsidP="00E24F7B">
      <w:pPr>
        <w:rPr>
          <w:sz w:val="22"/>
        </w:rPr>
      </w:pPr>
    </w:p>
    <w:tbl>
      <w:tblPr>
        <w:tblW w:w="9505" w:type="dxa"/>
        <w:tblCellMar>
          <w:left w:w="70" w:type="dxa"/>
          <w:right w:w="70" w:type="dxa"/>
        </w:tblCellMar>
        <w:tblLook w:val="04A0" w:firstRow="1" w:lastRow="0" w:firstColumn="1" w:lastColumn="0" w:noHBand="0" w:noVBand="1"/>
      </w:tblPr>
      <w:tblGrid>
        <w:gridCol w:w="4668"/>
        <w:gridCol w:w="1701"/>
        <w:gridCol w:w="1134"/>
        <w:gridCol w:w="992"/>
        <w:gridCol w:w="1010"/>
      </w:tblGrid>
      <w:tr w:rsidR="00194F34" w:rsidRPr="0011074E" w14:paraId="08F88D91" w14:textId="77777777" w:rsidTr="006B7915">
        <w:trPr>
          <w:trHeight w:val="480"/>
        </w:trPr>
        <w:tc>
          <w:tcPr>
            <w:tcW w:w="4668" w:type="dxa"/>
            <w:vMerge w:val="restart"/>
            <w:tcBorders>
              <w:top w:val="single" w:sz="8" w:space="0" w:color="auto"/>
              <w:left w:val="single" w:sz="8" w:space="0" w:color="auto"/>
              <w:bottom w:val="single" w:sz="8" w:space="0" w:color="000000"/>
              <w:right w:val="single" w:sz="4" w:space="0" w:color="auto"/>
            </w:tcBorders>
            <w:shd w:val="clear" w:color="auto" w:fill="00B0F0"/>
            <w:noWrap/>
            <w:vAlign w:val="center"/>
            <w:hideMark/>
          </w:tcPr>
          <w:p w14:paraId="101C6A1D" w14:textId="6883538D" w:rsidR="00194F34" w:rsidRPr="0011074E" w:rsidRDefault="00194F34" w:rsidP="00194F34">
            <w:pPr>
              <w:jc w:val="center"/>
              <w:rPr>
                <w:b/>
                <w:bCs/>
                <w:color w:val="000000"/>
                <w:sz w:val="18"/>
                <w:szCs w:val="18"/>
                <w:lang w:val="es-GT" w:eastAsia="es-GT"/>
              </w:rPr>
            </w:pPr>
            <w:r w:rsidRPr="00753C58">
              <w:rPr>
                <w:b/>
                <w:bCs/>
                <w:color w:val="000000"/>
                <w:sz w:val="18"/>
                <w:szCs w:val="18"/>
                <w:lang w:val="es-GT" w:eastAsia="es-GT"/>
              </w:rPr>
              <w:t>Entidad / Programa</w:t>
            </w:r>
          </w:p>
        </w:tc>
        <w:tc>
          <w:tcPr>
            <w:tcW w:w="1701" w:type="dxa"/>
            <w:vMerge w:val="restart"/>
            <w:tcBorders>
              <w:top w:val="single" w:sz="8" w:space="0" w:color="auto"/>
              <w:left w:val="single" w:sz="4" w:space="0" w:color="auto"/>
              <w:bottom w:val="single" w:sz="8" w:space="0" w:color="000000"/>
              <w:right w:val="single" w:sz="4" w:space="0" w:color="auto"/>
            </w:tcBorders>
            <w:shd w:val="clear" w:color="auto" w:fill="00B0F0"/>
            <w:vAlign w:val="center"/>
            <w:hideMark/>
          </w:tcPr>
          <w:p w14:paraId="2D1FA1CB" w14:textId="72ECC765" w:rsidR="00194F34" w:rsidRPr="0011074E" w:rsidRDefault="00194F34" w:rsidP="00194F34">
            <w:pPr>
              <w:jc w:val="center"/>
              <w:rPr>
                <w:b/>
                <w:bCs/>
                <w:color w:val="000000"/>
                <w:sz w:val="18"/>
                <w:szCs w:val="18"/>
                <w:lang w:val="es-GT" w:eastAsia="es-GT"/>
              </w:rPr>
            </w:pPr>
            <w:r w:rsidRPr="00753C58">
              <w:rPr>
                <w:b/>
                <w:bCs/>
                <w:color w:val="000000"/>
                <w:sz w:val="18"/>
                <w:szCs w:val="18"/>
                <w:lang w:val="es-GT" w:eastAsia="es-GT"/>
              </w:rPr>
              <w:t>Unidad de</w:t>
            </w:r>
            <w:r w:rsidRPr="00753C58">
              <w:rPr>
                <w:b/>
                <w:bCs/>
                <w:color w:val="000000"/>
                <w:sz w:val="18"/>
                <w:szCs w:val="18"/>
                <w:lang w:val="es-GT" w:eastAsia="es-GT"/>
              </w:rPr>
              <w:br/>
              <w:t>Medida</w:t>
            </w:r>
          </w:p>
        </w:tc>
        <w:tc>
          <w:tcPr>
            <w:tcW w:w="1134" w:type="dxa"/>
            <w:vMerge w:val="restart"/>
            <w:tcBorders>
              <w:top w:val="single" w:sz="8" w:space="0" w:color="auto"/>
              <w:left w:val="single" w:sz="4" w:space="0" w:color="auto"/>
              <w:bottom w:val="single" w:sz="8" w:space="0" w:color="000000"/>
              <w:right w:val="single" w:sz="4" w:space="0" w:color="auto"/>
            </w:tcBorders>
            <w:shd w:val="clear" w:color="auto" w:fill="00B0F0"/>
            <w:vAlign w:val="center"/>
            <w:hideMark/>
          </w:tcPr>
          <w:p w14:paraId="2307D5CE" w14:textId="77777777" w:rsidR="00194F34" w:rsidRDefault="00194F34" w:rsidP="00194F34">
            <w:pPr>
              <w:jc w:val="center"/>
              <w:rPr>
                <w:b/>
                <w:bCs/>
                <w:color w:val="000000"/>
                <w:sz w:val="18"/>
                <w:szCs w:val="18"/>
                <w:lang w:val="es-GT" w:eastAsia="es-GT"/>
              </w:rPr>
            </w:pPr>
            <w:r w:rsidRPr="00753C58">
              <w:rPr>
                <w:b/>
                <w:bCs/>
                <w:color w:val="000000"/>
                <w:sz w:val="18"/>
                <w:szCs w:val="18"/>
                <w:lang w:val="es-GT" w:eastAsia="es-GT"/>
              </w:rPr>
              <w:t>Meta</w:t>
            </w:r>
            <w:r w:rsidRPr="00753C58">
              <w:rPr>
                <w:b/>
                <w:bCs/>
                <w:color w:val="000000"/>
                <w:sz w:val="18"/>
                <w:szCs w:val="18"/>
                <w:lang w:val="es-GT" w:eastAsia="es-GT"/>
              </w:rPr>
              <w:br/>
              <w:t>Inicial</w:t>
            </w:r>
          </w:p>
          <w:p w14:paraId="318EB89F" w14:textId="7EA20C69" w:rsidR="00194F34" w:rsidRPr="0011074E" w:rsidRDefault="00194F34" w:rsidP="00194F34">
            <w:pPr>
              <w:jc w:val="center"/>
              <w:rPr>
                <w:b/>
                <w:bCs/>
                <w:color w:val="000000"/>
                <w:sz w:val="18"/>
                <w:szCs w:val="18"/>
                <w:lang w:val="es-GT" w:eastAsia="es-GT"/>
              </w:rPr>
            </w:pPr>
            <w:r>
              <w:rPr>
                <w:b/>
                <w:bCs/>
                <w:color w:val="000000"/>
                <w:sz w:val="18"/>
                <w:szCs w:val="18"/>
                <w:lang w:val="es-GT" w:eastAsia="es-GT"/>
              </w:rPr>
              <w:t>(a)</w:t>
            </w:r>
          </w:p>
        </w:tc>
        <w:tc>
          <w:tcPr>
            <w:tcW w:w="992" w:type="dxa"/>
            <w:vMerge w:val="restart"/>
            <w:tcBorders>
              <w:top w:val="single" w:sz="8" w:space="0" w:color="auto"/>
              <w:left w:val="single" w:sz="4" w:space="0" w:color="auto"/>
              <w:bottom w:val="single" w:sz="8" w:space="0" w:color="000000"/>
              <w:right w:val="single" w:sz="4" w:space="0" w:color="auto"/>
            </w:tcBorders>
            <w:shd w:val="clear" w:color="auto" w:fill="00B0F0"/>
            <w:vAlign w:val="center"/>
            <w:hideMark/>
          </w:tcPr>
          <w:p w14:paraId="3C2C7452" w14:textId="77777777" w:rsidR="00194F34" w:rsidRDefault="00194F34" w:rsidP="00194F34">
            <w:pPr>
              <w:jc w:val="center"/>
              <w:rPr>
                <w:b/>
                <w:bCs/>
                <w:color w:val="000000"/>
                <w:sz w:val="18"/>
                <w:szCs w:val="18"/>
                <w:lang w:val="es-GT" w:eastAsia="es-GT"/>
              </w:rPr>
            </w:pPr>
            <w:r w:rsidRPr="00753C58">
              <w:rPr>
                <w:b/>
                <w:bCs/>
                <w:color w:val="000000"/>
                <w:sz w:val="18"/>
                <w:szCs w:val="18"/>
                <w:lang w:val="es-GT" w:eastAsia="es-GT"/>
              </w:rPr>
              <w:t xml:space="preserve">Meta </w:t>
            </w:r>
            <w:r w:rsidRPr="00753C58">
              <w:rPr>
                <w:b/>
                <w:bCs/>
                <w:color w:val="000000"/>
                <w:sz w:val="18"/>
                <w:szCs w:val="18"/>
                <w:lang w:val="es-GT" w:eastAsia="es-GT"/>
              </w:rPr>
              <w:br/>
              <w:t>Ejecutada</w:t>
            </w:r>
          </w:p>
          <w:p w14:paraId="4B4D775D" w14:textId="10773E1E" w:rsidR="00194F34" w:rsidRPr="0011074E" w:rsidRDefault="00194F34" w:rsidP="00194F34">
            <w:pPr>
              <w:jc w:val="center"/>
              <w:rPr>
                <w:b/>
                <w:bCs/>
                <w:color w:val="000000"/>
                <w:sz w:val="18"/>
                <w:szCs w:val="18"/>
                <w:lang w:val="es-GT" w:eastAsia="es-GT"/>
              </w:rPr>
            </w:pPr>
            <w:r>
              <w:rPr>
                <w:b/>
                <w:bCs/>
                <w:color w:val="000000"/>
                <w:sz w:val="18"/>
                <w:szCs w:val="18"/>
                <w:lang w:val="es-GT" w:eastAsia="es-GT"/>
              </w:rPr>
              <w:t>(b)</w:t>
            </w:r>
          </w:p>
        </w:tc>
        <w:tc>
          <w:tcPr>
            <w:tcW w:w="1010" w:type="dxa"/>
            <w:vMerge w:val="restart"/>
            <w:tcBorders>
              <w:top w:val="single" w:sz="8" w:space="0" w:color="auto"/>
              <w:left w:val="single" w:sz="4" w:space="0" w:color="auto"/>
              <w:bottom w:val="single" w:sz="8" w:space="0" w:color="000000"/>
              <w:right w:val="single" w:sz="8" w:space="0" w:color="auto"/>
            </w:tcBorders>
            <w:shd w:val="clear" w:color="auto" w:fill="00B0F0"/>
            <w:vAlign w:val="center"/>
            <w:hideMark/>
          </w:tcPr>
          <w:p w14:paraId="348E1F2C" w14:textId="77777777" w:rsidR="00194F34" w:rsidRDefault="00194F34" w:rsidP="00194F34">
            <w:pPr>
              <w:jc w:val="center"/>
              <w:rPr>
                <w:b/>
                <w:bCs/>
                <w:color w:val="000000"/>
                <w:sz w:val="18"/>
                <w:szCs w:val="18"/>
                <w:lang w:val="es-GT" w:eastAsia="es-GT"/>
              </w:rPr>
            </w:pPr>
            <w:r w:rsidRPr="00753C58">
              <w:rPr>
                <w:b/>
                <w:bCs/>
                <w:color w:val="000000"/>
                <w:sz w:val="18"/>
                <w:szCs w:val="18"/>
                <w:lang w:val="es-GT" w:eastAsia="es-GT"/>
              </w:rPr>
              <w:t>Diferencias</w:t>
            </w:r>
          </w:p>
          <w:p w14:paraId="75E90F30" w14:textId="4B4E9FFE" w:rsidR="00194F34" w:rsidRPr="0011074E" w:rsidRDefault="00194F34" w:rsidP="00194F34">
            <w:pPr>
              <w:jc w:val="center"/>
              <w:rPr>
                <w:b/>
                <w:bCs/>
                <w:color w:val="000000"/>
                <w:sz w:val="18"/>
                <w:szCs w:val="18"/>
                <w:lang w:val="es-GT" w:eastAsia="es-GT"/>
              </w:rPr>
            </w:pPr>
            <w:r>
              <w:rPr>
                <w:b/>
                <w:bCs/>
                <w:color w:val="000000"/>
                <w:sz w:val="18"/>
                <w:szCs w:val="18"/>
                <w:lang w:val="es-GT" w:eastAsia="es-GT"/>
              </w:rPr>
              <w:t>(a - b)</w:t>
            </w:r>
          </w:p>
        </w:tc>
      </w:tr>
      <w:tr w:rsidR="00194F34" w:rsidRPr="0011074E" w14:paraId="7E836F97" w14:textId="77777777" w:rsidTr="006B7915">
        <w:trPr>
          <w:trHeight w:val="315"/>
        </w:trPr>
        <w:tc>
          <w:tcPr>
            <w:tcW w:w="4668" w:type="dxa"/>
            <w:vMerge/>
            <w:tcBorders>
              <w:top w:val="single" w:sz="8" w:space="0" w:color="auto"/>
              <w:left w:val="single" w:sz="8" w:space="0" w:color="auto"/>
              <w:bottom w:val="single" w:sz="8" w:space="0" w:color="000000"/>
              <w:right w:val="single" w:sz="4" w:space="0" w:color="auto"/>
            </w:tcBorders>
            <w:shd w:val="clear" w:color="auto" w:fill="00B0F0"/>
            <w:vAlign w:val="center"/>
            <w:hideMark/>
          </w:tcPr>
          <w:p w14:paraId="425BA128" w14:textId="77777777" w:rsidR="00194F34" w:rsidRPr="0011074E" w:rsidRDefault="00194F34" w:rsidP="00194F34">
            <w:pPr>
              <w:rPr>
                <w:b/>
                <w:bCs/>
                <w:color w:val="000000"/>
                <w:sz w:val="18"/>
                <w:szCs w:val="18"/>
                <w:lang w:val="es-GT" w:eastAsia="es-GT"/>
              </w:rPr>
            </w:pPr>
          </w:p>
        </w:tc>
        <w:tc>
          <w:tcPr>
            <w:tcW w:w="1701" w:type="dxa"/>
            <w:vMerge/>
            <w:tcBorders>
              <w:top w:val="single" w:sz="8" w:space="0" w:color="auto"/>
              <w:left w:val="single" w:sz="4" w:space="0" w:color="auto"/>
              <w:bottom w:val="single" w:sz="8" w:space="0" w:color="000000"/>
              <w:right w:val="single" w:sz="4" w:space="0" w:color="auto"/>
            </w:tcBorders>
            <w:shd w:val="clear" w:color="auto" w:fill="00B0F0"/>
            <w:vAlign w:val="center"/>
            <w:hideMark/>
          </w:tcPr>
          <w:p w14:paraId="50425F2F" w14:textId="77777777" w:rsidR="00194F34" w:rsidRPr="0011074E" w:rsidRDefault="00194F34" w:rsidP="00194F34">
            <w:pPr>
              <w:rPr>
                <w:b/>
                <w:bCs/>
                <w:color w:val="000000"/>
                <w:sz w:val="18"/>
                <w:szCs w:val="18"/>
                <w:lang w:val="es-GT" w:eastAsia="es-GT"/>
              </w:rPr>
            </w:pPr>
          </w:p>
        </w:tc>
        <w:tc>
          <w:tcPr>
            <w:tcW w:w="1134" w:type="dxa"/>
            <w:vMerge/>
            <w:tcBorders>
              <w:top w:val="single" w:sz="8" w:space="0" w:color="auto"/>
              <w:left w:val="single" w:sz="4" w:space="0" w:color="auto"/>
              <w:bottom w:val="single" w:sz="8" w:space="0" w:color="000000"/>
              <w:right w:val="single" w:sz="4" w:space="0" w:color="auto"/>
            </w:tcBorders>
            <w:shd w:val="clear" w:color="auto" w:fill="00B0F0"/>
            <w:vAlign w:val="center"/>
            <w:hideMark/>
          </w:tcPr>
          <w:p w14:paraId="1D4A7E3F" w14:textId="77777777" w:rsidR="00194F34" w:rsidRPr="0011074E" w:rsidRDefault="00194F34" w:rsidP="00194F34">
            <w:pPr>
              <w:rPr>
                <w:b/>
                <w:bCs/>
                <w:color w:val="000000"/>
                <w:sz w:val="18"/>
                <w:szCs w:val="18"/>
                <w:lang w:val="es-GT" w:eastAsia="es-GT"/>
              </w:rPr>
            </w:pPr>
          </w:p>
        </w:tc>
        <w:tc>
          <w:tcPr>
            <w:tcW w:w="992" w:type="dxa"/>
            <w:vMerge/>
            <w:tcBorders>
              <w:top w:val="single" w:sz="8" w:space="0" w:color="auto"/>
              <w:left w:val="single" w:sz="4" w:space="0" w:color="auto"/>
              <w:bottom w:val="single" w:sz="8" w:space="0" w:color="000000"/>
              <w:right w:val="single" w:sz="4" w:space="0" w:color="auto"/>
            </w:tcBorders>
            <w:shd w:val="clear" w:color="auto" w:fill="00B0F0"/>
            <w:vAlign w:val="center"/>
            <w:hideMark/>
          </w:tcPr>
          <w:p w14:paraId="4DD9E724" w14:textId="77777777" w:rsidR="00194F34" w:rsidRPr="0011074E" w:rsidRDefault="00194F34" w:rsidP="00194F34">
            <w:pPr>
              <w:rPr>
                <w:b/>
                <w:bCs/>
                <w:color w:val="000000"/>
                <w:sz w:val="18"/>
                <w:szCs w:val="18"/>
                <w:lang w:val="es-GT" w:eastAsia="es-GT"/>
              </w:rPr>
            </w:pPr>
          </w:p>
        </w:tc>
        <w:tc>
          <w:tcPr>
            <w:tcW w:w="1010" w:type="dxa"/>
            <w:vMerge/>
            <w:tcBorders>
              <w:top w:val="single" w:sz="8" w:space="0" w:color="auto"/>
              <w:left w:val="single" w:sz="4" w:space="0" w:color="auto"/>
              <w:bottom w:val="single" w:sz="8" w:space="0" w:color="000000"/>
              <w:right w:val="single" w:sz="8" w:space="0" w:color="auto"/>
            </w:tcBorders>
            <w:shd w:val="clear" w:color="auto" w:fill="00B0F0"/>
            <w:vAlign w:val="center"/>
            <w:hideMark/>
          </w:tcPr>
          <w:p w14:paraId="3B852905" w14:textId="77777777" w:rsidR="00194F34" w:rsidRPr="0011074E" w:rsidRDefault="00194F34" w:rsidP="00194F34">
            <w:pPr>
              <w:rPr>
                <w:b/>
                <w:bCs/>
                <w:color w:val="000000"/>
                <w:sz w:val="18"/>
                <w:szCs w:val="18"/>
                <w:lang w:val="es-GT" w:eastAsia="es-GT"/>
              </w:rPr>
            </w:pPr>
          </w:p>
        </w:tc>
      </w:tr>
      <w:tr w:rsidR="00194F34" w:rsidRPr="0011074E" w14:paraId="6E30DF1F" w14:textId="77777777" w:rsidTr="00B65191">
        <w:trPr>
          <w:trHeight w:val="300"/>
        </w:trPr>
        <w:tc>
          <w:tcPr>
            <w:tcW w:w="4668" w:type="dxa"/>
            <w:tcBorders>
              <w:top w:val="nil"/>
              <w:left w:val="single" w:sz="8" w:space="0" w:color="auto"/>
              <w:bottom w:val="nil"/>
              <w:right w:val="single" w:sz="4" w:space="0" w:color="auto"/>
            </w:tcBorders>
            <w:shd w:val="clear" w:color="auto" w:fill="auto"/>
            <w:noWrap/>
            <w:vAlign w:val="center"/>
            <w:hideMark/>
          </w:tcPr>
          <w:p w14:paraId="135CFEB3" w14:textId="77777777" w:rsidR="00194F34" w:rsidRPr="0011074E" w:rsidRDefault="00194F34" w:rsidP="00194F34">
            <w:pPr>
              <w:rPr>
                <w:b/>
                <w:bCs/>
                <w:color w:val="000000"/>
                <w:sz w:val="18"/>
                <w:szCs w:val="18"/>
                <w:lang w:val="es-GT" w:eastAsia="es-GT"/>
              </w:rPr>
            </w:pPr>
            <w:r w:rsidRPr="0011074E">
              <w:rPr>
                <w:b/>
                <w:bCs/>
                <w:color w:val="000000"/>
                <w:sz w:val="18"/>
                <w:szCs w:val="18"/>
                <w:lang w:val="es-GT" w:eastAsia="es-GT"/>
              </w:rPr>
              <w:t>Ministerio de Cultura y Deportes</w:t>
            </w:r>
          </w:p>
        </w:tc>
        <w:tc>
          <w:tcPr>
            <w:tcW w:w="1701" w:type="dxa"/>
            <w:tcBorders>
              <w:top w:val="nil"/>
              <w:left w:val="nil"/>
              <w:bottom w:val="nil"/>
              <w:right w:val="single" w:sz="4" w:space="0" w:color="auto"/>
            </w:tcBorders>
            <w:shd w:val="clear" w:color="auto" w:fill="auto"/>
            <w:noWrap/>
            <w:vAlign w:val="center"/>
            <w:hideMark/>
          </w:tcPr>
          <w:p w14:paraId="71A3E2D4" w14:textId="77777777" w:rsidR="00194F34" w:rsidRPr="0011074E" w:rsidRDefault="00194F34" w:rsidP="00B65191">
            <w:pPr>
              <w:rPr>
                <w:b/>
                <w:bCs/>
                <w:color w:val="000000"/>
                <w:sz w:val="18"/>
                <w:szCs w:val="18"/>
                <w:lang w:val="es-GT" w:eastAsia="es-GT"/>
              </w:rPr>
            </w:pPr>
            <w:r w:rsidRPr="0011074E">
              <w:rPr>
                <w:b/>
                <w:bCs/>
                <w:color w:val="000000"/>
                <w:sz w:val="18"/>
                <w:szCs w:val="18"/>
                <w:lang w:val="es-GT" w:eastAsia="es-GT"/>
              </w:rPr>
              <w:t> </w:t>
            </w:r>
          </w:p>
        </w:tc>
        <w:tc>
          <w:tcPr>
            <w:tcW w:w="1134" w:type="dxa"/>
            <w:tcBorders>
              <w:top w:val="nil"/>
              <w:left w:val="nil"/>
              <w:bottom w:val="nil"/>
              <w:right w:val="single" w:sz="4" w:space="0" w:color="auto"/>
            </w:tcBorders>
            <w:shd w:val="clear" w:color="auto" w:fill="auto"/>
            <w:noWrap/>
            <w:vAlign w:val="center"/>
            <w:hideMark/>
          </w:tcPr>
          <w:p w14:paraId="3741DBFF" w14:textId="77777777" w:rsidR="00194F34" w:rsidRPr="0011074E" w:rsidRDefault="00194F34" w:rsidP="00B65191">
            <w:pPr>
              <w:jc w:val="right"/>
              <w:rPr>
                <w:color w:val="000000"/>
                <w:sz w:val="18"/>
                <w:szCs w:val="18"/>
                <w:lang w:val="es-GT" w:eastAsia="es-GT"/>
              </w:rPr>
            </w:pPr>
            <w:r w:rsidRPr="0011074E">
              <w:rPr>
                <w:color w:val="000000"/>
                <w:sz w:val="18"/>
                <w:szCs w:val="18"/>
                <w:lang w:val="es-GT" w:eastAsia="es-GT"/>
              </w:rPr>
              <w:t> </w:t>
            </w:r>
          </w:p>
        </w:tc>
        <w:tc>
          <w:tcPr>
            <w:tcW w:w="992" w:type="dxa"/>
            <w:tcBorders>
              <w:top w:val="nil"/>
              <w:left w:val="single" w:sz="4" w:space="0" w:color="auto"/>
              <w:bottom w:val="nil"/>
              <w:right w:val="nil"/>
            </w:tcBorders>
            <w:shd w:val="clear" w:color="auto" w:fill="auto"/>
            <w:noWrap/>
            <w:vAlign w:val="center"/>
            <w:hideMark/>
          </w:tcPr>
          <w:p w14:paraId="74A19E93" w14:textId="77777777" w:rsidR="00194F34" w:rsidRPr="0011074E" w:rsidRDefault="00194F34" w:rsidP="00B65191">
            <w:pPr>
              <w:jc w:val="right"/>
              <w:rPr>
                <w:color w:val="000000"/>
                <w:sz w:val="18"/>
                <w:szCs w:val="18"/>
                <w:lang w:val="es-GT" w:eastAsia="es-GT"/>
              </w:rPr>
            </w:pPr>
            <w:r w:rsidRPr="0011074E">
              <w:rPr>
                <w:color w:val="000000"/>
                <w:sz w:val="18"/>
                <w:szCs w:val="18"/>
                <w:lang w:val="es-GT" w:eastAsia="es-GT"/>
              </w:rPr>
              <w:t> </w:t>
            </w:r>
          </w:p>
        </w:tc>
        <w:tc>
          <w:tcPr>
            <w:tcW w:w="1010" w:type="dxa"/>
            <w:tcBorders>
              <w:top w:val="nil"/>
              <w:left w:val="single" w:sz="4" w:space="0" w:color="auto"/>
              <w:bottom w:val="nil"/>
              <w:right w:val="single" w:sz="8" w:space="0" w:color="auto"/>
            </w:tcBorders>
            <w:shd w:val="clear" w:color="auto" w:fill="auto"/>
            <w:noWrap/>
            <w:vAlign w:val="center"/>
            <w:hideMark/>
          </w:tcPr>
          <w:p w14:paraId="774D5E8B" w14:textId="77777777" w:rsidR="00194F34" w:rsidRPr="0011074E" w:rsidRDefault="00194F34" w:rsidP="00B65191">
            <w:pPr>
              <w:jc w:val="right"/>
              <w:rPr>
                <w:color w:val="000000"/>
                <w:sz w:val="18"/>
                <w:szCs w:val="18"/>
                <w:lang w:val="es-GT" w:eastAsia="es-GT"/>
              </w:rPr>
            </w:pPr>
            <w:r w:rsidRPr="0011074E">
              <w:rPr>
                <w:color w:val="000000"/>
                <w:sz w:val="18"/>
                <w:szCs w:val="18"/>
                <w:lang w:val="es-GT" w:eastAsia="es-GT"/>
              </w:rPr>
              <w:t> </w:t>
            </w:r>
          </w:p>
        </w:tc>
      </w:tr>
      <w:tr w:rsidR="00194F34" w:rsidRPr="0011074E" w14:paraId="7E81B507" w14:textId="77777777" w:rsidTr="00C347C4">
        <w:trPr>
          <w:trHeight w:val="154"/>
        </w:trPr>
        <w:tc>
          <w:tcPr>
            <w:tcW w:w="4668" w:type="dxa"/>
            <w:tcBorders>
              <w:top w:val="nil"/>
              <w:left w:val="single" w:sz="8" w:space="0" w:color="auto"/>
              <w:bottom w:val="nil"/>
              <w:right w:val="single" w:sz="4" w:space="0" w:color="auto"/>
            </w:tcBorders>
            <w:shd w:val="clear" w:color="auto" w:fill="auto"/>
            <w:noWrap/>
            <w:vAlign w:val="bottom"/>
            <w:hideMark/>
          </w:tcPr>
          <w:p w14:paraId="63ECA65D" w14:textId="53183B6A" w:rsidR="00194F34" w:rsidRPr="0011074E" w:rsidRDefault="00194F34" w:rsidP="00194F34">
            <w:pPr>
              <w:rPr>
                <w:color w:val="000000"/>
                <w:sz w:val="18"/>
                <w:szCs w:val="18"/>
                <w:lang w:val="es-GT" w:eastAsia="es-GT"/>
              </w:rPr>
            </w:pPr>
            <w:r w:rsidRPr="0011074E">
              <w:rPr>
                <w:color w:val="000000"/>
                <w:sz w:val="18"/>
                <w:szCs w:val="18"/>
                <w:lang w:val="es-GT" w:eastAsia="es-GT"/>
              </w:rPr>
              <w:t>11 FORMACIÓN, FOMENTO Y DIFUSIÓN DE ARTES</w:t>
            </w:r>
          </w:p>
        </w:tc>
        <w:tc>
          <w:tcPr>
            <w:tcW w:w="1701" w:type="dxa"/>
            <w:tcBorders>
              <w:top w:val="nil"/>
              <w:left w:val="nil"/>
              <w:bottom w:val="nil"/>
              <w:right w:val="single" w:sz="4" w:space="0" w:color="auto"/>
            </w:tcBorders>
            <w:shd w:val="clear" w:color="auto" w:fill="auto"/>
            <w:noWrap/>
            <w:vAlign w:val="center"/>
            <w:hideMark/>
          </w:tcPr>
          <w:p w14:paraId="08B7329A" w14:textId="77777777" w:rsidR="00194F34" w:rsidRPr="0011074E" w:rsidRDefault="00194F34" w:rsidP="00B65191">
            <w:pPr>
              <w:rPr>
                <w:color w:val="000000"/>
                <w:sz w:val="18"/>
                <w:szCs w:val="18"/>
                <w:lang w:val="es-GT" w:eastAsia="es-GT"/>
              </w:rPr>
            </w:pPr>
            <w:r w:rsidRPr="0011074E">
              <w:rPr>
                <w:color w:val="000000"/>
                <w:sz w:val="18"/>
                <w:szCs w:val="18"/>
                <w:lang w:val="es-GT" w:eastAsia="es-GT"/>
              </w:rPr>
              <w:t>Documento/Persona</w:t>
            </w:r>
          </w:p>
        </w:tc>
        <w:tc>
          <w:tcPr>
            <w:tcW w:w="1134" w:type="dxa"/>
            <w:tcBorders>
              <w:top w:val="nil"/>
              <w:left w:val="nil"/>
              <w:bottom w:val="nil"/>
              <w:right w:val="single" w:sz="4" w:space="0" w:color="auto"/>
            </w:tcBorders>
            <w:shd w:val="clear" w:color="auto" w:fill="auto"/>
            <w:noWrap/>
            <w:vAlign w:val="center"/>
            <w:hideMark/>
          </w:tcPr>
          <w:p w14:paraId="771CF83D" w14:textId="77777777" w:rsidR="00194F34" w:rsidRPr="0011074E" w:rsidRDefault="00194F34" w:rsidP="00B65191">
            <w:pPr>
              <w:jc w:val="right"/>
              <w:rPr>
                <w:color w:val="000000"/>
                <w:sz w:val="18"/>
                <w:szCs w:val="18"/>
                <w:lang w:val="es-GT" w:eastAsia="es-GT"/>
              </w:rPr>
            </w:pPr>
            <w:r w:rsidRPr="0011074E">
              <w:rPr>
                <w:color w:val="000000"/>
                <w:sz w:val="18"/>
                <w:szCs w:val="18"/>
                <w:lang w:val="es-GT" w:eastAsia="es-GT"/>
              </w:rPr>
              <w:t>137,896</w:t>
            </w:r>
          </w:p>
        </w:tc>
        <w:tc>
          <w:tcPr>
            <w:tcW w:w="992" w:type="dxa"/>
            <w:tcBorders>
              <w:top w:val="nil"/>
              <w:left w:val="single" w:sz="4" w:space="0" w:color="auto"/>
              <w:bottom w:val="nil"/>
              <w:right w:val="nil"/>
            </w:tcBorders>
            <w:shd w:val="clear" w:color="auto" w:fill="auto"/>
            <w:noWrap/>
            <w:vAlign w:val="center"/>
            <w:hideMark/>
          </w:tcPr>
          <w:p w14:paraId="2D6C2224" w14:textId="77777777" w:rsidR="00194F34" w:rsidRPr="0011074E" w:rsidRDefault="00194F34" w:rsidP="00B65191">
            <w:pPr>
              <w:jc w:val="right"/>
              <w:rPr>
                <w:color w:val="000000"/>
                <w:sz w:val="18"/>
                <w:szCs w:val="18"/>
                <w:lang w:val="es-GT" w:eastAsia="es-GT"/>
              </w:rPr>
            </w:pPr>
            <w:r w:rsidRPr="0011074E">
              <w:rPr>
                <w:color w:val="000000"/>
                <w:sz w:val="18"/>
                <w:szCs w:val="18"/>
                <w:lang w:val="es-GT" w:eastAsia="es-GT"/>
              </w:rPr>
              <w:t>103,484</w:t>
            </w:r>
          </w:p>
        </w:tc>
        <w:tc>
          <w:tcPr>
            <w:tcW w:w="1010" w:type="dxa"/>
            <w:tcBorders>
              <w:top w:val="nil"/>
              <w:left w:val="single" w:sz="4" w:space="0" w:color="auto"/>
              <w:bottom w:val="nil"/>
              <w:right w:val="single" w:sz="8" w:space="0" w:color="auto"/>
            </w:tcBorders>
            <w:shd w:val="clear" w:color="auto" w:fill="auto"/>
            <w:noWrap/>
            <w:vAlign w:val="center"/>
            <w:hideMark/>
          </w:tcPr>
          <w:p w14:paraId="28667ACC" w14:textId="77777777" w:rsidR="00194F34" w:rsidRPr="0011074E" w:rsidRDefault="00194F34" w:rsidP="00B65191">
            <w:pPr>
              <w:jc w:val="right"/>
              <w:rPr>
                <w:color w:val="000000"/>
                <w:sz w:val="18"/>
                <w:szCs w:val="18"/>
                <w:lang w:val="es-GT" w:eastAsia="es-GT"/>
              </w:rPr>
            </w:pPr>
            <w:r w:rsidRPr="0011074E">
              <w:rPr>
                <w:color w:val="000000"/>
                <w:sz w:val="18"/>
                <w:szCs w:val="18"/>
                <w:lang w:val="es-GT" w:eastAsia="es-GT"/>
              </w:rPr>
              <w:t>34,413</w:t>
            </w:r>
          </w:p>
        </w:tc>
      </w:tr>
      <w:tr w:rsidR="00194F34" w:rsidRPr="0011074E" w14:paraId="140E89F8" w14:textId="77777777" w:rsidTr="00C347C4">
        <w:trPr>
          <w:trHeight w:val="356"/>
        </w:trPr>
        <w:tc>
          <w:tcPr>
            <w:tcW w:w="4668" w:type="dxa"/>
            <w:tcBorders>
              <w:top w:val="nil"/>
              <w:left w:val="single" w:sz="8" w:space="0" w:color="auto"/>
              <w:bottom w:val="nil"/>
              <w:right w:val="single" w:sz="4" w:space="0" w:color="auto"/>
            </w:tcBorders>
            <w:shd w:val="clear" w:color="auto" w:fill="auto"/>
            <w:vAlign w:val="bottom"/>
            <w:hideMark/>
          </w:tcPr>
          <w:p w14:paraId="619770C1" w14:textId="77777777" w:rsidR="0076465E" w:rsidRDefault="00194F34" w:rsidP="00194F34">
            <w:pPr>
              <w:rPr>
                <w:color w:val="000000"/>
                <w:sz w:val="18"/>
                <w:szCs w:val="18"/>
                <w:lang w:val="es-GT" w:eastAsia="es-GT"/>
              </w:rPr>
            </w:pPr>
            <w:r w:rsidRPr="0011074E">
              <w:rPr>
                <w:color w:val="000000"/>
                <w:sz w:val="18"/>
                <w:szCs w:val="18"/>
                <w:lang w:val="es-GT" w:eastAsia="es-GT"/>
              </w:rPr>
              <w:t>12 RESTAURACIÓN, PRESERVACIÓN Y PROTECCIÓN</w:t>
            </w:r>
          </w:p>
          <w:p w14:paraId="510AD457" w14:textId="09CD9966" w:rsidR="00194F34" w:rsidRPr="0011074E" w:rsidRDefault="00194F34" w:rsidP="00194F34">
            <w:pPr>
              <w:rPr>
                <w:color w:val="000000"/>
                <w:sz w:val="18"/>
                <w:szCs w:val="18"/>
                <w:lang w:val="es-GT" w:eastAsia="es-GT"/>
              </w:rPr>
            </w:pPr>
            <w:r w:rsidRPr="0011074E">
              <w:rPr>
                <w:color w:val="000000"/>
                <w:sz w:val="18"/>
                <w:szCs w:val="18"/>
                <w:lang w:val="es-GT" w:eastAsia="es-GT"/>
              </w:rPr>
              <w:t>DEL PATRIMONIO CULTURAL Y NATURAL</w:t>
            </w:r>
          </w:p>
        </w:tc>
        <w:tc>
          <w:tcPr>
            <w:tcW w:w="1701" w:type="dxa"/>
            <w:tcBorders>
              <w:top w:val="nil"/>
              <w:left w:val="nil"/>
              <w:bottom w:val="nil"/>
              <w:right w:val="single" w:sz="4" w:space="0" w:color="auto"/>
            </w:tcBorders>
            <w:shd w:val="clear" w:color="auto" w:fill="auto"/>
            <w:noWrap/>
            <w:vAlign w:val="center"/>
            <w:hideMark/>
          </w:tcPr>
          <w:p w14:paraId="2780DEC1" w14:textId="77777777" w:rsidR="00194F34" w:rsidRPr="0011074E" w:rsidRDefault="00194F34" w:rsidP="00B65191">
            <w:pPr>
              <w:rPr>
                <w:color w:val="000000"/>
                <w:sz w:val="18"/>
                <w:szCs w:val="18"/>
                <w:lang w:val="es-GT" w:eastAsia="es-GT"/>
              </w:rPr>
            </w:pPr>
            <w:r w:rsidRPr="0011074E">
              <w:rPr>
                <w:color w:val="000000"/>
                <w:sz w:val="18"/>
                <w:szCs w:val="18"/>
                <w:lang w:val="es-GT" w:eastAsia="es-GT"/>
              </w:rPr>
              <w:t>Documento/Registro</w:t>
            </w:r>
          </w:p>
        </w:tc>
        <w:tc>
          <w:tcPr>
            <w:tcW w:w="1134" w:type="dxa"/>
            <w:tcBorders>
              <w:top w:val="nil"/>
              <w:left w:val="nil"/>
              <w:bottom w:val="nil"/>
              <w:right w:val="single" w:sz="4" w:space="0" w:color="auto"/>
            </w:tcBorders>
            <w:shd w:val="clear" w:color="auto" w:fill="auto"/>
            <w:noWrap/>
            <w:vAlign w:val="center"/>
            <w:hideMark/>
          </w:tcPr>
          <w:p w14:paraId="15EE6117" w14:textId="77777777" w:rsidR="00194F34" w:rsidRPr="0011074E" w:rsidRDefault="00194F34" w:rsidP="00B65191">
            <w:pPr>
              <w:jc w:val="right"/>
              <w:rPr>
                <w:color w:val="000000"/>
                <w:sz w:val="18"/>
                <w:szCs w:val="18"/>
                <w:lang w:val="es-GT" w:eastAsia="es-GT"/>
              </w:rPr>
            </w:pPr>
            <w:r w:rsidRPr="0011074E">
              <w:rPr>
                <w:color w:val="000000"/>
                <w:sz w:val="18"/>
                <w:szCs w:val="18"/>
                <w:lang w:val="es-GT" w:eastAsia="es-GT"/>
              </w:rPr>
              <w:t>6,565,220</w:t>
            </w:r>
          </w:p>
        </w:tc>
        <w:tc>
          <w:tcPr>
            <w:tcW w:w="992" w:type="dxa"/>
            <w:tcBorders>
              <w:top w:val="nil"/>
              <w:left w:val="single" w:sz="4" w:space="0" w:color="auto"/>
              <w:bottom w:val="nil"/>
              <w:right w:val="nil"/>
            </w:tcBorders>
            <w:shd w:val="clear" w:color="auto" w:fill="auto"/>
            <w:noWrap/>
            <w:vAlign w:val="center"/>
            <w:hideMark/>
          </w:tcPr>
          <w:p w14:paraId="750F7410" w14:textId="77777777" w:rsidR="00194F34" w:rsidRPr="0011074E" w:rsidRDefault="00194F34" w:rsidP="00B65191">
            <w:pPr>
              <w:jc w:val="right"/>
              <w:rPr>
                <w:color w:val="000000"/>
                <w:sz w:val="18"/>
                <w:szCs w:val="18"/>
                <w:lang w:val="es-GT" w:eastAsia="es-GT"/>
              </w:rPr>
            </w:pPr>
            <w:r w:rsidRPr="0011074E">
              <w:rPr>
                <w:color w:val="000000"/>
                <w:sz w:val="18"/>
                <w:szCs w:val="18"/>
                <w:lang w:val="es-GT" w:eastAsia="es-GT"/>
              </w:rPr>
              <w:t>4,023,693</w:t>
            </w:r>
          </w:p>
        </w:tc>
        <w:tc>
          <w:tcPr>
            <w:tcW w:w="1010" w:type="dxa"/>
            <w:tcBorders>
              <w:top w:val="nil"/>
              <w:left w:val="single" w:sz="4" w:space="0" w:color="auto"/>
              <w:bottom w:val="nil"/>
              <w:right w:val="single" w:sz="8" w:space="0" w:color="auto"/>
            </w:tcBorders>
            <w:shd w:val="clear" w:color="auto" w:fill="auto"/>
            <w:noWrap/>
            <w:vAlign w:val="center"/>
            <w:hideMark/>
          </w:tcPr>
          <w:p w14:paraId="6CE4794E" w14:textId="77777777" w:rsidR="00194F34" w:rsidRPr="0011074E" w:rsidRDefault="00194F34" w:rsidP="00B65191">
            <w:pPr>
              <w:jc w:val="right"/>
              <w:rPr>
                <w:color w:val="000000"/>
                <w:sz w:val="18"/>
                <w:szCs w:val="18"/>
                <w:lang w:val="es-GT" w:eastAsia="es-GT"/>
              </w:rPr>
            </w:pPr>
            <w:r w:rsidRPr="0011074E">
              <w:rPr>
                <w:color w:val="000000"/>
                <w:sz w:val="18"/>
                <w:szCs w:val="18"/>
                <w:lang w:val="es-GT" w:eastAsia="es-GT"/>
              </w:rPr>
              <w:t>2,541,527</w:t>
            </w:r>
          </w:p>
        </w:tc>
      </w:tr>
      <w:tr w:rsidR="00194F34" w:rsidRPr="0011074E" w14:paraId="5B055CC9" w14:textId="77777777" w:rsidTr="00B65191">
        <w:trPr>
          <w:trHeight w:val="300"/>
        </w:trPr>
        <w:tc>
          <w:tcPr>
            <w:tcW w:w="4668" w:type="dxa"/>
            <w:tcBorders>
              <w:top w:val="nil"/>
              <w:left w:val="single" w:sz="8" w:space="0" w:color="auto"/>
              <w:bottom w:val="nil"/>
              <w:right w:val="single" w:sz="4" w:space="0" w:color="auto"/>
            </w:tcBorders>
            <w:shd w:val="clear" w:color="auto" w:fill="auto"/>
            <w:vAlign w:val="bottom"/>
            <w:hideMark/>
          </w:tcPr>
          <w:p w14:paraId="0CCFA07A" w14:textId="77777777" w:rsidR="00194F34" w:rsidRPr="0011074E" w:rsidRDefault="00194F34" w:rsidP="00194F34">
            <w:pPr>
              <w:rPr>
                <w:color w:val="000000"/>
                <w:sz w:val="18"/>
                <w:szCs w:val="18"/>
                <w:lang w:val="es-GT" w:eastAsia="es-GT"/>
              </w:rPr>
            </w:pPr>
            <w:r w:rsidRPr="0011074E">
              <w:rPr>
                <w:color w:val="000000"/>
                <w:sz w:val="18"/>
                <w:szCs w:val="18"/>
                <w:lang w:val="es-GT" w:eastAsia="es-GT"/>
              </w:rPr>
              <w:t>13 FOMENTO AL DEPORTE NO FEDERADO Y A LA RECREACIÓN</w:t>
            </w:r>
          </w:p>
        </w:tc>
        <w:tc>
          <w:tcPr>
            <w:tcW w:w="1701" w:type="dxa"/>
            <w:tcBorders>
              <w:top w:val="nil"/>
              <w:left w:val="nil"/>
              <w:bottom w:val="nil"/>
              <w:right w:val="single" w:sz="4" w:space="0" w:color="auto"/>
            </w:tcBorders>
            <w:shd w:val="clear" w:color="auto" w:fill="auto"/>
            <w:noWrap/>
            <w:vAlign w:val="center"/>
            <w:hideMark/>
          </w:tcPr>
          <w:p w14:paraId="144C1056" w14:textId="77777777" w:rsidR="00194F34" w:rsidRPr="0011074E" w:rsidRDefault="00194F34" w:rsidP="00B65191">
            <w:pPr>
              <w:rPr>
                <w:color w:val="000000"/>
                <w:sz w:val="18"/>
                <w:szCs w:val="18"/>
                <w:lang w:val="es-GT" w:eastAsia="es-GT"/>
              </w:rPr>
            </w:pPr>
            <w:r w:rsidRPr="0011074E">
              <w:rPr>
                <w:color w:val="000000"/>
                <w:sz w:val="18"/>
                <w:szCs w:val="18"/>
                <w:lang w:val="es-GT" w:eastAsia="es-GT"/>
              </w:rPr>
              <w:t>Documento/Persona</w:t>
            </w:r>
          </w:p>
        </w:tc>
        <w:tc>
          <w:tcPr>
            <w:tcW w:w="1134" w:type="dxa"/>
            <w:tcBorders>
              <w:top w:val="nil"/>
              <w:left w:val="nil"/>
              <w:bottom w:val="nil"/>
              <w:right w:val="single" w:sz="4" w:space="0" w:color="auto"/>
            </w:tcBorders>
            <w:shd w:val="clear" w:color="auto" w:fill="auto"/>
            <w:noWrap/>
            <w:vAlign w:val="center"/>
            <w:hideMark/>
          </w:tcPr>
          <w:p w14:paraId="451B6691" w14:textId="77777777" w:rsidR="00194F34" w:rsidRPr="0011074E" w:rsidRDefault="00194F34" w:rsidP="00B65191">
            <w:pPr>
              <w:jc w:val="right"/>
              <w:rPr>
                <w:color w:val="000000"/>
                <w:sz w:val="18"/>
                <w:szCs w:val="18"/>
                <w:lang w:val="es-GT" w:eastAsia="es-GT"/>
              </w:rPr>
            </w:pPr>
            <w:r w:rsidRPr="0011074E">
              <w:rPr>
                <w:color w:val="000000"/>
                <w:sz w:val="18"/>
                <w:szCs w:val="18"/>
                <w:lang w:val="es-GT" w:eastAsia="es-GT"/>
              </w:rPr>
              <w:t>14,742,952</w:t>
            </w:r>
          </w:p>
        </w:tc>
        <w:tc>
          <w:tcPr>
            <w:tcW w:w="992" w:type="dxa"/>
            <w:tcBorders>
              <w:top w:val="nil"/>
              <w:left w:val="single" w:sz="4" w:space="0" w:color="auto"/>
              <w:bottom w:val="nil"/>
              <w:right w:val="nil"/>
            </w:tcBorders>
            <w:shd w:val="clear" w:color="auto" w:fill="auto"/>
            <w:noWrap/>
            <w:vAlign w:val="center"/>
            <w:hideMark/>
          </w:tcPr>
          <w:p w14:paraId="473AB2C6" w14:textId="77777777" w:rsidR="00194F34" w:rsidRPr="0011074E" w:rsidRDefault="00194F34" w:rsidP="00B65191">
            <w:pPr>
              <w:jc w:val="right"/>
              <w:rPr>
                <w:color w:val="000000"/>
                <w:sz w:val="18"/>
                <w:szCs w:val="18"/>
                <w:lang w:val="es-GT" w:eastAsia="es-GT"/>
              </w:rPr>
            </w:pPr>
            <w:r w:rsidRPr="0011074E">
              <w:rPr>
                <w:color w:val="000000"/>
                <w:sz w:val="18"/>
                <w:szCs w:val="18"/>
                <w:lang w:val="es-GT" w:eastAsia="es-GT"/>
              </w:rPr>
              <w:t>6,303,269</w:t>
            </w:r>
          </w:p>
        </w:tc>
        <w:tc>
          <w:tcPr>
            <w:tcW w:w="1010" w:type="dxa"/>
            <w:tcBorders>
              <w:top w:val="nil"/>
              <w:left w:val="single" w:sz="4" w:space="0" w:color="auto"/>
              <w:bottom w:val="nil"/>
              <w:right w:val="single" w:sz="8" w:space="0" w:color="auto"/>
            </w:tcBorders>
            <w:shd w:val="clear" w:color="auto" w:fill="auto"/>
            <w:noWrap/>
            <w:vAlign w:val="center"/>
            <w:hideMark/>
          </w:tcPr>
          <w:p w14:paraId="31E93790" w14:textId="77777777" w:rsidR="00194F34" w:rsidRPr="0011074E" w:rsidRDefault="00194F34" w:rsidP="00B65191">
            <w:pPr>
              <w:jc w:val="right"/>
              <w:rPr>
                <w:color w:val="000000"/>
                <w:sz w:val="18"/>
                <w:szCs w:val="18"/>
                <w:lang w:val="es-GT" w:eastAsia="es-GT"/>
              </w:rPr>
            </w:pPr>
            <w:r w:rsidRPr="0011074E">
              <w:rPr>
                <w:color w:val="000000"/>
                <w:sz w:val="18"/>
                <w:szCs w:val="18"/>
                <w:lang w:val="es-GT" w:eastAsia="es-GT"/>
              </w:rPr>
              <w:t>8,439,683</w:t>
            </w:r>
          </w:p>
        </w:tc>
      </w:tr>
      <w:tr w:rsidR="00194F34" w:rsidRPr="0011074E" w14:paraId="43F38D76" w14:textId="77777777" w:rsidTr="00B65191">
        <w:trPr>
          <w:trHeight w:val="210"/>
        </w:trPr>
        <w:tc>
          <w:tcPr>
            <w:tcW w:w="4668" w:type="dxa"/>
            <w:tcBorders>
              <w:top w:val="nil"/>
              <w:left w:val="single" w:sz="8" w:space="0" w:color="auto"/>
              <w:bottom w:val="single" w:sz="8" w:space="0" w:color="auto"/>
              <w:right w:val="single" w:sz="4" w:space="0" w:color="auto"/>
            </w:tcBorders>
            <w:shd w:val="clear" w:color="auto" w:fill="auto"/>
            <w:noWrap/>
            <w:vAlign w:val="bottom"/>
            <w:hideMark/>
          </w:tcPr>
          <w:p w14:paraId="77C5842D" w14:textId="77777777" w:rsidR="00194F34" w:rsidRPr="0011074E" w:rsidRDefault="00194F34" w:rsidP="00194F34">
            <w:pPr>
              <w:rPr>
                <w:color w:val="000000"/>
                <w:sz w:val="18"/>
                <w:szCs w:val="18"/>
                <w:lang w:val="es-GT" w:eastAsia="es-GT"/>
              </w:rPr>
            </w:pPr>
            <w:r w:rsidRPr="0011074E">
              <w:rPr>
                <w:color w:val="000000"/>
                <w:sz w:val="18"/>
                <w:szCs w:val="18"/>
                <w:lang w:val="es-GT" w:eastAsia="es-GT"/>
              </w:rPr>
              <w:t>14 GESTIÓN DEL DESARROLLO CULTURAL</w:t>
            </w:r>
          </w:p>
        </w:tc>
        <w:tc>
          <w:tcPr>
            <w:tcW w:w="1701" w:type="dxa"/>
            <w:tcBorders>
              <w:top w:val="nil"/>
              <w:left w:val="nil"/>
              <w:bottom w:val="single" w:sz="8" w:space="0" w:color="auto"/>
              <w:right w:val="single" w:sz="4" w:space="0" w:color="auto"/>
            </w:tcBorders>
            <w:shd w:val="clear" w:color="auto" w:fill="auto"/>
            <w:noWrap/>
            <w:vAlign w:val="center"/>
            <w:hideMark/>
          </w:tcPr>
          <w:p w14:paraId="6F6CA788" w14:textId="77777777" w:rsidR="00194F34" w:rsidRPr="0011074E" w:rsidRDefault="00194F34" w:rsidP="00B65191">
            <w:pPr>
              <w:rPr>
                <w:color w:val="000000"/>
                <w:sz w:val="18"/>
                <w:szCs w:val="18"/>
                <w:lang w:val="es-GT" w:eastAsia="es-GT"/>
              </w:rPr>
            </w:pPr>
            <w:r w:rsidRPr="0011074E">
              <w:rPr>
                <w:color w:val="000000"/>
                <w:sz w:val="18"/>
                <w:szCs w:val="18"/>
                <w:lang w:val="es-GT" w:eastAsia="es-GT"/>
              </w:rPr>
              <w:t>Documento/Persona</w:t>
            </w:r>
          </w:p>
        </w:tc>
        <w:tc>
          <w:tcPr>
            <w:tcW w:w="1134" w:type="dxa"/>
            <w:tcBorders>
              <w:top w:val="nil"/>
              <w:left w:val="nil"/>
              <w:bottom w:val="single" w:sz="8" w:space="0" w:color="auto"/>
              <w:right w:val="single" w:sz="4" w:space="0" w:color="auto"/>
            </w:tcBorders>
            <w:shd w:val="clear" w:color="auto" w:fill="auto"/>
            <w:noWrap/>
            <w:vAlign w:val="center"/>
            <w:hideMark/>
          </w:tcPr>
          <w:p w14:paraId="36640FE8" w14:textId="77777777" w:rsidR="00194F34" w:rsidRPr="0011074E" w:rsidRDefault="00194F34" w:rsidP="00B65191">
            <w:pPr>
              <w:jc w:val="right"/>
              <w:rPr>
                <w:color w:val="000000"/>
                <w:sz w:val="18"/>
                <w:szCs w:val="18"/>
                <w:lang w:val="es-GT" w:eastAsia="es-GT"/>
              </w:rPr>
            </w:pPr>
            <w:r w:rsidRPr="0011074E">
              <w:rPr>
                <w:color w:val="000000"/>
                <w:sz w:val="18"/>
                <w:szCs w:val="18"/>
                <w:lang w:val="es-GT" w:eastAsia="es-GT"/>
              </w:rPr>
              <w:t>223,160</w:t>
            </w:r>
          </w:p>
        </w:tc>
        <w:tc>
          <w:tcPr>
            <w:tcW w:w="992" w:type="dxa"/>
            <w:tcBorders>
              <w:top w:val="nil"/>
              <w:left w:val="nil"/>
              <w:bottom w:val="single" w:sz="8" w:space="0" w:color="auto"/>
              <w:right w:val="nil"/>
            </w:tcBorders>
            <w:shd w:val="clear" w:color="auto" w:fill="auto"/>
            <w:noWrap/>
            <w:vAlign w:val="center"/>
            <w:hideMark/>
          </w:tcPr>
          <w:p w14:paraId="37C308BB" w14:textId="77777777" w:rsidR="00194F34" w:rsidRPr="0011074E" w:rsidRDefault="00194F34" w:rsidP="00B65191">
            <w:pPr>
              <w:jc w:val="right"/>
              <w:rPr>
                <w:color w:val="000000"/>
                <w:sz w:val="18"/>
                <w:szCs w:val="18"/>
                <w:lang w:val="es-GT" w:eastAsia="es-GT"/>
              </w:rPr>
            </w:pPr>
            <w:r w:rsidRPr="0011074E">
              <w:rPr>
                <w:color w:val="000000"/>
                <w:sz w:val="18"/>
                <w:szCs w:val="18"/>
                <w:lang w:val="es-GT" w:eastAsia="es-GT"/>
              </w:rPr>
              <w:t>222,620</w:t>
            </w:r>
          </w:p>
        </w:tc>
        <w:tc>
          <w:tcPr>
            <w:tcW w:w="1010" w:type="dxa"/>
            <w:tcBorders>
              <w:top w:val="nil"/>
              <w:left w:val="single" w:sz="4" w:space="0" w:color="auto"/>
              <w:bottom w:val="single" w:sz="8" w:space="0" w:color="auto"/>
              <w:right w:val="single" w:sz="8" w:space="0" w:color="auto"/>
            </w:tcBorders>
            <w:shd w:val="clear" w:color="auto" w:fill="auto"/>
            <w:noWrap/>
            <w:vAlign w:val="center"/>
            <w:hideMark/>
          </w:tcPr>
          <w:p w14:paraId="5032B26B" w14:textId="77777777" w:rsidR="00194F34" w:rsidRPr="0011074E" w:rsidRDefault="00194F34" w:rsidP="00B65191">
            <w:pPr>
              <w:jc w:val="right"/>
              <w:rPr>
                <w:color w:val="000000"/>
                <w:sz w:val="18"/>
                <w:szCs w:val="18"/>
                <w:lang w:val="es-GT" w:eastAsia="es-GT"/>
              </w:rPr>
            </w:pPr>
            <w:r w:rsidRPr="0011074E">
              <w:rPr>
                <w:color w:val="000000"/>
                <w:sz w:val="18"/>
                <w:szCs w:val="18"/>
                <w:lang w:val="es-GT" w:eastAsia="es-GT"/>
              </w:rPr>
              <w:t>540</w:t>
            </w:r>
          </w:p>
        </w:tc>
      </w:tr>
    </w:tbl>
    <w:p w14:paraId="5911162F" w14:textId="77777777" w:rsidR="008B1AB9" w:rsidRPr="004E678D" w:rsidRDefault="008B1AB9" w:rsidP="008B1AB9">
      <w:pPr>
        <w:jc w:val="both"/>
        <w:rPr>
          <w:sz w:val="18"/>
        </w:rPr>
      </w:pPr>
      <w:r w:rsidRPr="004E678D">
        <w:rPr>
          <w:sz w:val="18"/>
        </w:rPr>
        <w:t xml:space="preserve">Fuente: </w:t>
      </w:r>
      <w:r>
        <w:rPr>
          <w:sz w:val="18"/>
        </w:rPr>
        <w:t>SICOIN</w:t>
      </w:r>
      <w:r w:rsidRPr="004E678D">
        <w:rPr>
          <w:sz w:val="18"/>
        </w:rPr>
        <w:t xml:space="preserve"> Ministerio de Finanzas Públicas</w:t>
      </w:r>
      <w:r>
        <w:rPr>
          <w:sz w:val="18"/>
        </w:rPr>
        <w:t>.</w:t>
      </w:r>
    </w:p>
    <w:p w14:paraId="5B80411F" w14:textId="08E9C8F9" w:rsidR="0049304B" w:rsidRDefault="0049304B" w:rsidP="00E24F7B"/>
    <w:p w14:paraId="0BCFB6F3" w14:textId="77777777" w:rsidR="00435582" w:rsidRPr="003B55B5" w:rsidRDefault="00435582" w:rsidP="00E24F7B"/>
    <w:p w14:paraId="7D84FDAD" w14:textId="5938B7FA" w:rsidR="00984892" w:rsidRDefault="00984892" w:rsidP="00984892">
      <w:pPr>
        <w:jc w:val="both"/>
        <w:rPr>
          <w:b/>
          <w:szCs w:val="22"/>
          <w:u w:val="single"/>
        </w:rPr>
      </w:pPr>
      <w:r>
        <w:rPr>
          <w:b/>
          <w:szCs w:val="22"/>
          <w:u w:val="single"/>
        </w:rPr>
        <w:t>Secretarías y Otras Dependencias del Ejecutivo:</w:t>
      </w:r>
    </w:p>
    <w:p w14:paraId="7204D992" w14:textId="77777777" w:rsidR="00984892" w:rsidRPr="00C347C4" w:rsidRDefault="00984892" w:rsidP="00984892">
      <w:pPr>
        <w:jc w:val="both"/>
        <w:rPr>
          <w:sz w:val="22"/>
          <w:szCs w:val="22"/>
        </w:rPr>
      </w:pPr>
    </w:p>
    <w:p w14:paraId="32A6F516" w14:textId="77777777" w:rsidR="00ED3F8C" w:rsidRDefault="00984892" w:rsidP="00B65191">
      <w:pPr>
        <w:jc w:val="both"/>
        <w:rPr>
          <w:szCs w:val="22"/>
        </w:rPr>
      </w:pPr>
      <w:r>
        <w:rPr>
          <w:szCs w:val="22"/>
        </w:rPr>
        <w:t>De forma g</w:t>
      </w:r>
      <w:r w:rsidRPr="00F718CF">
        <w:rPr>
          <w:szCs w:val="22"/>
        </w:rPr>
        <w:t>eneral,</w:t>
      </w:r>
      <w:r w:rsidRPr="00F718CF">
        <w:rPr>
          <w:b/>
          <w:szCs w:val="22"/>
        </w:rPr>
        <w:t xml:space="preserve"> </w:t>
      </w:r>
      <w:r w:rsidRPr="00C25857">
        <w:rPr>
          <w:szCs w:val="22"/>
        </w:rPr>
        <w:t>las</w:t>
      </w:r>
      <w:r w:rsidRPr="00F718CF">
        <w:rPr>
          <w:szCs w:val="22"/>
        </w:rPr>
        <w:t xml:space="preserve"> </w:t>
      </w:r>
      <w:r>
        <w:rPr>
          <w:szCs w:val="22"/>
        </w:rPr>
        <w:t>Secretarías y Otras Dependencias</w:t>
      </w:r>
      <w:r>
        <w:rPr>
          <w:b/>
          <w:szCs w:val="22"/>
        </w:rPr>
        <w:t xml:space="preserve"> </w:t>
      </w:r>
      <w:r w:rsidRPr="00C25857">
        <w:rPr>
          <w:szCs w:val="22"/>
        </w:rPr>
        <w:t xml:space="preserve">del </w:t>
      </w:r>
      <w:r w:rsidR="00B65191">
        <w:rPr>
          <w:szCs w:val="22"/>
        </w:rPr>
        <w:t>E</w:t>
      </w:r>
      <w:r w:rsidRPr="00C25857">
        <w:rPr>
          <w:szCs w:val="22"/>
        </w:rPr>
        <w:t>jecutivo</w:t>
      </w:r>
      <w:r>
        <w:rPr>
          <w:b/>
          <w:szCs w:val="22"/>
        </w:rPr>
        <w:t xml:space="preserve"> </w:t>
      </w:r>
      <w:r>
        <w:rPr>
          <w:szCs w:val="22"/>
        </w:rPr>
        <w:t>readecuaron</w:t>
      </w:r>
      <w:r w:rsidR="00B65191">
        <w:rPr>
          <w:szCs w:val="22"/>
        </w:rPr>
        <w:t xml:space="preserve"> su programación de</w:t>
      </w:r>
      <w:r>
        <w:rPr>
          <w:szCs w:val="22"/>
        </w:rPr>
        <w:t xml:space="preserve"> metas físicas</w:t>
      </w:r>
      <w:r w:rsidR="00B65191">
        <w:rPr>
          <w:szCs w:val="22"/>
        </w:rPr>
        <w:t>,</w:t>
      </w:r>
      <w:r>
        <w:rPr>
          <w:szCs w:val="22"/>
        </w:rPr>
        <w:t xml:space="preserve"> en virtud de la normativa que permite ajustar </w:t>
      </w:r>
      <w:r w:rsidR="00B65191">
        <w:rPr>
          <w:szCs w:val="22"/>
        </w:rPr>
        <w:t>dichas</w:t>
      </w:r>
      <w:r>
        <w:rPr>
          <w:szCs w:val="22"/>
        </w:rPr>
        <w:t xml:space="preserve"> metas en función de las asignaciones</w:t>
      </w:r>
      <w:r w:rsidR="00B65191">
        <w:rPr>
          <w:szCs w:val="22"/>
        </w:rPr>
        <w:t xml:space="preserve"> presupuestarias </w:t>
      </w:r>
      <w:r>
        <w:rPr>
          <w:szCs w:val="22"/>
        </w:rPr>
        <w:t>aprobadas</w:t>
      </w:r>
      <w:r w:rsidR="00C347C4">
        <w:rPr>
          <w:szCs w:val="22"/>
        </w:rPr>
        <w:t xml:space="preserve">. </w:t>
      </w:r>
      <w:r w:rsidRPr="0071776B">
        <w:rPr>
          <w:szCs w:val="22"/>
        </w:rPr>
        <w:t>E</w:t>
      </w:r>
      <w:r w:rsidR="00C347C4">
        <w:rPr>
          <w:szCs w:val="22"/>
        </w:rPr>
        <w:t>ntre estos ajustes, se pueden mencionar, entre otros</w:t>
      </w:r>
      <w:r w:rsidRPr="0071776B">
        <w:rPr>
          <w:szCs w:val="22"/>
        </w:rPr>
        <w:t xml:space="preserve">: </w:t>
      </w:r>
      <w:r w:rsidR="00B65191">
        <w:rPr>
          <w:szCs w:val="22"/>
        </w:rPr>
        <w:t>p</w:t>
      </w:r>
      <w:r w:rsidRPr="0071776B">
        <w:rPr>
          <w:szCs w:val="22"/>
        </w:rPr>
        <w:t>ersonas adicionales con jornadas de servicios integrados a cargo de la Secretaría de Coordinación Ejecutiva de la Presidencia</w:t>
      </w:r>
      <w:r w:rsidR="00C347C4">
        <w:rPr>
          <w:szCs w:val="22"/>
        </w:rPr>
        <w:t>. A</w:t>
      </w:r>
      <w:r w:rsidRPr="0071776B">
        <w:rPr>
          <w:szCs w:val="22"/>
        </w:rPr>
        <w:t xml:space="preserve">cciones de puestos, emisión de certificación para cargos públicos, e incremento en los nombramientos, prórrogas, tomas de posesión y entrega de puestos, </w:t>
      </w:r>
      <w:r w:rsidR="00B65191">
        <w:rPr>
          <w:szCs w:val="22"/>
        </w:rPr>
        <w:t>a cargo</w:t>
      </w:r>
      <w:r w:rsidRPr="0071776B">
        <w:rPr>
          <w:szCs w:val="22"/>
        </w:rPr>
        <w:t xml:space="preserve"> de la Oficina Nacional de Servicio Civil</w:t>
      </w:r>
      <w:r w:rsidR="00C347C4">
        <w:rPr>
          <w:szCs w:val="22"/>
        </w:rPr>
        <w:t>. B</w:t>
      </w:r>
      <w:r w:rsidRPr="0071776B">
        <w:rPr>
          <w:szCs w:val="22"/>
        </w:rPr>
        <w:t xml:space="preserve">eneficio a personas con productos ortopédicos y atención humanitaria a migrantes retornados, incremento a la asistencia técnica, asesorías y capacitación en proyectos productivos y empresariales en beneficio de </w:t>
      </w:r>
      <w:r w:rsidR="00B65191">
        <w:rPr>
          <w:szCs w:val="22"/>
        </w:rPr>
        <w:t xml:space="preserve">las </w:t>
      </w:r>
      <w:r w:rsidRPr="0071776B">
        <w:rPr>
          <w:szCs w:val="22"/>
        </w:rPr>
        <w:t>mujeres</w:t>
      </w:r>
      <w:r w:rsidR="00B65191">
        <w:rPr>
          <w:szCs w:val="22"/>
        </w:rPr>
        <w:t>, a cargo de</w:t>
      </w:r>
      <w:r w:rsidRPr="0071776B">
        <w:rPr>
          <w:szCs w:val="22"/>
        </w:rPr>
        <w:t xml:space="preserve"> la Secretaría de Obras Sociales de la Esposa del Presidente</w:t>
      </w:r>
      <w:r w:rsidR="00B65191">
        <w:rPr>
          <w:szCs w:val="22"/>
        </w:rPr>
        <w:t>.</w:t>
      </w:r>
    </w:p>
    <w:p w14:paraId="27D7629E" w14:textId="77777777" w:rsidR="00ED3F8C" w:rsidRDefault="00ED3F8C" w:rsidP="00B65191">
      <w:pPr>
        <w:jc w:val="both"/>
        <w:rPr>
          <w:szCs w:val="22"/>
        </w:rPr>
      </w:pPr>
    </w:p>
    <w:p w14:paraId="34A8E1E8" w14:textId="0CEF1879" w:rsidR="0047306E" w:rsidRDefault="00984892" w:rsidP="00B65191">
      <w:pPr>
        <w:jc w:val="both"/>
      </w:pPr>
      <w:r w:rsidRPr="0071776B">
        <w:rPr>
          <w:szCs w:val="22"/>
        </w:rPr>
        <w:t>Asimismo, se observan dependencias que presentan baja ejecución en sus programas prioritarios, tales como: Secretaría de Planificación y Programación de la Presidencia, en los informes estratégicos e instrumentos para el seguimiento y evaluación de la gestión pública de 48.2</w:t>
      </w:r>
      <w:r w:rsidR="00C347C4">
        <w:rPr>
          <w:szCs w:val="22"/>
        </w:rPr>
        <w:t>%</w:t>
      </w:r>
      <w:r w:rsidRPr="0071776B">
        <w:rPr>
          <w:szCs w:val="22"/>
        </w:rPr>
        <w:t xml:space="preserve"> del total planificado para todo el año</w:t>
      </w:r>
      <w:r w:rsidR="00C347C4">
        <w:rPr>
          <w:szCs w:val="22"/>
        </w:rPr>
        <w:t>;</w:t>
      </w:r>
      <w:r w:rsidRPr="0071776B">
        <w:rPr>
          <w:szCs w:val="22"/>
        </w:rPr>
        <w:t xml:space="preserve"> el Fondo de Desarrollo Indígena Guatemalteco </w:t>
      </w:r>
      <w:r w:rsidR="00C347C4">
        <w:rPr>
          <w:szCs w:val="22"/>
        </w:rPr>
        <w:t xml:space="preserve">con </w:t>
      </w:r>
      <w:r w:rsidRPr="0071776B">
        <w:rPr>
          <w:szCs w:val="22"/>
        </w:rPr>
        <w:t>una ejecución de 7.4</w:t>
      </w:r>
      <w:r w:rsidR="00C347C4">
        <w:rPr>
          <w:szCs w:val="22"/>
        </w:rPr>
        <w:t>%</w:t>
      </w:r>
      <w:r w:rsidRPr="0071776B">
        <w:rPr>
          <w:szCs w:val="22"/>
        </w:rPr>
        <w:t xml:space="preserve"> en la formación del ejercicio de los derechos de los </w:t>
      </w:r>
      <w:r w:rsidR="00C347C4">
        <w:rPr>
          <w:szCs w:val="22"/>
        </w:rPr>
        <w:t>p</w:t>
      </w:r>
      <w:r w:rsidRPr="0071776B">
        <w:rPr>
          <w:szCs w:val="22"/>
        </w:rPr>
        <w:t xml:space="preserve">ueblos </w:t>
      </w:r>
      <w:r w:rsidR="00C347C4">
        <w:rPr>
          <w:szCs w:val="22"/>
        </w:rPr>
        <w:t>i</w:t>
      </w:r>
      <w:r w:rsidRPr="0071776B">
        <w:rPr>
          <w:szCs w:val="22"/>
        </w:rPr>
        <w:t>ndígenas</w:t>
      </w:r>
      <w:r w:rsidR="00C347C4">
        <w:rPr>
          <w:szCs w:val="22"/>
        </w:rPr>
        <w:t>.</w:t>
      </w:r>
    </w:p>
    <w:p w14:paraId="55DA0EA6" w14:textId="77777777" w:rsidR="00984892" w:rsidRDefault="00984892" w:rsidP="00E24F7B"/>
    <w:tbl>
      <w:tblPr>
        <w:tblW w:w="9346" w:type="dxa"/>
        <w:tblCellMar>
          <w:left w:w="70" w:type="dxa"/>
          <w:right w:w="70" w:type="dxa"/>
        </w:tblCellMar>
        <w:tblLook w:val="04A0" w:firstRow="1" w:lastRow="0" w:firstColumn="1" w:lastColumn="0" w:noHBand="0" w:noVBand="1"/>
      </w:tblPr>
      <w:tblGrid>
        <w:gridCol w:w="4810"/>
        <w:gridCol w:w="1701"/>
        <w:gridCol w:w="992"/>
        <w:gridCol w:w="992"/>
        <w:gridCol w:w="1010"/>
      </w:tblGrid>
      <w:tr w:rsidR="00194F34" w:rsidRPr="0011074E" w14:paraId="1EFD71E1" w14:textId="77777777" w:rsidTr="006B7915">
        <w:trPr>
          <w:trHeight w:val="480"/>
        </w:trPr>
        <w:tc>
          <w:tcPr>
            <w:tcW w:w="4810" w:type="dxa"/>
            <w:vMerge w:val="restart"/>
            <w:tcBorders>
              <w:top w:val="single" w:sz="8" w:space="0" w:color="auto"/>
              <w:left w:val="single" w:sz="8" w:space="0" w:color="auto"/>
              <w:bottom w:val="single" w:sz="8" w:space="0" w:color="000000"/>
              <w:right w:val="single" w:sz="4" w:space="0" w:color="auto"/>
            </w:tcBorders>
            <w:shd w:val="clear" w:color="auto" w:fill="00B0F0"/>
            <w:noWrap/>
            <w:vAlign w:val="center"/>
            <w:hideMark/>
          </w:tcPr>
          <w:p w14:paraId="24FC42AB" w14:textId="668475E9" w:rsidR="00194F34" w:rsidRPr="0011074E" w:rsidRDefault="00194F34" w:rsidP="00194F34">
            <w:pPr>
              <w:jc w:val="center"/>
              <w:rPr>
                <w:b/>
                <w:bCs/>
                <w:color w:val="000000"/>
                <w:sz w:val="18"/>
                <w:szCs w:val="18"/>
                <w:lang w:val="es-GT" w:eastAsia="es-GT"/>
              </w:rPr>
            </w:pPr>
            <w:r w:rsidRPr="00753C58">
              <w:rPr>
                <w:b/>
                <w:bCs/>
                <w:color w:val="000000"/>
                <w:sz w:val="18"/>
                <w:szCs w:val="18"/>
                <w:lang w:val="es-GT" w:eastAsia="es-GT"/>
              </w:rPr>
              <w:t>Entidad / Programa</w:t>
            </w:r>
          </w:p>
        </w:tc>
        <w:tc>
          <w:tcPr>
            <w:tcW w:w="1701" w:type="dxa"/>
            <w:vMerge w:val="restart"/>
            <w:tcBorders>
              <w:top w:val="single" w:sz="8" w:space="0" w:color="auto"/>
              <w:left w:val="single" w:sz="4" w:space="0" w:color="auto"/>
              <w:bottom w:val="single" w:sz="8" w:space="0" w:color="000000"/>
              <w:right w:val="single" w:sz="4" w:space="0" w:color="auto"/>
            </w:tcBorders>
            <w:shd w:val="clear" w:color="auto" w:fill="00B0F0"/>
            <w:vAlign w:val="center"/>
            <w:hideMark/>
          </w:tcPr>
          <w:p w14:paraId="7C966366" w14:textId="2895F954" w:rsidR="00194F34" w:rsidRPr="0011074E" w:rsidRDefault="00194F34" w:rsidP="00194F34">
            <w:pPr>
              <w:jc w:val="center"/>
              <w:rPr>
                <w:b/>
                <w:bCs/>
                <w:color w:val="000000"/>
                <w:sz w:val="18"/>
                <w:szCs w:val="18"/>
                <w:lang w:val="es-GT" w:eastAsia="es-GT"/>
              </w:rPr>
            </w:pPr>
            <w:r w:rsidRPr="00753C58">
              <w:rPr>
                <w:b/>
                <w:bCs/>
                <w:color w:val="000000"/>
                <w:sz w:val="18"/>
                <w:szCs w:val="18"/>
                <w:lang w:val="es-GT" w:eastAsia="es-GT"/>
              </w:rPr>
              <w:t>Unidad de</w:t>
            </w:r>
            <w:r w:rsidRPr="00753C58">
              <w:rPr>
                <w:b/>
                <w:bCs/>
                <w:color w:val="000000"/>
                <w:sz w:val="18"/>
                <w:szCs w:val="18"/>
                <w:lang w:val="es-GT" w:eastAsia="es-GT"/>
              </w:rPr>
              <w:br/>
              <w:t>Medida</w:t>
            </w:r>
          </w:p>
        </w:tc>
        <w:tc>
          <w:tcPr>
            <w:tcW w:w="992" w:type="dxa"/>
            <w:vMerge w:val="restart"/>
            <w:tcBorders>
              <w:top w:val="single" w:sz="8" w:space="0" w:color="auto"/>
              <w:left w:val="single" w:sz="4" w:space="0" w:color="auto"/>
              <w:bottom w:val="single" w:sz="8" w:space="0" w:color="000000"/>
              <w:right w:val="single" w:sz="4" w:space="0" w:color="auto"/>
            </w:tcBorders>
            <w:shd w:val="clear" w:color="auto" w:fill="00B0F0"/>
            <w:vAlign w:val="center"/>
            <w:hideMark/>
          </w:tcPr>
          <w:p w14:paraId="16152DAE" w14:textId="77777777" w:rsidR="00194F34" w:rsidRDefault="00194F34" w:rsidP="00194F34">
            <w:pPr>
              <w:jc w:val="center"/>
              <w:rPr>
                <w:b/>
                <w:bCs/>
                <w:color w:val="000000"/>
                <w:sz w:val="18"/>
                <w:szCs w:val="18"/>
                <w:lang w:val="es-GT" w:eastAsia="es-GT"/>
              </w:rPr>
            </w:pPr>
            <w:r w:rsidRPr="00753C58">
              <w:rPr>
                <w:b/>
                <w:bCs/>
                <w:color w:val="000000"/>
                <w:sz w:val="18"/>
                <w:szCs w:val="18"/>
                <w:lang w:val="es-GT" w:eastAsia="es-GT"/>
              </w:rPr>
              <w:t>Meta</w:t>
            </w:r>
            <w:r w:rsidRPr="00753C58">
              <w:rPr>
                <w:b/>
                <w:bCs/>
                <w:color w:val="000000"/>
                <w:sz w:val="18"/>
                <w:szCs w:val="18"/>
                <w:lang w:val="es-GT" w:eastAsia="es-GT"/>
              </w:rPr>
              <w:br/>
              <w:t>Inicial</w:t>
            </w:r>
          </w:p>
          <w:p w14:paraId="3070329F" w14:textId="458618F1" w:rsidR="00194F34" w:rsidRPr="0011074E" w:rsidRDefault="00194F34" w:rsidP="00194F34">
            <w:pPr>
              <w:jc w:val="center"/>
              <w:rPr>
                <w:b/>
                <w:bCs/>
                <w:color w:val="000000"/>
                <w:sz w:val="18"/>
                <w:szCs w:val="18"/>
                <w:lang w:val="es-GT" w:eastAsia="es-GT"/>
              </w:rPr>
            </w:pPr>
            <w:r>
              <w:rPr>
                <w:b/>
                <w:bCs/>
                <w:color w:val="000000"/>
                <w:sz w:val="18"/>
                <w:szCs w:val="18"/>
                <w:lang w:val="es-GT" w:eastAsia="es-GT"/>
              </w:rPr>
              <w:t>(a)</w:t>
            </w:r>
          </w:p>
        </w:tc>
        <w:tc>
          <w:tcPr>
            <w:tcW w:w="992" w:type="dxa"/>
            <w:vMerge w:val="restart"/>
            <w:tcBorders>
              <w:top w:val="single" w:sz="8" w:space="0" w:color="auto"/>
              <w:left w:val="single" w:sz="4" w:space="0" w:color="auto"/>
              <w:bottom w:val="single" w:sz="8" w:space="0" w:color="000000"/>
              <w:right w:val="single" w:sz="4" w:space="0" w:color="auto"/>
            </w:tcBorders>
            <w:shd w:val="clear" w:color="auto" w:fill="00B0F0"/>
            <w:vAlign w:val="center"/>
            <w:hideMark/>
          </w:tcPr>
          <w:p w14:paraId="411723E7" w14:textId="77777777" w:rsidR="00194F34" w:rsidRDefault="00194F34" w:rsidP="00194F34">
            <w:pPr>
              <w:jc w:val="center"/>
              <w:rPr>
                <w:b/>
                <w:bCs/>
                <w:color w:val="000000"/>
                <w:sz w:val="18"/>
                <w:szCs w:val="18"/>
                <w:lang w:val="es-GT" w:eastAsia="es-GT"/>
              </w:rPr>
            </w:pPr>
            <w:r w:rsidRPr="00753C58">
              <w:rPr>
                <w:b/>
                <w:bCs/>
                <w:color w:val="000000"/>
                <w:sz w:val="18"/>
                <w:szCs w:val="18"/>
                <w:lang w:val="es-GT" w:eastAsia="es-GT"/>
              </w:rPr>
              <w:t xml:space="preserve">Meta </w:t>
            </w:r>
            <w:r w:rsidRPr="00753C58">
              <w:rPr>
                <w:b/>
                <w:bCs/>
                <w:color w:val="000000"/>
                <w:sz w:val="18"/>
                <w:szCs w:val="18"/>
                <w:lang w:val="es-GT" w:eastAsia="es-GT"/>
              </w:rPr>
              <w:br/>
              <w:t>Ejecutada</w:t>
            </w:r>
          </w:p>
          <w:p w14:paraId="5B52CD42" w14:textId="2FC927CA" w:rsidR="00194F34" w:rsidRPr="0011074E" w:rsidRDefault="00194F34" w:rsidP="00194F34">
            <w:pPr>
              <w:jc w:val="center"/>
              <w:rPr>
                <w:b/>
                <w:bCs/>
                <w:color w:val="000000"/>
                <w:sz w:val="18"/>
                <w:szCs w:val="18"/>
                <w:lang w:val="es-GT" w:eastAsia="es-GT"/>
              </w:rPr>
            </w:pPr>
            <w:r>
              <w:rPr>
                <w:b/>
                <w:bCs/>
                <w:color w:val="000000"/>
                <w:sz w:val="18"/>
                <w:szCs w:val="18"/>
                <w:lang w:val="es-GT" w:eastAsia="es-GT"/>
              </w:rPr>
              <w:t>(b)</w:t>
            </w:r>
          </w:p>
        </w:tc>
        <w:tc>
          <w:tcPr>
            <w:tcW w:w="851" w:type="dxa"/>
            <w:vMerge w:val="restart"/>
            <w:tcBorders>
              <w:top w:val="single" w:sz="8" w:space="0" w:color="auto"/>
              <w:left w:val="single" w:sz="4" w:space="0" w:color="auto"/>
              <w:bottom w:val="single" w:sz="8" w:space="0" w:color="000000"/>
              <w:right w:val="single" w:sz="8" w:space="0" w:color="auto"/>
            </w:tcBorders>
            <w:shd w:val="clear" w:color="auto" w:fill="00B0F0"/>
            <w:vAlign w:val="center"/>
            <w:hideMark/>
          </w:tcPr>
          <w:p w14:paraId="7F79055C" w14:textId="77777777" w:rsidR="00194F34" w:rsidRDefault="00194F34" w:rsidP="00194F34">
            <w:pPr>
              <w:jc w:val="center"/>
              <w:rPr>
                <w:b/>
                <w:bCs/>
                <w:color w:val="000000"/>
                <w:sz w:val="18"/>
                <w:szCs w:val="18"/>
                <w:lang w:val="es-GT" w:eastAsia="es-GT"/>
              </w:rPr>
            </w:pPr>
            <w:r w:rsidRPr="00753C58">
              <w:rPr>
                <w:b/>
                <w:bCs/>
                <w:color w:val="000000"/>
                <w:sz w:val="18"/>
                <w:szCs w:val="18"/>
                <w:lang w:val="es-GT" w:eastAsia="es-GT"/>
              </w:rPr>
              <w:t>Diferencias</w:t>
            </w:r>
          </w:p>
          <w:p w14:paraId="12995278" w14:textId="60CF9288" w:rsidR="00194F34" w:rsidRPr="0011074E" w:rsidRDefault="00194F34" w:rsidP="00194F34">
            <w:pPr>
              <w:jc w:val="center"/>
              <w:rPr>
                <w:b/>
                <w:bCs/>
                <w:color w:val="000000"/>
                <w:sz w:val="18"/>
                <w:szCs w:val="18"/>
                <w:lang w:val="es-GT" w:eastAsia="es-GT"/>
              </w:rPr>
            </w:pPr>
            <w:r>
              <w:rPr>
                <w:b/>
                <w:bCs/>
                <w:color w:val="000000"/>
                <w:sz w:val="18"/>
                <w:szCs w:val="18"/>
                <w:lang w:val="es-GT" w:eastAsia="es-GT"/>
              </w:rPr>
              <w:t>(a - b)</w:t>
            </w:r>
          </w:p>
        </w:tc>
      </w:tr>
      <w:tr w:rsidR="00194F34" w:rsidRPr="0011074E" w14:paraId="3ED0BC61" w14:textId="77777777" w:rsidTr="006B7915">
        <w:trPr>
          <w:trHeight w:val="315"/>
        </w:trPr>
        <w:tc>
          <w:tcPr>
            <w:tcW w:w="4810" w:type="dxa"/>
            <w:vMerge/>
            <w:tcBorders>
              <w:top w:val="single" w:sz="8" w:space="0" w:color="auto"/>
              <w:left w:val="single" w:sz="8" w:space="0" w:color="auto"/>
              <w:bottom w:val="single" w:sz="8" w:space="0" w:color="000000"/>
              <w:right w:val="single" w:sz="4" w:space="0" w:color="auto"/>
            </w:tcBorders>
            <w:shd w:val="clear" w:color="auto" w:fill="00B0F0"/>
            <w:vAlign w:val="center"/>
            <w:hideMark/>
          </w:tcPr>
          <w:p w14:paraId="7C06859F" w14:textId="77777777" w:rsidR="00194F34" w:rsidRPr="0011074E" w:rsidRDefault="00194F34" w:rsidP="00194F34">
            <w:pPr>
              <w:rPr>
                <w:b/>
                <w:bCs/>
                <w:color w:val="000000"/>
                <w:sz w:val="18"/>
                <w:szCs w:val="18"/>
                <w:lang w:val="es-GT" w:eastAsia="es-GT"/>
              </w:rPr>
            </w:pPr>
          </w:p>
        </w:tc>
        <w:tc>
          <w:tcPr>
            <w:tcW w:w="1701" w:type="dxa"/>
            <w:vMerge/>
            <w:tcBorders>
              <w:top w:val="single" w:sz="8" w:space="0" w:color="auto"/>
              <w:left w:val="single" w:sz="4" w:space="0" w:color="auto"/>
              <w:bottom w:val="single" w:sz="8" w:space="0" w:color="000000"/>
              <w:right w:val="single" w:sz="4" w:space="0" w:color="auto"/>
            </w:tcBorders>
            <w:shd w:val="clear" w:color="auto" w:fill="00B0F0"/>
            <w:vAlign w:val="center"/>
            <w:hideMark/>
          </w:tcPr>
          <w:p w14:paraId="21413081" w14:textId="77777777" w:rsidR="00194F34" w:rsidRPr="0011074E" w:rsidRDefault="00194F34" w:rsidP="00194F34">
            <w:pPr>
              <w:rPr>
                <w:b/>
                <w:bCs/>
                <w:color w:val="000000"/>
                <w:sz w:val="18"/>
                <w:szCs w:val="18"/>
                <w:lang w:val="es-GT" w:eastAsia="es-GT"/>
              </w:rPr>
            </w:pPr>
          </w:p>
        </w:tc>
        <w:tc>
          <w:tcPr>
            <w:tcW w:w="992" w:type="dxa"/>
            <w:vMerge/>
            <w:tcBorders>
              <w:top w:val="single" w:sz="8" w:space="0" w:color="auto"/>
              <w:left w:val="single" w:sz="4" w:space="0" w:color="auto"/>
              <w:bottom w:val="single" w:sz="8" w:space="0" w:color="000000"/>
              <w:right w:val="single" w:sz="4" w:space="0" w:color="auto"/>
            </w:tcBorders>
            <w:shd w:val="clear" w:color="auto" w:fill="00B0F0"/>
            <w:vAlign w:val="center"/>
            <w:hideMark/>
          </w:tcPr>
          <w:p w14:paraId="5CEE958F" w14:textId="77777777" w:rsidR="00194F34" w:rsidRPr="0011074E" w:rsidRDefault="00194F34" w:rsidP="00194F34">
            <w:pPr>
              <w:rPr>
                <w:b/>
                <w:bCs/>
                <w:color w:val="000000"/>
                <w:sz w:val="18"/>
                <w:szCs w:val="18"/>
                <w:lang w:val="es-GT" w:eastAsia="es-GT"/>
              </w:rPr>
            </w:pPr>
          </w:p>
        </w:tc>
        <w:tc>
          <w:tcPr>
            <w:tcW w:w="992" w:type="dxa"/>
            <w:vMerge/>
            <w:tcBorders>
              <w:top w:val="single" w:sz="8" w:space="0" w:color="auto"/>
              <w:left w:val="single" w:sz="4" w:space="0" w:color="auto"/>
              <w:bottom w:val="single" w:sz="8" w:space="0" w:color="000000"/>
              <w:right w:val="single" w:sz="4" w:space="0" w:color="auto"/>
            </w:tcBorders>
            <w:shd w:val="clear" w:color="auto" w:fill="00B0F0"/>
            <w:vAlign w:val="center"/>
            <w:hideMark/>
          </w:tcPr>
          <w:p w14:paraId="47EC80D7" w14:textId="77777777" w:rsidR="00194F34" w:rsidRPr="0011074E" w:rsidRDefault="00194F34" w:rsidP="00194F34">
            <w:pPr>
              <w:rPr>
                <w:b/>
                <w:bCs/>
                <w:color w:val="000000"/>
                <w:sz w:val="18"/>
                <w:szCs w:val="18"/>
                <w:lang w:val="es-GT" w:eastAsia="es-GT"/>
              </w:rPr>
            </w:pPr>
          </w:p>
        </w:tc>
        <w:tc>
          <w:tcPr>
            <w:tcW w:w="851" w:type="dxa"/>
            <w:vMerge/>
            <w:tcBorders>
              <w:top w:val="single" w:sz="8" w:space="0" w:color="auto"/>
              <w:left w:val="single" w:sz="4" w:space="0" w:color="auto"/>
              <w:bottom w:val="single" w:sz="8" w:space="0" w:color="000000"/>
              <w:right w:val="single" w:sz="8" w:space="0" w:color="auto"/>
            </w:tcBorders>
            <w:shd w:val="clear" w:color="auto" w:fill="00B0F0"/>
            <w:vAlign w:val="center"/>
            <w:hideMark/>
          </w:tcPr>
          <w:p w14:paraId="5717958A" w14:textId="77777777" w:rsidR="00194F34" w:rsidRPr="0011074E" w:rsidRDefault="00194F34" w:rsidP="00194F34">
            <w:pPr>
              <w:rPr>
                <w:b/>
                <w:bCs/>
                <w:color w:val="000000"/>
                <w:sz w:val="18"/>
                <w:szCs w:val="18"/>
                <w:lang w:val="es-GT" w:eastAsia="es-GT"/>
              </w:rPr>
            </w:pPr>
          </w:p>
        </w:tc>
      </w:tr>
      <w:tr w:rsidR="00194F34" w:rsidRPr="0011074E" w14:paraId="12D94092" w14:textId="77777777" w:rsidTr="00ED3F8C">
        <w:trPr>
          <w:trHeight w:val="300"/>
        </w:trPr>
        <w:tc>
          <w:tcPr>
            <w:tcW w:w="4810" w:type="dxa"/>
            <w:tcBorders>
              <w:top w:val="nil"/>
              <w:left w:val="single" w:sz="8" w:space="0" w:color="auto"/>
              <w:bottom w:val="nil"/>
              <w:right w:val="single" w:sz="4" w:space="0" w:color="auto"/>
            </w:tcBorders>
            <w:shd w:val="clear" w:color="auto" w:fill="auto"/>
            <w:noWrap/>
            <w:vAlign w:val="center"/>
            <w:hideMark/>
          </w:tcPr>
          <w:p w14:paraId="68D7A8A2" w14:textId="77777777" w:rsidR="00194F34" w:rsidRPr="0011074E" w:rsidRDefault="00194F34" w:rsidP="00194F34">
            <w:pPr>
              <w:rPr>
                <w:b/>
                <w:bCs/>
                <w:color w:val="000000"/>
                <w:sz w:val="18"/>
                <w:szCs w:val="18"/>
                <w:lang w:val="es-GT" w:eastAsia="es-GT"/>
              </w:rPr>
            </w:pPr>
            <w:r w:rsidRPr="0011074E">
              <w:rPr>
                <w:b/>
                <w:bCs/>
                <w:color w:val="000000"/>
                <w:sz w:val="18"/>
                <w:szCs w:val="18"/>
                <w:lang w:val="es-GT" w:eastAsia="es-GT"/>
              </w:rPr>
              <w:t>Secretarías y Otras Dependencias del Ejecutivo</w:t>
            </w:r>
          </w:p>
        </w:tc>
        <w:tc>
          <w:tcPr>
            <w:tcW w:w="1701" w:type="dxa"/>
            <w:tcBorders>
              <w:top w:val="nil"/>
              <w:left w:val="nil"/>
              <w:bottom w:val="nil"/>
              <w:right w:val="single" w:sz="4" w:space="0" w:color="auto"/>
            </w:tcBorders>
            <w:shd w:val="clear" w:color="auto" w:fill="auto"/>
            <w:noWrap/>
            <w:vAlign w:val="center"/>
            <w:hideMark/>
          </w:tcPr>
          <w:p w14:paraId="346D2F0F" w14:textId="77777777" w:rsidR="00194F34" w:rsidRPr="0011074E" w:rsidRDefault="00194F34" w:rsidP="00ED3F8C">
            <w:pPr>
              <w:rPr>
                <w:b/>
                <w:bCs/>
                <w:color w:val="000000"/>
                <w:sz w:val="18"/>
                <w:szCs w:val="18"/>
                <w:lang w:val="es-GT" w:eastAsia="es-GT"/>
              </w:rPr>
            </w:pPr>
            <w:r w:rsidRPr="0011074E">
              <w:rPr>
                <w:b/>
                <w:bCs/>
                <w:color w:val="000000"/>
                <w:sz w:val="18"/>
                <w:szCs w:val="18"/>
                <w:lang w:val="es-GT" w:eastAsia="es-GT"/>
              </w:rPr>
              <w:t> </w:t>
            </w:r>
          </w:p>
        </w:tc>
        <w:tc>
          <w:tcPr>
            <w:tcW w:w="992" w:type="dxa"/>
            <w:tcBorders>
              <w:top w:val="nil"/>
              <w:left w:val="nil"/>
              <w:bottom w:val="nil"/>
              <w:right w:val="single" w:sz="4" w:space="0" w:color="auto"/>
            </w:tcBorders>
            <w:shd w:val="clear" w:color="auto" w:fill="auto"/>
            <w:noWrap/>
            <w:vAlign w:val="center"/>
            <w:hideMark/>
          </w:tcPr>
          <w:p w14:paraId="5BB334FB" w14:textId="77777777" w:rsidR="00194F34" w:rsidRPr="0011074E" w:rsidRDefault="00194F34" w:rsidP="00ED3F8C">
            <w:pPr>
              <w:jc w:val="right"/>
              <w:rPr>
                <w:color w:val="000000"/>
                <w:sz w:val="18"/>
                <w:szCs w:val="18"/>
                <w:lang w:val="es-GT" w:eastAsia="es-GT"/>
              </w:rPr>
            </w:pPr>
            <w:r w:rsidRPr="0011074E">
              <w:rPr>
                <w:color w:val="000000"/>
                <w:sz w:val="18"/>
                <w:szCs w:val="18"/>
                <w:lang w:val="es-GT" w:eastAsia="es-GT"/>
              </w:rPr>
              <w:t> </w:t>
            </w:r>
          </w:p>
        </w:tc>
        <w:tc>
          <w:tcPr>
            <w:tcW w:w="992" w:type="dxa"/>
            <w:tcBorders>
              <w:top w:val="nil"/>
              <w:left w:val="single" w:sz="4" w:space="0" w:color="auto"/>
              <w:bottom w:val="nil"/>
              <w:right w:val="nil"/>
            </w:tcBorders>
            <w:shd w:val="clear" w:color="auto" w:fill="auto"/>
            <w:noWrap/>
            <w:vAlign w:val="center"/>
            <w:hideMark/>
          </w:tcPr>
          <w:p w14:paraId="0504558F" w14:textId="77777777" w:rsidR="00194F34" w:rsidRPr="0011074E" w:rsidRDefault="00194F34" w:rsidP="00ED3F8C">
            <w:pPr>
              <w:jc w:val="right"/>
              <w:rPr>
                <w:color w:val="000000"/>
                <w:sz w:val="18"/>
                <w:szCs w:val="18"/>
                <w:lang w:val="es-GT" w:eastAsia="es-GT"/>
              </w:rPr>
            </w:pPr>
            <w:r w:rsidRPr="0011074E">
              <w:rPr>
                <w:color w:val="000000"/>
                <w:sz w:val="18"/>
                <w:szCs w:val="18"/>
                <w:lang w:val="es-GT" w:eastAsia="es-GT"/>
              </w:rPr>
              <w:t> </w:t>
            </w:r>
          </w:p>
        </w:tc>
        <w:tc>
          <w:tcPr>
            <w:tcW w:w="851" w:type="dxa"/>
            <w:tcBorders>
              <w:top w:val="nil"/>
              <w:left w:val="single" w:sz="4" w:space="0" w:color="auto"/>
              <w:bottom w:val="nil"/>
              <w:right w:val="single" w:sz="8" w:space="0" w:color="auto"/>
            </w:tcBorders>
            <w:shd w:val="clear" w:color="auto" w:fill="auto"/>
            <w:noWrap/>
            <w:vAlign w:val="center"/>
            <w:hideMark/>
          </w:tcPr>
          <w:p w14:paraId="1252F04C" w14:textId="77777777" w:rsidR="00194F34" w:rsidRPr="0011074E" w:rsidRDefault="00194F34" w:rsidP="00ED3F8C">
            <w:pPr>
              <w:jc w:val="right"/>
              <w:rPr>
                <w:color w:val="000000"/>
                <w:sz w:val="18"/>
                <w:szCs w:val="18"/>
                <w:lang w:val="es-GT" w:eastAsia="es-GT"/>
              </w:rPr>
            </w:pPr>
            <w:r w:rsidRPr="0011074E">
              <w:rPr>
                <w:color w:val="000000"/>
                <w:sz w:val="18"/>
                <w:szCs w:val="18"/>
                <w:lang w:val="es-GT" w:eastAsia="es-GT"/>
              </w:rPr>
              <w:t> </w:t>
            </w:r>
          </w:p>
        </w:tc>
      </w:tr>
      <w:tr w:rsidR="00194F34" w:rsidRPr="0011074E" w14:paraId="2F2D8BF5" w14:textId="77777777" w:rsidTr="00ED3F8C">
        <w:trPr>
          <w:trHeight w:val="300"/>
        </w:trPr>
        <w:tc>
          <w:tcPr>
            <w:tcW w:w="4810" w:type="dxa"/>
            <w:tcBorders>
              <w:top w:val="nil"/>
              <w:left w:val="single" w:sz="8" w:space="0" w:color="auto"/>
              <w:bottom w:val="nil"/>
              <w:right w:val="single" w:sz="4" w:space="0" w:color="auto"/>
            </w:tcBorders>
            <w:shd w:val="clear" w:color="auto" w:fill="auto"/>
            <w:noWrap/>
            <w:vAlign w:val="bottom"/>
            <w:hideMark/>
          </w:tcPr>
          <w:p w14:paraId="338ED3EB" w14:textId="77777777" w:rsidR="00194F34" w:rsidRPr="0011074E" w:rsidRDefault="00194F34" w:rsidP="00194F34">
            <w:pPr>
              <w:rPr>
                <w:color w:val="000000"/>
                <w:sz w:val="18"/>
                <w:szCs w:val="18"/>
                <w:lang w:val="es-GT" w:eastAsia="es-GT"/>
              </w:rPr>
            </w:pPr>
            <w:r w:rsidRPr="0011074E">
              <w:rPr>
                <w:color w:val="000000"/>
                <w:sz w:val="18"/>
                <w:szCs w:val="18"/>
                <w:lang w:val="es-GT" w:eastAsia="es-GT"/>
              </w:rPr>
              <w:t>11 SERVICIOS GENERALES DE LA PRESIDENCIA</w:t>
            </w:r>
          </w:p>
        </w:tc>
        <w:tc>
          <w:tcPr>
            <w:tcW w:w="1701" w:type="dxa"/>
            <w:tcBorders>
              <w:top w:val="nil"/>
              <w:left w:val="nil"/>
              <w:bottom w:val="nil"/>
              <w:right w:val="single" w:sz="4" w:space="0" w:color="auto"/>
            </w:tcBorders>
            <w:shd w:val="clear" w:color="auto" w:fill="auto"/>
            <w:noWrap/>
            <w:vAlign w:val="center"/>
            <w:hideMark/>
          </w:tcPr>
          <w:p w14:paraId="09649EAA" w14:textId="77777777" w:rsidR="00194F34" w:rsidRPr="0011074E" w:rsidRDefault="00194F34" w:rsidP="00ED3F8C">
            <w:pPr>
              <w:rPr>
                <w:color w:val="000000"/>
                <w:sz w:val="18"/>
                <w:szCs w:val="18"/>
                <w:lang w:val="es-GT" w:eastAsia="es-GT"/>
              </w:rPr>
            </w:pPr>
            <w:r w:rsidRPr="0011074E">
              <w:rPr>
                <w:color w:val="000000"/>
                <w:sz w:val="18"/>
                <w:szCs w:val="18"/>
                <w:lang w:val="es-GT" w:eastAsia="es-GT"/>
              </w:rPr>
              <w:t>Documento</w:t>
            </w:r>
          </w:p>
        </w:tc>
        <w:tc>
          <w:tcPr>
            <w:tcW w:w="992" w:type="dxa"/>
            <w:tcBorders>
              <w:top w:val="nil"/>
              <w:left w:val="nil"/>
              <w:bottom w:val="nil"/>
              <w:right w:val="single" w:sz="4" w:space="0" w:color="auto"/>
            </w:tcBorders>
            <w:shd w:val="clear" w:color="auto" w:fill="auto"/>
            <w:noWrap/>
            <w:vAlign w:val="center"/>
            <w:hideMark/>
          </w:tcPr>
          <w:p w14:paraId="74278D63" w14:textId="77777777" w:rsidR="00194F34" w:rsidRPr="0011074E" w:rsidRDefault="00194F34" w:rsidP="00ED3F8C">
            <w:pPr>
              <w:jc w:val="right"/>
              <w:rPr>
                <w:color w:val="000000"/>
                <w:sz w:val="18"/>
                <w:szCs w:val="18"/>
                <w:lang w:val="es-GT" w:eastAsia="es-GT"/>
              </w:rPr>
            </w:pPr>
            <w:r w:rsidRPr="0011074E">
              <w:rPr>
                <w:color w:val="000000"/>
                <w:sz w:val="18"/>
                <w:szCs w:val="18"/>
                <w:lang w:val="es-GT" w:eastAsia="es-GT"/>
              </w:rPr>
              <w:t>24,968</w:t>
            </w:r>
          </w:p>
        </w:tc>
        <w:tc>
          <w:tcPr>
            <w:tcW w:w="992" w:type="dxa"/>
            <w:tcBorders>
              <w:top w:val="nil"/>
              <w:left w:val="single" w:sz="4" w:space="0" w:color="auto"/>
              <w:bottom w:val="nil"/>
              <w:right w:val="nil"/>
            </w:tcBorders>
            <w:shd w:val="clear" w:color="auto" w:fill="auto"/>
            <w:noWrap/>
            <w:vAlign w:val="center"/>
            <w:hideMark/>
          </w:tcPr>
          <w:p w14:paraId="2C68008F" w14:textId="77777777" w:rsidR="00194F34" w:rsidRPr="0011074E" w:rsidRDefault="00194F34" w:rsidP="00ED3F8C">
            <w:pPr>
              <w:jc w:val="right"/>
              <w:rPr>
                <w:color w:val="000000"/>
                <w:sz w:val="18"/>
                <w:szCs w:val="18"/>
                <w:lang w:val="es-GT" w:eastAsia="es-GT"/>
              </w:rPr>
            </w:pPr>
            <w:r w:rsidRPr="0011074E">
              <w:rPr>
                <w:color w:val="000000"/>
                <w:sz w:val="18"/>
                <w:szCs w:val="18"/>
                <w:lang w:val="es-GT" w:eastAsia="es-GT"/>
              </w:rPr>
              <w:t>31,804</w:t>
            </w:r>
          </w:p>
        </w:tc>
        <w:tc>
          <w:tcPr>
            <w:tcW w:w="851" w:type="dxa"/>
            <w:tcBorders>
              <w:top w:val="nil"/>
              <w:left w:val="single" w:sz="4" w:space="0" w:color="auto"/>
              <w:bottom w:val="nil"/>
              <w:right w:val="single" w:sz="8" w:space="0" w:color="auto"/>
            </w:tcBorders>
            <w:shd w:val="clear" w:color="auto" w:fill="auto"/>
            <w:noWrap/>
            <w:vAlign w:val="center"/>
            <w:hideMark/>
          </w:tcPr>
          <w:p w14:paraId="2CEA2F83" w14:textId="77777777" w:rsidR="00194F34" w:rsidRPr="0011074E" w:rsidRDefault="00194F34" w:rsidP="00ED3F8C">
            <w:pPr>
              <w:jc w:val="right"/>
              <w:rPr>
                <w:color w:val="000000"/>
                <w:sz w:val="18"/>
                <w:szCs w:val="18"/>
                <w:lang w:val="es-GT" w:eastAsia="es-GT"/>
              </w:rPr>
            </w:pPr>
            <w:r w:rsidRPr="0011074E">
              <w:rPr>
                <w:color w:val="000000"/>
                <w:sz w:val="18"/>
                <w:szCs w:val="18"/>
                <w:lang w:val="es-GT" w:eastAsia="es-GT"/>
              </w:rPr>
              <w:t>-6,836</w:t>
            </w:r>
          </w:p>
        </w:tc>
      </w:tr>
      <w:tr w:rsidR="00194F34" w:rsidRPr="0011074E" w14:paraId="7C90B51B" w14:textId="77777777" w:rsidTr="00ED3F8C">
        <w:trPr>
          <w:trHeight w:val="300"/>
        </w:trPr>
        <w:tc>
          <w:tcPr>
            <w:tcW w:w="4810" w:type="dxa"/>
            <w:tcBorders>
              <w:top w:val="nil"/>
              <w:left w:val="single" w:sz="8" w:space="0" w:color="auto"/>
              <w:bottom w:val="nil"/>
              <w:right w:val="single" w:sz="4" w:space="0" w:color="auto"/>
            </w:tcBorders>
            <w:shd w:val="clear" w:color="auto" w:fill="auto"/>
            <w:noWrap/>
            <w:vAlign w:val="bottom"/>
            <w:hideMark/>
          </w:tcPr>
          <w:p w14:paraId="015F07E8" w14:textId="77777777" w:rsidR="00194F34" w:rsidRPr="0011074E" w:rsidRDefault="00194F34" w:rsidP="00194F34">
            <w:pPr>
              <w:rPr>
                <w:color w:val="000000"/>
                <w:sz w:val="18"/>
                <w:szCs w:val="18"/>
                <w:lang w:val="es-GT" w:eastAsia="es-GT"/>
              </w:rPr>
            </w:pPr>
            <w:r w:rsidRPr="0011074E">
              <w:rPr>
                <w:color w:val="000000"/>
                <w:sz w:val="18"/>
                <w:szCs w:val="18"/>
                <w:lang w:val="es-GT" w:eastAsia="es-GT"/>
              </w:rPr>
              <w:t>13 GESTIÓN PRIVADA PRESIDENCIAL</w:t>
            </w:r>
          </w:p>
        </w:tc>
        <w:tc>
          <w:tcPr>
            <w:tcW w:w="1701" w:type="dxa"/>
            <w:tcBorders>
              <w:top w:val="nil"/>
              <w:left w:val="nil"/>
              <w:bottom w:val="nil"/>
              <w:right w:val="single" w:sz="4" w:space="0" w:color="auto"/>
            </w:tcBorders>
            <w:shd w:val="clear" w:color="auto" w:fill="auto"/>
            <w:noWrap/>
            <w:vAlign w:val="center"/>
            <w:hideMark/>
          </w:tcPr>
          <w:p w14:paraId="35BEF0DA" w14:textId="77777777" w:rsidR="00194F34" w:rsidRPr="0011074E" w:rsidRDefault="00194F34" w:rsidP="00ED3F8C">
            <w:pPr>
              <w:rPr>
                <w:color w:val="000000"/>
                <w:sz w:val="18"/>
                <w:szCs w:val="18"/>
                <w:lang w:val="es-GT" w:eastAsia="es-GT"/>
              </w:rPr>
            </w:pPr>
            <w:r w:rsidRPr="0011074E">
              <w:rPr>
                <w:color w:val="000000"/>
                <w:sz w:val="18"/>
                <w:szCs w:val="18"/>
                <w:lang w:val="es-GT" w:eastAsia="es-GT"/>
              </w:rPr>
              <w:t>Documento</w:t>
            </w:r>
          </w:p>
        </w:tc>
        <w:tc>
          <w:tcPr>
            <w:tcW w:w="992" w:type="dxa"/>
            <w:tcBorders>
              <w:top w:val="nil"/>
              <w:left w:val="nil"/>
              <w:bottom w:val="nil"/>
              <w:right w:val="single" w:sz="4" w:space="0" w:color="auto"/>
            </w:tcBorders>
            <w:shd w:val="clear" w:color="auto" w:fill="auto"/>
            <w:noWrap/>
            <w:vAlign w:val="center"/>
            <w:hideMark/>
          </w:tcPr>
          <w:p w14:paraId="792A9D0E" w14:textId="77777777" w:rsidR="00194F34" w:rsidRPr="0011074E" w:rsidRDefault="00194F34" w:rsidP="00ED3F8C">
            <w:pPr>
              <w:jc w:val="right"/>
              <w:rPr>
                <w:color w:val="000000"/>
                <w:sz w:val="18"/>
                <w:szCs w:val="18"/>
                <w:lang w:val="es-GT" w:eastAsia="es-GT"/>
              </w:rPr>
            </w:pPr>
            <w:r w:rsidRPr="0011074E">
              <w:rPr>
                <w:color w:val="000000"/>
                <w:sz w:val="18"/>
                <w:szCs w:val="18"/>
                <w:lang w:val="es-GT" w:eastAsia="es-GT"/>
              </w:rPr>
              <w:t>1,008</w:t>
            </w:r>
          </w:p>
        </w:tc>
        <w:tc>
          <w:tcPr>
            <w:tcW w:w="992" w:type="dxa"/>
            <w:tcBorders>
              <w:top w:val="nil"/>
              <w:left w:val="single" w:sz="4" w:space="0" w:color="auto"/>
              <w:bottom w:val="nil"/>
              <w:right w:val="nil"/>
            </w:tcBorders>
            <w:shd w:val="clear" w:color="auto" w:fill="auto"/>
            <w:noWrap/>
            <w:vAlign w:val="center"/>
            <w:hideMark/>
          </w:tcPr>
          <w:p w14:paraId="72D820C9" w14:textId="77777777" w:rsidR="00194F34" w:rsidRPr="0011074E" w:rsidRDefault="00194F34" w:rsidP="00ED3F8C">
            <w:pPr>
              <w:jc w:val="right"/>
              <w:rPr>
                <w:color w:val="000000"/>
                <w:sz w:val="18"/>
                <w:szCs w:val="18"/>
                <w:lang w:val="es-GT" w:eastAsia="es-GT"/>
              </w:rPr>
            </w:pPr>
            <w:r w:rsidRPr="0011074E">
              <w:rPr>
                <w:color w:val="000000"/>
                <w:sz w:val="18"/>
                <w:szCs w:val="18"/>
                <w:lang w:val="es-GT" w:eastAsia="es-GT"/>
              </w:rPr>
              <w:t>824</w:t>
            </w:r>
          </w:p>
        </w:tc>
        <w:tc>
          <w:tcPr>
            <w:tcW w:w="851" w:type="dxa"/>
            <w:tcBorders>
              <w:top w:val="nil"/>
              <w:left w:val="single" w:sz="4" w:space="0" w:color="auto"/>
              <w:bottom w:val="nil"/>
              <w:right w:val="single" w:sz="8" w:space="0" w:color="auto"/>
            </w:tcBorders>
            <w:shd w:val="clear" w:color="auto" w:fill="auto"/>
            <w:noWrap/>
            <w:vAlign w:val="center"/>
            <w:hideMark/>
          </w:tcPr>
          <w:p w14:paraId="686EC537" w14:textId="77777777" w:rsidR="00194F34" w:rsidRPr="0011074E" w:rsidRDefault="00194F34" w:rsidP="00ED3F8C">
            <w:pPr>
              <w:jc w:val="right"/>
              <w:rPr>
                <w:color w:val="000000"/>
                <w:sz w:val="18"/>
                <w:szCs w:val="18"/>
                <w:lang w:val="es-GT" w:eastAsia="es-GT"/>
              </w:rPr>
            </w:pPr>
            <w:r w:rsidRPr="0011074E">
              <w:rPr>
                <w:color w:val="000000"/>
                <w:sz w:val="18"/>
                <w:szCs w:val="18"/>
                <w:lang w:val="es-GT" w:eastAsia="es-GT"/>
              </w:rPr>
              <w:t>184</w:t>
            </w:r>
          </w:p>
        </w:tc>
      </w:tr>
      <w:tr w:rsidR="00194F34" w:rsidRPr="0011074E" w14:paraId="52C4ECD2" w14:textId="77777777" w:rsidTr="00ED3F8C">
        <w:trPr>
          <w:trHeight w:val="495"/>
        </w:trPr>
        <w:tc>
          <w:tcPr>
            <w:tcW w:w="4810" w:type="dxa"/>
            <w:tcBorders>
              <w:top w:val="nil"/>
              <w:left w:val="single" w:sz="8" w:space="0" w:color="auto"/>
              <w:bottom w:val="nil"/>
              <w:right w:val="single" w:sz="4" w:space="0" w:color="auto"/>
            </w:tcBorders>
            <w:shd w:val="clear" w:color="auto" w:fill="auto"/>
            <w:vAlign w:val="bottom"/>
            <w:hideMark/>
          </w:tcPr>
          <w:p w14:paraId="5680BCC0" w14:textId="77777777" w:rsidR="00194F34" w:rsidRPr="0011074E" w:rsidRDefault="00194F34" w:rsidP="00194F34">
            <w:pPr>
              <w:rPr>
                <w:color w:val="000000"/>
                <w:sz w:val="18"/>
                <w:szCs w:val="18"/>
                <w:lang w:val="es-GT" w:eastAsia="es-GT"/>
              </w:rPr>
            </w:pPr>
            <w:r w:rsidRPr="0011074E">
              <w:rPr>
                <w:color w:val="000000"/>
                <w:sz w:val="18"/>
                <w:szCs w:val="18"/>
                <w:lang w:val="es-GT" w:eastAsia="es-GT"/>
              </w:rPr>
              <w:t>21 APOYO Y PARTICIPACIÓN PARA EL DESARROLLO INTEGRAL DE LOS PUEBLOS INDÍGENAS</w:t>
            </w:r>
          </w:p>
        </w:tc>
        <w:tc>
          <w:tcPr>
            <w:tcW w:w="1701" w:type="dxa"/>
            <w:tcBorders>
              <w:top w:val="nil"/>
              <w:left w:val="nil"/>
              <w:bottom w:val="nil"/>
              <w:right w:val="single" w:sz="4" w:space="0" w:color="auto"/>
            </w:tcBorders>
            <w:shd w:val="clear" w:color="auto" w:fill="auto"/>
            <w:noWrap/>
            <w:vAlign w:val="center"/>
            <w:hideMark/>
          </w:tcPr>
          <w:p w14:paraId="23D5F9FA" w14:textId="77777777" w:rsidR="00194F34" w:rsidRPr="0011074E" w:rsidRDefault="00194F34" w:rsidP="00ED3F8C">
            <w:pPr>
              <w:rPr>
                <w:color w:val="000000"/>
                <w:sz w:val="18"/>
                <w:szCs w:val="18"/>
                <w:lang w:val="es-GT" w:eastAsia="es-GT"/>
              </w:rPr>
            </w:pPr>
            <w:r w:rsidRPr="0011074E">
              <w:rPr>
                <w:color w:val="000000"/>
                <w:sz w:val="18"/>
                <w:szCs w:val="18"/>
                <w:lang w:val="es-GT" w:eastAsia="es-GT"/>
              </w:rPr>
              <w:t>Documento/Persona</w:t>
            </w:r>
          </w:p>
        </w:tc>
        <w:tc>
          <w:tcPr>
            <w:tcW w:w="992" w:type="dxa"/>
            <w:tcBorders>
              <w:top w:val="nil"/>
              <w:left w:val="nil"/>
              <w:bottom w:val="nil"/>
              <w:right w:val="single" w:sz="4" w:space="0" w:color="auto"/>
            </w:tcBorders>
            <w:shd w:val="clear" w:color="auto" w:fill="auto"/>
            <w:noWrap/>
            <w:vAlign w:val="center"/>
            <w:hideMark/>
          </w:tcPr>
          <w:p w14:paraId="62E3B8B2" w14:textId="77777777" w:rsidR="00194F34" w:rsidRPr="0011074E" w:rsidRDefault="00194F34" w:rsidP="00ED3F8C">
            <w:pPr>
              <w:jc w:val="right"/>
              <w:rPr>
                <w:color w:val="000000"/>
                <w:sz w:val="18"/>
                <w:szCs w:val="18"/>
                <w:lang w:val="es-GT" w:eastAsia="es-GT"/>
              </w:rPr>
            </w:pPr>
            <w:r w:rsidRPr="0011074E">
              <w:rPr>
                <w:color w:val="000000"/>
                <w:sz w:val="18"/>
                <w:szCs w:val="18"/>
                <w:lang w:val="es-GT" w:eastAsia="es-GT"/>
              </w:rPr>
              <w:t>196,452</w:t>
            </w:r>
          </w:p>
        </w:tc>
        <w:tc>
          <w:tcPr>
            <w:tcW w:w="992" w:type="dxa"/>
            <w:tcBorders>
              <w:top w:val="nil"/>
              <w:left w:val="single" w:sz="4" w:space="0" w:color="auto"/>
              <w:bottom w:val="nil"/>
              <w:right w:val="nil"/>
            </w:tcBorders>
            <w:shd w:val="clear" w:color="auto" w:fill="auto"/>
            <w:noWrap/>
            <w:vAlign w:val="center"/>
            <w:hideMark/>
          </w:tcPr>
          <w:p w14:paraId="55316C70" w14:textId="77777777" w:rsidR="00194F34" w:rsidRPr="0011074E" w:rsidRDefault="00194F34" w:rsidP="00ED3F8C">
            <w:pPr>
              <w:jc w:val="right"/>
              <w:rPr>
                <w:color w:val="000000"/>
                <w:sz w:val="18"/>
                <w:szCs w:val="18"/>
                <w:lang w:val="es-GT" w:eastAsia="es-GT"/>
              </w:rPr>
            </w:pPr>
            <w:r w:rsidRPr="0011074E">
              <w:rPr>
                <w:color w:val="000000"/>
                <w:sz w:val="18"/>
                <w:szCs w:val="18"/>
                <w:lang w:val="es-GT" w:eastAsia="es-GT"/>
              </w:rPr>
              <w:t>101,566</w:t>
            </w:r>
          </w:p>
        </w:tc>
        <w:tc>
          <w:tcPr>
            <w:tcW w:w="851" w:type="dxa"/>
            <w:tcBorders>
              <w:top w:val="nil"/>
              <w:left w:val="single" w:sz="4" w:space="0" w:color="auto"/>
              <w:bottom w:val="nil"/>
              <w:right w:val="single" w:sz="8" w:space="0" w:color="auto"/>
            </w:tcBorders>
            <w:shd w:val="clear" w:color="auto" w:fill="auto"/>
            <w:noWrap/>
            <w:vAlign w:val="center"/>
            <w:hideMark/>
          </w:tcPr>
          <w:p w14:paraId="6419F47B" w14:textId="77777777" w:rsidR="00194F34" w:rsidRPr="0011074E" w:rsidRDefault="00194F34" w:rsidP="00ED3F8C">
            <w:pPr>
              <w:jc w:val="right"/>
              <w:rPr>
                <w:color w:val="000000"/>
                <w:sz w:val="18"/>
                <w:szCs w:val="18"/>
                <w:lang w:val="es-GT" w:eastAsia="es-GT"/>
              </w:rPr>
            </w:pPr>
            <w:r w:rsidRPr="0011074E">
              <w:rPr>
                <w:color w:val="000000"/>
                <w:sz w:val="18"/>
                <w:szCs w:val="18"/>
                <w:lang w:val="es-GT" w:eastAsia="es-GT"/>
              </w:rPr>
              <w:t>94,886</w:t>
            </w:r>
          </w:p>
        </w:tc>
      </w:tr>
      <w:tr w:rsidR="00194F34" w:rsidRPr="0011074E" w14:paraId="572C0219" w14:textId="77777777" w:rsidTr="00ED3F8C">
        <w:trPr>
          <w:trHeight w:val="300"/>
        </w:trPr>
        <w:tc>
          <w:tcPr>
            <w:tcW w:w="4810" w:type="dxa"/>
            <w:tcBorders>
              <w:top w:val="nil"/>
              <w:left w:val="single" w:sz="8" w:space="0" w:color="auto"/>
              <w:bottom w:val="nil"/>
              <w:right w:val="single" w:sz="4" w:space="0" w:color="auto"/>
            </w:tcBorders>
            <w:shd w:val="clear" w:color="auto" w:fill="auto"/>
            <w:vAlign w:val="bottom"/>
            <w:hideMark/>
          </w:tcPr>
          <w:p w14:paraId="67BE21D5" w14:textId="77777777" w:rsidR="00194F34" w:rsidRPr="0011074E" w:rsidRDefault="00194F34" w:rsidP="00194F34">
            <w:pPr>
              <w:rPr>
                <w:color w:val="000000"/>
                <w:sz w:val="18"/>
                <w:szCs w:val="18"/>
                <w:lang w:val="es-GT" w:eastAsia="es-GT"/>
              </w:rPr>
            </w:pPr>
            <w:r w:rsidRPr="0011074E">
              <w:rPr>
                <w:color w:val="000000"/>
                <w:sz w:val="18"/>
                <w:szCs w:val="18"/>
                <w:lang w:val="es-GT" w:eastAsia="es-GT"/>
              </w:rPr>
              <w:t>22 INFORMACIÓN Y DIVULGACIÓN GUBERNAMENTAL</w:t>
            </w:r>
          </w:p>
        </w:tc>
        <w:tc>
          <w:tcPr>
            <w:tcW w:w="1701" w:type="dxa"/>
            <w:tcBorders>
              <w:top w:val="nil"/>
              <w:left w:val="nil"/>
              <w:bottom w:val="nil"/>
              <w:right w:val="single" w:sz="4" w:space="0" w:color="auto"/>
            </w:tcBorders>
            <w:shd w:val="clear" w:color="auto" w:fill="auto"/>
            <w:noWrap/>
            <w:vAlign w:val="center"/>
            <w:hideMark/>
          </w:tcPr>
          <w:p w14:paraId="0424D7A7" w14:textId="77777777" w:rsidR="00194F34" w:rsidRPr="0011074E" w:rsidRDefault="00194F34" w:rsidP="00ED3F8C">
            <w:pPr>
              <w:rPr>
                <w:color w:val="000000"/>
                <w:sz w:val="18"/>
                <w:szCs w:val="18"/>
                <w:lang w:val="es-GT" w:eastAsia="es-GT"/>
              </w:rPr>
            </w:pPr>
            <w:r w:rsidRPr="0011074E">
              <w:rPr>
                <w:color w:val="000000"/>
                <w:sz w:val="18"/>
                <w:szCs w:val="18"/>
                <w:lang w:val="es-GT" w:eastAsia="es-GT"/>
              </w:rPr>
              <w:t>Documento/Evento</w:t>
            </w:r>
          </w:p>
        </w:tc>
        <w:tc>
          <w:tcPr>
            <w:tcW w:w="992" w:type="dxa"/>
            <w:tcBorders>
              <w:top w:val="nil"/>
              <w:left w:val="nil"/>
              <w:bottom w:val="nil"/>
              <w:right w:val="single" w:sz="4" w:space="0" w:color="auto"/>
            </w:tcBorders>
            <w:shd w:val="clear" w:color="auto" w:fill="auto"/>
            <w:noWrap/>
            <w:vAlign w:val="center"/>
            <w:hideMark/>
          </w:tcPr>
          <w:p w14:paraId="1471CB08" w14:textId="77777777" w:rsidR="00194F34" w:rsidRPr="0011074E" w:rsidRDefault="00194F34" w:rsidP="00ED3F8C">
            <w:pPr>
              <w:jc w:val="right"/>
              <w:rPr>
                <w:color w:val="000000"/>
                <w:sz w:val="18"/>
                <w:szCs w:val="18"/>
                <w:lang w:val="es-GT" w:eastAsia="es-GT"/>
              </w:rPr>
            </w:pPr>
            <w:r w:rsidRPr="0011074E">
              <w:rPr>
                <w:color w:val="000000"/>
                <w:sz w:val="18"/>
                <w:szCs w:val="18"/>
                <w:lang w:val="es-GT" w:eastAsia="es-GT"/>
              </w:rPr>
              <w:t>101,552</w:t>
            </w:r>
          </w:p>
        </w:tc>
        <w:tc>
          <w:tcPr>
            <w:tcW w:w="992" w:type="dxa"/>
            <w:tcBorders>
              <w:top w:val="nil"/>
              <w:left w:val="single" w:sz="4" w:space="0" w:color="auto"/>
              <w:bottom w:val="nil"/>
              <w:right w:val="nil"/>
            </w:tcBorders>
            <w:shd w:val="clear" w:color="auto" w:fill="auto"/>
            <w:noWrap/>
            <w:vAlign w:val="center"/>
            <w:hideMark/>
          </w:tcPr>
          <w:p w14:paraId="6C86AF92" w14:textId="77777777" w:rsidR="00194F34" w:rsidRPr="0011074E" w:rsidRDefault="00194F34" w:rsidP="00ED3F8C">
            <w:pPr>
              <w:jc w:val="right"/>
              <w:rPr>
                <w:color w:val="000000"/>
                <w:sz w:val="18"/>
                <w:szCs w:val="18"/>
                <w:lang w:val="es-GT" w:eastAsia="es-GT"/>
              </w:rPr>
            </w:pPr>
            <w:r w:rsidRPr="0011074E">
              <w:rPr>
                <w:color w:val="000000"/>
                <w:sz w:val="18"/>
                <w:szCs w:val="18"/>
                <w:lang w:val="es-GT" w:eastAsia="es-GT"/>
              </w:rPr>
              <w:t>152,136</w:t>
            </w:r>
          </w:p>
        </w:tc>
        <w:tc>
          <w:tcPr>
            <w:tcW w:w="851" w:type="dxa"/>
            <w:tcBorders>
              <w:top w:val="nil"/>
              <w:left w:val="single" w:sz="4" w:space="0" w:color="auto"/>
              <w:bottom w:val="nil"/>
              <w:right w:val="single" w:sz="8" w:space="0" w:color="auto"/>
            </w:tcBorders>
            <w:shd w:val="clear" w:color="auto" w:fill="auto"/>
            <w:noWrap/>
            <w:vAlign w:val="center"/>
            <w:hideMark/>
          </w:tcPr>
          <w:p w14:paraId="060A60B0" w14:textId="77777777" w:rsidR="00194F34" w:rsidRPr="0011074E" w:rsidRDefault="00194F34" w:rsidP="00ED3F8C">
            <w:pPr>
              <w:jc w:val="right"/>
              <w:rPr>
                <w:color w:val="000000"/>
                <w:sz w:val="18"/>
                <w:szCs w:val="18"/>
                <w:lang w:val="es-GT" w:eastAsia="es-GT"/>
              </w:rPr>
            </w:pPr>
            <w:r w:rsidRPr="0011074E">
              <w:rPr>
                <w:color w:val="000000"/>
                <w:sz w:val="18"/>
                <w:szCs w:val="18"/>
                <w:lang w:val="es-GT" w:eastAsia="es-GT"/>
              </w:rPr>
              <w:t>-50,584</w:t>
            </w:r>
          </w:p>
        </w:tc>
      </w:tr>
      <w:tr w:rsidR="00194F34" w:rsidRPr="0011074E" w14:paraId="0EDBEBBF" w14:textId="77777777" w:rsidTr="00ED3F8C">
        <w:trPr>
          <w:trHeight w:val="600"/>
        </w:trPr>
        <w:tc>
          <w:tcPr>
            <w:tcW w:w="4810" w:type="dxa"/>
            <w:tcBorders>
              <w:top w:val="nil"/>
              <w:left w:val="single" w:sz="8" w:space="0" w:color="auto"/>
              <w:bottom w:val="nil"/>
              <w:right w:val="single" w:sz="4" w:space="0" w:color="auto"/>
            </w:tcBorders>
            <w:shd w:val="clear" w:color="auto" w:fill="auto"/>
            <w:vAlign w:val="bottom"/>
            <w:hideMark/>
          </w:tcPr>
          <w:p w14:paraId="4E5961D5" w14:textId="77777777" w:rsidR="00194F34" w:rsidRPr="0011074E" w:rsidRDefault="00194F34" w:rsidP="00194F34">
            <w:pPr>
              <w:rPr>
                <w:color w:val="000000"/>
                <w:sz w:val="18"/>
                <w:szCs w:val="18"/>
                <w:lang w:val="es-GT" w:eastAsia="es-GT"/>
              </w:rPr>
            </w:pPr>
            <w:r w:rsidRPr="0011074E">
              <w:rPr>
                <w:color w:val="000000"/>
                <w:sz w:val="18"/>
                <w:szCs w:val="18"/>
                <w:lang w:val="es-GT" w:eastAsia="es-GT"/>
              </w:rPr>
              <w:t>29 ADMINISTRACIÓN DE RECURSOS HUMANOS DE LA ADMINISTRACIÓN PÚBLICA Y DEL RÉGIMEN DE CLASES PASIVAS</w:t>
            </w:r>
          </w:p>
        </w:tc>
        <w:tc>
          <w:tcPr>
            <w:tcW w:w="1701" w:type="dxa"/>
            <w:tcBorders>
              <w:top w:val="nil"/>
              <w:left w:val="nil"/>
              <w:bottom w:val="nil"/>
              <w:right w:val="single" w:sz="4" w:space="0" w:color="auto"/>
            </w:tcBorders>
            <w:shd w:val="clear" w:color="auto" w:fill="auto"/>
            <w:noWrap/>
            <w:vAlign w:val="center"/>
            <w:hideMark/>
          </w:tcPr>
          <w:p w14:paraId="560AFFAB" w14:textId="77777777" w:rsidR="00194F34" w:rsidRPr="0011074E" w:rsidRDefault="00194F34" w:rsidP="00ED3F8C">
            <w:pPr>
              <w:rPr>
                <w:color w:val="000000"/>
                <w:sz w:val="18"/>
                <w:szCs w:val="18"/>
                <w:lang w:val="es-GT" w:eastAsia="es-GT"/>
              </w:rPr>
            </w:pPr>
            <w:r w:rsidRPr="0011074E">
              <w:rPr>
                <w:color w:val="000000"/>
                <w:sz w:val="18"/>
                <w:szCs w:val="18"/>
                <w:lang w:val="es-GT" w:eastAsia="es-GT"/>
              </w:rPr>
              <w:t>Persona/Registro</w:t>
            </w:r>
          </w:p>
        </w:tc>
        <w:tc>
          <w:tcPr>
            <w:tcW w:w="992" w:type="dxa"/>
            <w:tcBorders>
              <w:top w:val="nil"/>
              <w:left w:val="nil"/>
              <w:bottom w:val="nil"/>
              <w:right w:val="single" w:sz="4" w:space="0" w:color="auto"/>
            </w:tcBorders>
            <w:shd w:val="clear" w:color="auto" w:fill="auto"/>
            <w:noWrap/>
            <w:vAlign w:val="center"/>
            <w:hideMark/>
          </w:tcPr>
          <w:p w14:paraId="7EFF3469" w14:textId="77777777" w:rsidR="00194F34" w:rsidRPr="0011074E" w:rsidRDefault="00194F34" w:rsidP="00ED3F8C">
            <w:pPr>
              <w:jc w:val="right"/>
              <w:rPr>
                <w:color w:val="000000"/>
                <w:sz w:val="18"/>
                <w:szCs w:val="18"/>
                <w:lang w:val="es-GT" w:eastAsia="es-GT"/>
              </w:rPr>
            </w:pPr>
            <w:r w:rsidRPr="0011074E">
              <w:rPr>
                <w:color w:val="000000"/>
                <w:sz w:val="18"/>
                <w:szCs w:val="18"/>
                <w:lang w:val="es-GT" w:eastAsia="es-GT"/>
              </w:rPr>
              <w:t>678,280</w:t>
            </w:r>
          </w:p>
        </w:tc>
        <w:tc>
          <w:tcPr>
            <w:tcW w:w="992" w:type="dxa"/>
            <w:tcBorders>
              <w:top w:val="nil"/>
              <w:left w:val="single" w:sz="4" w:space="0" w:color="auto"/>
              <w:bottom w:val="nil"/>
              <w:right w:val="nil"/>
            </w:tcBorders>
            <w:shd w:val="clear" w:color="auto" w:fill="auto"/>
            <w:noWrap/>
            <w:vAlign w:val="center"/>
            <w:hideMark/>
          </w:tcPr>
          <w:p w14:paraId="1F8A9290" w14:textId="77777777" w:rsidR="00194F34" w:rsidRPr="0011074E" w:rsidRDefault="00194F34" w:rsidP="00ED3F8C">
            <w:pPr>
              <w:jc w:val="right"/>
              <w:rPr>
                <w:color w:val="000000"/>
                <w:sz w:val="18"/>
                <w:szCs w:val="18"/>
                <w:lang w:val="es-GT" w:eastAsia="es-GT"/>
              </w:rPr>
            </w:pPr>
            <w:r w:rsidRPr="0011074E">
              <w:rPr>
                <w:color w:val="000000"/>
                <w:sz w:val="18"/>
                <w:szCs w:val="18"/>
                <w:lang w:val="es-GT" w:eastAsia="es-GT"/>
              </w:rPr>
              <w:t>694,536</w:t>
            </w:r>
          </w:p>
        </w:tc>
        <w:tc>
          <w:tcPr>
            <w:tcW w:w="851" w:type="dxa"/>
            <w:tcBorders>
              <w:top w:val="nil"/>
              <w:left w:val="single" w:sz="4" w:space="0" w:color="auto"/>
              <w:bottom w:val="nil"/>
              <w:right w:val="single" w:sz="8" w:space="0" w:color="auto"/>
            </w:tcBorders>
            <w:shd w:val="clear" w:color="auto" w:fill="auto"/>
            <w:noWrap/>
            <w:vAlign w:val="center"/>
            <w:hideMark/>
          </w:tcPr>
          <w:p w14:paraId="22255FE0" w14:textId="77777777" w:rsidR="00194F34" w:rsidRPr="0011074E" w:rsidRDefault="00194F34" w:rsidP="00ED3F8C">
            <w:pPr>
              <w:jc w:val="right"/>
              <w:rPr>
                <w:color w:val="000000"/>
                <w:sz w:val="18"/>
                <w:szCs w:val="18"/>
                <w:lang w:val="es-GT" w:eastAsia="es-GT"/>
              </w:rPr>
            </w:pPr>
            <w:r w:rsidRPr="0011074E">
              <w:rPr>
                <w:color w:val="000000"/>
                <w:sz w:val="18"/>
                <w:szCs w:val="18"/>
                <w:lang w:val="es-GT" w:eastAsia="es-GT"/>
              </w:rPr>
              <w:t>-16,256</w:t>
            </w:r>
          </w:p>
        </w:tc>
      </w:tr>
      <w:tr w:rsidR="00194F34" w:rsidRPr="0011074E" w14:paraId="7809805A" w14:textId="77777777" w:rsidTr="00ED3F8C">
        <w:trPr>
          <w:trHeight w:val="482"/>
        </w:trPr>
        <w:tc>
          <w:tcPr>
            <w:tcW w:w="4810" w:type="dxa"/>
            <w:tcBorders>
              <w:top w:val="nil"/>
              <w:left w:val="single" w:sz="8" w:space="0" w:color="auto"/>
              <w:bottom w:val="nil"/>
              <w:right w:val="single" w:sz="4" w:space="0" w:color="auto"/>
            </w:tcBorders>
            <w:shd w:val="clear" w:color="auto" w:fill="auto"/>
            <w:vAlign w:val="bottom"/>
            <w:hideMark/>
          </w:tcPr>
          <w:p w14:paraId="25EFA9EC" w14:textId="08C779F4" w:rsidR="00194F34" w:rsidRPr="0011074E" w:rsidRDefault="00194F34" w:rsidP="00194F34">
            <w:pPr>
              <w:rPr>
                <w:color w:val="000000"/>
                <w:sz w:val="18"/>
                <w:szCs w:val="18"/>
                <w:lang w:val="es-GT" w:eastAsia="es-GT"/>
              </w:rPr>
            </w:pPr>
            <w:r w:rsidRPr="0011074E">
              <w:rPr>
                <w:color w:val="000000"/>
                <w:sz w:val="18"/>
                <w:szCs w:val="18"/>
                <w:lang w:val="es-GT" w:eastAsia="es-GT"/>
              </w:rPr>
              <w:t>31 PROTECCIÓN, CONSERVACIÓN Y RESTAURACIÓN PARA USO SOSTENIBLE DE LAS ÁREAS PROTEGIDAS</w:t>
            </w:r>
          </w:p>
        </w:tc>
        <w:tc>
          <w:tcPr>
            <w:tcW w:w="1701" w:type="dxa"/>
            <w:tcBorders>
              <w:top w:val="nil"/>
              <w:left w:val="nil"/>
              <w:bottom w:val="nil"/>
              <w:right w:val="single" w:sz="4" w:space="0" w:color="auto"/>
            </w:tcBorders>
            <w:shd w:val="clear" w:color="auto" w:fill="auto"/>
            <w:noWrap/>
            <w:vAlign w:val="center"/>
            <w:hideMark/>
          </w:tcPr>
          <w:p w14:paraId="76568AAA" w14:textId="77777777" w:rsidR="00194F34" w:rsidRPr="0011074E" w:rsidRDefault="00194F34" w:rsidP="00ED3F8C">
            <w:pPr>
              <w:rPr>
                <w:color w:val="000000"/>
                <w:sz w:val="18"/>
                <w:szCs w:val="18"/>
                <w:lang w:val="es-GT" w:eastAsia="es-GT"/>
              </w:rPr>
            </w:pPr>
            <w:r w:rsidRPr="0011074E">
              <w:rPr>
                <w:color w:val="000000"/>
                <w:sz w:val="18"/>
                <w:szCs w:val="18"/>
                <w:lang w:val="es-GT" w:eastAsia="es-GT"/>
              </w:rPr>
              <w:t>Documento/Hectárea</w:t>
            </w:r>
          </w:p>
        </w:tc>
        <w:tc>
          <w:tcPr>
            <w:tcW w:w="992" w:type="dxa"/>
            <w:tcBorders>
              <w:top w:val="nil"/>
              <w:left w:val="nil"/>
              <w:bottom w:val="nil"/>
              <w:right w:val="single" w:sz="4" w:space="0" w:color="auto"/>
            </w:tcBorders>
            <w:shd w:val="clear" w:color="auto" w:fill="auto"/>
            <w:noWrap/>
            <w:vAlign w:val="center"/>
            <w:hideMark/>
          </w:tcPr>
          <w:p w14:paraId="711283FB" w14:textId="77777777" w:rsidR="00194F34" w:rsidRPr="0011074E" w:rsidRDefault="00194F34" w:rsidP="00ED3F8C">
            <w:pPr>
              <w:jc w:val="right"/>
              <w:rPr>
                <w:color w:val="000000"/>
                <w:sz w:val="18"/>
                <w:szCs w:val="18"/>
                <w:lang w:val="es-GT" w:eastAsia="es-GT"/>
              </w:rPr>
            </w:pPr>
            <w:r w:rsidRPr="0011074E">
              <w:rPr>
                <w:color w:val="000000"/>
                <w:sz w:val="18"/>
                <w:szCs w:val="18"/>
                <w:lang w:val="es-GT" w:eastAsia="es-GT"/>
              </w:rPr>
              <w:t>7,531,492</w:t>
            </w:r>
          </w:p>
        </w:tc>
        <w:tc>
          <w:tcPr>
            <w:tcW w:w="992" w:type="dxa"/>
            <w:tcBorders>
              <w:top w:val="nil"/>
              <w:left w:val="single" w:sz="4" w:space="0" w:color="auto"/>
              <w:bottom w:val="nil"/>
              <w:right w:val="nil"/>
            </w:tcBorders>
            <w:shd w:val="clear" w:color="auto" w:fill="auto"/>
            <w:noWrap/>
            <w:vAlign w:val="center"/>
            <w:hideMark/>
          </w:tcPr>
          <w:p w14:paraId="6E5E277F" w14:textId="77777777" w:rsidR="00194F34" w:rsidRPr="0011074E" w:rsidRDefault="00194F34" w:rsidP="00ED3F8C">
            <w:pPr>
              <w:jc w:val="right"/>
              <w:rPr>
                <w:color w:val="000000"/>
                <w:sz w:val="18"/>
                <w:szCs w:val="18"/>
                <w:lang w:val="es-GT" w:eastAsia="es-GT"/>
              </w:rPr>
            </w:pPr>
            <w:r w:rsidRPr="0011074E">
              <w:rPr>
                <w:color w:val="000000"/>
                <w:sz w:val="18"/>
                <w:szCs w:val="18"/>
                <w:lang w:val="es-GT" w:eastAsia="es-GT"/>
              </w:rPr>
              <w:t>7,483,934</w:t>
            </w:r>
          </w:p>
        </w:tc>
        <w:tc>
          <w:tcPr>
            <w:tcW w:w="851" w:type="dxa"/>
            <w:tcBorders>
              <w:top w:val="nil"/>
              <w:left w:val="single" w:sz="4" w:space="0" w:color="auto"/>
              <w:bottom w:val="nil"/>
              <w:right w:val="single" w:sz="8" w:space="0" w:color="auto"/>
            </w:tcBorders>
            <w:shd w:val="clear" w:color="auto" w:fill="auto"/>
            <w:noWrap/>
            <w:vAlign w:val="center"/>
            <w:hideMark/>
          </w:tcPr>
          <w:p w14:paraId="2D1E21F5" w14:textId="77777777" w:rsidR="00194F34" w:rsidRPr="0011074E" w:rsidRDefault="00194F34" w:rsidP="00ED3F8C">
            <w:pPr>
              <w:jc w:val="right"/>
              <w:rPr>
                <w:color w:val="000000"/>
                <w:sz w:val="18"/>
                <w:szCs w:val="18"/>
                <w:lang w:val="es-GT" w:eastAsia="es-GT"/>
              </w:rPr>
            </w:pPr>
            <w:r w:rsidRPr="0011074E">
              <w:rPr>
                <w:color w:val="000000"/>
                <w:sz w:val="18"/>
                <w:szCs w:val="18"/>
                <w:lang w:val="es-GT" w:eastAsia="es-GT"/>
              </w:rPr>
              <w:t>47,558</w:t>
            </w:r>
          </w:p>
        </w:tc>
      </w:tr>
      <w:tr w:rsidR="00194F34" w:rsidRPr="0011074E" w14:paraId="7BE3F546" w14:textId="77777777" w:rsidTr="00ED3F8C">
        <w:trPr>
          <w:trHeight w:val="135"/>
        </w:trPr>
        <w:tc>
          <w:tcPr>
            <w:tcW w:w="4810" w:type="dxa"/>
            <w:tcBorders>
              <w:top w:val="nil"/>
              <w:left w:val="single" w:sz="8" w:space="0" w:color="auto"/>
              <w:bottom w:val="nil"/>
              <w:right w:val="single" w:sz="4" w:space="0" w:color="auto"/>
            </w:tcBorders>
            <w:shd w:val="clear" w:color="auto" w:fill="auto"/>
            <w:noWrap/>
            <w:vAlign w:val="bottom"/>
            <w:hideMark/>
          </w:tcPr>
          <w:p w14:paraId="1F8E006C" w14:textId="77777777" w:rsidR="00194F34" w:rsidRPr="0011074E" w:rsidRDefault="00194F34" w:rsidP="00194F34">
            <w:pPr>
              <w:rPr>
                <w:color w:val="000000"/>
                <w:sz w:val="18"/>
                <w:szCs w:val="18"/>
                <w:lang w:val="es-GT" w:eastAsia="es-GT"/>
              </w:rPr>
            </w:pPr>
            <w:r w:rsidRPr="0011074E">
              <w:rPr>
                <w:color w:val="000000"/>
                <w:sz w:val="18"/>
                <w:szCs w:val="18"/>
                <w:lang w:val="es-GT" w:eastAsia="es-GT"/>
              </w:rPr>
              <w:t>33 MANEJO INTEGRADO DEL LAGO DE AMATITLÁN</w:t>
            </w:r>
          </w:p>
        </w:tc>
        <w:tc>
          <w:tcPr>
            <w:tcW w:w="1701" w:type="dxa"/>
            <w:tcBorders>
              <w:top w:val="nil"/>
              <w:left w:val="nil"/>
              <w:bottom w:val="nil"/>
              <w:right w:val="single" w:sz="4" w:space="0" w:color="auto"/>
            </w:tcBorders>
            <w:shd w:val="clear" w:color="auto" w:fill="auto"/>
            <w:noWrap/>
            <w:vAlign w:val="center"/>
            <w:hideMark/>
          </w:tcPr>
          <w:p w14:paraId="25B2EF4D" w14:textId="77777777" w:rsidR="00194F34" w:rsidRPr="0011074E" w:rsidRDefault="00194F34" w:rsidP="00ED3F8C">
            <w:pPr>
              <w:rPr>
                <w:color w:val="000000"/>
                <w:sz w:val="18"/>
                <w:szCs w:val="18"/>
                <w:lang w:val="es-GT" w:eastAsia="es-GT"/>
              </w:rPr>
            </w:pPr>
            <w:r w:rsidRPr="0011074E">
              <w:rPr>
                <w:color w:val="000000"/>
                <w:sz w:val="18"/>
                <w:szCs w:val="18"/>
                <w:lang w:val="es-GT" w:eastAsia="es-GT"/>
              </w:rPr>
              <w:t>Documento</w:t>
            </w:r>
          </w:p>
        </w:tc>
        <w:tc>
          <w:tcPr>
            <w:tcW w:w="992" w:type="dxa"/>
            <w:tcBorders>
              <w:top w:val="nil"/>
              <w:left w:val="nil"/>
              <w:bottom w:val="nil"/>
              <w:right w:val="single" w:sz="4" w:space="0" w:color="auto"/>
            </w:tcBorders>
            <w:shd w:val="clear" w:color="auto" w:fill="auto"/>
            <w:noWrap/>
            <w:vAlign w:val="center"/>
            <w:hideMark/>
          </w:tcPr>
          <w:p w14:paraId="5C931C10" w14:textId="77777777" w:rsidR="00194F34" w:rsidRPr="0011074E" w:rsidRDefault="00194F34" w:rsidP="00ED3F8C">
            <w:pPr>
              <w:jc w:val="right"/>
              <w:rPr>
                <w:color w:val="000000"/>
                <w:sz w:val="18"/>
                <w:szCs w:val="18"/>
                <w:lang w:val="es-GT" w:eastAsia="es-GT"/>
              </w:rPr>
            </w:pPr>
            <w:r w:rsidRPr="0011074E">
              <w:rPr>
                <w:color w:val="000000"/>
                <w:sz w:val="18"/>
                <w:szCs w:val="18"/>
                <w:lang w:val="es-GT" w:eastAsia="es-GT"/>
              </w:rPr>
              <w:t>11,814,424</w:t>
            </w:r>
          </w:p>
        </w:tc>
        <w:tc>
          <w:tcPr>
            <w:tcW w:w="992" w:type="dxa"/>
            <w:tcBorders>
              <w:top w:val="nil"/>
              <w:left w:val="single" w:sz="4" w:space="0" w:color="auto"/>
              <w:bottom w:val="nil"/>
              <w:right w:val="nil"/>
            </w:tcBorders>
            <w:shd w:val="clear" w:color="auto" w:fill="auto"/>
            <w:noWrap/>
            <w:vAlign w:val="center"/>
            <w:hideMark/>
          </w:tcPr>
          <w:p w14:paraId="12A86968" w14:textId="77777777" w:rsidR="00194F34" w:rsidRPr="0011074E" w:rsidRDefault="00194F34" w:rsidP="00ED3F8C">
            <w:pPr>
              <w:jc w:val="right"/>
              <w:rPr>
                <w:color w:val="000000"/>
                <w:sz w:val="18"/>
                <w:szCs w:val="18"/>
                <w:lang w:val="es-GT" w:eastAsia="es-GT"/>
              </w:rPr>
            </w:pPr>
            <w:r w:rsidRPr="0011074E">
              <w:rPr>
                <w:color w:val="000000"/>
                <w:sz w:val="18"/>
                <w:szCs w:val="18"/>
                <w:lang w:val="es-GT" w:eastAsia="es-GT"/>
              </w:rPr>
              <w:t>11,827,326</w:t>
            </w:r>
          </w:p>
        </w:tc>
        <w:tc>
          <w:tcPr>
            <w:tcW w:w="851" w:type="dxa"/>
            <w:tcBorders>
              <w:top w:val="nil"/>
              <w:left w:val="single" w:sz="4" w:space="0" w:color="auto"/>
              <w:bottom w:val="nil"/>
              <w:right w:val="single" w:sz="8" w:space="0" w:color="auto"/>
            </w:tcBorders>
            <w:shd w:val="clear" w:color="auto" w:fill="auto"/>
            <w:noWrap/>
            <w:vAlign w:val="center"/>
            <w:hideMark/>
          </w:tcPr>
          <w:p w14:paraId="61E07B38" w14:textId="77777777" w:rsidR="00194F34" w:rsidRPr="0011074E" w:rsidRDefault="00194F34" w:rsidP="00ED3F8C">
            <w:pPr>
              <w:jc w:val="right"/>
              <w:rPr>
                <w:color w:val="000000"/>
                <w:sz w:val="18"/>
                <w:szCs w:val="18"/>
                <w:lang w:val="es-GT" w:eastAsia="es-GT"/>
              </w:rPr>
            </w:pPr>
            <w:r w:rsidRPr="0011074E">
              <w:rPr>
                <w:color w:val="000000"/>
                <w:sz w:val="18"/>
                <w:szCs w:val="18"/>
                <w:lang w:val="es-GT" w:eastAsia="es-GT"/>
              </w:rPr>
              <w:t>-12,902</w:t>
            </w:r>
          </w:p>
        </w:tc>
      </w:tr>
      <w:tr w:rsidR="00194F34" w:rsidRPr="0011074E" w14:paraId="20857176" w14:textId="77777777" w:rsidTr="00ED3F8C">
        <w:trPr>
          <w:trHeight w:val="63"/>
        </w:trPr>
        <w:tc>
          <w:tcPr>
            <w:tcW w:w="4810" w:type="dxa"/>
            <w:tcBorders>
              <w:top w:val="nil"/>
              <w:left w:val="single" w:sz="8" w:space="0" w:color="auto"/>
              <w:bottom w:val="nil"/>
              <w:right w:val="single" w:sz="4" w:space="0" w:color="auto"/>
            </w:tcBorders>
            <w:shd w:val="clear" w:color="auto" w:fill="auto"/>
            <w:noWrap/>
            <w:vAlign w:val="bottom"/>
            <w:hideMark/>
          </w:tcPr>
          <w:p w14:paraId="734567C7" w14:textId="77777777" w:rsidR="00194F34" w:rsidRPr="0011074E" w:rsidRDefault="00194F34" w:rsidP="00194F34">
            <w:pPr>
              <w:rPr>
                <w:color w:val="000000"/>
                <w:sz w:val="18"/>
                <w:szCs w:val="18"/>
                <w:lang w:val="es-GT" w:eastAsia="es-GT"/>
              </w:rPr>
            </w:pPr>
            <w:r w:rsidRPr="0011074E">
              <w:rPr>
                <w:color w:val="000000"/>
                <w:sz w:val="18"/>
                <w:szCs w:val="18"/>
                <w:lang w:val="es-GT" w:eastAsia="es-GT"/>
              </w:rPr>
              <w:t>34 PLANIFICACIÓN Y EVALUACIÓN DE LA GESTIÓN PÚBLICA</w:t>
            </w:r>
          </w:p>
        </w:tc>
        <w:tc>
          <w:tcPr>
            <w:tcW w:w="1701" w:type="dxa"/>
            <w:tcBorders>
              <w:top w:val="nil"/>
              <w:left w:val="nil"/>
              <w:bottom w:val="nil"/>
              <w:right w:val="single" w:sz="4" w:space="0" w:color="auto"/>
            </w:tcBorders>
            <w:shd w:val="clear" w:color="auto" w:fill="auto"/>
            <w:noWrap/>
            <w:vAlign w:val="center"/>
            <w:hideMark/>
          </w:tcPr>
          <w:p w14:paraId="48AB261E" w14:textId="77777777" w:rsidR="00194F34" w:rsidRPr="0011074E" w:rsidRDefault="00194F34" w:rsidP="00ED3F8C">
            <w:pPr>
              <w:rPr>
                <w:color w:val="000000"/>
                <w:sz w:val="18"/>
                <w:szCs w:val="18"/>
                <w:lang w:val="es-GT" w:eastAsia="es-GT"/>
              </w:rPr>
            </w:pPr>
            <w:r w:rsidRPr="0011074E">
              <w:rPr>
                <w:color w:val="000000"/>
                <w:sz w:val="18"/>
                <w:szCs w:val="18"/>
                <w:lang w:val="es-GT" w:eastAsia="es-GT"/>
              </w:rPr>
              <w:t>Documento/Beca</w:t>
            </w:r>
          </w:p>
        </w:tc>
        <w:tc>
          <w:tcPr>
            <w:tcW w:w="992" w:type="dxa"/>
            <w:tcBorders>
              <w:top w:val="nil"/>
              <w:left w:val="nil"/>
              <w:bottom w:val="nil"/>
              <w:right w:val="single" w:sz="4" w:space="0" w:color="auto"/>
            </w:tcBorders>
            <w:shd w:val="clear" w:color="auto" w:fill="auto"/>
            <w:noWrap/>
            <w:vAlign w:val="center"/>
            <w:hideMark/>
          </w:tcPr>
          <w:p w14:paraId="68E22B3B" w14:textId="77777777" w:rsidR="00194F34" w:rsidRPr="0011074E" w:rsidRDefault="00194F34" w:rsidP="00ED3F8C">
            <w:pPr>
              <w:jc w:val="right"/>
              <w:rPr>
                <w:color w:val="000000"/>
                <w:sz w:val="18"/>
                <w:szCs w:val="18"/>
                <w:lang w:val="es-GT" w:eastAsia="es-GT"/>
              </w:rPr>
            </w:pPr>
            <w:r w:rsidRPr="0011074E">
              <w:rPr>
                <w:color w:val="000000"/>
                <w:sz w:val="18"/>
                <w:szCs w:val="18"/>
                <w:lang w:val="es-GT" w:eastAsia="es-GT"/>
              </w:rPr>
              <w:t>4,836</w:t>
            </w:r>
          </w:p>
        </w:tc>
        <w:tc>
          <w:tcPr>
            <w:tcW w:w="992" w:type="dxa"/>
            <w:tcBorders>
              <w:top w:val="nil"/>
              <w:left w:val="single" w:sz="4" w:space="0" w:color="auto"/>
              <w:bottom w:val="nil"/>
              <w:right w:val="nil"/>
            </w:tcBorders>
            <w:shd w:val="clear" w:color="auto" w:fill="auto"/>
            <w:noWrap/>
            <w:vAlign w:val="center"/>
            <w:hideMark/>
          </w:tcPr>
          <w:p w14:paraId="47A16A93" w14:textId="77777777" w:rsidR="00194F34" w:rsidRPr="0011074E" w:rsidRDefault="00194F34" w:rsidP="00ED3F8C">
            <w:pPr>
              <w:jc w:val="right"/>
              <w:rPr>
                <w:color w:val="000000"/>
                <w:sz w:val="18"/>
                <w:szCs w:val="18"/>
                <w:lang w:val="es-GT" w:eastAsia="es-GT"/>
              </w:rPr>
            </w:pPr>
            <w:r w:rsidRPr="0011074E">
              <w:rPr>
                <w:color w:val="000000"/>
                <w:sz w:val="18"/>
                <w:szCs w:val="18"/>
                <w:lang w:val="es-GT" w:eastAsia="es-GT"/>
              </w:rPr>
              <w:t>4,422</w:t>
            </w:r>
          </w:p>
        </w:tc>
        <w:tc>
          <w:tcPr>
            <w:tcW w:w="851" w:type="dxa"/>
            <w:tcBorders>
              <w:top w:val="nil"/>
              <w:left w:val="single" w:sz="4" w:space="0" w:color="auto"/>
              <w:bottom w:val="nil"/>
              <w:right w:val="single" w:sz="8" w:space="0" w:color="auto"/>
            </w:tcBorders>
            <w:shd w:val="clear" w:color="auto" w:fill="auto"/>
            <w:noWrap/>
            <w:vAlign w:val="center"/>
            <w:hideMark/>
          </w:tcPr>
          <w:p w14:paraId="168251B6" w14:textId="77777777" w:rsidR="00194F34" w:rsidRPr="0011074E" w:rsidRDefault="00194F34" w:rsidP="00ED3F8C">
            <w:pPr>
              <w:jc w:val="right"/>
              <w:rPr>
                <w:color w:val="000000"/>
                <w:sz w:val="18"/>
                <w:szCs w:val="18"/>
                <w:lang w:val="es-GT" w:eastAsia="es-GT"/>
              </w:rPr>
            </w:pPr>
            <w:r w:rsidRPr="0011074E">
              <w:rPr>
                <w:color w:val="000000"/>
                <w:sz w:val="18"/>
                <w:szCs w:val="18"/>
                <w:lang w:val="es-GT" w:eastAsia="es-GT"/>
              </w:rPr>
              <w:t>414</w:t>
            </w:r>
          </w:p>
        </w:tc>
      </w:tr>
      <w:tr w:rsidR="00194F34" w:rsidRPr="0011074E" w14:paraId="5FEE638F" w14:textId="77777777" w:rsidTr="00ED3F8C">
        <w:trPr>
          <w:trHeight w:val="132"/>
        </w:trPr>
        <w:tc>
          <w:tcPr>
            <w:tcW w:w="4810" w:type="dxa"/>
            <w:tcBorders>
              <w:top w:val="nil"/>
              <w:left w:val="single" w:sz="8" w:space="0" w:color="auto"/>
              <w:bottom w:val="nil"/>
              <w:right w:val="single" w:sz="4" w:space="0" w:color="auto"/>
            </w:tcBorders>
            <w:shd w:val="clear" w:color="auto" w:fill="auto"/>
            <w:noWrap/>
            <w:vAlign w:val="bottom"/>
            <w:hideMark/>
          </w:tcPr>
          <w:p w14:paraId="3A5E7424" w14:textId="77777777" w:rsidR="00194F34" w:rsidRPr="0011074E" w:rsidRDefault="00194F34" w:rsidP="00194F34">
            <w:pPr>
              <w:rPr>
                <w:color w:val="000000"/>
                <w:sz w:val="18"/>
                <w:szCs w:val="18"/>
                <w:lang w:val="es-GT" w:eastAsia="es-GT"/>
              </w:rPr>
            </w:pPr>
            <w:r w:rsidRPr="0011074E">
              <w:rPr>
                <w:color w:val="000000"/>
                <w:sz w:val="18"/>
                <w:szCs w:val="18"/>
                <w:lang w:val="es-GT" w:eastAsia="es-GT"/>
              </w:rPr>
              <w:t>35 ORGANIZACIÓN Y FORMACIÓN DE LA JUVENTUD</w:t>
            </w:r>
          </w:p>
        </w:tc>
        <w:tc>
          <w:tcPr>
            <w:tcW w:w="1701" w:type="dxa"/>
            <w:tcBorders>
              <w:top w:val="nil"/>
              <w:left w:val="nil"/>
              <w:bottom w:val="nil"/>
              <w:right w:val="single" w:sz="4" w:space="0" w:color="auto"/>
            </w:tcBorders>
            <w:shd w:val="clear" w:color="auto" w:fill="auto"/>
            <w:noWrap/>
            <w:vAlign w:val="center"/>
            <w:hideMark/>
          </w:tcPr>
          <w:p w14:paraId="549A4C5D" w14:textId="77777777" w:rsidR="00194F34" w:rsidRPr="0011074E" w:rsidRDefault="00194F34" w:rsidP="00ED3F8C">
            <w:pPr>
              <w:rPr>
                <w:color w:val="000000"/>
                <w:sz w:val="18"/>
                <w:szCs w:val="18"/>
                <w:lang w:val="es-GT" w:eastAsia="es-GT"/>
              </w:rPr>
            </w:pPr>
            <w:r w:rsidRPr="0011074E">
              <w:rPr>
                <w:color w:val="000000"/>
                <w:sz w:val="18"/>
                <w:szCs w:val="18"/>
                <w:lang w:val="es-GT" w:eastAsia="es-GT"/>
              </w:rPr>
              <w:t>Documento</w:t>
            </w:r>
          </w:p>
        </w:tc>
        <w:tc>
          <w:tcPr>
            <w:tcW w:w="992" w:type="dxa"/>
            <w:tcBorders>
              <w:top w:val="nil"/>
              <w:left w:val="nil"/>
              <w:bottom w:val="nil"/>
              <w:right w:val="single" w:sz="4" w:space="0" w:color="auto"/>
            </w:tcBorders>
            <w:shd w:val="clear" w:color="auto" w:fill="auto"/>
            <w:noWrap/>
            <w:vAlign w:val="center"/>
            <w:hideMark/>
          </w:tcPr>
          <w:p w14:paraId="3E7069F8" w14:textId="77777777" w:rsidR="00194F34" w:rsidRPr="0011074E" w:rsidRDefault="00194F34" w:rsidP="00ED3F8C">
            <w:pPr>
              <w:jc w:val="right"/>
              <w:rPr>
                <w:color w:val="000000"/>
                <w:sz w:val="18"/>
                <w:szCs w:val="18"/>
                <w:lang w:val="es-GT" w:eastAsia="es-GT"/>
              </w:rPr>
            </w:pPr>
            <w:r w:rsidRPr="0011074E">
              <w:rPr>
                <w:color w:val="000000"/>
                <w:sz w:val="18"/>
                <w:szCs w:val="18"/>
                <w:lang w:val="es-GT" w:eastAsia="es-GT"/>
              </w:rPr>
              <w:t>168</w:t>
            </w:r>
          </w:p>
        </w:tc>
        <w:tc>
          <w:tcPr>
            <w:tcW w:w="992" w:type="dxa"/>
            <w:tcBorders>
              <w:top w:val="nil"/>
              <w:left w:val="single" w:sz="4" w:space="0" w:color="auto"/>
              <w:bottom w:val="nil"/>
              <w:right w:val="nil"/>
            </w:tcBorders>
            <w:shd w:val="clear" w:color="auto" w:fill="auto"/>
            <w:noWrap/>
            <w:vAlign w:val="center"/>
            <w:hideMark/>
          </w:tcPr>
          <w:p w14:paraId="799E354B" w14:textId="77777777" w:rsidR="00194F34" w:rsidRPr="0011074E" w:rsidRDefault="00194F34" w:rsidP="00ED3F8C">
            <w:pPr>
              <w:jc w:val="right"/>
              <w:rPr>
                <w:color w:val="000000"/>
                <w:sz w:val="18"/>
                <w:szCs w:val="18"/>
                <w:lang w:val="es-GT" w:eastAsia="es-GT"/>
              </w:rPr>
            </w:pPr>
            <w:r w:rsidRPr="0011074E">
              <w:rPr>
                <w:color w:val="000000"/>
                <w:sz w:val="18"/>
                <w:szCs w:val="18"/>
                <w:lang w:val="es-GT" w:eastAsia="es-GT"/>
              </w:rPr>
              <w:t>168</w:t>
            </w:r>
          </w:p>
        </w:tc>
        <w:tc>
          <w:tcPr>
            <w:tcW w:w="851" w:type="dxa"/>
            <w:tcBorders>
              <w:top w:val="nil"/>
              <w:left w:val="single" w:sz="4" w:space="0" w:color="auto"/>
              <w:bottom w:val="nil"/>
              <w:right w:val="single" w:sz="8" w:space="0" w:color="auto"/>
            </w:tcBorders>
            <w:shd w:val="clear" w:color="auto" w:fill="auto"/>
            <w:noWrap/>
            <w:vAlign w:val="center"/>
            <w:hideMark/>
          </w:tcPr>
          <w:p w14:paraId="456F7528" w14:textId="77777777" w:rsidR="00194F34" w:rsidRPr="0011074E" w:rsidRDefault="00194F34" w:rsidP="00ED3F8C">
            <w:pPr>
              <w:jc w:val="right"/>
              <w:rPr>
                <w:color w:val="000000"/>
                <w:sz w:val="18"/>
                <w:szCs w:val="18"/>
                <w:lang w:val="es-GT" w:eastAsia="es-GT"/>
              </w:rPr>
            </w:pPr>
            <w:r w:rsidRPr="0011074E">
              <w:rPr>
                <w:color w:val="000000"/>
                <w:sz w:val="18"/>
                <w:szCs w:val="18"/>
                <w:lang w:val="es-GT" w:eastAsia="es-GT"/>
              </w:rPr>
              <w:t>0</w:t>
            </w:r>
          </w:p>
        </w:tc>
      </w:tr>
      <w:tr w:rsidR="00194F34" w:rsidRPr="0011074E" w14:paraId="38180788" w14:textId="77777777" w:rsidTr="00ED3F8C">
        <w:trPr>
          <w:trHeight w:val="347"/>
        </w:trPr>
        <w:tc>
          <w:tcPr>
            <w:tcW w:w="4810" w:type="dxa"/>
            <w:tcBorders>
              <w:top w:val="nil"/>
              <w:left w:val="single" w:sz="8" w:space="0" w:color="auto"/>
              <w:bottom w:val="nil"/>
              <w:right w:val="single" w:sz="4" w:space="0" w:color="auto"/>
            </w:tcBorders>
            <w:shd w:val="clear" w:color="auto" w:fill="auto"/>
            <w:vAlign w:val="bottom"/>
            <w:hideMark/>
          </w:tcPr>
          <w:p w14:paraId="576E5198" w14:textId="06F8AB45" w:rsidR="00194F34" w:rsidRPr="0011074E" w:rsidRDefault="00194F34" w:rsidP="00194F34">
            <w:pPr>
              <w:rPr>
                <w:color w:val="000000"/>
                <w:sz w:val="18"/>
                <w:szCs w:val="18"/>
                <w:lang w:val="es-GT" w:eastAsia="es-GT"/>
              </w:rPr>
            </w:pPr>
            <w:r w:rsidRPr="0011074E">
              <w:rPr>
                <w:color w:val="000000"/>
                <w:sz w:val="18"/>
                <w:szCs w:val="18"/>
                <w:lang w:val="es-GT" w:eastAsia="es-GT"/>
              </w:rPr>
              <w:t>36 EDUCACIÓN PARA PREVENCIÓN Y TRATAMIENTO DEL CONSUMO DE DROGAS</w:t>
            </w:r>
          </w:p>
        </w:tc>
        <w:tc>
          <w:tcPr>
            <w:tcW w:w="1701" w:type="dxa"/>
            <w:tcBorders>
              <w:top w:val="nil"/>
              <w:left w:val="nil"/>
              <w:bottom w:val="nil"/>
              <w:right w:val="single" w:sz="4" w:space="0" w:color="auto"/>
            </w:tcBorders>
            <w:shd w:val="clear" w:color="auto" w:fill="auto"/>
            <w:noWrap/>
            <w:vAlign w:val="center"/>
            <w:hideMark/>
          </w:tcPr>
          <w:p w14:paraId="3E3D1C98" w14:textId="77777777" w:rsidR="00194F34" w:rsidRPr="0011074E" w:rsidRDefault="00194F34" w:rsidP="00ED3F8C">
            <w:pPr>
              <w:rPr>
                <w:color w:val="000000"/>
                <w:sz w:val="18"/>
                <w:szCs w:val="18"/>
                <w:lang w:val="es-GT" w:eastAsia="es-GT"/>
              </w:rPr>
            </w:pPr>
            <w:r w:rsidRPr="0011074E">
              <w:rPr>
                <w:color w:val="000000"/>
                <w:sz w:val="18"/>
                <w:szCs w:val="18"/>
                <w:lang w:val="es-GT" w:eastAsia="es-GT"/>
              </w:rPr>
              <w:t>Documento/Persona</w:t>
            </w:r>
          </w:p>
        </w:tc>
        <w:tc>
          <w:tcPr>
            <w:tcW w:w="992" w:type="dxa"/>
            <w:tcBorders>
              <w:top w:val="nil"/>
              <w:left w:val="nil"/>
              <w:bottom w:val="nil"/>
              <w:right w:val="single" w:sz="4" w:space="0" w:color="auto"/>
            </w:tcBorders>
            <w:shd w:val="clear" w:color="auto" w:fill="auto"/>
            <w:noWrap/>
            <w:vAlign w:val="center"/>
            <w:hideMark/>
          </w:tcPr>
          <w:p w14:paraId="497ECE08" w14:textId="77777777" w:rsidR="00194F34" w:rsidRPr="0011074E" w:rsidRDefault="00194F34" w:rsidP="00ED3F8C">
            <w:pPr>
              <w:jc w:val="right"/>
              <w:rPr>
                <w:color w:val="000000"/>
                <w:sz w:val="18"/>
                <w:szCs w:val="18"/>
                <w:lang w:val="es-GT" w:eastAsia="es-GT"/>
              </w:rPr>
            </w:pPr>
            <w:r w:rsidRPr="0011074E">
              <w:rPr>
                <w:color w:val="000000"/>
                <w:sz w:val="18"/>
                <w:szCs w:val="18"/>
                <w:lang w:val="es-GT" w:eastAsia="es-GT"/>
              </w:rPr>
              <w:t>84,408</w:t>
            </w:r>
          </w:p>
        </w:tc>
        <w:tc>
          <w:tcPr>
            <w:tcW w:w="992" w:type="dxa"/>
            <w:tcBorders>
              <w:top w:val="nil"/>
              <w:left w:val="single" w:sz="4" w:space="0" w:color="auto"/>
              <w:bottom w:val="nil"/>
              <w:right w:val="nil"/>
            </w:tcBorders>
            <w:shd w:val="clear" w:color="auto" w:fill="auto"/>
            <w:noWrap/>
            <w:vAlign w:val="center"/>
            <w:hideMark/>
          </w:tcPr>
          <w:p w14:paraId="20B2E871" w14:textId="77777777" w:rsidR="00194F34" w:rsidRPr="0011074E" w:rsidRDefault="00194F34" w:rsidP="00ED3F8C">
            <w:pPr>
              <w:jc w:val="right"/>
              <w:rPr>
                <w:color w:val="000000"/>
                <w:sz w:val="18"/>
                <w:szCs w:val="18"/>
                <w:lang w:val="es-GT" w:eastAsia="es-GT"/>
              </w:rPr>
            </w:pPr>
            <w:r w:rsidRPr="0011074E">
              <w:rPr>
                <w:color w:val="000000"/>
                <w:sz w:val="18"/>
                <w:szCs w:val="18"/>
                <w:lang w:val="es-GT" w:eastAsia="es-GT"/>
              </w:rPr>
              <w:t>178,372</w:t>
            </w:r>
          </w:p>
        </w:tc>
        <w:tc>
          <w:tcPr>
            <w:tcW w:w="851" w:type="dxa"/>
            <w:tcBorders>
              <w:top w:val="nil"/>
              <w:left w:val="single" w:sz="4" w:space="0" w:color="auto"/>
              <w:bottom w:val="nil"/>
              <w:right w:val="single" w:sz="8" w:space="0" w:color="auto"/>
            </w:tcBorders>
            <w:shd w:val="clear" w:color="auto" w:fill="auto"/>
            <w:noWrap/>
            <w:vAlign w:val="center"/>
            <w:hideMark/>
          </w:tcPr>
          <w:p w14:paraId="0A8C013C" w14:textId="77777777" w:rsidR="00194F34" w:rsidRPr="0011074E" w:rsidRDefault="00194F34" w:rsidP="00ED3F8C">
            <w:pPr>
              <w:jc w:val="right"/>
              <w:rPr>
                <w:color w:val="000000"/>
                <w:sz w:val="18"/>
                <w:szCs w:val="18"/>
                <w:lang w:val="es-GT" w:eastAsia="es-GT"/>
              </w:rPr>
            </w:pPr>
            <w:r w:rsidRPr="0011074E">
              <w:rPr>
                <w:color w:val="000000"/>
                <w:sz w:val="18"/>
                <w:szCs w:val="18"/>
                <w:lang w:val="es-GT" w:eastAsia="es-GT"/>
              </w:rPr>
              <w:t>-93,964</w:t>
            </w:r>
          </w:p>
        </w:tc>
      </w:tr>
      <w:tr w:rsidR="00194F34" w:rsidRPr="0011074E" w14:paraId="1ED7BF2F" w14:textId="77777777" w:rsidTr="00ED3F8C">
        <w:trPr>
          <w:trHeight w:val="300"/>
        </w:trPr>
        <w:tc>
          <w:tcPr>
            <w:tcW w:w="4810" w:type="dxa"/>
            <w:tcBorders>
              <w:top w:val="nil"/>
              <w:left w:val="single" w:sz="8" w:space="0" w:color="auto"/>
              <w:bottom w:val="nil"/>
              <w:right w:val="single" w:sz="4" w:space="0" w:color="auto"/>
            </w:tcBorders>
            <w:shd w:val="clear" w:color="auto" w:fill="auto"/>
            <w:noWrap/>
            <w:vAlign w:val="bottom"/>
            <w:hideMark/>
          </w:tcPr>
          <w:p w14:paraId="0CE5B0BF" w14:textId="77777777" w:rsidR="00194F34" w:rsidRPr="0011074E" w:rsidRDefault="00194F34" w:rsidP="00194F34">
            <w:pPr>
              <w:rPr>
                <w:color w:val="000000"/>
                <w:sz w:val="18"/>
                <w:szCs w:val="18"/>
                <w:lang w:val="es-GT" w:eastAsia="es-GT"/>
              </w:rPr>
            </w:pPr>
            <w:r w:rsidRPr="0011074E">
              <w:rPr>
                <w:color w:val="000000"/>
                <w:sz w:val="18"/>
                <w:szCs w:val="18"/>
                <w:lang w:val="es-GT" w:eastAsia="es-GT"/>
              </w:rPr>
              <w:t>37 PROMOCIÓN DEL DESARROLLO CIENTÍFICO TECNOLÓGICO</w:t>
            </w:r>
          </w:p>
        </w:tc>
        <w:tc>
          <w:tcPr>
            <w:tcW w:w="1701" w:type="dxa"/>
            <w:tcBorders>
              <w:top w:val="nil"/>
              <w:left w:val="nil"/>
              <w:bottom w:val="nil"/>
              <w:right w:val="single" w:sz="4" w:space="0" w:color="auto"/>
            </w:tcBorders>
            <w:shd w:val="clear" w:color="auto" w:fill="auto"/>
            <w:noWrap/>
            <w:vAlign w:val="center"/>
            <w:hideMark/>
          </w:tcPr>
          <w:p w14:paraId="62BA35AC" w14:textId="77777777" w:rsidR="00194F34" w:rsidRPr="0011074E" w:rsidRDefault="00194F34" w:rsidP="00ED3F8C">
            <w:pPr>
              <w:rPr>
                <w:color w:val="000000"/>
                <w:sz w:val="18"/>
                <w:szCs w:val="18"/>
                <w:lang w:val="es-GT" w:eastAsia="es-GT"/>
              </w:rPr>
            </w:pPr>
            <w:r w:rsidRPr="0011074E">
              <w:rPr>
                <w:color w:val="000000"/>
                <w:sz w:val="18"/>
                <w:szCs w:val="18"/>
                <w:lang w:val="es-GT" w:eastAsia="es-GT"/>
              </w:rPr>
              <w:t>Documento/Proyecto</w:t>
            </w:r>
          </w:p>
        </w:tc>
        <w:tc>
          <w:tcPr>
            <w:tcW w:w="992" w:type="dxa"/>
            <w:tcBorders>
              <w:top w:val="nil"/>
              <w:left w:val="nil"/>
              <w:bottom w:val="nil"/>
              <w:right w:val="single" w:sz="4" w:space="0" w:color="auto"/>
            </w:tcBorders>
            <w:shd w:val="clear" w:color="auto" w:fill="auto"/>
            <w:noWrap/>
            <w:vAlign w:val="center"/>
            <w:hideMark/>
          </w:tcPr>
          <w:p w14:paraId="1CAA00B9" w14:textId="77777777" w:rsidR="00194F34" w:rsidRPr="0011074E" w:rsidRDefault="00194F34" w:rsidP="00ED3F8C">
            <w:pPr>
              <w:jc w:val="right"/>
              <w:rPr>
                <w:color w:val="000000"/>
                <w:sz w:val="18"/>
                <w:szCs w:val="18"/>
                <w:lang w:val="es-GT" w:eastAsia="es-GT"/>
              </w:rPr>
            </w:pPr>
            <w:r w:rsidRPr="0011074E">
              <w:rPr>
                <w:color w:val="000000"/>
                <w:sz w:val="18"/>
                <w:szCs w:val="18"/>
                <w:lang w:val="es-GT" w:eastAsia="es-GT"/>
              </w:rPr>
              <w:t>420</w:t>
            </w:r>
          </w:p>
        </w:tc>
        <w:tc>
          <w:tcPr>
            <w:tcW w:w="992" w:type="dxa"/>
            <w:tcBorders>
              <w:top w:val="nil"/>
              <w:left w:val="single" w:sz="4" w:space="0" w:color="auto"/>
              <w:bottom w:val="nil"/>
              <w:right w:val="nil"/>
            </w:tcBorders>
            <w:shd w:val="clear" w:color="auto" w:fill="auto"/>
            <w:noWrap/>
            <w:vAlign w:val="center"/>
            <w:hideMark/>
          </w:tcPr>
          <w:p w14:paraId="40EA68A3" w14:textId="77777777" w:rsidR="00194F34" w:rsidRPr="0011074E" w:rsidRDefault="00194F34" w:rsidP="00ED3F8C">
            <w:pPr>
              <w:jc w:val="right"/>
              <w:rPr>
                <w:color w:val="000000"/>
                <w:sz w:val="18"/>
                <w:szCs w:val="18"/>
                <w:lang w:val="es-GT" w:eastAsia="es-GT"/>
              </w:rPr>
            </w:pPr>
            <w:r w:rsidRPr="0011074E">
              <w:rPr>
                <w:color w:val="000000"/>
                <w:sz w:val="18"/>
                <w:szCs w:val="18"/>
                <w:lang w:val="es-GT" w:eastAsia="es-GT"/>
              </w:rPr>
              <w:t>368</w:t>
            </w:r>
          </w:p>
        </w:tc>
        <w:tc>
          <w:tcPr>
            <w:tcW w:w="851" w:type="dxa"/>
            <w:tcBorders>
              <w:top w:val="nil"/>
              <w:left w:val="single" w:sz="4" w:space="0" w:color="auto"/>
              <w:bottom w:val="nil"/>
              <w:right w:val="single" w:sz="8" w:space="0" w:color="auto"/>
            </w:tcBorders>
            <w:shd w:val="clear" w:color="auto" w:fill="auto"/>
            <w:noWrap/>
            <w:vAlign w:val="center"/>
            <w:hideMark/>
          </w:tcPr>
          <w:p w14:paraId="7BBD0E3A" w14:textId="77777777" w:rsidR="00194F34" w:rsidRPr="0011074E" w:rsidRDefault="00194F34" w:rsidP="00ED3F8C">
            <w:pPr>
              <w:jc w:val="right"/>
              <w:rPr>
                <w:color w:val="000000"/>
                <w:sz w:val="18"/>
                <w:szCs w:val="18"/>
                <w:lang w:val="es-GT" w:eastAsia="es-GT"/>
              </w:rPr>
            </w:pPr>
            <w:r w:rsidRPr="0011074E">
              <w:rPr>
                <w:color w:val="000000"/>
                <w:sz w:val="18"/>
                <w:szCs w:val="18"/>
                <w:lang w:val="es-GT" w:eastAsia="es-GT"/>
              </w:rPr>
              <w:t>52</w:t>
            </w:r>
          </w:p>
        </w:tc>
      </w:tr>
      <w:tr w:rsidR="00194F34" w:rsidRPr="0011074E" w14:paraId="2BD19062" w14:textId="77777777" w:rsidTr="00ED3F8C">
        <w:trPr>
          <w:trHeight w:val="232"/>
        </w:trPr>
        <w:tc>
          <w:tcPr>
            <w:tcW w:w="4810" w:type="dxa"/>
            <w:tcBorders>
              <w:top w:val="nil"/>
              <w:left w:val="single" w:sz="8" w:space="0" w:color="auto"/>
              <w:bottom w:val="nil"/>
              <w:right w:val="single" w:sz="4" w:space="0" w:color="auto"/>
            </w:tcBorders>
            <w:shd w:val="clear" w:color="auto" w:fill="auto"/>
            <w:noWrap/>
            <w:vAlign w:val="bottom"/>
            <w:hideMark/>
          </w:tcPr>
          <w:p w14:paraId="55CE2825" w14:textId="77777777" w:rsidR="00194F34" w:rsidRPr="0011074E" w:rsidRDefault="00194F34" w:rsidP="00194F34">
            <w:pPr>
              <w:rPr>
                <w:color w:val="000000"/>
                <w:sz w:val="18"/>
                <w:szCs w:val="18"/>
                <w:lang w:val="es-GT" w:eastAsia="es-GT"/>
              </w:rPr>
            </w:pPr>
            <w:r w:rsidRPr="0011074E">
              <w:rPr>
                <w:color w:val="000000"/>
                <w:sz w:val="18"/>
                <w:szCs w:val="18"/>
                <w:lang w:val="es-GT" w:eastAsia="es-GT"/>
              </w:rPr>
              <w:t>38 OBRAS SOCIALES</w:t>
            </w:r>
          </w:p>
        </w:tc>
        <w:tc>
          <w:tcPr>
            <w:tcW w:w="1701" w:type="dxa"/>
            <w:tcBorders>
              <w:top w:val="nil"/>
              <w:left w:val="nil"/>
              <w:bottom w:val="nil"/>
              <w:right w:val="single" w:sz="4" w:space="0" w:color="auto"/>
            </w:tcBorders>
            <w:shd w:val="clear" w:color="auto" w:fill="auto"/>
            <w:noWrap/>
            <w:vAlign w:val="center"/>
            <w:hideMark/>
          </w:tcPr>
          <w:p w14:paraId="60E6E483" w14:textId="77777777" w:rsidR="00194F34" w:rsidRPr="0011074E" w:rsidRDefault="00194F34" w:rsidP="00ED3F8C">
            <w:pPr>
              <w:rPr>
                <w:color w:val="000000"/>
                <w:sz w:val="18"/>
                <w:szCs w:val="18"/>
                <w:lang w:val="es-GT" w:eastAsia="es-GT"/>
              </w:rPr>
            </w:pPr>
            <w:r w:rsidRPr="0011074E">
              <w:rPr>
                <w:color w:val="000000"/>
                <w:sz w:val="18"/>
                <w:szCs w:val="18"/>
                <w:lang w:val="es-GT" w:eastAsia="es-GT"/>
              </w:rPr>
              <w:t>Documento/Persona</w:t>
            </w:r>
          </w:p>
        </w:tc>
        <w:tc>
          <w:tcPr>
            <w:tcW w:w="992" w:type="dxa"/>
            <w:tcBorders>
              <w:top w:val="nil"/>
              <w:left w:val="nil"/>
              <w:bottom w:val="nil"/>
              <w:right w:val="single" w:sz="4" w:space="0" w:color="auto"/>
            </w:tcBorders>
            <w:shd w:val="clear" w:color="auto" w:fill="auto"/>
            <w:noWrap/>
            <w:vAlign w:val="center"/>
            <w:hideMark/>
          </w:tcPr>
          <w:p w14:paraId="14D963F6" w14:textId="77777777" w:rsidR="00194F34" w:rsidRPr="0011074E" w:rsidRDefault="00194F34" w:rsidP="00ED3F8C">
            <w:pPr>
              <w:jc w:val="right"/>
              <w:rPr>
                <w:color w:val="000000"/>
                <w:sz w:val="18"/>
                <w:szCs w:val="18"/>
                <w:lang w:val="es-GT" w:eastAsia="es-GT"/>
              </w:rPr>
            </w:pPr>
            <w:r w:rsidRPr="0011074E">
              <w:rPr>
                <w:color w:val="000000"/>
                <w:sz w:val="18"/>
                <w:szCs w:val="18"/>
                <w:lang w:val="es-GT" w:eastAsia="es-GT"/>
              </w:rPr>
              <w:t>243,392</w:t>
            </w:r>
          </w:p>
        </w:tc>
        <w:tc>
          <w:tcPr>
            <w:tcW w:w="992" w:type="dxa"/>
            <w:tcBorders>
              <w:top w:val="nil"/>
              <w:left w:val="single" w:sz="4" w:space="0" w:color="auto"/>
              <w:bottom w:val="nil"/>
              <w:right w:val="nil"/>
            </w:tcBorders>
            <w:shd w:val="clear" w:color="auto" w:fill="auto"/>
            <w:noWrap/>
            <w:vAlign w:val="center"/>
            <w:hideMark/>
          </w:tcPr>
          <w:p w14:paraId="72DC9D32" w14:textId="77777777" w:rsidR="00194F34" w:rsidRPr="0011074E" w:rsidRDefault="00194F34" w:rsidP="00ED3F8C">
            <w:pPr>
              <w:jc w:val="right"/>
              <w:rPr>
                <w:color w:val="000000"/>
                <w:sz w:val="18"/>
                <w:szCs w:val="18"/>
                <w:lang w:val="es-GT" w:eastAsia="es-GT"/>
              </w:rPr>
            </w:pPr>
            <w:r w:rsidRPr="0011074E">
              <w:rPr>
                <w:color w:val="000000"/>
                <w:sz w:val="18"/>
                <w:szCs w:val="18"/>
                <w:lang w:val="es-GT" w:eastAsia="es-GT"/>
              </w:rPr>
              <w:t>330,630</w:t>
            </w:r>
          </w:p>
        </w:tc>
        <w:tc>
          <w:tcPr>
            <w:tcW w:w="851" w:type="dxa"/>
            <w:tcBorders>
              <w:top w:val="nil"/>
              <w:left w:val="single" w:sz="4" w:space="0" w:color="auto"/>
              <w:bottom w:val="nil"/>
              <w:right w:val="single" w:sz="8" w:space="0" w:color="auto"/>
            </w:tcBorders>
            <w:shd w:val="clear" w:color="auto" w:fill="auto"/>
            <w:noWrap/>
            <w:vAlign w:val="center"/>
            <w:hideMark/>
          </w:tcPr>
          <w:p w14:paraId="14877649" w14:textId="77777777" w:rsidR="00194F34" w:rsidRPr="0011074E" w:rsidRDefault="00194F34" w:rsidP="00ED3F8C">
            <w:pPr>
              <w:jc w:val="right"/>
              <w:rPr>
                <w:color w:val="000000"/>
                <w:sz w:val="18"/>
                <w:szCs w:val="18"/>
                <w:lang w:val="es-GT" w:eastAsia="es-GT"/>
              </w:rPr>
            </w:pPr>
            <w:r w:rsidRPr="0011074E">
              <w:rPr>
                <w:color w:val="000000"/>
                <w:sz w:val="18"/>
                <w:szCs w:val="18"/>
                <w:lang w:val="es-GT" w:eastAsia="es-GT"/>
              </w:rPr>
              <w:t>-87,238</w:t>
            </w:r>
          </w:p>
        </w:tc>
      </w:tr>
      <w:tr w:rsidR="00194F34" w:rsidRPr="0011074E" w14:paraId="39F5E7AD" w14:textId="77777777" w:rsidTr="00ED3F8C">
        <w:trPr>
          <w:trHeight w:val="300"/>
        </w:trPr>
        <w:tc>
          <w:tcPr>
            <w:tcW w:w="4810" w:type="dxa"/>
            <w:tcBorders>
              <w:top w:val="nil"/>
              <w:left w:val="single" w:sz="8" w:space="0" w:color="auto"/>
              <w:bottom w:val="nil"/>
              <w:right w:val="single" w:sz="4" w:space="0" w:color="auto"/>
            </w:tcBorders>
            <w:shd w:val="clear" w:color="auto" w:fill="auto"/>
            <w:noWrap/>
            <w:vAlign w:val="bottom"/>
            <w:hideMark/>
          </w:tcPr>
          <w:p w14:paraId="219CCC7B" w14:textId="77777777" w:rsidR="00194F34" w:rsidRPr="0011074E" w:rsidRDefault="00194F34" w:rsidP="00194F34">
            <w:pPr>
              <w:rPr>
                <w:color w:val="000000"/>
                <w:sz w:val="18"/>
                <w:szCs w:val="18"/>
                <w:lang w:val="es-GT" w:eastAsia="es-GT"/>
              </w:rPr>
            </w:pPr>
            <w:r w:rsidRPr="0011074E">
              <w:rPr>
                <w:color w:val="000000"/>
                <w:sz w:val="18"/>
                <w:szCs w:val="18"/>
                <w:lang w:val="es-GT" w:eastAsia="es-GT"/>
              </w:rPr>
              <w:t>47 PROMOCIÓN Y DESARROLLO INTEGRAL DE LA MUJER</w:t>
            </w:r>
          </w:p>
        </w:tc>
        <w:tc>
          <w:tcPr>
            <w:tcW w:w="1701" w:type="dxa"/>
            <w:tcBorders>
              <w:top w:val="nil"/>
              <w:left w:val="nil"/>
              <w:bottom w:val="nil"/>
              <w:right w:val="single" w:sz="4" w:space="0" w:color="auto"/>
            </w:tcBorders>
            <w:shd w:val="clear" w:color="auto" w:fill="auto"/>
            <w:noWrap/>
            <w:vAlign w:val="center"/>
            <w:hideMark/>
          </w:tcPr>
          <w:p w14:paraId="175D4C19" w14:textId="77777777" w:rsidR="00194F34" w:rsidRPr="0011074E" w:rsidRDefault="00194F34" w:rsidP="00ED3F8C">
            <w:pPr>
              <w:rPr>
                <w:color w:val="000000"/>
                <w:sz w:val="18"/>
                <w:szCs w:val="18"/>
                <w:lang w:val="es-GT" w:eastAsia="es-GT"/>
              </w:rPr>
            </w:pPr>
            <w:r w:rsidRPr="0011074E">
              <w:rPr>
                <w:color w:val="000000"/>
                <w:sz w:val="18"/>
                <w:szCs w:val="18"/>
                <w:lang w:val="es-GT" w:eastAsia="es-GT"/>
              </w:rPr>
              <w:t>Documento</w:t>
            </w:r>
          </w:p>
        </w:tc>
        <w:tc>
          <w:tcPr>
            <w:tcW w:w="992" w:type="dxa"/>
            <w:tcBorders>
              <w:top w:val="nil"/>
              <w:left w:val="nil"/>
              <w:bottom w:val="nil"/>
              <w:right w:val="single" w:sz="4" w:space="0" w:color="auto"/>
            </w:tcBorders>
            <w:shd w:val="clear" w:color="auto" w:fill="auto"/>
            <w:noWrap/>
            <w:vAlign w:val="center"/>
            <w:hideMark/>
          </w:tcPr>
          <w:p w14:paraId="713D2482" w14:textId="77777777" w:rsidR="00194F34" w:rsidRPr="0011074E" w:rsidRDefault="00194F34" w:rsidP="00ED3F8C">
            <w:pPr>
              <w:jc w:val="right"/>
              <w:rPr>
                <w:color w:val="000000"/>
                <w:sz w:val="18"/>
                <w:szCs w:val="18"/>
                <w:lang w:val="es-GT" w:eastAsia="es-GT"/>
              </w:rPr>
            </w:pPr>
            <w:r w:rsidRPr="0011074E">
              <w:rPr>
                <w:color w:val="000000"/>
                <w:sz w:val="18"/>
                <w:szCs w:val="18"/>
                <w:lang w:val="es-GT" w:eastAsia="es-GT"/>
              </w:rPr>
              <w:t>1,936</w:t>
            </w:r>
          </w:p>
        </w:tc>
        <w:tc>
          <w:tcPr>
            <w:tcW w:w="992" w:type="dxa"/>
            <w:tcBorders>
              <w:top w:val="nil"/>
              <w:left w:val="single" w:sz="4" w:space="0" w:color="auto"/>
              <w:bottom w:val="nil"/>
              <w:right w:val="nil"/>
            </w:tcBorders>
            <w:shd w:val="clear" w:color="auto" w:fill="auto"/>
            <w:noWrap/>
            <w:vAlign w:val="center"/>
            <w:hideMark/>
          </w:tcPr>
          <w:p w14:paraId="51AE8FBA" w14:textId="77777777" w:rsidR="00194F34" w:rsidRPr="0011074E" w:rsidRDefault="00194F34" w:rsidP="00ED3F8C">
            <w:pPr>
              <w:jc w:val="right"/>
              <w:rPr>
                <w:color w:val="000000"/>
                <w:sz w:val="18"/>
                <w:szCs w:val="18"/>
                <w:lang w:val="es-GT" w:eastAsia="es-GT"/>
              </w:rPr>
            </w:pPr>
            <w:r w:rsidRPr="0011074E">
              <w:rPr>
                <w:color w:val="000000"/>
                <w:sz w:val="18"/>
                <w:szCs w:val="18"/>
                <w:lang w:val="es-GT" w:eastAsia="es-GT"/>
              </w:rPr>
              <w:t>548</w:t>
            </w:r>
          </w:p>
        </w:tc>
        <w:tc>
          <w:tcPr>
            <w:tcW w:w="851" w:type="dxa"/>
            <w:tcBorders>
              <w:top w:val="nil"/>
              <w:left w:val="single" w:sz="4" w:space="0" w:color="auto"/>
              <w:bottom w:val="nil"/>
              <w:right w:val="single" w:sz="8" w:space="0" w:color="auto"/>
            </w:tcBorders>
            <w:shd w:val="clear" w:color="auto" w:fill="auto"/>
            <w:noWrap/>
            <w:vAlign w:val="center"/>
            <w:hideMark/>
          </w:tcPr>
          <w:p w14:paraId="30CCC031" w14:textId="77777777" w:rsidR="00194F34" w:rsidRPr="0011074E" w:rsidRDefault="00194F34" w:rsidP="00ED3F8C">
            <w:pPr>
              <w:jc w:val="right"/>
              <w:rPr>
                <w:color w:val="000000"/>
                <w:sz w:val="18"/>
                <w:szCs w:val="18"/>
                <w:lang w:val="es-GT" w:eastAsia="es-GT"/>
              </w:rPr>
            </w:pPr>
            <w:r w:rsidRPr="0011074E">
              <w:rPr>
                <w:color w:val="000000"/>
                <w:sz w:val="18"/>
                <w:szCs w:val="18"/>
                <w:lang w:val="es-GT" w:eastAsia="es-GT"/>
              </w:rPr>
              <w:t>1,388</w:t>
            </w:r>
          </w:p>
        </w:tc>
      </w:tr>
      <w:tr w:rsidR="00194F34" w:rsidRPr="0011074E" w14:paraId="71990CB7" w14:textId="77777777" w:rsidTr="00ED3F8C">
        <w:trPr>
          <w:trHeight w:val="495"/>
        </w:trPr>
        <w:tc>
          <w:tcPr>
            <w:tcW w:w="4810" w:type="dxa"/>
            <w:tcBorders>
              <w:top w:val="nil"/>
              <w:left w:val="single" w:sz="8" w:space="0" w:color="auto"/>
              <w:bottom w:val="nil"/>
              <w:right w:val="single" w:sz="4" w:space="0" w:color="auto"/>
            </w:tcBorders>
            <w:shd w:val="clear" w:color="auto" w:fill="auto"/>
            <w:vAlign w:val="bottom"/>
            <w:hideMark/>
          </w:tcPr>
          <w:p w14:paraId="29C5A374" w14:textId="77777777" w:rsidR="00194F34" w:rsidRPr="0011074E" w:rsidRDefault="00194F34" w:rsidP="00194F34">
            <w:pPr>
              <w:rPr>
                <w:color w:val="000000"/>
                <w:sz w:val="18"/>
                <w:szCs w:val="18"/>
                <w:lang w:val="es-GT" w:eastAsia="es-GT"/>
              </w:rPr>
            </w:pPr>
            <w:r w:rsidRPr="0011074E">
              <w:rPr>
                <w:color w:val="000000"/>
                <w:sz w:val="18"/>
                <w:szCs w:val="18"/>
                <w:lang w:val="es-GT" w:eastAsia="es-GT"/>
              </w:rPr>
              <w:t>52 ACCIONES CONTRA LA DISCRIMINACIÓN Y EL RACISMO CONTRA LOS PUEBLOS INDÍGENAS EN GUATEMALA</w:t>
            </w:r>
          </w:p>
        </w:tc>
        <w:tc>
          <w:tcPr>
            <w:tcW w:w="1701" w:type="dxa"/>
            <w:tcBorders>
              <w:top w:val="nil"/>
              <w:left w:val="nil"/>
              <w:bottom w:val="nil"/>
              <w:right w:val="single" w:sz="4" w:space="0" w:color="auto"/>
            </w:tcBorders>
            <w:shd w:val="clear" w:color="auto" w:fill="auto"/>
            <w:noWrap/>
            <w:vAlign w:val="center"/>
            <w:hideMark/>
          </w:tcPr>
          <w:p w14:paraId="1E1C572F" w14:textId="77777777" w:rsidR="00194F34" w:rsidRPr="0011074E" w:rsidRDefault="00194F34" w:rsidP="00ED3F8C">
            <w:pPr>
              <w:rPr>
                <w:color w:val="000000"/>
                <w:sz w:val="18"/>
                <w:szCs w:val="18"/>
                <w:lang w:val="es-GT" w:eastAsia="es-GT"/>
              </w:rPr>
            </w:pPr>
            <w:r w:rsidRPr="0011074E">
              <w:rPr>
                <w:color w:val="000000"/>
                <w:sz w:val="18"/>
                <w:szCs w:val="18"/>
                <w:lang w:val="es-GT" w:eastAsia="es-GT"/>
              </w:rPr>
              <w:t>Persona/Caso</w:t>
            </w:r>
          </w:p>
        </w:tc>
        <w:tc>
          <w:tcPr>
            <w:tcW w:w="992" w:type="dxa"/>
            <w:tcBorders>
              <w:top w:val="nil"/>
              <w:left w:val="nil"/>
              <w:bottom w:val="nil"/>
              <w:right w:val="single" w:sz="4" w:space="0" w:color="auto"/>
            </w:tcBorders>
            <w:shd w:val="clear" w:color="auto" w:fill="auto"/>
            <w:noWrap/>
            <w:vAlign w:val="center"/>
            <w:hideMark/>
          </w:tcPr>
          <w:p w14:paraId="404968D6" w14:textId="77777777" w:rsidR="00194F34" w:rsidRPr="0011074E" w:rsidRDefault="00194F34" w:rsidP="00ED3F8C">
            <w:pPr>
              <w:jc w:val="right"/>
              <w:rPr>
                <w:color w:val="000000"/>
                <w:sz w:val="18"/>
                <w:szCs w:val="18"/>
                <w:lang w:val="es-GT" w:eastAsia="es-GT"/>
              </w:rPr>
            </w:pPr>
            <w:r w:rsidRPr="0011074E">
              <w:rPr>
                <w:color w:val="000000"/>
                <w:sz w:val="18"/>
                <w:szCs w:val="18"/>
                <w:lang w:val="es-GT" w:eastAsia="es-GT"/>
              </w:rPr>
              <w:t>15,446</w:t>
            </w:r>
          </w:p>
        </w:tc>
        <w:tc>
          <w:tcPr>
            <w:tcW w:w="992" w:type="dxa"/>
            <w:tcBorders>
              <w:top w:val="nil"/>
              <w:left w:val="single" w:sz="4" w:space="0" w:color="auto"/>
              <w:bottom w:val="nil"/>
              <w:right w:val="nil"/>
            </w:tcBorders>
            <w:shd w:val="clear" w:color="auto" w:fill="auto"/>
            <w:noWrap/>
            <w:vAlign w:val="center"/>
            <w:hideMark/>
          </w:tcPr>
          <w:p w14:paraId="5B47AD83" w14:textId="77777777" w:rsidR="00194F34" w:rsidRPr="0011074E" w:rsidRDefault="00194F34" w:rsidP="00ED3F8C">
            <w:pPr>
              <w:jc w:val="right"/>
              <w:rPr>
                <w:color w:val="000000"/>
                <w:sz w:val="18"/>
                <w:szCs w:val="18"/>
                <w:lang w:val="es-GT" w:eastAsia="es-GT"/>
              </w:rPr>
            </w:pPr>
            <w:r w:rsidRPr="0011074E">
              <w:rPr>
                <w:color w:val="000000"/>
                <w:sz w:val="18"/>
                <w:szCs w:val="18"/>
                <w:lang w:val="es-GT" w:eastAsia="es-GT"/>
              </w:rPr>
              <w:t>7,542</w:t>
            </w:r>
          </w:p>
        </w:tc>
        <w:tc>
          <w:tcPr>
            <w:tcW w:w="851" w:type="dxa"/>
            <w:tcBorders>
              <w:top w:val="nil"/>
              <w:left w:val="single" w:sz="4" w:space="0" w:color="auto"/>
              <w:bottom w:val="nil"/>
              <w:right w:val="single" w:sz="8" w:space="0" w:color="auto"/>
            </w:tcBorders>
            <w:shd w:val="clear" w:color="auto" w:fill="auto"/>
            <w:noWrap/>
            <w:vAlign w:val="center"/>
            <w:hideMark/>
          </w:tcPr>
          <w:p w14:paraId="67D85746" w14:textId="77777777" w:rsidR="00194F34" w:rsidRPr="0011074E" w:rsidRDefault="00194F34" w:rsidP="00ED3F8C">
            <w:pPr>
              <w:jc w:val="right"/>
              <w:rPr>
                <w:color w:val="000000"/>
                <w:sz w:val="18"/>
                <w:szCs w:val="18"/>
                <w:lang w:val="es-GT" w:eastAsia="es-GT"/>
              </w:rPr>
            </w:pPr>
            <w:r w:rsidRPr="0011074E">
              <w:rPr>
                <w:color w:val="000000"/>
                <w:sz w:val="18"/>
                <w:szCs w:val="18"/>
                <w:lang w:val="es-GT" w:eastAsia="es-GT"/>
              </w:rPr>
              <w:t>7,904</w:t>
            </w:r>
          </w:p>
        </w:tc>
      </w:tr>
      <w:tr w:rsidR="00194F34" w:rsidRPr="0011074E" w14:paraId="20B1A5E2" w14:textId="77777777" w:rsidTr="00ED3F8C">
        <w:trPr>
          <w:trHeight w:val="300"/>
        </w:trPr>
        <w:tc>
          <w:tcPr>
            <w:tcW w:w="4810" w:type="dxa"/>
            <w:tcBorders>
              <w:top w:val="nil"/>
              <w:left w:val="single" w:sz="8" w:space="0" w:color="auto"/>
              <w:bottom w:val="nil"/>
              <w:right w:val="single" w:sz="4" w:space="0" w:color="auto"/>
            </w:tcBorders>
            <w:shd w:val="clear" w:color="auto" w:fill="auto"/>
            <w:vAlign w:val="bottom"/>
            <w:hideMark/>
          </w:tcPr>
          <w:p w14:paraId="1789C517" w14:textId="77777777" w:rsidR="00194F34" w:rsidRPr="0011074E" w:rsidRDefault="00194F34" w:rsidP="00194F34">
            <w:pPr>
              <w:rPr>
                <w:color w:val="000000"/>
                <w:sz w:val="18"/>
                <w:szCs w:val="18"/>
                <w:lang w:val="es-GT" w:eastAsia="es-GT"/>
              </w:rPr>
            </w:pPr>
            <w:r w:rsidRPr="0011074E">
              <w:rPr>
                <w:color w:val="000000"/>
                <w:sz w:val="18"/>
                <w:szCs w:val="18"/>
                <w:lang w:val="es-GT" w:eastAsia="es-GT"/>
              </w:rPr>
              <w:t>54 ASUNTOS DE SEGURIDAD ALIMENTARIA Y NUTRICIONAL</w:t>
            </w:r>
          </w:p>
        </w:tc>
        <w:tc>
          <w:tcPr>
            <w:tcW w:w="1701" w:type="dxa"/>
            <w:tcBorders>
              <w:top w:val="nil"/>
              <w:left w:val="nil"/>
              <w:bottom w:val="nil"/>
              <w:right w:val="single" w:sz="4" w:space="0" w:color="auto"/>
            </w:tcBorders>
            <w:shd w:val="clear" w:color="auto" w:fill="auto"/>
            <w:noWrap/>
            <w:vAlign w:val="center"/>
            <w:hideMark/>
          </w:tcPr>
          <w:p w14:paraId="1B5AB988" w14:textId="77777777" w:rsidR="00194F34" w:rsidRPr="0011074E" w:rsidRDefault="00194F34" w:rsidP="00ED3F8C">
            <w:pPr>
              <w:rPr>
                <w:color w:val="000000"/>
                <w:sz w:val="18"/>
                <w:szCs w:val="18"/>
                <w:lang w:val="es-GT" w:eastAsia="es-GT"/>
              </w:rPr>
            </w:pPr>
            <w:r w:rsidRPr="0011074E">
              <w:rPr>
                <w:color w:val="000000"/>
                <w:sz w:val="18"/>
                <w:szCs w:val="18"/>
                <w:lang w:val="es-GT" w:eastAsia="es-GT"/>
              </w:rPr>
              <w:t>Documento/Persona</w:t>
            </w:r>
          </w:p>
        </w:tc>
        <w:tc>
          <w:tcPr>
            <w:tcW w:w="992" w:type="dxa"/>
            <w:tcBorders>
              <w:top w:val="nil"/>
              <w:left w:val="nil"/>
              <w:bottom w:val="nil"/>
              <w:right w:val="single" w:sz="4" w:space="0" w:color="auto"/>
            </w:tcBorders>
            <w:shd w:val="clear" w:color="auto" w:fill="auto"/>
            <w:noWrap/>
            <w:vAlign w:val="center"/>
            <w:hideMark/>
          </w:tcPr>
          <w:p w14:paraId="028C5666" w14:textId="77777777" w:rsidR="00194F34" w:rsidRPr="0011074E" w:rsidRDefault="00194F34" w:rsidP="00ED3F8C">
            <w:pPr>
              <w:jc w:val="right"/>
              <w:rPr>
                <w:color w:val="000000"/>
                <w:sz w:val="18"/>
                <w:szCs w:val="18"/>
                <w:lang w:val="es-GT" w:eastAsia="es-GT"/>
              </w:rPr>
            </w:pPr>
            <w:r w:rsidRPr="0011074E">
              <w:rPr>
                <w:color w:val="000000"/>
                <w:sz w:val="18"/>
                <w:szCs w:val="18"/>
                <w:lang w:val="es-GT" w:eastAsia="es-GT"/>
              </w:rPr>
              <w:t>8,084</w:t>
            </w:r>
          </w:p>
        </w:tc>
        <w:tc>
          <w:tcPr>
            <w:tcW w:w="992" w:type="dxa"/>
            <w:tcBorders>
              <w:top w:val="nil"/>
              <w:left w:val="single" w:sz="4" w:space="0" w:color="auto"/>
              <w:bottom w:val="nil"/>
              <w:right w:val="nil"/>
            </w:tcBorders>
            <w:shd w:val="clear" w:color="auto" w:fill="auto"/>
            <w:noWrap/>
            <w:vAlign w:val="center"/>
            <w:hideMark/>
          </w:tcPr>
          <w:p w14:paraId="5CDB3F2D" w14:textId="77777777" w:rsidR="00194F34" w:rsidRPr="0011074E" w:rsidRDefault="00194F34" w:rsidP="00ED3F8C">
            <w:pPr>
              <w:jc w:val="right"/>
              <w:rPr>
                <w:color w:val="000000"/>
                <w:sz w:val="18"/>
                <w:szCs w:val="18"/>
                <w:lang w:val="es-GT" w:eastAsia="es-GT"/>
              </w:rPr>
            </w:pPr>
            <w:r w:rsidRPr="0011074E">
              <w:rPr>
                <w:color w:val="000000"/>
                <w:sz w:val="18"/>
                <w:szCs w:val="18"/>
                <w:lang w:val="es-GT" w:eastAsia="es-GT"/>
              </w:rPr>
              <w:t>8,872</w:t>
            </w:r>
          </w:p>
        </w:tc>
        <w:tc>
          <w:tcPr>
            <w:tcW w:w="851" w:type="dxa"/>
            <w:tcBorders>
              <w:top w:val="nil"/>
              <w:left w:val="single" w:sz="4" w:space="0" w:color="auto"/>
              <w:bottom w:val="nil"/>
              <w:right w:val="single" w:sz="8" w:space="0" w:color="auto"/>
            </w:tcBorders>
            <w:shd w:val="clear" w:color="auto" w:fill="auto"/>
            <w:noWrap/>
            <w:vAlign w:val="center"/>
            <w:hideMark/>
          </w:tcPr>
          <w:p w14:paraId="62137D0F" w14:textId="77777777" w:rsidR="00194F34" w:rsidRPr="0011074E" w:rsidRDefault="00194F34" w:rsidP="00ED3F8C">
            <w:pPr>
              <w:jc w:val="right"/>
              <w:rPr>
                <w:color w:val="000000"/>
                <w:sz w:val="18"/>
                <w:szCs w:val="18"/>
                <w:lang w:val="es-GT" w:eastAsia="es-GT"/>
              </w:rPr>
            </w:pPr>
            <w:r w:rsidRPr="0011074E">
              <w:rPr>
                <w:color w:val="000000"/>
                <w:sz w:val="18"/>
                <w:szCs w:val="18"/>
                <w:lang w:val="es-GT" w:eastAsia="es-GT"/>
              </w:rPr>
              <w:t>-788</w:t>
            </w:r>
          </w:p>
        </w:tc>
      </w:tr>
      <w:tr w:rsidR="00194F34" w:rsidRPr="0011074E" w14:paraId="1EF76AD7" w14:textId="77777777" w:rsidTr="00ED3F8C">
        <w:trPr>
          <w:trHeight w:val="300"/>
        </w:trPr>
        <w:tc>
          <w:tcPr>
            <w:tcW w:w="4810" w:type="dxa"/>
            <w:tcBorders>
              <w:top w:val="nil"/>
              <w:left w:val="single" w:sz="8" w:space="0" w:color="auto"/>
              <w:bottom w:val="nil"/>
              <w:right w:val="single" w:sz="4" w:space="0" w:color="auto"/>
            </w:tcBorders>
            <w:shd w:val="clear" w:color="auto" w:fill="auto"/>
            <w:noWrap/>
            <w:vAlign w:val="bottom"/>
            <w:hideMark/>
          </w:tcPr>
          <w:p w14:paraId="5A358520" w14:textId="77777777" w:rsidR="00194F34" w:rsidRPr="0011074E" w:rsidRDefault="00194F34" w:rsidP="00194F34">
            <w:pPr>
              <w:rPr>
                <w:color w:val="000000"/>
                <w:sz w:val="18"/>
                <w:szCs w:val="18"/>
                <w:lang w:val="es-GT" w:eastAsia="es-GT"/>
              </w:rPr>
            </w:pPr>
            <w:r w:rsidRPr="0011074E">
              <w:rPr>
                <w:color w:val="000000"/>
                <w:sz w:val="18"/>
                <w:szCs w:val="18"/>
                <w:lang w:val="es-GT" w:eastAsia="es-GT"/>
              </w:rPr>
              <w:t>58 MANEJO INTEGRADO DEL LAGO DE ATITLÁN</w:t>
            </w:r>
          </w:p>
        </w:tc>
        <w:tc>
          <w:tcPr>
            <w:tcW w:w="1701" w:type="dxa"/>
            <w:tcBorders>
              <w:top w:val="nil"/>
              <w:left w:val="nil"/>
              <w:bottom w:val="nil"/>
              <w:right w:val="single" w:sz="4" w:space="0" w:color="auto"/>
            </w:tcBorders>
            <w:shd w:val="clear" w:color="auto" w:fill="auto"/>
            <w:noWrap/>
            <w:vAlign w:val="center"/>
            <w:hideMark/>
          </w:tcPr>
          <w:p w14:paraId="5240F50A" w14:textId="77777777" w:rsidR="00194F34" w:rsidRPr="0011074E" w:rsidRDefault="00194F34" w:rsidP="00ED3F8C">
            <w:pPr>
              <w:rPr>
                <w:color w:val="000000"/>
                <w:sz w:val="18"/>
                <w:szCs w:val="18"/>
                <w:lang w:val="es-GT" w:eastAsia="es-GT"/>
              </w:rPr>
            </w:pPr>
            <w:r w:rsidRPr="0011074E">
              <w:rPr>
                <w:color w:val="000000"/>
                <w:sz w:val="18"/>
                <w:szCs w:val="18"/>
                <w:lang w:val="es-GT" w:eastAsia="es-GT"/>
              </w:rPr>
              <w:t>Documento/Evento</w:t>
            </w:r>
          </w:p>
        </w:tc>
        <w:tc>
          <w:tcPr>
            <w:tcW w:w="992" w:type="dxa"/>
            <w:tcBorders>
              <w:top w:val="nil"/>
              <w:left w:val="nil"/>
              <w:bottom w:val="nil"/>
              <w:right w:val="single" w:sz="4" w:space="0" w:color="auto"/>
            </w:tcBorders>
            <w:shd w:val="clear" w:color="auto" w:fill="auto"/>
            <w:noWrap/>
            <w:vAlign w:val="center"/>
            <w:hideMark/>
          </w:tcPr>
          <w:p w14:paraId="2105675D" w14:textId="77777777" w:rsidR="00194F34" w:rsidRPr="0011074E" w:rsidRDefault="00194F34" w:rsidP="00ED3F8C">
            <w:pPr>
              <w:jc w:val="right"/>
              <w:rPr>
                <w:color w:val="000000"/>
                <w:sz w:val="18"/>
                <w:szCs w:val="18"/>
                <w:lang w:val="es-GT" w:eastAsia="es-GT"/>
              </w:rPr>
            </w:pPr>
            <w:r w:rsidRPr="0011074E">
              <w:rPr>
                <w:color w:val="000000"/>
                <w:sz w:val="18"/>
                <w:szCs w:val="18"/>
                <w:lang w:val="es-GT" w:eastAsia="es-GT"/>
              </w:rPr>
              <w:t>2,600</w:t>
            </w:r>
          </w:p>
        </w:tc>
        <w:tc>
          <w:tcPr>
            <w:tcW w:w="992" w:type="dxa"/>
            <w:tcBorders>
              <w:top w:val="nil"/>
              <w:left w:val="single" w:sz="4" w:space="0" w:color="auto"/>
              <w:bottom w:val="nil"/>
              <w:right w:val="nil"/>
            </w:tcBorders>
            <w:shd w:val="clear" w:color="auto" w:fill="auto"/>
            <w:noWrap/>
            <w:vAlign w:val="center"/>
            <w:hideMark/>
          </w:tcPr>
          <w:p w14:paraId="675B0F62" w14:textId="77777777" w:rsidR="00194F34" w:rsidRPr="0011074E" w:rsidRDefault="00194F34" w:rsidP="00ED3F8C">
            <w:pPr>
              <w:jc w:val="right"/>
              <w:rPr>
                <w:color w:val="000000"/>
                <w:sz w:val="18"/>
                <w:szCs w:val="18"/>
                <w:lang w:val="es-GT" w:eastAsia="es-GT"/>
              </w:rPr>
            </w:pPr>
            <w:r w:rsidRPr="0011074E">
              <w:rPr>
                <w:color w:val="000000"/>
                <w:sz w:val="18"/>
                <w:szCs w:val="18"/>
                <w:lang w:val="es-GT" w:eastAsia="es-GT"/>
              </w:rPr>
              <w:t>2,576</w:t>
            </w:r>
          </w:p>
        </w:tc>
        <w:tc>
          <w:tcPr>
            <w:tcW w:w="851" w:type="dxa"/>
            <w:tcBorders>
              <w:top w:val="nil"/>
              <w:left w:val="single" w:sz="4" w:space="0" w:color="auto"/>
              <w:bottom w:val="nil"/>
              <w:right w:val="single" w:sz="8" w:space="0" w:color="auto"/>
            </w:tcBorders>
            <w:shd w:val="clear" w:color="auto" w:fill="auto"/>
            <w:noWrap/>
            <w:vAlign w:val="center"/>
            <w:hideMark/>
          </w:tcPr>
          <w:p w14:paraId="2B6A1013" w14:textId="77777777" w:rsidR="00194F34" w:rsidRPr="0011074E" w:rsidRDefault="00194F34" w:rsidP="00ED3F8C">
            <w:pPr>
              <w:jc w:val="right"/>
              <w:rPr>
                <w:color w:val="000000"/>
                <w:sz w:val="18"/>
                <w:szCs w:val="18"/>
                <w:lang w:val="es-GT" w:eastAsia="es-GT"/>
              </w:rPr>
            </w:pPr>
            <w:r w:rsidRPr="0011074E">
              <w:rPr>
                <w:color w:val="000000"/>
                <w:sz w:val="18"/>
                <w:szCs w:val="18"/>
                <w:lang w:val="es-GT" w:eastAsia="es-GT"/>
              </w:rPr>
              <w:t>24</w:t>
            </w:r>
          </w:p>
        </w:tc>
      </w:tr>
      <w:tr w:rsidR="00194F34" w:rsidRPr="0011074E" w14:paraId="4213BB87" w14:textId="77777777" w:rsidTr="00ED3F8C">
        <w:trPr>
          <w:trHeight w:val="300"/>
        </w:trPr>
        <w:tc>
          <w:tcPr>
            <w:tcW w:w="4810" w:type="dxa"/>
            <w:tcBorders>
              <w:top w:val="nil"/>
              <w:left w:val="single" w:sz="8" w:space="0" w:color="auto"/>
              <w:bottom w:val="nil"/>
              <w:right w:val="single" w:sz="4" w:space="0" w:color="auto"/>
            </w:tcBorders>
            <w:shd w:val="clear" w:color="auto" w:fill="auto"/>
            <w:noWrap/>
            <w:vAlign w:val="bottom"/>
            <w:hideMark/>
          </w:tcPr>
          <w:p w14:paraId="14CA8DF4" w14:textId="77777777" w:rsidR="00194F34" w:rsidRPr="0011074E" w:rsidRDefault="00194F34" w:rsidP="00194F34">
            <w:pPr>
              <w:rPr>
                <w:color w:val="000000"/>
                <w:sz w:val="18"/>
                <w:szCs w:val="18"/>
                <w:lang w:val="es-GT" w:eastAsia="es-GT"/>
              </w:rPr>
            </w:pPr>
            <w:r w:rsidRPr="0011074E">
              <w:rPr>
                <w:color w:val="000000"/>
                <w:sz w:val="18"/>
                <w:szCs w:val="18"/>
                <w:lang w:val="es-GT" w:eastAsia="es-GT"/>
              </w:rPr>
              <w:t>60 DEFENSORÍA DE LA MUJER INDÍGENA</w:t>
            </w:r>
          </w:p>
        </w:tc>
        <w:tc>
          <w:tcPr>
            <w:tcW w:w="1701" w:type="dxa"/>
            <w:tcBorders>
              <w:top w:val="nil"/>
              <w:left w:val="nil"/>
              <w:bottom w:val="nil"/>
              <w:right w:val="single" w:sz="4" w:space="0" w:color="auto"/>
            </w:tcBorders>
            <w:shd w:val="clear" w:color="auto" w:fill="auto"/>
            <w:noWrap/>
            <w:vAlign w:val="center"/>
            <w:hideMark/>
          </w:tcPr>
          <w:p w14:paraId="39B486EF" w14:textId="77777777" w:rsidR="00194F34" w:rsidRPr="0011074E" w:rsidRDefault="00194F34" w:rsidP="00ED3F8C">
            <w:pPr>
              <w:rPr>
                <w:color w:val="000000"/>
                <w:sz w:val="18"/>
                <w:szCs w:val="18"/>
                <w:lang w:val="es-GT" w:eastAsia="es-GT"/>
              </w:rPr>
            </w:pPr>
            <w:r w:rsidRPr="0011074E">
              <w:rPr>
                <w:color w:val="000000"/>
                <w:sz w:val="18"/>
                <w:szCs w:val="18"/>
                <w:lang w:val="es-GT" w:eastAsia="es-GT"/>
              </w:rPr>
              <w:t>Documento/Persona</w:t>
            </w:r>
          </w:p>
        </w:tc>
        <w:tc>
          <w:tcPr>
            <w:tcW w:w="992" w:type="dxa"/>
            <w:tcBorders>
              <w:top w:val="nil"/>
              <w:left w:val="nil"/>
              <w:bottom w:val="nil"/>
              <w:right w:val="single" w:sz="4" w:space="0" w:color="auto"/>
            </w:tcBorders>
            <w:shd w:val="clear" w:color="auto" w:fill="auto"/>
            <w:noWrap/>
            <w:vAlign w:val="center"/>
            <w:hideMark/>
          </w:tcPr>
          <w:p w14:paraId="5DA948A1" w14:textId="77777777" w:rsidR="00194F34" w:rsidRPr="0011074E" w:rsidRDefault="00194F34" w:rsidP="00ED3F8C">
            <w:pPr>
              <w:jc w:val="right"/>
              <w:rPr>
                <w:color w:val="000000"/>
                <w:sz w:val="18"/>
                <w:szCs w:val="18"/>
                <w:lang w:val="es-GT" w:eastAsia="es-GT"/>
              </w:rPr>
            </w:pPr>
            <w:r w:rsidRPr="0011074E">
              <w:rPr>
                <w:color w:val="000000"/>
                <w:sz w:val="18"/>
                <w:szCs w:val="18"/>
                <w:lang w:val="es-GT" w:eastAsia="es-GT"/>
              </w:rPr>
              <w:t>60,064</w:t>
            </w:r>
          </w:p>
        </w:tc>
        <w:tc>
          <w:tcPr>
            <w:tcW w:w="992" w:type="dxa"/>
            <w:tcBorders>
              <w:top w:val="nil"/>
              <w:left w:val="single" w:sz="4" w:space="0" w:color="auto"/>
              <w:bottom w:val="nil"/>
              <w:right w:val="nil"/>
            </w:tcBorders>
            <w:shd w:val="clear" w:color="auto" w:fill="auto"/>
            <w:noWrap/>
            <w:vAlign w:val="center"/>
            <w:hideMark/>
          </w:tcPr>
          <w:p w14:paraId="42541F1B" w14:textId="77777777" w:rsidR="00194F34" w:rsidRPr="0011074E" w:rsidRDefault="00194F34" w:rsidP="00ED3F8C">
            <w:pPr>
              <w:jc w:val="right"/>
              <w:rPr>
                <w:color w:val="000000"/>
                <w:sz w:val="18"/>
                <w:szCs w:val="18"/>
                <w:lang w:val="es-GT" w:eastAsia="es-GT"/>
              </w:rPr>
            </w:pPr>
            <w:r w:rsidRPr="0011074E">
              <w:rPr>
                <w:color w:val="000000"/>
                <w:sz w:val="18"/>
                <w:szCs w:val="18"/>
                <w:lang w:val="es-GT" w:eastAsia="es-GT"/>
              </w:rPr>
              <w:t>53,128</w:t>
            </w:r>
          </w:p>
        </w:tc>
        <w:tc>
          <w:tcPr>
            <w:tcW w:w="851" w:type="dxa"/>
            <w:tcBorders>
              <w:top w:val="nil"/>
              <w:left w:val="single" w:sz="4" w:space="0" w:color="auto"/>
              <w:bottom w:val="nil"/>
              <w:right w:val="single" w:sz="8" w:space="0" w:color="auto"/>
            </w:tcBorders>
            <w:shd w:val="clear" w:color="auto" w:fill="auto"/>
            <w:noWrap/>
            <w:vAlign w:val="center"/>
            <w:hideMark/>
          </w:tcPr>
          <w:p w14:paraId="303A27C0" w14:textId="77777777" w:rsidR="00194F34" w:rsidRPr="0011074E" w:rsidRDefault="00194F34" w:rsidP="00ED3F8C">
            <w:pPr>
              <w:jc w:val="right"/>
              <w:rPr>
                <w:color w:val="000000"/>
                <w:sz w:val="18"/>
                <w:szCs w:val="18"/>
                <w:lang w:val="es-GT" w:eastAsia="es-GT"/>
              </w:rPr>
            </w:pPr>
            <w:r w:rsidRPr="0011074E">
              <w:rPr>
                <w:color w:val="000000"/>
                <w:sz w:val="18"/>
                <w:szCs w:val="18"/>
                <w:lang w:val="es-GT" w:eastAsia="es-GT"/>
              </w:rPr>
              <w:t>6,936</w:t>
            </w:r>
          </w:p>
        </w:tc>
      </w:tr>
      <w:tr w:rsidR="00194F34" w:rsidRPr="0011074E" w14:paraId="2584A1F3" w14:textId="77777777" w:rsidTr="00ED3F8C">
        <w:trPr>
          <w:trHeight w:val="300"/>
        </w:trPr>
        <w:tc>
          <w:tcPr>
            <w:tcW w:w="4810" w:type="dxa"/>
            <w:tcBorders>
              <w:top w:val="nil"/>
              <w:left w:val="single" w:sz="8" w:space="0" w:color="auto"/>
              <w:bottom w:val="nil"/>
              <w:right w:val="single" w:sz="4" w:space="0" w:color="auto"/>
            </w:tcBorders>
            <w:shd w:val="clear" w:color="auto" w:fill="auto"/>
            <w:noWrap/>
            <w:vAlign w:val="bottom"/>
            <w:hideMark/>
          </w:tcPr>
          <w:p w14:paraId="0A0E0E87" w14:textId="77777777" w:rsidR="00194F34" w:rsidRPr="0011074E" w:rsidRDefault="00194F34" w:rsidP="00194F34">
            <w:pPr>
              <w:rPr>
                <w:color w:val="000000"/>
                <w:sz w:val="18"/>
                <w:szCs w:val="18"/>
                <w:lang w:val="es-GT" w:eastAsia="es-GT"/>
              </w:rPr>
            </w:pPr>
            <w:r w:rsidRPr="0011074E">
              <w:rPr>
                <w:color w:val="000000"/>
                <w:sz w:val="18"/>
                <w:szCs w:val="18"/>
                <w:lang w:val="es-GT" w:eastAsia="es-GT"/>
              </w:rPr>
              <w:t>62 ACCIONES DE INTELIGENCIA ESTRATÉGICA</w:t>
            </w:r>
          </w:p>
        </w:tc>
        <w:tc>
          <w:tcPr>
            <w:tcW w:w="1701" w:type="dxa"/>
            <w:tcBorders>
              <w:top w:val="nil"/>
              <w:left w:val="nil"/>
              <w:bottom w:val="nil"/>
              <w:right w:val="single" w:sz="4" w:space="0" w:color="auto"/>
            </w:tcBorders>
            <w:shd w:val="clear" w:color="auto" w:fill="auto"/>
            <w:noWrap/>
            <w:vAlign w:val="center"/>
            <w:hideMark/>
          </w:tcPr>
          <w:p w14:paraId="584FF468" w14:textId="77777777" w:rsidR="00194F34" w:rsidRPr="0011074E" w:rsidRDefault="00194F34" w:rsidP="00ED3F8C">
            <w:pPr>
              <w:rPr>
                <w:color w:val="000000"/>
                <w:sz w:val="18"/>
                <w:szCs w:val="18"/>
                <w:lang w:val="es-GT" w:eastAsia="es-GT"/>
              </w:rPr>
            </w:pPr>
            <w:r w:rsidRPr="0011074E">
              <w:rPr>
                <w:color w:val="000000"/>
                <w:sz w:val="18"/>
                <w:szCs w:val="18"/>
                <w:lang w:val="es-GT" w:eastAsia="es-GT"/>
              </w:rPr>
              <w:t>Documento</w:t>
            </w:r>
          </w:p>
        </w:tc>
        <w:tc>
          <w:tcPr>
            <w:tcW w:w="992" w:type="dxa"/>
            <w:tcBorders>
              <w:top w:val="nil"/>
              <w:left w:val="nil"/>
              <w:bottom w:val="nil"/>
              <w:right w:val="single" w:sz="4" w:space="0" w:color="auto"/>
            </w:tcBorders>
            <w:shd w:val="clear" w:color="auto" w:fill="auto"/>
            <w:noWrap/>
            <w:vAlign w:val="center"/>
            <w:hideMark/>
          </w:tcPr>
          <w:p w14:paraId="0E602FCC" w14:textId="77777777" w:rsidR="00194F34" w:rsidRPr="0011074E" w:rsidRDefault="00194F34" w:rsidP="00ED3F8C">
            <w:pPr>
              <w:jc w:val="right"/>
              <w:rPr>
                <w:color w:val="000000"/>
                <w:sz w:val="18"/>
                <w:szCs w:val="18"/>
                <w:lang w:val="es-GT" w:eastAsia="es-GT"/>
              </w:rPr>
            </w:pPr>
            <w:r w:rsidRPr="0011074E">
              <w:rPr>
                <w:color w:val="000000"/>
                <w:sz w:val="18"/>
                <w:szCs w:val="18"/>
                <w:lang w:val="es-GT" w:eastAsia="es-GT"/>
              </w:rPr>
              <w:t>5,348</w:t>
            </w:r>
          </w:p>
        </w:tc>
        <w:tc>
          <w:tcPr>
            <w:tcW w:w="992" w:type="dxa"/>
            <w:tcBorders>
              <w:top w:val="nil"/>
              <w:left w:val="single" w:sz="4" w:space="0" w:color="auto"/>
              <w:bottom w:val="nil"/>
              <w:right w:val="nil"/>
            </w:tcBorders>
            <w:shd w:val="clear" w:color="auto" w:fill="auto"/>
            <w:noWrap/>
            <w:vAlign w:val="center"/>
            <w:hideMark/>
          </w:tcPr>
          <w:p w14:paraId="1B165BCF" w14:textId="77777777" w:rsidR="00194F34" w:rsidRPr="0011074E" w:rsidRDefault="00194F34" w:rsidP="00ED3F8C">
            <w:pPr>
              <w:jc w:val="right"/>
              <w:rPr>
                <w:color w:val="000000"/>
                <w:sz w:val="18"/>
                <w:szCs w:val="18"/>
                <w:lang w:val="es-GT" w:eastAsia="es-GT"/>
              </w:rPr>
            </w:pPr>
            <w:r w:rsidRPr="0011074E">
              <w:rPr>
                <w:color w:val="000000"/>
                <w:sz w:val="18"/>
                <w:szCs w:val="18"/>
                <w:lang w:val="es-GT" w:eastAsia="es-GT"/>
              </w:rPr>
              <w:t>1,844</w:t>
            </w:r>
          </w:p>
        </w:tc>
        <w:tc>
          <w:tcPr>
            <w:tcW w:w="851" w:type="dxa"/>
            <w:tcBorders>
              <w:top w:val="nil"/>
              <w:left w:val="single" w:sz="4" w:space="0" w:color="auto"/>
              <w:bottom w:val="nil"/>
              <w:right w:val="single" w:sz="8" w:space="0" w:color="auto"/>
            </w:tcBorders>
            <w:shd w:val="clear" w:color="auto" w:fill="auto"/>
            <w:noWrap/>
            <w:vAlign w:val="center"/>
            <w:hideMark/>
          </w:tcPr>
          <w:p w14:paraId="43CCDE9A" w14:textId="77777777" w:rsidR="00194F34" w:rsidRPr="0011074E" w:rsidRDefault="00194F34" w:rsidP="00ED3F8C">
            <w:pPr>
              <w:jc w:val="right"/>
              <w:rPr>
                <w:color w:val="000000"/>
                <w:sz w:val="18"/>
                <w:szCs w:val="18"/>
                <w:lang w:val="es-GT" w:eastAsia="es-GT"/>
              </w:rPr>
            </w:pPr>
            <w:r w:rsidRPr="0011074E">
              <w:rPr>
                <w:color w:val="000000"/>
                <w:sz w:val="18"/>
                <w:szCs w:val="18"/>
                <w:lang w:val="es-GT" w:eastAsia="es-GT"/>
              </w:rPr>
              <w:t>3,504</w:t>
            </w:r>
          </w:p>
        </w:tc>
      </w:tr>
      <w:tr w:rsidR="00194F34" w:rsidRPr="0011074E" w14:paraId="66304478" w14:textId="77777777" w:rsidTr="00ED3F8C">
        <w:trPr>
          <w:trHeight w:val="300"/>
        </w:trPr>
        <w:tc>
          <w:tcPr>
            <w:tcW w:w="4810" w:type="dxa"/>
            <w:tcBorders>
              <w:top w:val="nil"/>
              <w:left w:val="single" w:sz="8" w:space="0" w:color="auto"/>
              <w:bottom w:val="nil"/>
              <w:right w:val="single" w:sz="4" w:space="0" w:color="auto"/>
            </w:tcBorders>
            <w:shd w:val="clear" w:color="auto" w:fill="auto"/>
            <w:noWrap/>
            <w:vAlign w:val="bottom"/>
            <w:hideMark/>
          </w:tcPr>
          <w:p w14:paraId="6C459F3F" w14:textId="77777777" w:rsidR="00194F34" w:rsidRPr="0011074E" w:rsidRDefault="00194F34" w:rsidP="00194F34">
            <w:pPr>
              <w:rPr>
                <w:color w:val="000000"/>
                <w:sz w:val="18"/>
                <w:szCs w:val="18"/>
                <w:lang w:val="es-GT" w:eastAsia="es-GT"/>
              </w:rPr>
            </w:pPr>
            <w:r w:rsidRPr="0011074E">
              <w:rPr>
                <w:color w:val="000000"/>
                <w:sz w:val="18"/>
                <w:szCs w:val="18"/>
                <w:lang w:val="es-GT" w:eastAsia="es-GT"/>
              </w:rPr>
              <w:t>63 COORDINACIÓN DE POLÍTICAS DE DESARROLLO</w:t>
            </w:r>
          </w:p>
        </w:tc>
        <w:tc>
          <w:tcPr>
            <w:tcW w:w="1701" w:type="dxa"/>
            <w:tcBorders>
              <w:top w:val="nil"/>
              <w:left w:val="nil"/>
              <w:bottom w:val="nil"/>
              <w:right w:val="single" w:sz="4" w:space="0" w:color="auto"/>
            </w:tcBorders>
            <w:shd w:val="clear" w:color="auto" w:fill="auto"/>
            <w:noWrap/>
            <w:vAlign w:val="center"/>
            <w:hideMark/>
          </w:tcPr>
          <w:p w14:paraId="45FB2807" w14:textId="77777777" w:rsidR="00194F34" w:rsidRPr="0011074E" w:rsidRDefault="00194F34" w:rsidP="00ED3F8C">
            <w:pPr>
              <w:rPr>
                <w:color w:val="000000"/>
                <w:sz w:val="18"/>
                <w:szCs w:val="18"/>
                <w:lang w:val="es-GT" w:eastAsia="es-GT"/>
              </w:rPr>
            </w:pPr>
            <w:r w:rsidRPr="0011074E">
              <w:rPr>
                <w:color w:val="000000"/>
                <w:sz w:val="18"/>
                <w:szCs w:val="18"/>
                <w:lang w:val="es-GT" w:eastAsia="es-GT"/>
              </w:rPr>
              <w:t>Documento/Evento</w:t>
            </w:r>
          </w:p>
        </w:tc>
        <w:tc>
          <w:tcPr>
            <w:tcW w:w="992" w:type="dxa"/>
            <w:tcBorders>
              <w:top w:val="nil"/>
              <w:left w:val="nil"/>
              <w:bottom w:val="nil"/>
              <w:right w:val="single" w:sz="4" w:space="0" w:color="auto"/>
            </w:tcBorders>
            <w:shd w:val="clear" w:color="auto" w:fill="auto"/>
            <w:noWrap/>
            <w:vAlign w:val="center"/>
            <w:hideMark/>
          </w:tcPr>
          <w:p w14:paraId="4F3B5CFF" w14:textId="77777777" w:rsidR="00194F34" w:rsidRPr="0011074E" w:rsidRDefault="00194F34" w:rsidP="00ED3F8C">
            <w:pPr>
              <w:jc w:val="right"/>
              <w:rPr>
                <w:color w:val="000000"/>
                <w:sz w:val="18"/>
                <w:szCs w:val="18"/>
                <w:lang w:val="es-GT" w:eastAsia="es-GT"/>
              </w:rPr>
            </w:pPr>
            <w:r w:rsidRPr="0011074E">
              <w:rPr>
                <w:color w:val="000000"/>
                <w:sz w:val="18"/>
                <w:szCs w:val="18"/>
                <w:lang w:val="es-GT" w:eastAsia="es-GT"/>
              </w:rPr>
              <w:t>7,572</w:t>
            </w:r>
          </w:p>
        </w:tc>
        <w:tc>
          <w:tcPr>
            <w:tcW w:w="992" w:type="dxa"/>
            <w:tcBorders>
              <w:top w:val="nil"/>
              <w:left w:val="single" w:sz="4" w:space="0" w:color="auto"/>
              <w:bottom w:val="nil"/>
              <w:right w:val="nil"/>
            </w:tcBorders>
            <w:shd w:val="clear" w:color="auto" w:fill="auto"/>
            <w:noWrap/>
            <w:vAlign w:val="center"/>
            <w:hideMark/>
          </w:tcPr>
          <w:p w14:paraId="336B9547" w14:textId="77777777" w:rsidR="00194F34" w:rsidRPr="0011074E" w:rsidRDefault="00194F34" w:rsidP="00ED3F8C">
            <w:pPr>
              <w:jc w:val="right"/>
              <w:rPr>
                <w:color w:val="000000"/>
                <w:sz w:val="18"/>
                <w:szCs w:val="18"/>
                <w:lang w:val="es-GT" w:eastAsia="es-GT"/>
              </w:rPr>
            </w:pPr>
            <w:r w:rsidRPr="0011074E">
              <w:rPr>
                <w:color w:val="000000"/>
                <w:sz w:val="18"/>
                <w:szCs w:val="18"/>
                <w:lang w:val="es-GT" w:eastAsia="es-GT"/>
              </w:rPr>
              <w:t>7,608</w:t>
            </w:r>
          </w:p>
        </w:tc>
        <w:tc>
          <w:tcPr>
            <w:tcW w:w="851" w:type="dxa"/>
            <w:tcBorders>
              <w:top w:val="nil"/>
              <w:left w:val="single" w:sz="4" w:space="0" w:color="auto"/>
              <w:bottom w:val="nil"/>
              <w:right w:val="single" w:sz="8" w:space="0" w:color="auto"/>
            </w:tcBorders>
            <w:shd w:val="clear" w:color="auto" w:fill="auto"/>
            <w:noWrap/>
            <w:vAlign w:val="center"/>
            <w:hideMark/>
          </w:tcPr>
          <w:p w14:paraId="414A9B2F" w14:textId="77777777" w:rsidR="00194F34" w:rsidRPr="0011074E" w:rsidRDefault="00194F34" w:rsidP="00ED3F8C">
            <w:pPr>
              <w:jc w:val="right"/>
              <w:rPr>
                <w:color w:val="000000"/>
                <w:sz w:val="18"/>
                <w:szCs w:val="18"/>
                <w:lang w:val="es-GT" w:eastAsia="es-GT"/>
              </w:rPr>
            </w:pPr>
            <w:r w:rsidRPr="0011074E">
              <w:rPr>
                <w:color w:val="000000"/>
                <w:sz w:val="18"/>
                <w:szCs w:val="18"/>
                <w:lang w:val="es-GT" w:eastAsia="es-GT"/>
              </w:rPr>
              <w:t>-36</w:t>
            </w:r>
          </w:p>
        </w:tc>
      </w:tr>
      <w:tr w:rsidR="00194F34" w:rsidRPr="0011074E" w14:paraId="02321C3C" w14:textId="77777777" w:rsidTr="00ED3F8C">
        <w:trPr>
          <w:trHeight w:val="300"/>
        </w:trPr>
        <w:tc>
          <w:tcPr>
            <w:tcW w:w="4810" w:type="dxa"/>
            <w:tcBorders>
              <w:top w:val="nil"/>
              <w:left w:val="single" w:sz="8" w:space="0" w:color="auto"/>
              <w:bottom w:val="nil"/>
              <w:right w:val="single" w:sz="4" w:space="0" w:color="auto"/>
            </w:tcBorders>
            <w:shd w:val="clear" w:color="auto" w:fill="auto"/>
            <w:noWrap/>
            <w:vAlign w:val="bottom"/>
            <w:hideMark/>
          </w:tcPr>
          <w:p w14:paraId="64BFAD19" w14:textId="77777777" w:rsidR="00194F34" w:rsidRPr="0011074E" w:rsidRDefault="00194F34" w:rsidP="00194F34">
            <w:pPr>
              <w:rPr>
                <w:color w:val="000000"/>
                <w:sz w:val="18"/>
                <w:szCs w:val="18"/>
                <w:lang w:val="es-GT" w:eastAsia="es-GT"/>
              </w:rPr>
            </w:pPr>
            <w:r w:rsidRPr="0011074E">
              <w:rPr>
                <w:color w:val="000000"/>
                <w:sz w:val="18"/>
                <w:szCs w:val="18"/>
                <w:lang w:val="es-GT" w:eastAsia="es-GT"/>
              </w:rPr>
              <w:t>64 ACTIVIDADES DE BIENESTAR SOCIAL</w:t>
            </w:r>
          </w:p>
        </w:tc>
        <w:tc>
          <w:tcPr>
            <w:tcW w:w="1701" w:type="dxa"/>
            <w:tcBorders>
              <w:top w:val="nil"/>
              <w:left w:val="nil"/>
              <w:bottom w:val="nil"/>
              <w:right w:val="single" w:sz="4" w:space="0" w:color="auto"/>
            </w:tcBorders>
            <w:shd w:val="clear" w:color="auto" w:fill="auto"/>
            <w:noWrap/>
            <w:vAlign w:val="center"/>
            <w:hideMark/>
          </w:tcPr>
          <w:p w14:paraId="28607B70" w14:textId="77777777" w:rsidR="00194F34" w:rsidRPr="0011074E" w:rsidRDefault="00194F34" w:rsidP="00ED3F8C">
            <w:pPr>
              <w:rPr>
                <w:color w:val="000000"/>
                <w:sz w:val="18"/>
                <w:szCs w:val="18"/>
                <w:lang w:val="es-GT" w:eastAsia="es-GT"/>
              </w:rPr>
            </w:pPr>
            <w:r w:rsidRPr="0011074E">
              <w:rPr>
                <w:color w:val="000000"/>
                <w:sz w:val="18"/>
                <w:szCs w:val="18"/>
                <w:lang w:val="es-GT" w:eastAsia="es-GT"/>
              </w:rPr>
              <w:t>Documento/Persona</w:t>
            </w:r>
          </w:p>
        </w:tc>
        <w:tc>
          <w:tcPr>
            <w:tcW w:w="992" w:type="dxa"/>
            <w:tcBorders>
              <w:top w:val="nil"/>
              <w:left w:val="nil"/>
              <w:bottom w:val="nil"/>
              <w:right w:val="single" w:sz="4" w:space="0" w:color="auto"/>
            </w:tcBorders>
            <w:shd w:val="clear" w:color="auto" w:fill="auto"/>
            <w:noWrap/>
            <w:vAlign w:val="center"/>
            <w:hideMark/>
          </w:tcPr>
          <w:p w14:paraId="186C4BFC" w14:textId="77777777" w:rsidR="00194F34" w:rsidRPr="0011074E" w:rsidRDefault="00194F34" w:rsidP="00ED3F8C">
            <w:pPr>
              <w:jc w:val="right"/>
              <w:rPr>
                <w:color w:val="000000"/>
                <w:sz w:val="18"/>
                <w:szCs w:val="18"/>
                <w:lang w:val="es-GT" w:eastAsia="es-GT"/>
              </w:rPr>
            </w:pPr>
            <w:r w:rsidRPr="0011074E">
              <w:rPr>
                <w:color w:val="000000"/>
                <w:sz w:val="18"/>
                <w:szCs w:val="18"/>
                <w:lang w:val="es-GT" w:eastAsia="es-GT"/>
              </w:rPr>
              <w:t>182,206</w:t>
            </w:r>
          </w:p>
        </w:tc>
        <w:tc>
          <w:tcPr>
            <w:tcW w:w="992" w:type="dxa"/>
            <w:tcBorders>
              <w:top w:val="nil"/>
              <w:left w:val="single" w:sz="4" w:space="0" w:color="auto"/>
              <w:bottom w:val="nil"/>
              <w:right w:val="nil"/>
            </w:tcBorders>
            <w:shd w:val="clear" w:color="auto" w:fill="auto"/>
            <w:noWrap/>
            <w:vAlign w:val="center"/>
            <w:hideMark/>
          </w:tcPr>
          <w:p w14:paraId="0DABC34A" w14:textId="77777777" w:rsidR="00194F34" w:rsidRPr="0011074E" w:rsidRDefault="00194F34" w:rsidP="00ED3F8C">
            <w:pPr>
              <w:jc w:val="right"/>
              <w:rPr>
                <w:color w:val="000000"/>
                <w:sz w:val="18"/>
                <w:szCs w:val="18"/>
                <w:lang w:val="es-GT" w:eastAsia="es-GT"/>
              </w:rPr>
            </w:pPr>
            <w:r w:rsidRPr="0011074E">
              <w:rPr>
                <w:color w:val="000000"/>
                <w:sz w:val="18"/>
                <w:szCs w:val="18"/>
                <w:lang w:val="es-GT" w:eastAsia="es-GT"/>
              </w:rPr>
              <w:t>217,642</w:t>
            </w:r>
          </w:p>
        </w:tc>
        <w:tc>
          <w:tcPr>
            <w:tcW w:w="851" w:type="dxa"/>
            <w:tcBorders>
              <w:top w:val="nil"/>
              <w:left w:val="single" w:sz="4" w:space="0" w:color="auto"/>
              <w:bottom w:val="nil"/>
              <w:right w:val="single" w:sz="8" w:space="0" w:color="auto"/>
            </w:tcBorders>
            <w:shd w:val="clear" w:color="auto" w:fill="auto"/>
            <w:noWrap/>
            <w:vAlign w:val="center"/>
            <w:hideMark/>
          </w:tcPr>
          <w:p w14:paraId="116F9EF7" w14:textId="77777777" w:rsidR="00194F34" w:rsidRPr="0011074E" w:rsidRDefault="00194F34" w:rsidP="00ED3F8C">
            <w:pPr>
              <w:jc w:val="right"/>
              <w:rPr>
                <w:color w:val="000000"/>
                <w:sz w:val="18"/>
                <w:szCs w:val="18"/>
                <w:lang w:val="es-GT" w:eastAsia="es-GT"/>
              </w:rPr>
            </w:pPr>
            <w:r w:rsidRPr="0011074E">
              <w:rPr>
                <w:color w:val="000000"/>
                <w:sz w:val="18"/>
                <w:szCs w:val="18"/>
                <w:lang w:val="es-GT" w:eastAsia="es-GT"/>
              </w:rPr>
              <w:t>-35,436</w:t>
            </w:r>
          </w:p>
        </w:tc>
      </w:tr>
      <w:tr w:rsidR="00194F34" w:rsidRPr="0011074E" w14:paraId="37753E9C" w14:textId="77777777" w:rsidTr="00ED3F8C">
        <w:trPr>
          <w:trHeight w:val="300"/>
        </w:trPr>
        <w:tc>
          <w:tcPr>
            <w:tcW w:w="4810" w:type="dxa"/>
            <w:tcBorders>
              <w:top w:val="nil"/>
              <w:left w:val="single" w:sz="8" w:space="0" w:color="auto"/>
              <w:bottom w:val="nil"/>
              <w:right w:val="single" w:sz="4" w:space="0" w:color="auto"/>
            </w:tcBorders>
            <w:shd w:val="clear" w:color="auto" w:fill="auto"/>
            <w:noWrap/>
            <w:vAlign w:val="bottom"/>
            <w:hideMark/>
          </w:tcPr>
          <w:p w14:paraId="5771ED9B" w14:textId="77777777" w:rsidR="00194F34" w:rsidRPr="0011074E" w:rsidRDefault="00194F34" w:rsidP="00194F34">
            <w:pPr>
              <w:rPr>
                <w:color w:val="000000"/>
                <w:sz w:val="18"/>
                <w:szCs w:val="18"/>
                <w:lang w:val="es-GT" w:eastAsia="es-GT"/>
              </w:rPr>
            </w:pPr>
            <w:r w:rsidRPr="0011074E">
              <w:rPr>
                <w:color w:val="000000"/>
                <w:sz w:val="18"/>
                <w:szCs w:val="18"/>
                <w:lang w:val="es-GT" w:eastAsia="es-GT"/>
              </w:rPr>
              <w:t>67 FORTALECIMIENTO AL SISTEMA NACIONAL DE SEGURIDAD</w:t>
            </w:r>
          </w:p>
        </w:tc>
        <w:tc>
          <w:tcPr>
            <w:tcW w:w="1701" w:type="dxa"/>
            <w:tcBorders>
              <w:top w:val="nil"/>
              <w:left w:val="nil"/>
              <w:bottom w:val="nil"/>
              <w:right w:val="single" w:sz="4" w:space="0" w:color="auto"/>
            </w:tcBorders>
            <w:shd w:val="clear" w:color="auto" w:fill="auto"/>
            <w:noWrap/>
            <w:vAlign w:val="center"/>
            <w:hideMark/>
          </w:tcPr>
          <w:p w14:paraId="48B53BE9" w14:textId="77777777" w:rsidR="00194F34" w:rsidRPr="0011074E" w:rsidRDefault="00194F34" w:rsidP="00ED3F8C">
            <w:pPr>
              <w:rPr>
                <w:color w:val="000000"/>
                <w:sz w:val="18"/>
                <w:szCs w:val="18"/>
                <w:lang w:val="es-GT" w:eastAsia="es-GT"/>
              </w:rPr>
            </w:pPr>
            <w:r w:rsidRPr="0011074E">
              <w:rPr>
                <w:color w:val="000000"/>
                <w:sz w:val="18"/>
                <w:szCs w:val="18"/>
                <w:lang w:val="es-GT" w:eastAsia="es-GT"/>
              </w:rPr>
              <w:t>Documento/Persona</w:t>
            </w:r>
          </w:p>
        </w:tc>
        <w:tc>
          <w:tcPr>
            <w:tcW w:w="992" w:type="dxa"/>
            <w:tcBorders>
              <w:top w:val="nil"/>
              <w:left w:val="nil"/>
              <w:bottom w:val="nil"/>
              <w:right w:val="single" w:sz="4" w:space="0" w:color="auto"/>
            </w:tcBorders>
            <w:shd w:val="clear" w:color="auto" w:fill="auto"/>
            <w:noWrap/>
            <w:vAlign w:val="center"/>
            <w:hideMark/>
          </w:tcPr>
          <w:p w14:paraId="6BC83A00" w14:textId="77777777" w:rsidR="00194F34" w:rsidRPr="0011074E" w:rsidRDefault="00194F34" w:rsidP="00ED3F8C">
            <w:pPr>
              <w:jc w:val="right"/>
              <w:rPr>
                <w:color w:val="000000"/>
                <w:sz w:val="18"/>
                <w:szCs w:val="18"/>
                <w:lang w:val="es-GT" w:eastAsia="es-GT"/>
              </w:rPr>
            </w:pPr>
            <w:r w:rsidRPr="0011074E">
              <w:rPr>
                <w:color w:val="000000"/>
                <w:sz w:val="18"/>
                <w:szCs w:val="18"/>
                <w:lang w:val="es-GT" w:eastAsia="es-GT"/>
              </w:rPr>
              <w:t>11,626</w:t>
            </w:r>
          </w:p>
        </w:tc>
        <w:tc>
          <w:tcPr>
            <w:tcW w:w="992" w:type="dxa"/>
            <w:tcBorders>
              <w:top w:val="nil"/>
              <w:left w:val="single" w:sz="4" w:space="0" w:color="auto"/>
              <w:bottom w:val="nil"/>
              <w:right w:val="nil"/>
            </w:tcBorders>
            <w:shd w:val="clear" w:color="auto" w:fill="auto"/>
            <w:noWrap/>
            <w:vAlign w:val="center"/>
            <w:hideMark/>
          </w:tcPr>
          <w:p w14:paraId="7B660277" w14:textId="77777777" w:rsidR="00194F34" w:rsidRPr="0011074E" w:rsidRDefault="00194F34" w:rsidP="00ED3F8C">
            <w:pPr>
              <w:jc w:val="right"/>
              <w:rPr>
                <w:color w:val="000000"/>
                <w:sz w:val="18"/>
                <w:szCs w:val="18"/>
                <w:lang w:val="es-GT" w:eastAsia="es-GT"/>
              </w:rPr>
            </w:pPr>
            <w:r w:rsidRPr="0011074E">
              <w:rPr>
                <w:color w:val="000000"/>
                <w:sz w:val="18"/>
                <w:szCs w:val="18"/>
                <w:lang w:val="es-GT" w:eastAsia="es-GT"/>
              </w:rPr>
              <w:t>11,626</w:t>
            </w:r>
          </w:p>
        </w:tc>
        <w:tc>
          <w:tcPr>
            <w:tcW w:w="851" w:type="dxa"/>
            <w:tcBorders>
              <w:top w:val="nil"/>
              <w:left w:val="single" w:sz="4" w:space="0" w:color="auto"/>
              <w:bottom w:val="nil"/>
              <w:right w:val="single" w:sz="8" w:space="0" w:color="auto"/>
            </w:tcBorders>
            <w:shd w:val="clear" w:color="auto" w:fill="auto"/>
            <w:noWrap/>
            <w:vAlign w:val="center"/>
            <w:hideMark/>
          </w:tcPr>
          <w:p w14:paraId="137981CD" w14:textId="77777777" w:rsidR="00194F34" w:rsidRPr="0011074E" w:rsidRDefault="00194F34" w:rsidP="00ED3F8C">
            <w:pPr>
              <w:jc w:val="right"/>
              <w:rPr>
                <w:color w:val="000000"/>
                <w:sz w:val="18"/>
                <w:szCs w:val="18"/>
                <w:lang w:val="es-GT" w:eastAsia="es-GT"/>
              </w:rPr>
            </w:pPr>
            <w:r w:rsidRPr="0011074E">
              <w:rPr>
                <w:color w:val="000000"/>
                <w:sz w:val="18"/>
                <w:szCs w:val="18"/>
                <w:lang w:val="es-GT" w:eastAsia="es-GT"/>
              </w:rPr>
              <w:t>0</w:t>
            </w:r>
          </w:p>
        </w:tc>
      </w:tr>
      <w:tr w:rsidR="00194F34" w:rsidRPr="0011074E" w14:paraId="129C02AA" w14:textId="77777777" w:rsidTr="00ED3F8C">
        <w:trPr>
          <w:trHeight w:val="300"/>
        </w:trPr>
        <w:tc>
          <w:tcPr>
            <w:tcW w:w="4810" w:type="dxa"/>
            <w:tcBorders>
              <w:top w:val="nil"/>
              <w:left w:val="single" w:sz="8" w:space="0" w:color="auto"/>
              <w:bottom w:val="nil"/>
              <w:right w:val="single" w:sz="4" w:space="0" w:color="auto"/>
            </w:tcBorders>
            <w:shd w:val="clear" w:color="auto" w:fill="auto"/>
            <w:noWrap/>
            <w:vAlign w:val="bottom"/>
            <w:hideMark/>
          </w:tcPr>
          <w:p w14:paraId="27EFB5CC" w14:textId="77777777" w:rsidR="00194F34" w:rsidRPr="0011074E" w:rsidRDefault="00194F34" w:rsidP="00194F34">
            <w:pPr>
              <w:rPr>
                <w:color w:val="000000"/>
                <w:sz w:val="18"/>
                <w:szCs w:val="18"/>
                <w:lang w:val="es-GT" w:eastAsia="es-GT"/>
              </w:rPr>
            </w:pPr>
            <w:r w:rsidRPr="0011074E">
              <w:rPr>
                <w:color w:val="000000"/>
                <w:sz w:val="18"/>
                <w:szCs w:val="18"/>
                <w:lang w:val="es-GT" w:eastAsia="es-GT"/>
              </w:rPr>
              <w:t>68 ESTUDIOS ESTRATÉGICOS EN SEGURIDAD</w:t>
            </w:r>
          </w:p>
        </w:tc>
        <w:tc>
          <w:tcPr>
            <w:tcW w:w="1701" w:type="dxa"/>
            <w:tcBorders>
              <w:top w:val="nil"/>
              <w:left w:val="nil"/>
              <w:bottom w:val="nil"/>
              <w:right w:val="single" w:sz="4" w:space="0" w:color="auto"/>
            </w:tcBorders>
            <w:shd w:val="clear" w:color="auto" w:fill="auto"/>
            <w:noWrap/>
            <w:vAlign w:val="center"/>
            <w:hideMark/>
          </w:tcPr>
          <w:p w14:paraId="321E25C2" w14:textId="77777777" w:rsidR="00194F34" w:rsidRPr="0011074E" w:rsidRDefault="00194F34" w:rsidP="00ED3F8C">
            <w:pPr>
              <w:rPr>
                <w:color w:val="000000"/>
                <w:sz w:val="18"/>
                <w:szCs w:val="18"/>
                <w:lang w:val="es-GT" w:eastAsia="es-GT"/>
              </w:rPr>
            </w:pPr>
            <w:r w:rsidRPr="0011074E">
              <w:rPr>
                <w:color w:val="000000"/>
                <w:sz w:val="18"/>
                <w:szCs w:val="18"/>
                <w:lang w:val="es-GT" w:eastAsia="es-GT"/>
              </w:rPr>
              <w:t>Documento/Persona</w:t>
            </w:r>
          </w:p>
        </w:tc>
        <w:tc>
          <w:tcPr>
            <w:tcW w:w="992" w:type="dxa"/>
            <w:tcBorders>
              <w:top w:val="nil"/>
              <w:left w:val="nil"/>
              <w:bottom w:val="nil"/>
              <w:right w:val="single" w:sz="4" w:space="0" w:color="auto"/>
            </w:tcBorders>
            <w:shd w:val="clear" w:color="auto" w:fill="auto"/>
            <w:noWrap/>
            <w:vAlign w:val="center"/>
            <w:hideMark/>
          </w:tcPr>
          <w:p w14:paraId="499B445D" w14:textId="77777777" w:rsidR="00194F34" w:rsidRPr="0011074E" w:rsidRDefault="00194F34" w:rsidP="00ED3F8C">
            <w:pPr>
              <w:jc w:val="right"/>
              <w:rPr>
                <w:color w:val="000000"/>
                <w:sz w:val="18"/>
                <w:szCs w:val="18"/>
                <w:lang w:val="es-GT" w:eastAsia="es-GT"/>
              </w:rPr>
            </w:pPr>
            <w:r w:rsidRPr="0011074E">
              <w:rPr>
                <w:color w:val="000000"/>
                <w:sz w:val="18"/>
                <w:szCs w:val="18"/>
                <w:lang w:val="es-GT" w:eastAsia="es-GT"/>
              </w:rPr>
              <w:t>11,724</w:t>
            </w:r>
          </w:p>
        </w:tc>
        <w:tc>
          <w:tcPr>
            <w:tcW w:w="992" w:type="dxa"/>
            <w:tcBorders>
              <w:top w:val="nil"/>
              <w:left w:val="single" w:sz="4" w:space="0" w:color="auto"/>
              <w:bottom w:val="nil"/>
              <w:right w:val="nil"/>
            </w:tcBorders>
            <w:shd w:val="clear" w:color="auto" w:fill="auto"/>
            <w:noWrap/>
            <w:vAlign w:val="center"/>
            <w:hideMark/>
          </w:tcPr>
          <w:p w14:paraId="649A8929" w14:textId="77777777" w:rsidR="00194F34" w:rsidRPr="0011074E" w:rsidRDefault="00194F34" w:rsidP="00ED3F8C">
            <w:pPr>
              <w:jc w:val="right"/>
              <w:rPr>
                <w:color w:val="000000"/>
                <w:sz w:val="18"/>
                <w:szCs w:val="18"/>
                <w:lang w:val="es-GT" w:eastAsia="es-GT"/>
              </w:rPr>
            </w:pPr>
            <w:r w:rsidRPr="0011074E">
              <w:rPr>
                <w:color w:val="000000"/>
                <w:sz w:val="18"/>
                <w:szCs w:val="18"/>
                <w:lang w:val="es-GT" w:eastAsia="es-GT"/>
              </w:rPr>
              <w:t>11,724</w:t>
            </w:r>
          </w:p>
        </w:tc>
        <w:tc>
          <w:tcPr>
            <w:tcW w:w="851" w:type="dxa"/>
            <w:tcBorders>
              <w:top w:val="nil"/>
              <w:left w:val="single" w:sz="4" w:space="0" w:color="auto"/>
              <w:bottom w:val="nil"/>
              <w:right w:val="single" w:sz="8" w:space="0" w:color="auto"/>
            </w:tcBorders>
            <w:shd w:val="clear" w:color="auto" w:fill="auto"/>
            <w:noWrap/>
            <w:vAlign w:val="center"/>
            <w:hideMark/>
          </w:tcPr>
          <w:p w14:paraId="178CE0E2" w14:textId="77777777" w:rsidR="00194F34" w:rsidRPr="0011074E" w:rsidRDefault="00194F34" w:rsidP="00ED3F8C">
            <w:pPr>
              <w:jc w:val="right"/>
              <w:rPr>
                <w:color w:val="000000"/>
                <w:sz w:val="18"/>
                <w:szCs w:val="18"/>
                <w:lang w:val="es-GT" w:eastAsia="es-GT"/>
              </w:rPr>
            </w:pPr>
            <w:r w:rsidRPr="0011074E">
              <w:rPr>
                <w:color w:val="000000"/>
                <w:sz w:val="18"/>
                <w:szCs w:val="18"/>
                <w:lang w:val="es-GT" w:eastAsia="es-GT"/>
              </w:rPr>
              <w:t>0</w:t>
            </w:r>
          </w:p>
        </w:tc>
      </w:tr>
      <w:tr w:rsidR="00194F34" w:rsidRPr="0011074E" w14:paraId="41B502EA" w14:textId="77777777" w:rsidTr="00ED3F8C">
        <w:trPr>
          <w:trHeight w:val="300"/>
        </w:trPr>
        <w:tc>
          <w:tcPr>
            <w:tcW w:w="4810" w:type="dxa"/>
            <w:tcBorders>
              <w:top w:val="nil"/>
              <w:left w:val="single" w:sz="8" w:space="0" w:color="auto"/>
              <w:bottom w:val="nil"/>
              <w:right w:val="single" w:sz="4" w:space="0" w:color="auto"/>
            </w:tcBorders>
            <w:shd w:val="clear" w:color="auto" w:fill="auto"/>
            <w:noWrap/>
            <w:vAlign w:val="bottom"/>
            <w:hideMark/>
          </w:tcPr>
          <w:p w14:paraId="061EEEF4" w14:textId="078853D7" w:rsidR="00194F34" w:rsidRPr="0011074E" w:rsidRDefault="00194F34" w:rsidP="00194F34">
            <w:pPr>
              <w:rPr>
                <w:color w:val="000000"/>
                <w:sz w:val="18"/>
                <w:szCs w:val="18"/>
                <w:lang w:val="es-GT" w:eastAsia="es-GT"/>
              </w:rPr>
            </w:pPr>
            <w:r w:rsidRPr="0011074E">
              <w:rPr>
                <w:color w:val="000000"/>
                <w:sz w:val="18"/>
                <w:szCs w:val="18"/>
                <w:lang w:val="es-GT" w:eastAsia="es-GT"/>
              </w:rPr>
              <w:t>69 INSPECTORÍA DEL SISTEMA DE SEGURIDAD</w:t>
            </w:r>
          </w:p>
        </w:tc>
        <w:tc>
          <w:tcPr>
            <w:tcW w:w="1701" w:type="dxa"/>
            <w:tcBorders>
              <w:top w:val="nil"/>
              <w:left w:val="nil"/>
              <w:bottom w:val="nil"/>
              <w:right w:val="single" w:sz="4" w:space="0" w:color="auto"/>
            </w:tcBorders>
            <w:shd w:val="clear" w:color="auto" w:fill="auto"/>
            <w:noWrap/>
            <w:vAlign w:val="center"/>
            <w:hideMark/>
          </w:tcPr>
          <w:p w14:paraId="6BC1CD25" w14:textId="77777777" w:rsidR="00194F34" w:rsidRPr="0011074E" w:rsidRDefault="00194F34" w:rsidP="00ED3F8C">
            <w:pPr>
              <w:rPr>
                <w:color w:val="000000"/>
                <w:sz w:val="18"/>
                <w:szCs w:val="18"/>
                <w:lang w:val="es-GT" w:eastAsia="es-GT"/>
              </w:rPr>
            </w:pPr>
            <w:r w:rsidRPr="0011074E">
              <w:rPr>
                <w:color w:val="000000"/>
                <w:sz w:val="18"/>
                <w:szCs w:val="18"/>
                <w:lang w:val="es-GT" w:eastAsia="es-GT"/>
              </w:rPr>
              <w:t>Documento</w:t>
            </w:r>
          </w:p>
        </w:tc>
        <w:tc>
          <w:tcPr>
            <w:tcW w:w="992" w:type="dxa"/>
            <w:tcBorders>
              <w:top w:val="nil"/>
              <w:left w:val="nil"/>
              <w:bottom w:val="nil"/>
              <w:right w:val="single" w:sz="4" w:space="0" w:color="auto"/>
            </w:tcBorders>
            <w:shd w:val="clear" w:color="auto" w:fill="auto"/>
            <w:noWrap/>
            <w:vAlign w:val="center"/>
            <w:hideMark/>
          </w:tcPr>
          <w:p w14:paraId="04E801BA" w14:textId="77777777" w:rsidR="00194F34" w:rsidRPr="0011074E" w:rsidRDefault="00194F34" w:rsidP="00ED3F8C">
            <w:pPr>
              <w:jc w:val="right"/>
              <w:rPr>
                <w:color w:val="000000"/>
                <w:sz w:val="18"/>
                <w:szCs w:val="18"/>
                <w:lang w:val="es-GT" w:eastAsia="es-GT"/>
              </w:rPr>
            </w:pPr>
            <w:r w:rsidRPr="0011074E">
              <w:rPr>
                <w:color w:val="000000"/>
                <w:sz w:val="18"/>
                <w:szCs w:val="18"/>
                <w:lang w:val="es-GT" w:eastAsia="es-GT"/>
              </w:rPr>
              <w:t>384</w:t>
            </w:r>
          </w:p>
        </w:tc>
        <w:tc>
          <w:tcPr>
            <w:tcW w:w="992" w:type="dxa"/>
            <w:tcBorders>
              <w:top w:val="nil"/>
              <w:left w:val="single" w:sz="4" w:space="0" w:color="auto"/>
              <w:bottom w:val="nil"/>
              <w:right w:val="nil"/>
            </w:tcBorders>
            <w:shd w:val="clear" w:color="auto" w:fill="auto"/>
            <w:noWrap/>
            <w:vAlign w:val="center"/>
            <w:hideMark/>
          </w:tcPr>
          <w:p w14:paraId="5396E4A8" w14:textId="77777777" w:rsidR="00194F34" w:rsidRPr="0011074E" w:rsidRDefault="00194F34" w:rsidP="00ED3F8C">
            <w:pPr>
              <w:jc w:val="right"/>
              <w:rPr>
                <w:color w:val="000000"/>
                <w:sz w:val="18"/>
                <w:szCs w:val="18"/>
                <w:lang w:val="es-GT" w:eastAsia="es-GT"/>
              </w:rPr>
            </w:pPr>
            <w:r w:rsidRPr="0011074E">
              <w:rPr>
                <w:color w:val="000000"/>
                <w:sz w:val="18"/>
                <w:szCs w:val="18"/>
                <w:lang w:val="es-GT" w:eastAsia="es-GT"/>
              </w:rPr>
              <w:t>384</w:t>
            </w:r>
          </w:p>
        </w:tc>
        <w:tc>
          <w:tcPr>
            <w:tcW w:w="851" w:type="dxa"/>
            <w:tcBorders>
              <w:top w:val="nil"/>
              <w:left w:val="single" w:sz="4" w:space="0" w:color="auto"/>
              <w:bottom w:val="nil"/>
              <w:right w:val="single" w:sz="8" w:space="0" w:color="auto"/>
            </w:tcBorders>
            <w:shd w:val="clear" w:color="auto" w:fill="auto"/>
            <w:noWrap/>
            <w:vAlign w:val="center"/>
            <w:hideMark/>
          </w:tcPr>
          <w:p w14:paraId="5ECEE1B0" w14:textId="77777777" w:rsidR="00194F34" w:rsidRPr="0011074E" w:rsidRDefault="00194F34" w:rsidP="00ED3F8C">
            <w:pPr>
              <w:jc w:val="right"/>
              <w:rPr>
                <w:color w:val="000000"/>
                <w:sz w:val="18"/>
                <w:szCs w:val="18"/>
                <w:lang w:val="es-GT" w:eastAsia="es-GT"/>
              </w:rPr>
            </w:pPr>
            <w:r w:rsidRPr="0011074E">
              <w:rPr>
                <w:color w:val="000000"/>
                <w:sz w:val="18"/>
                <w:szCs w:val="18"/>
                <w:lang w:val="es-GT" w:eastAsia="es-GT"/>
              </w:rPr>
              <w:t>0</w:t>
            </w:r>
          </w:p>
        </w:tc>
      </w:tr>
      <w:tr w:rsidR="00194F34" w:rsidRPr="0011074E" w14:paraId="4B856AB3" w14:textId="77777777" w:rsidTr="00ED3F8C">
        <w:trPr>
          <w:trHeight w:val="449"/>
        </w:trPr>
        <w:tc>
          <w:tcPr>
            <w:tcW w:w="4810" w:type="dxa"/>
            <w:tcBorders>
              <w:top w:val="nil"/>
              <w:left w:val="single" w:sz="8" w:space="0" w:color="auto"/>
              <w:bottom w:val="nil"/>
              <w:right w:val="single" w:sz="4" w:space="0" w:color="auto"/>
            </w:tcBorders>
            <w:shd w:val="clear" w:color="auto" w:fill="auto"/>
            <w:vAlign w:val="bottom"/>
            <w:hideMark/>
          </w:tcPr>
          <w:p w14:paraId="583DAD03" w14:textId="77777777" w:rsidR="00194F34" w:rsidRPr="0011074E" w:rsidRDefault="00194F34" w:rsidP="00194F34">
            <w:pPr>
              <w:rPr>
                <w:color w:val="000000"/>
                <w:sz w:val="18"/>
                <w:szCs w:val="18"/>
                <w:lang w:val="es-GT" w:eastAsia="es-GT"/>
              </w:rPr>
            </w:pPr>
            <w:r w:rsidRPr="0011074E">
              <w:rPr>
                <w:color w:val="000000"/>
                <w:sz w:val="18"/>
                <w:szCs w:val="18"/>
                <w:lang w:val="es-GT" w:eastAsia="es-GT"/>
              </w:rPr>
              <w:t>70 PROTECCIÓN CONTRA LA VIOLENCIA SEXUAL, EXPLOTACIÓN Y TRATA DE PERSONAS</w:t>
            </w:r>
          </w:p>
        </w:tc>
        <w:tc>
          <w:tcPr>
            <w:tcW w:w="1701" w:type="dxa"/>
            <w:tcBorders>
              <w:top w:val="nil"/>
              <w:left w:val="nil"/>
              <w:bottom w:val="nil"/>
              <w:right w:val="single" w:sz="4" w:space="0" w:color="auto"/>
            </w:tcBorders>
            <w:shd w:val="clear" w:color="auto" w:fill="auto"/>
            <w:noWrap/>
            <w:vAlign w:val="center"/>
            <w:hideMark/>
          </w:tcPr>
          <w:p w14:paraId="51233C68" w14:textId="77777777" w:rsidR="00194F34" w:rsidRPr="0011074E" w:rsidRDefault="00194F34" w:rsidP="00ED3F8C">
            <w:pPr>
              <w:rPr>
                <w:color w:val="000000"/>
                <w:sz w:val="18"/>
                <w:szCs w:val="18"/>
                <w:lang w:val="es-GT" w:eastAsia="es-GT"/>
              </w:rPr>
            </w:pPr>
            <w:r w:rsidRPr="0011074E">
              <w:rPr>
                <w:color w:val="000000"/>
                <w:sz w:val="18"/>
                <w:szCs w:val="18"/>
                <w:lang w:val="es-GT" w:eastAsia="es-GT"/>
              </w:rPr>
              <w:t>Documento/Persona</w:t>
            </w:r>
          </w:p>
        </w:tc>
        <w:tc>
          <w:tcPr>
            <w:tcW w:w="992" w:type="dxa"/>
            <w:tcBorders>
              <w:top w:val="nil"/>
              <w:left w:val="nil"/>
              <w:bottom w:val="nil"/>
              <w:right w:val="single" w:sz="4" w:space="0" w:color="auto"/>
            </w:tcBorders>
            <w:shd w:val="clear" w:color="auto" w:fill="auto"/>
            <w:noWrap/>
            <w:vAlign w:val="center"/>
            <w:hideMark/>
          </w:tcPr>
          <w:p w14:paraId="4FD14656" w14:textId="77777777" w:rsidR="00194F34" w:rsidRPr="0011074E" w:rsidRDefault="00194F34" w:rsidP="00ED3F8C">
            <w:pPr>
              <w:jc w:val="right"/>
              <w:rPr>
                <w:color w:val="000000"/>
                <w:sz w:val="18"/>
                <w:szCs w:val="18"/>
                <w:lang w:val="es-GT" w:eastAsia="es-GT"/>
              </w:rPr>
            </w:pPr>
            <w:r w:rsidRPr="0011074E">
              <w:rPr>
                <w:color w:val="000000"/>
                <w:sz w:val="18"/>
                <w:szCs w:val="18"/>
                <w:lang w:val="es-GT" w:eastAsia="es-GT"/>
              </w:rPr>
              <w:t>2,491,012</w:t>
            </w:r>
          </w:p>
        </w:tc>
        <w:tc>
          <w:tcPr>
            <w:tcW w:w="992" w:type="dxa"/>
            <w:tcBorders>
              <w:top w:val="nil"/>
              <w:left w:val="single" w:sz="4" w:space="0" w:color="auto"/>
              <w:bottom w:val="nil"/>
              <w:right w:val="nil"/>
            </w:tcBorders>
            <w:shd w:val="clear" w:color="auto" w:fill="auto"/>
            <w:noWrap/>
            <w:vAlign w:val="center"/>
            <w:hideMark/>
          </w:tcPr>
          <w:p w14:paraId="2A8421F1" w14:textId="77777777" w:rsidR="00194F34" w:rsidRPr="0011074E" w:rsidRDefault="00194F34" w:rsidP="00ED3F8C">
            <w:pPr>
              <w:jc w:val="right"/>
              <w:rPr>
                <w:color w:val="000000"/>
                <w:sz w:val="18"/>
                <w:szCs w:val="18"/>
                <w:lang w:val="es-GT" w:eastAsia="es-GT"/>
              </w:rPr>
            </w:pPr>
            <w:r w:rsidRPr="0011074E">
              <w:rPr>
                <w:color w:val="000000"/>
                <w:sz w:val="18"/>
                <w:szCs w:val="18"/>
                <w:lang w:val="es-GT" w:eastAsia="es-GT"/>
              </w:rPr>
              <w:t>2,539,308</w:t>
            </w:r>
          </w:p>
        </w:tc>
        <w:tc>
          <w:tcPr>
            <w:tcW w:w="851" w:type="dxa"/>
            <w:tcBorders>
              <w:top w:val="nil"/>
              <w:left w:val="single" w:sz="4" w:space="0" w:color="auto"/>
              <w:bottom w:val="nil"/>
              <w:right w:val="single" w:sz="8" w:space="0" w:color="auto"/>
            </w:tcBorders>
            <w:shd w:val="clear" w:color="auto" w:fill="auto"/>
            <w:noWrap/>
            <w:vAlign w:val="center"/>
            <w:hideMark/>
          </w:tcPr>
          <w:p w14:paraId="2A16E615" w14:textId="77777777" w:rsidR="00194F34" w:rsidRPr="0011074E" w:rsidRDefault="00194F34" w:rsidP="00ED3F8C">
            <w:pPr>
              <w:jc w:val="right"/>
              <w:rPr>
                <w:color w:val="000000"/>
                <w:sz w:val="18"/>
                <w:szCs w:val="18"/>
                <w:lang w:val="es-GT" w:eastAsia="es-GT"/>
              </w:rPr>
            </w:pPr>
            <w:r w:rsidRPr="0011074E">
              <w:rPr>
                <w:color w:val="000000"/>
                <w:sz w:val="18"/>
                <w:szCs w:val="18"/>
                <w:lang w:val="es-GT" w:eastAsia="es-GT"/>
              </w:rPr>
              <w:t>-48,296</w:t>
            </w:r>
          </w:p>
        </w:tc>
      </w:tr>
      <w:tr w:rsidR="00194F34" w:rsidRPr="0011074E" w14:paraId="188B114D" w14:textId="77777777" w:rsidTr="00ED3F8C">
        <w:trPr>
          <w:trHeight w:val="600"/>
        </w:trPr>
        <w:tc>
          <w:tcPr>
            <w:tcW w:w="4810" w:type="dxa"/>
            <w:tcBorders>
              <w:top w:val="nil"/>
              <w:left w:val="single" w:sz="8" w:space="0" w:color="auto"/>
              <w:bottom w:val="nil"/>
              <w:right w:val="single" w:sz="4" w:space="0" w:color="auto"/>
            </w:tcBorders>
            <w:shd w:val="clear" w:color="auto" w:fill="auto"/>
            <w:vAlign w:val="bottom"/>
            <w:hideMark/>
          </w:tcPr>
          <w:p w14:paraId="585B4246" w14:textId="77777777" w:rsidR="00194F34" w:rsidRPr="0011074E" w:rsidRDefault="00194F34" w:rsidP="00194F34">
            <w:pPr>
              <w:rPr>
                <w:color w:val="000000"/>
                <w:sz w:val="18"/>
                <w:szCs w:val="18"/>
                <w:lang w:val="es-GT" w:eastAsia="es-GT"/>
              </w:rPr>
            </w:pPr>
            <w:r w:rsidRPr="0011074E">
              <w:rPr>
                <w:color w:val="000000"/>
                <w:sz w:val="18"/>
                <w:szCs w:val="18"/>
                <w:lang w:val="es-GT" w:eastAsia="es-GT"/>
              </w:rPr>
              <w:t>71 PROMOCIÓN DE ACCIONES Y MECANISMOS POR LA PAZ, DERECHOS HUMANOS Y ATENCIÓN DE CONFLICTIVDAD</w:t>
            </w:r>
          </w:p>
        </w:tc>
        <w:tc>
          <w:tcPr>
            <w:tcW w:w="1701" w:type="dxa"/>
            <w:tcBorders>
              <w:top w:val="nil"/>
              <w:left w:val="nil"/>
              <w:bottom w:val="nil"/>
              <w:right w:val="single" w:sz="4" w:space="0" w:color="auto"/>
            </w:tcBorders>
            <w:shd w:val="clear" w:color="auto" w:fill="auto"/>
            <w:noWrap/>
            <w:vAlign w:val="center"/>
            <w:hideMark/>
          </w:tcPr>
          <w:p w14:paraId="400A4AD3" w14:textId="77777777" w:rsidR="00194F34" w:rsidRPr="0011074E" w:rsidRDefault="00194F34" w:rsidP="00ED3F8C">
            <w:pPr>
              <w:rPr>
                <w:color w:val="000000"/>
                <w:sz w:val="18"/>
                <w:szCs w:val="18"/>
                <w:lang w:val="es-GT" w:eastAsia="es-GT"/>
              </w:rPr>
            </w:pPr>
            <w:r w:rsidRPr="0011074E">
              <w:rPr>
                <w:color w:val="000000"/>
                <w:sz w:val="18"/>
                <w:szCs w:val="18"/>
                <w:lang w:val="es-GT" w:eastAsia="es-GT"/>
              </w:rPr>
              <w:t>Documento/Persona</w:t>
            </w:r>
          </w:p>
        </w:tc>
        <w:tc>
          <w:tcPr>
            <w:tcW w:w="992" w:type="dxa"/>
            <w:tcBorders>
              <w:top w:val="nil"/>
              <w:left w:val="nil"/>
              <w:bottom w:val="nil"/>
              <w:right w:val="single" w:sz="4" w:space="0" w:color="auto"/>
            </w:tcBorders>
            <w:shd w:val="clear" w:color="auto" w:fill="auto"/>
            <w:noWrap/>
            <w:vAlign w:val="center"/>
            <w:hideMark/>
          </w:tcPr>
          <w:p w14:paraId="65E560DC" w14:textId="77777777" w:rsidR="00194F34" w:rsidRPr="0011074E" w:rsidRDefault="00194F34" w:rsidP="00ED3F8C">
            <w:pPr>
              <w:jc w:val="right"/>
              <w:rPr>
                <w:color w:val="000000"/>
                <w:sz w:val="18"/>
                <w:szCs w:val="18"/>
                <w:lang w:val="es-GT" w:eastAsia="es-GT"/>
              </w:rPr>
            </w:pPr>
            <w:r w:rsidRPr="0011074E">
              <w:rPr>
                <w:color w:val="000000"/>
                <w:sz w:val="18"/>
                <w:szCs w:val="18"/>
                <w:lang w:val="es-GT" w:eastAsia="es-GT"/>
              </w:rPr>
              <w:t>17,782</w:t>
            </w:r>
          </w:p>
        </w:tc>
        <w:tc>
          <w:tcPr>
            <w:tcW w:w="992" w:type="dxa"/>
            <w:tcBorders>
              <w:top w:val="nil"/>
              <w:left w:val="single" w:sz="4" w:space="0" w:color="auto"/>
              <w:bottom w:val="nil"/>
              <w:right w:val="nil"/>
            </w:tcBorders>
            <w:shd w:val="clear" w:color="auto" w:fill="auto"/>
            <w:noWrap/>
            <w:vAlign w:val="center"/>
            <w:hideMark/>
          </w:tcPr>
          <w:p w14:paraId="2BC1BA74" w14:textId="77777777" w:rsidR="00194F34" w:rsidRPr="0011074E" w:rsidRDefault="00194F34" w:rsidP="00ED3F8C">
            <w:pPr>
              <w:jc w:val="right"/>
              <w:rPr>
                <w:color w:val="000000"/>
                <w:sz w:val="18"/>
                <w:szCs w:val="18"/>
                <w:lang w:val="es-GT" w:eastAsia="es-GT"/>
              </w:rPr>
            </w:pPr>
            <w:r w:rsidRPr="0011074E">
              <w:rPr>
                <w:color w:val="000000"/>
                <w:sz w:val="18"/>
                <w:szCs w:val="18"/>
                <w:lang w:val="es-GT" w:eastAsia="es-GT"/>
              </w:rPr>
              <w:t>56,088</w:t>
            </w:r>
          </w:p>
        </w:tc>
        <w:tc>
          <w:tcPr>
            <w:tcW w:w="851" w:type="dxa"/>
            <w:tcBorders>
              <w:top w:val="nil"/>
              <w:left w:val="single" w:sz="4" w:space="0" w:color="auto"/>
              <w:bottom w:val="nil"/>
              <w:right w:val="single" w:sz="8" w:space="0" w:color="auto"/>
            </w:tcBorders>
            <w:shd w:val="clear" w:color="auto" w:fill="auto"/>
            <w:noWrap/>
            <w:vAlign w:val="center"/>
            <w:hideMark/>
          </w:tcPr>
          <w:p w14:paraId="421AC883" w14:textId="77777777" w:rsidR="00194F34" w:rsidRPr="0011074E" w:rsidRDefault="00194F34" w:rsidP="00ED3F8C">
            <w:pPr>
              <w:jc w:val="right"/>
              <w:rPr>
                <w:color w:val="000000"/>
                <w:sz w:val="18"/>
                <w:szCs w:val="18"/>
                <w:lang w:val="es-GT" w:eastAsia="es-GT"/>
              </w:rPr>
            </w:pPr>
            <w:r w:rsidRPr="0011074E">
              <w:rPr>
                <w:color w:val="000000"/>
                <w:sz w:val="18"/>
                <w:szCs w:val="18"/>
                <w:lang w:val="es-GT" w:eastAsia="es-GT"/>
              </w:rPr>
              <w:t>-38,306</w:t>
            </w:r>
          </w:p>
        </w:tc>
      </w:tr>
      <w:tr w:rsidR="00194F34" w:rsidRPr="0011074E" w14:paraId="54BB389C" w14:textId="77777777" w:rsidTr="00ED3F8C">
        <w:trPr>
          <w:trHeight w:val="315"/>
        </w:trPr>
        <w:tc>
          <w:tcPr>
            <w:tcW w:w="4810" w:type="dxa"/>
            <w:tcBorders>
              <w:top w:val="nil"/>
              <w:left w:val="single" w:sz="8" w:space="0" w:color="auto"/>
              <w:bottom w:val="single" w:sz="8" w:space="0" w:color="auto"/>
              <w:right w:val="single" w:sz="4" w:space="0" w:color="auto"/>
            </w:tcBorders>
            <w:shd w:val="clear" w:color="auto" w:fill="auto"/>
            <w:noWrap/>
            <w:vAlign w:val="bottom"/>
            <w:hideMark/>
          </w:tcPr>
          <w:p w14:paraId="2A2363EE" w14:textId="77777777" w:rsidR="00194F34" w:rsidRPr="0011074E" w:rsidRDefault="00194F34" w:rsidP="00194F34">
            <w:pPr>
              <w:rPr>
                <w:color w:val="000000"/>
                <w:sz w:val="18"/>
                <w:szCs w:val="18"/>
                <w:lang w:val="es-GT" w:eastAsia="es-GT"/>
              </w:rPr>
            </w:pPr>
            <w:r w:rsidRPr="0011074E">
              <w:rPr>
                <w:color w:val="000000"/>
                <w:sz w:val="18"/>
                <w:szCs w:val="18"/>
                <w:lang w:val="es-GT" w:eastAsia="es-GT"/>
              </w:rPr>
              <w:t>72 LIQUIDACIÓN DE LAS EXTINTAS SAA, SEPAZ Y COPREDEH</w:t>
            </w:r>
          </w:p>
        </w:tc>
        <w:tc>
          <w:tcPr>
            <w:tcW w:w="1701" w:type="dxa"/>
            <w:tcBorders>
              <w:top w:val="nil"/>
              <w:left w:val="nil"/>
              <w:bottom w:val="single" w:sz="8" w:space="0" w:color="auto"/>
              <w:right w:val="single" w:sz="4" w:space="0" w:color="auto"/>
            </w:tcBorders>
            <w:shd w:val="clear" w:color="auto" w:fill="auto"/>
            <w:noWrap/>
            <w:vAlign w:val="center"/>
            <w:hideMark/>
          </w:tcPr>
          <w:p w14:paraId="2ABD7AB4" w14:textId="77777777" w:rsidR="00194F34" w:rsidRPr="0011074E" w:rsidRDefault="00194F34" w:rsidP="00ED3F8C">
            <w:pPr>
              <w:rPr>
                <w:color w:val="000000"/>
                <w:sz w:val="18"/>
                <w:szCs w:val="18"/>
                <w:lang w:val="es-GT" w:eastAsia="es-GT"/>
              </w:rPr>
            </w:pPr>
            <w:r w:rsidRPr="0011074E">
              <w:rPr>
                <w:color w:val="000000"/>
                <w:sz w:val="18"/>
                <w:szCs w:val="18"/>
                <w:lang w:val="es-GT" w:eastAsia="es-GT"/>
              </w:rPr>
              <w:t>Documento</w:t>
            </w:r>
          </w:p>
        </w:tc>
        <w:tc>
          <w:tcPr>
            <w:tcW w:w="992" w:type="dxa"/>
            <w:tcBorders>
              <w:top w:val="nil"/>
              <w:left w:val="nil"/>
              <w:bottom w:val="single" w:sz="8" w:space="0" w:color="auto"/>
              <w:right w:val="single" w:sz="4" w:space="0" w:color="auto"/>
            </w:tcBorders>
            <w:shd w:val="clear" w:color="auto" w:fill="auto"/>
            <w:noWrap/>
            <w:vAlign w:val="center"/>
            <w:hideMark/>
          </w:tcPr>
          <w:p w14:paraId="42190BAE" w14:textId="77777777" w:rsidR="00194F34" w:rsidRPr="0011074E" w:rsidRDefault="00194F34" w:rsidP="00ED3F8C">
            <w:pPr>
              <w:jc w:val="right"/>
              <w:rPr>
                <w:color w:val="000000"/>
                <w:sz w:val="18"/>
                <w:szCs w:val="18"/>
                <w:lang w:val="es-GT" w:eastAsia="es-GT"/>
              </w:rPr>
            </w:pPr>
            <w:r w:rsidRPr="0011074E">
              <w:rPr>
                <w:color w:val="000000"/>
                <w:sz w:val="18"/>
                <w:szCs w:val="18"/>
                <w:lang w:val="es-GT" w:eastAsia="es-GT"/>
              </w:rPr>
              <w:t>192</w:t>
            </w:r>
          </w:p>
        </w:tc>
        <w:tc>
          <w:tcPr>
            <w:tcW w:w="992" w:type="dxa"/>
            <w:tcBorders>
              <w:top w:val="nil"/>
              <w:left w:val="nil"/>
              <w:bottom w:val="single" w:sz="8" w:space="0" w:color="auto"/>
              <w:right w:val="nil"/>
            </w:tcBorders>
            <w:shd w:val="clear" w:color="auto" w:fill="auto"/>
            <w:noWrap/>
            <w:vAlign w:val="center"/>
            <w:hideMark/>
          </w:tcPr>
          <w:p w14:paraId="55E1E634" w14:textId="77777777" w:rsidR="00194F34" w:rsidRPr="0011074E" w:rsidRDefault="00194F34" w:rsidP="00ED3F8C">
            <w:pPr>
              <w:jc w:val="right"/>
              <w:rPr>
                <w:color w:val="000000"/>
                <w:sz w:val="18"/>
                <w:szCs w:val="18"/>
                <w:lang w:val="es-GT" w:eastAsia="es-GT"/>
              </w:rPr>
            </w:pPr>
            <w:r w:rsidRPr="0011074E">
              <w:rPr>
                <w:color w:val="000000"/>
                <w:sz w:val="18"/>
                <w:szCs w:val="18"/>
                <w:lang w:val="es-GT" w:eastAsia="es-GT"/>
              </w:rPr>
              <w:t>0</w:t>
            </w:r>
          </w:p>
        </w:tc>
        <w:tc>
          <w:tcPr>
            <w:tcW w:w="851" w:type="dxa"/>
            <w:tcBorders>
              <w:top w:val="nil"/>
              <w:left w:val="single" w:sz="4" w:space="0" w:color="auto"/>
              <w:bottom w:val="single" w:sz="8" w:space="0" w:color="auto"/>
              <w:right w:val="single" w:sz="8" w:space="0" w:color="auto"/>
            </w:tcBorders>
            <w:shd w:val="clear" w:color="auto" w:fill="auto"/>
            <w:noWrap/>
            <w:vAlign w:val="center"/>
            <w:hideMark/>
          </w:tcPr>
          <w:p w14:paraId="56494A7B" w14:textId="77777777" w:rsidR="00194F34" w:rsidRPr="0011074E" w:rsidRDefault="00194F34" w:rsidP="00ED3F8C">
            <w:pPr>
              <w:jc w:val="right"/>
              <w:rPr>
                <w:color w:val="000000"/>
                <w:sz w:val="18"/>
                <w:szCs w:val="18"/>
                <w:lang w:val="es-GT" w:eastAsia="es-GT"/>
              </w:rPr>
            </w:pPr>
            <w:r w:rsidRPr="0011074E">
              <w:rPr>
                <w:color w:val="000000"/>
                <w:sz w:val="18"/>
                <w:szCs w:val="18"/>
                <w:lang w:val="es-GT" w:eastAsia="es-GT"/>
              </w:rPr>
              <w:t>192</w:t>
            </w:r>
          </w:p>
        </w:tc>
      </w:tr>
    </w:tbl>
    <w:p w14:paraId="7F8CDE90" w14:textId="77777777" w:rsidR="008B1AB9" w:rsidRPr="004E678D" w:rsidRDefault="008B1AB9" w:rsidP="008B1AB9">
      <w:pPr>
        <w:jc w:val="both"/>
        <w:rPr>
          <w:sz w:val="18"/>
        </w:rPr>
      </w:pPr>
      <w:r w:rsidRPr="004E678D">
        <w:rPr>
          <w:sz w:val="18"/>
        </w:rPr>
        <w:t xml:space="preserve">Fuente: </w:t>
      </w:r>
      <w:r>
        <w:rPr>
          <w:sz w:val="18"/>
        </w:rPr>
        <w:t>SICOIN</w:t>
      </w:r>
      <w:r w:rsidRPr="004E678D">
        <w:rPr>
          <w:sz w:val="18"/>
        </w:rPr>
        <w:t xml:space="preserve"> Ministerio de Finanzas Públicas</w:t>
      </w:r>
      <w:r>
        <w:rPr>
          <w:sz w:val="18"/>
        </w:rPr>
        <w:t>.</w:t>
      </w:r>
    </w:p>
    <w:p w14:paraId="099416FE" w14:textId="0F005683" w:rsidR="00984892" w:rsidRDefault="00984892" w:rsidP="00984892">
      <w:pPr>
        <w:jc w:val="both"/>
        <w:rPr>
          <w:b/>
          <w:szCs w:val="22"/>
          <w:u w:val="single"/>
        </w:rPr>
      </w:pPr>
      <w:r w:rsidRPr="005B4D06">
        <w:rPr>
          <w:b/>
          <w:szCs w:val="22"/>
          <w:u w:val="single"/>
        </w:rPr>
        <w:t>Ministerio de Ambiente y Recursos Naturales:</w:t>
      </w:r>
    </w:p>
    <w:p w14:paraId="1142B71D" w14:textId="77777777" w:rsidR="00984892" w:rsidRDefault="00984892" w:rsidP="00984892">
      <w:pPr>
        <w:jc w:val="both"/>
        <w:rPr>
          <w:b/>
          <w:szCs w:val="22"/>
          <w:u w:val="single"/>
        </w:rPr>
      </w:pPr>
    </w:p>
    <w:p w14:paraId="20F20A60" w14:textId="6F875571" w:rsidR="002D1FC2" w:rsidRDefault="00984892" w:rsidP="00E70208">
      <w:pPr>
        <w:jc w:val="both"/>
      </w:pPr>
      <w:r>
        <w:rPr>
          <w:szCs w:val="22"/>
        </w:rPr>
        <w:t xml:space="preserve">Este Ministerio </w:t>
      </w:r>
      <w:r w:rsidRPr="007F433D">
        <w:rPr>
          <w:szCs w:val="22"/>
        </w:rPr>
        <w:t xml:space="preserve">presenta un promedio institucional de ejecución de metas físicas de </w:t>
      </w:r>
      <w:r w:rsidR="00B43FA0">
        <w:rPr>
          <w:szCs w:val="22"/>
        </w:rPr>
        <w:t xml:space="preserve">aproximadamente el </w:t>
      </w:r>
      <w:r w:rsidRPr="007F433D">
        <w:rPr>
          <w:szCs w:val="22"/>
        </w:rPr>
        <w:t>95.7</w:t>
      </w:r>
      <w:r w:rsidR="00B43FA0">
        <w:rPr>
          <w:szCs w:val="22"/>
        </w:rPr>
        <w:t>%, con</w:t>
      </w:r>
      <w:r w:rsidRPr="007F433D">
        <w:rPr>
          <w:szCs w:val="22"/>
        </w:rPr>
        <w:t xml:space="preserve"> respecto al asignado</w:t>
      </w:r>
      <w:r w:rsidR="00B43FA0">
        <w:rPr>
          <w:szCs w:val="22"/>
        </w:rPr>
        <w:t xml:space="preserve"> inicial</w:t>
      </w:r>
      <w:r w:rsidRPr="007F433D">
        <w:rPr>
          <w:szCs w:val="22"/>
        </w:rPr>
        <w:t xml:space="preserve">, en donde se observan algunas variaciones físicas en cada programa, los cuales tienen como objetivo </w:t>
      </w:r>
      <w:r w:rsidR="00B43FA0">
        <w:rPr>
          <w:szCs w:val="22"/>
        </w:rPr>
        <w:t xml:space="preserve">mejorar </w:t>
      </w:r>
      <w:r w:rsidRPr="007F433D">
        <w:rPr>
          <w:szCs w:val="22"/>
        </w:rPr>
        <w:t>la gestión ambiental con énfasis en el cambio climático, conservación y protección de los recursos naturales y ambient</w:t>
      </w:r>
      <w:r w:rsidR="00D37482">
        <w:rPr>
          <w:szCs w:val="22"/>
        </w:rPr>
        <w:t>ales</w:t>
      </w:r>
      <w:r w:rsidR="00B43FA0">
        <w:rPr>
          <w:szCs w:val="22"/>
        </w:rPr>
        <w:t>,</w:t>
      </w:r>
      <w:r w:rsidRPr="007F433D">
        <w:rPr>
          <w:szCs w:val="22"/>
        </w:rPr>
        <w:t xml:space="preserve"> sensibilización socio</w:t>
      </w:r>
      <w:r w:rsidR="00B43FA0">
        <w:rPr>
          <w:szCs w:val="22"/>
        </w:rPr>
        <w:t>-</w:t>
      </w:r>
      <w:r w:rsidRPr="007F433D">
        <w:rPr>
          <w:szCs w:val="22"/>
        </w:rPr>
        <w:t>ambiental y participación ciudadana; por consiguiente, al tener una mayor ejecución de metas</w:t>
      </w:r>
      <w:r w:rsidR="00B43FA0">
        <w:rPr>
          <w:szCs w:val="22"/>
        </w:rPr>
        <w:t xml:space="preserve"> físicas</w:t>
      </w:r>
      <w:r w:rsidRPr="007F433D">
        <w:rPr>
          <w:szCs w:val="22"/>
        </w:rPr>
        <w:t xml:space="preserve"> en comparación </w:t>
      </w:r>
      <w:r w:rsidR="00D37482">
        <w:rPr>
          <w:szCs w:val="22"/>
        </w:rPr>
        <w:t>con el</w:t>
      </w:r>
      <w:r w:rsidRPr="007F433D">
        <w:rPr>
          <w:szCs w:val="22"/>
        </w:rPr>
        <w:t xml:space="preserve"> </w:t>
      </w:r>
      <w:r w:rsidR="00B43FA0">
        <w:rPr>
          <w:szCs w:val="22"/>
        </w:rPr>
        <w:t xml:space="preserve">presupuesto </w:t>
      </w:r>
      <w:r w:rsidRPr="007F433D">
        <w:rPr>
          <w:szCs w:val="22"/>
        </w:rPr>
        <w:t>a</w:t>
      </w:r>
      <w:r w:rsidR="00493C9D">
        <w:rPr>
          <w:szCs w:val="22"/>
        </w:rPr>
        <w:t>probado</w:t>
      </w:r>
      <w:r w:rsidRPr="007F433D">
        <w:rPr>
          <w:szCs w:val="22"/>
        </w:rPr>
        <w:t xml:space="preserve"> a</w:t>
      </w:r>
      <w:r w:rsidR="00493C9D">
        <w:rPr>
          <w:szCs w:val="22"/>
        </w:rPr>
        <w:t>l</w:t>
      </w:r>
      <w:r w:rsidRPr="007F433D">
        <w:rPr>
          <w:szCs w:val="22"/>
        </w:rPr>
        <w:t xml:space="preserve"> inicio de</w:t>
      </w:r>
      <w:r w:rsidR="00B43FA0">
        <w:rPr>
          <w:szCs w:val="22"/>
        </w:rPr>
        <w:t>l</w:t>
      </w:r>
      <w:r w:rsidRPr="007F433D">
        <w:rPr>
          <w:szCs w:val="22"/>
        </w:rPr>
        <w:t xml:space="preserve"> año, resalta el uso y la gestión eficiente de sus recursos</w:t>
      </w:r>
      <w:r w:rsidR="00493C9D">
        <w:rPr>
          <w:szCs w:val="22"/>
        </w:rPr>
        <w:t xml:space="preserve"> públicos</w:t>
      </w:r>
      <w:r w:rsidR="00B43FA0">
        <w:rPr>
          <w:szCs w:val="22"/>
        </w:rPr>
        <w:t>.</w:t>
      </w:r>
    </w:p>
    <w:p w14:paraId="732E3E6E" w14:textId="77777777" w:rsidR="0047306E" w:rsidRDefault="0047306E" w:rsidP="00E24F7B"/>
    <w:tbl>
      <w:tblPr>
        <w:tblW w:w="9346" w:type="dxa"/>
        <w:tblCellMar>
          <w:left w:w="70" w:type="dxa"/>
          <w:right w:w="70" w:type="dxa"/>
        </w:tblCellMar>
        <w:tblLook w:val="04A0" w:firstRow="1" w:lastRow="0" w:firstColumn="1" w:lastColumn="0" w:noHBand="0" w:noVBand="1"/>
      </w:tblPr>
      <w:tblGrid>
        <w:gridCol w:w="4810"/>
        <w:gridCol w:w="1670"/>
        <w:gridCol w:w="881"/>
        <w:gridCol w:w="993"/>
        <w:gridCol w:w="1010"/>
      </w:tblGrid>
      <w:tr w:rsidR="00194F34" w:rsidRPr="0011074E" w14:paraId="6AA320B7" w14:textId="77777777" w:rsidTr="006B7915">
        <w:trPr>
          <w:trHeight w:val="480"/>
        </w:trPr>
        <w:tc>
          <w:tcPr>
            <w:tcW w:w="4810" w:type="dxa"/>
            <w:vMerge w:val="restart"/>
            <w:tcBorders>
              <w:top w:val="single" w:sz="8" w:space="0" w:color="auto"/>
              <w:left w:val="single" w:sz="8" w:space="0" w:color="auto"/>
              <w:bottom w:val="single" w:sz="8" w:space="0" w:color="000000"/>
              <w:right w:val="single" w:sz="4" w:space="0" w:color="auto"/>
            </w:tcBorders>
            <w:shd w:val="clear" w:color="auto" w:fill="00B0F0"/>
            <w:noWrap/>
            <w:vAlign w:val="center"/>
            <w:hideMark/>
          </w:tcPr>
          <w:p w14:paraId="001AD0A5" w14:textId="7E805418" w:rsidR="00194F34" w:rsidRPr="0011074E" w:rsidRDefault="00194F34" w:rsidP="00194F34">
            <w:pPr>
              <w:jc w:val="center"/>
              <w:rPr>
                <w:b/>
                <w:bCs/>
                <w:color w:val="000000"/>
                <w:sz w:val="18"/>
                <w:szCs w:val="18"/>
                <w:lang w:val="es-GT" w:eastAsia="es-GT"/>
              </w:rPr>
            </w:pPr>
            <w:r w:rsidRPr="00753C58">
              <w:rPr>
                <w:b/>
                <w:bCs/>
                <w:color w:val="000000"/>
                <w:sz w:val="18"/>
                <w:szCs w:val="18"/>
                <w:lang w:val="es-GT" w:eastAsia="es-GT"/>
              </w:rPr>
              <w:t>Entidad / Programa</w:t>
            </w:r>
          </w:p>
        </w:tc>
        <w:tc>
          <w:tcPr>
            <w:tcW w:w="1670" w:type="dxa"/>
            <w:vMerge w:val="restart"/>
            <w:tcBorders>
              <w:top w:val="single" w:sz="8" w:space="0" w:color="auto"/>
              <w:left w:val="single" w:sz="4" w:space="0" w:color="auto"/>
              <w:bottom w:val="single" w:sz="8" w:space="0" w:color="000000"/>
              <w:right w:val="single" w:sz="4" w:space="0" w:color="auto"/>
            </w:tcBorders>
            <w:shd w:val="clear" w:color="auto" w:fill="00B0F0"/>
            <w:vAlign w:val="center"/>
            <w:hideMark/>
          </w:tcPr>
          <w:p w14:paraId="1FC2F9E6" w14:textId="2090BDE2" w:rsidR="00194F34" w:rsidRPr="0011074E" w:rsidRDefault="00194F34" w:rsidP="00194F34">
            <w:pPr>
              <w:jc w:val="center"/>
              <w:rPr>
                <w:b/>
                <w:bCs/>
                <w:color w:val="000000"/>
                <w:sz w:val="18"/>
                <w:szCs w:val="18"/>
                <w:lang w:val="es-GT" w:eastAsia="es-GT"/>
              </w:rPr>
            </w:pPr>
            <w:r w:rsidRPr="00753C58">
              <w:rPr>
                <w:b/>
                <w:bCs/>
                <w:color w:val="000000"/>
                <w:sz w:val="18"/>
                <w:szCs w:val="18"/>
                <w:lang w:val="es-GT" w:eastAsia="es-GT"/>
              </w:rPr>
              <w:t>Unidad de</w:t>
            </w:r>
            <w:r w:rsidRPr="00753C58">
              <w:rPr>
                <w:b/>
                <w:bCs/>
                <w:color w:val="000000"/>
                <w:sz w:val="18"/>
                <w:szCs w:val="18"/>
                <w:lang w:val="es-GT" w:eastAsia="es-GT"/>
              </w:rPr>
              <w:br/>
              <w:t>Medida</w:t>
            </w:r>
          </w:p>
        </w:tc>
        <w:tc>
          <w:tcPr>
            <w:tcW w:w="881" w:type="dxa"/>
            <w:vMerge w:val="restart"/>
            <w:tcBorders>
              <w:top w:val="single" w:sz="8" w:space="0" w:color="auto"/>
              <w:left w:val="single" w:sz="4" w:space="0" w:color="auto"/>
              <w:bottom w:val="single" w:sz="8" w:space="0" w:color="000000"/>
              <w:right w:val="single" w:sz="4" w:space="0" w:color="auto"/>
            </w:tcBorders>
            <w:shd w:val="clear" w:color="auto" w:fill="00B0F0"/>
            <w:vAlign w:val="center"/>
            <w:hideMark/>
          </w:tcPr>
          <w:p w14:paraId="5908402A" w14:textId="77777777" w:rsidR="00194F34" w:rsidRDefault="00194F34" w:rsidP="00194F34">
            <w:pPr>
              <w:jc w:val="center"/>
              <w:rPr>
                <w:b/>
                <w:bCs/>
                <w:color w:val="000000"/>
                <w:sz w:val="18"/>
                <w:szCs w:val="18"/>
                <w:lang w:val="es-GT" w:eastAsia="es-GT"/>
              </w:rPr>
            </w:pPr>
            <w:r w:rsidRPr="00753C58">
              <w:rPr>
                <w:b/>
                <w:bCs/>
                <w:color w:val="000000"/>
                <w:sz w:val="18"/>
                <w:szCs w:val="18"/>
                <w:lang w:val="es-GT" w:eastAsia="es-GT"/>
              </w:rPr>
              <w:t>Meta</w:t>
            </w:r>
            <w:r w:rsidRPr="00753C58">
              <w:rPr>
                <w:b/>
                <w:bCs/>
                <w:color w:val="000000"/>
                <w:sz w:val="18"/>
                <w:szCs w:val="18"/>
                <w:lang w:val="es-GT" w:eastAsia="es-GT"/>
              </w:rPr>
              <w:br/>
              <w:t>Inicial</w:t>
            </w:r>
          </w:p>
          <w:p w14:paraId="15F9A9A0" w14:textId="2C92677F" w:rsidR="00194F34" w:rsidRPr="0011074E" w:rsidRDefault="00194F34" w:rsidP="00194F34">
            <w:pPr>
              <w:jc w:val="center"/>
              <w:rPr>
                <w:b/>
                <w:bCs/>
                <w:color w:val="000000"/>
                <w:sz w:val="18"/>
                <w:szCs w:val="18"/>
                <w:lang w:val="es-GT" w:eastAsia="es-GT"/>
              </w:rPr>
            </w:pPr>
            <w:r>
              <w:rPr>
                <w:b/>
                <w:bCs/>
                <w:color w:val="000000"/>
                <w:sz w:val="18"/>
                <w:szCs w:val="18"/>
                <w:lang w:val="es-GT" w:eastAsia="es-GT"/>
              </w:rPr>
              <w:t>(a)</w:t>
            </w:r>
          </w:p>
        </w:tc>
        <w:tc>
          <w:tcPr>
            <w:tcW w:w="993" w:type="dxa"/>
            <w:vMerge w:val="restart"/>
            <w:tcBorders>
              <w:top w:val="single" w:sz="8" w:space="0" w:color="auto"/>
              <w:left w:val="single" w:sz="4" w:space="0" w:color="auto"/>
              <w:bottom w:val="single" w:sz="8" w:space="0" w:color="000000"/>
              <w:right w:val="single" w:sz="4" w:space="0" w:color="auto"/>
            </w:tcBorders>
            <w:shd w:val="clear" w:color="auto" w:fill="00B0F0"/>
            <w:vAlign w:val="center"/>
            <w:hideMark/>
          </w:tcPr>
          <w:p w14:paraId="1CDD9F02" w14:textId="77777777" w:rsidR="00194F34" w:rsidRDefault="00194F34" w:rsidP="00194F34">
            <w:pPr>
              <w:jc w:val="center"/>
              <w:rPr>
                <w:b/>
                <w:bCs/>
                <w:color w:val="000000"/>
                <w:sz w:val="18"/>
                <w:szCs w:val="18"/>
                <w:lang w:val="es-GT" w:eastAsia="es-GT"/>
              </w:rPr>
            </w:pPr>
            <w:r w:rsidRPr="00753C58">
              <w:rPr>
                <w:b/>
                <w:bCs/>
                <w:color w:val="000000"/>
                <w:sz w:val="18"/>
                <w:szCs w:val="18"/>
                <w:lang w:val="es-GT" w:eastAsia="es-GT"/>
              </w:rPr>
              <w:t xml:space="preserve">Meta </w:t>
            </w:r>
            <w:r w:rsidRPr="00753C58">
              <w:rPr>
                <w:b/>
                <w:bCs/>
                <w:color w:val="000000"/>
                <w:sz w:val="18"/>
                <w:szCs w:val="18"/>
                <w:lang w:val="es-GT" w:eastAsia="es-GT"/>
              </w:rPr>
              <w:br/>
              <w:t>Ejecutada</w:t>
            </w:r>
          </w:p>
          <w:p w14:paraId="25ED226A" w14:textId="7D29C393" w:rsidR="00194F34" w:rsidRPr="0011074E" w:rsidRDefault="00194F34" w:rsidP="00194F34">
            <w:pPr>
              <w:jc w:val="center"/>
              <w:rPr>
                <w:b/>
                <w:bCs/>
                <w:color w:val="000000"/>
                <w:sz w:val="18"/>
                <w:szCs w:val="18"/>
                <w:lang w:val="es-GT" w:eastAsia="es-GT"/>
              </w:rPr>
            </w:pPr>
            <w:r>
              <w:rPr>
                <w:b/>
                <w:bCs/>
                <w:color w:val="000000"/>
                <w:sz w:val="18"/>
                <w:szCs w:val="18"/>
                <w:lang w:val="es-GT" w:eastAsia="es-GT"/>
              </w:rPr>
              <w:t>(b)</w:t>
            </w:r>
          </w:p>
        </w:tc>
        <w:tc>
          <w:tcPr>
            <w:tcW w:w="992" w:type="dxa"/>
            <w:vMerge w:val="restart"/>
            <w:tcBorders>
              <w:top w:val="single" w:sz="8" w:space="0" w:color="auto"/>
              <w:left w:val="single" w:sz="4" w:space="0" w:color="auto"/>
              <w:bottom w:val="single" w:sz="8" w:space="0" w:color="000000"/>
              <w:right w:val="single" w:sz="8" w:space="0" w:color="auto"/>
            </w:tcBorders>
            <w:shd w:val="clear" w:color="auto" w:fill="00B0F0"/>
            <w:vAlign w:val="center"/>
            <w:hideMark/>
          </w:tcPr>
          <w:p w14:paraId="3FE8463B" w14:textId="77777777" w:rsidR="00194F34" w:rsidRDefault="00194F34" w:rsidP="00194F34">
            <w:pPr>
              <w:jc w:val="center"/>
              <w:rPr>
                <w:b/>
                <w:bCs/>
                <w:color w:val="000000"/>
                <w:sz w:val="18"/>
                <w:szCs w:val="18"/>
                <w:lang w:val="es-GT" w:eastAsia="es-GT"/>
              </w:rPr>
            </w:pPr>
            <w:r w:rsidRPr="00753C58">
              <w:rPr>
                <w:b/>
                <w:bCs/>
                <w:color w:val="000000"/>
                <w:sz w:val="18"/>
                <w:szCs w:val="18"/>
                <w:lang w:val="es-GT" w:eastAsia="es-GT"/>
              </w:rPr>
              <w:t>Diferencias</w:t>
            </w:r>
          </w:p>
          <w:p w14:paraId="154DF455" w14:textId="4CDB1C80" w:rsidR="00194F34" w:rsidRPr="0011074E" w:rsidRDefault="00194F34" w:rsidP="00194F34">
            <w:pPr>
              <w:jc w:val="center"/>
              <w:rPr>
                <w:b/>
                <w:bCs/>
                <w:color w:val="000000"/>
                <w:sz w:val="18"/>
                <w:szCs w:val="18"/>
                <w:lang w:val="es-GT" w:eastAsia="es-GT"/>
              </w:rPr>
            </w:pPr>
            <w:r>
              <w:rPr>
                <w:b/>
                <w:bCs/>
                <w:color w:val="000000"/>
                <w:sz w:val="18"/>
                <w:szCs w:val="18"/>
                <w:lang w:val="es-GT" w:eastAsia="es-GT"/>
              </w:rPr>
              <w:t>(a - b)</w:t>
            </w:r>
          </w:p>
        </w:tc>
      </w:tr>
      <w:tr w:rsidR="00194F34" w:rsidRPr="0011074E" w14:paraId="0418B5CB" w14:textId="77777777" w:rsidTr="006B7915">
        <w:trPr>
          <w:trHeight w:val="315"/>
        </w:trPr>
        <w:tc>
          <w:tcPr>
            <w:tcW w:w="4810" w:type="dxa"/>
            <w:vMerge/>
            <w:tcBorders>
              <w:top w:val="single" w:sz="8" w:space="0" w:color="auto"/>
              <w:left w:val="single" w:sz="8" w:space="0" w:color="auto"/>
              <w:bottom w:val="single" w:sz="8" w:space="0" w:color="000000"/>
              <w:right w:val="single" w:sz="4" w:space="0" w:color="auto"/>
            </w:tcBorders>
            <w:shd w:val="clear" w:color="auto" w:fill="00B0F0"/>
            <w:vAlign w:val="center"/>
            <w:hideMark/>
          </w:tcPr>
          <w:p w14:paraId="0F2B0365" w14:textId="77777777" w:rsidR="00194F34" w:rsidRPr="0011074E" w:rsidRDefault="00194F34" w:rsidP="00194F34">
            <w:pPr>
              <w:rPr>
                <w:b/>
                <w:bCs/>
                <w:color w:val="000000"/>
                <w:sz w:val="18"/>
                <w:szCs w:val="18"/>
                <w:lang w:val="es-GT" w:eastAsia="es-GT"/>
              </w:rPr>
            </w:pPr>
          </w:p>
        </w:tc>
        <w:tc>
          <w:tcPr>
            <w:tcW w:w="1670" w:type="dxa"/>
            <w:vMerge/>
            <w:tcBorders>
              <w:top w:val="single" w:sz="8" w:space="0" w:color="auto"/>
              <w:left w:val="single" w:sz="4" w:space="0" w:color="auto"/>
              <w:bottom w:val="single" w:sz="8" w:space="0" w:color="000000"/>
              <w:right w:val="single" w:sz="4" w:space="0" w:color="auto"/>
            </w:tcBorders>
            <w:shd w:val="clear" w:color="auto" w:fill="00B0F0"/>
            <w:vAlign w:val="center"/>
            <w:hideMark/>
          </w:tcPr>
          <w:p w14:paraId="002DF749" w14:textId="77777777" w:rsidR="00194F34" w:rsidRPr="0011074E" w:rsidRDefault="00194F34" w:rsidP="00194F34">
            <w:pPr>
              <w:rPr>
                <w:b/>
                <w:bCs/>
                <w:color w:val="000000"/>
                <w:sz w:val="18"/>
                <w:szCs w:val="18"/>
                <w:lang w:val="es-GT" w:eastAsia="es-GT"/>
              </w:rPr>
            </w:pPr>
          </w:p>
        </w:tc>
        <w:tc>
          <w:tcPr>
            <w:tcW w:w="881" w:type="dxa"/>
            <w:vMerge/>
            <w:tcBorders>
              <w:top w:val="single" w:sz="8" w:space="0" w:color="auto"/>
              <w:left w:val="single" w:sz="4" w:space="0" w:color="auto"/>
              <w:bottom w:val="single" w:sz="8" w:space="0" w:color="000000"/>
              <w:right w:val="single" w:sz="4" w:space="0" w:color="auto"/>
            </w:tcBorders>
            <w:shd w:val="clear" w:color="auto" w:fill="00B0F0"/>
            <w:vAlign w:val="center"/>
            <w:hideMark/>
          </w:tcPr>
          <w:p w14:paraId="7E746AD5" w14:textId="77777777" w:rsidR="00194F34" w:rsidRPr="0011074E" w:rsidRDefault="00194F34" w:rsidP="00194F34">
            <w:pPr>
              <w:rPr>
                <w:b/>
                <w:bCs/>
                <w:color w:val="000000"/>
                <w:sz w:val="18"/>
                <w:szCs w:val="18"/>
                <w:lang w:val="es-GT" w:eastAsia="es-GT"/>
              </w:rPr>
            </w:pPr>
          </w:p>
        </w:tc>
        <w:tc>
          <w:tcPr>
            <w:tcW w:w="993" w:type="dxa"/>
            <w:vMerge/>
            <w:tcBorders>
              <w:top w:val="single" w:sz="8" w:space="0" w:color="auto"/>
              <w:left w:val="single" w:sz="4" w:space="0" w:color="auto"/>
              <w:bottom w:val="single" w:sz="8" w:space="0" w:color="000000"/>
              <w:right w:val="single" w:sz="4" w:space="0" w:color="auto"/>
            </w:tcBorders>
            <w:shd w:val="clear" w:color="auto" w:fill="00B0F0"/>
            <w:vAlign w:val="center"/>
            <w:hideMark/>
          </w:tcPr>
          <w:p w14:paraId="533359E0" w14:textId="77777777" w:rsidR="00194F34" w:rsidRPr="0011074E" w:rsidRDefault="00194F34" w:rsidP="00194F34">
            <w:pPr>
              <w:rPr>
                <w:b/>
                <w:bCs/>
                <w:color w:val="000000"/>
                <w:sz w:val="18"/>
                <w:szCs w:val="18"/>
                <w:lang w:val="es-GT" w:eastAsia="es-GT"/>
              </w:rPr>
            </w:pPr>
          </w:p>
        </w:tc>
        <w:tc>
          <w:tcPr>
            <w:tcW w:w="992" w:type="dxa"/>
            <w:vMerge/>
            <w:tcBorders>
              <w:top w:val="single" w:sz="8" w:space="0" w:color="auto"/>
              <w:left w:val="single" w:sz="4" w:space="0" w:color="auto"/>
              <w:bottom w:val="single" w:sz="8" w:space="0" w:color="000000"/>
              <w:right w:val="single" w:sz="8" w:space="0" w:color="auto"/>
            </w:tcBorders>
            <w:shd w:val="clear" w:color="auto" w:fill="00B0F0"/>
            <w:vAlign w:val="center"/>
            <w:hideMark/>
          </w:tcPr>
          <w:p w14:paraId="740BCF32" w14:textId="77777777" w:rsidR="00194F34" w:rsidRPr="0011074E" w:rsidRDefault="00194F34" w:rsidP="00194F34">
            <w:pPr>
              <w:rPr>
                <w:b/>
                <w:bCs/>
                <w:color w:val="000000"/>
                <w:sz w:val="18"/>
                <w:szCs w:val="18"/>
                <w:lang w:val="es-GT" w:eastAsia="es-GT"/>
              </w:rPr>
            </w:pPr>
          </w:p>
        </w:tc>
      </w:tr>
      <w:tr w:rsidR="00194F34" w:rsidRPr="0011074E" w14:paraId="1EC3895A" w14:textId="77777777" w:rsidTr="00BB05D9">
        <w:trPr>
          <w:trHeight w:val="300"/>
        </w:trPr>
        <w:tc>
          <w:tcPr>
            <w:tcW w:w="4810" w:type="dxa"/>
            <w:tcBorders>
              <w:top w:val="nil"/>
              <w:left w:val="single" w:sz="8" w:space="0" w:color="auto"/>
              <w:bottom w:val="nil"/>
              <w:right w:val="single" w:sz="4" w:space="0" w:color="auto"/>
            </w:tcBorders>
            <w:shd w:val="clear" w:color="auto" w:fill="auto"/>
            <w:noWrap/>
            <w:vAlign w:val="center"/>
            <w:hideMark/>
          </w:tcPr>
          <w:p w14:paraId="4302CD57" w14:textId="77777777" w:rsidR="00194F34" w:rsidRPr="0011074E" w:rsidRDefault="00194F34" w:rsidP="00194F34">
            <w:pPr>
              <w:rPr>
                <w:b/>
                <w:bCs/>
                <w:color w:val="000000"/>
                <w:sz w:val="18"/>
                <w:szCs w:val="18"/>
                <w:lang w:val="es-GT" w:eastAsia="es-GT"/>
              </w:rPr>
            </w:pPr>
            <w:r w:rsidRPr="0011074E">
              <w:rPr>
                <w:b/>
                <w:bCs/>
                <w:color w:val="000000"/>
                <w:sz w:val="18"/>
                <w:szCs w:val="18"/>
                <w:lang w:val="es-GT" w:eastAsia="es-GT"/>
              </w:rPr>
              <w:t>Ministerio de Ambiente y Recursos Naturales</w:t>
            </w:r>
          </w:p>
        </w:tc>
        <w:tc>
          <w:tcPr>
            <w:tcW w:w="1670" w:type="dxa"/>
            <w:tcBorders>
              <w:top w:val="nil"/>
              <w:left w:val="nil"/>
              <w:bottom w:val="nil"/>
              <w:right w:val="single" w:sz="4" w:space="0" w:color="auto"/>
            </w:tcBorders>
            <w:shd w:val="clear" w:color="auto" w:fill="auto"/>
            <w:noWrap/>
            <w:vAlign w:val="center"/>
            <w:hideMark/>
          </w:tcPr>
          <w:p w14:paraId="5D8C5CF8" w14:textId="77777777" w:rsidR="00194F34" w:rsidRPr="0011074E" w:rsidRDefault="00194F34" w:rsidP="00BB05D9">
            <w:pPr>
              <w:rPr>
                <w:b/>
                <w:bCs/>
                <w:color w:val="000000"/>
                <w:sz w:val="18"/>
                <w:szCs w:val="18"/>
                <w:lang w:val="es-GT" w:eastAsia="es-GT"/>
              </w:rPr>
            </w:pPr>
            <w:r w:rsidRPr="0011074E">
              <w:rPr>
                <w:b/>
                <w:bCs/>
                <w:color w:val="000000"/>
                <w:sz w:val="18"/>
                <w:szCs w:val="18"/>
                <w:lang w:val="es-GT" w:eastAsia="es-GT"/>
              </w:rPr>
              <w:t> </w:t>
            </w:r>
          </w:p>
        </w:tc>
        <w:tc>
          <w:tcPr>
            <w:tcW w:w="881" w:type="dxa"/>
            <w:tcBorders>
              <w:top w:val="nil"/>
              <w:left w:val="nil"/>
              <w:bottom w:val="nil"/>
              <w:right w:val="single" w:sz="4" w:space="0" w:color="auto"/>
            </w:tcBorders>
            <w:shd w:val="clear" w:color="auto" w:fill="auto"/>
            <w:noWrap/>
            <w:vAlign w:val="center"/>
            <w:hideMark/>
          </w:tcPr>
          <w:p w14:paraId="6CD7722E" w14:textId="77777777" w:rsidR="00194F34" w:rsidRPr="0011074E" w:rsidRDefault="00194F34" w:rsidP="00BB05D9">
            <w:pPr>
              <w:jc w:val="right"/>
              <w:rPr>
                <w:color w:val="000000"/>
                <w:sz w:val="18"/>
                <w:szCs w:val="18"/>
                <w:lang w:val="es-GT" w:eastAsia="es-GT"/>
              </w:rPr>
            </w:pPr>
            <w:r w:rsidRPr="0011074E">
              <w:rPr>
                <w:color w:val="000000"/>
                <w:sz w:val="18"/>
                <w:szCs w:val="18"/>
                <w:lang w:val="es-GT" w:eastAsia="es-GT"/>
              </w:rPr>
              <w:t> </w:t>
            </w:r>
          </w:p>
        </w:tc>
        <w:tc>
          <w:tcPr>
            <w:tcW w:w="993" w:type="dxa"/>
            <w:tcBorders>
              <w:top w:val="nil"/>
              <w:left w:val="single" w:sz="4" w:space="0" w:color="auto"/>
              <w:bottom w:val="nil"/>
              <w:right w:val="nil"/>
            </w:tcBorders>
            <w:shd w:val="clear" w:color="auto" w:fill="auto"/>
            <w:noWrap/>
            <w:vAlign w:val="center"/>
            <w:hideMark/>
          </w:tcPr>
          <w:p w14:paraId="2044319E" w14:textId="77777777" w:rsidR="00194F34" w:rsidRPr="0011074E" w:rsidRDefault="00194F34" w:rsidP="00BB05D9">
            <w:pPr>
              <w:jc w:val="right"/>
              <w:rPr>
                <w:color w:val="000000"/>
                <w:sz w:val="18"/>
                <w:szCs w:val="18"/>
                <w:lang w:val="es-GT" w:eastAsia="es-GT"/>
              </w:rPr>
            </w:pPr>
            <w:r w:rsidRPr="0011074E">
              <w:rPr>
                <w:color w:val="000000"/>
                <w:sz w:val="18"/>
                <w:szCs w:val="18"/>
                <w:lang w:val="es-GT" w:eastAsia="es-GT"/>
              </w:rPr>
              <w:t> </w:t>
            </w:r>
          </w:p>
        </w:tc>
        <w:tc>
          <w:tcPr>
            <w:tcW w:w="992" w:type="dxa"/>
            <w:tcBorders>
              <w:top w:val="nil"/>
              <w:left w:val="single" w:sz="4" w:space="0" w:color="auto"/>
              <w:bottom w:val="nil"/>
              <w:right w:val="single" w:sz="8" w:space="0" w:color="auto"/>
            </w:tcBorders>
            <w:shd w:val="clear" w:color="auto" w:fill="auto"/>
            <w:noWrap/>
            <w:vAlign w:val="center"/>
            <w:hideMark/>
          </w:tcPr>
          <w:p w14:paraId="73304B3E" w14:textId="77777777" w:rsidR="00194F34" w:rsidRPr="0011074E" w:rsidRDefault="00194F34" w:rsidP="00BB05D9">
            <w:pPr>
              <w:jc w:val="right"/>
              <w:rPr>
                <w:color w:val="000000"/>
                <w:sz w:val="18"/>
                <w:szCs w:val="18"/>
                <w:lang w:val="es-GT" w:eastAsia="es-GT"/>
              </w:rPr>
            </w:pPr>
            <w:r w:rsidRPr="0011074E">
              <w:rPr>
                <w:color w:val="000000"/>
                <w:sz w:val="18"/>
                <w:szCs w:val="18"/>
                <w:lang w:val="es-GT" w:eastAsia="es-GT"/>
              </w:rPr>
              <w:t> </w:t>
            </w:r>
          </w:p>
        </w:tc>
      </w:tr>
      <w:tr w:rsidR="00194F34" w:rsidRPr="0011074E" w14:paraId="7BD96072" w14:textId="77777777" w:rsidTr="00665284">
        <w:trPr>
          <w:trHeight w:val="136"/>
        </w:trPr>
        <w:tc>
          <w:tcPr>
            <w:tcW w:w="4810" w:type="dxa"/>
            <w:tcBorders>
              <w:top w:val="nil"/>
              <w:left w:val="single" w:sz="8" w:space="0" w:color="auto"/>
              <w:bottom w:val="nil"/>
              <w:right w:val="single" w:sz="4" w:space="0" w:color="auto"/>
            </w:tcBorders>
            <w:shd w:val="clear" w:color="auto" w:fill="auto"/>
            <w:noWrap/>
            <w:vAlign w:val="bottom"/>
            <w:hideMark/>
          </w:tcPr>
          <w:p w14:paraId="4E79170A" w14:textId="77777777" w:rsidR="00194F34" w:rsidRPr="0011074E" w:rsidRDefault="00194F34" w:rsidP="00194F34">
            <w:pPr>
              <w:rPr>
                <w:color w:val="000000"/>
                <w:sz w:val="18"/>
                <w:szCs w:val="18"/>
                <w:lang w:val="es-GT" w:eastAsia="es-GT"/>
              </w:rPr>
            </w:pPr>
            <w:r w:rsidRPr="0011074E">
              <w:rPr>
                <w:color w:val="000000"/>
                <w:sz w:val="18"/>
                <w:szCs w:val="18"/>
                <w:lang w:val="es-GT" w:eastAsia="es-GT"/>
              </w:rPr>
              <w:t>11 GESTIÓN AMBIENTAL EN CAMBIO CLIMÁTICO</w:t>
            </w:r>
          </w:p>
        </w:tc>
        <w:tc>
          <w:tcPr>
            <w:tcW w:w="1670" w:type="dxa"/>
            <w:tcBorders>
              <w:top w:val="nil"/>
              <w:left w:val="nil"/>
              <w:bottom w:val="nil"/>
              <w:right w:val="single" w:sz="4" w:space="0" w:color="auto"/>
            </w:tcBorders>
            <w:shd w:val="clear" w:color="auto" w:fill="auto"/>
            <w:noWrap/>
            <w:vAlign w:val="center"/>
            <w:hideMark/>
          </w:tcPr>
          <w:p w14:paraId="1675B034" w14:textId="77777777" w:rsidR="00194F34" w:rsidRPr="0011074E" w:rsidRDefault="00194F34" w:rsidP="00BB05D9">
            <w:pPr>
              <w:rPr>
                <w:color w:val="000000"/>
                <w:sz w:val="18"/>
                <w:szCs w:val="18"/>
                <w:lang w:val="es-GT" w:eastAsia="es-GT"/>
              </w:rPr>
            </w:pPr>
            <w:r w:rsidRPr="0011074E">
              <w:rPr>
                <w:color w:val="000000"/>
                <w:sz w:val="18"/>
                <w:szCs w:val="18"/>
                <w:lang w:val="es-GT" w:eastAsia="es-GT"/>
              </w:rPr>
              <w:t>Documento/Hectárea</w:t>
            </w:r>
          </w:p>
        </w:tc>
        <w:tc>
          <w:tcPr>
            <w:tcW w:w="881" w:type="dxa"/>
            <w:tcBorders>
              <w:top w:val="nil"/>
              <w:left w:val="nil"/>
              <w:bottom w:val="nil"/>
              <w:right w:val="single" w:sz="4" w:space="0" w:color="auto"/>
            </w:tcBorders>
            <w:shd w:val="clear" w:color="auto" w:fill="auto"/>
            <w:noWrap/>
            <w:vAlign w:val="center"/>
            <w:hideMark/>
          </w:tcPr>
          <w:p w14:paraId="3BF57F00" w14:textId="77777777" w:rsidR="00194F34" w:rsidRPr="0011074E" w:rsidRDefault="00194F34" w:rsidP="00BB05D9">
            <w:pPr>
              <w:jc w:val="right"/>
              <w:rPr>
                <w:color w:val="000000"/>
                <w:sz w:val="18"/>
                <w:szCs w:val="18"/>
                <w:lang w:val="es-GT" w:eastAsia="es-GT"/>
              </w:rPr>
            </w:pPr>
            <w:r w:rsidRPr="0011074E">
              <w:rPr>
                <w:color w:val="000000"/>
                <w:sz w:val="18"/>
                <w:szCs w:val="18"/>
                <w:lang w:val="es-GT" w:eastAsia="es-GT"/>
              </w:rPr>
              <w:t>84,922</w:t>
            </w:r>
          </w:p>
        </w:tc>
        <w:tc>
          <w:tcPr>
            <w:tcW w:w="993" w:type="dxa"/>
            <w:tcBorders>
              <w:top w:val="nil"/>
              <w:left w:val="single" w:sz="4" w:space="0" w:color="auto"/>
              <w:bottom w:val="nil"/>
              <w:right w:val="nil"/>
            </w:tcBorders>
            <w:shd w:val="clear" w:color="auto" w:fill="auto"/>
            <w:noWrap/>
            <w:vAlign w:val="center"/>
            <w:hideMark/>
          </w:tcPr>
          <w:p w14:paraId="5416011C" w14:textId="77777777" w:rsidR="00194F34" w:rsidRPr="0011074E" w:rsidRDefault="00194F34" w:rsidP="00BB05D9">
            <w:pPr>
              <w:jc w:val="right"/>
              <w:rPr>
                <w:color w:val="000000"/>
                <w:sz w:val="18"/>
                <w:szCs w:val="18"/>
                <w:lang w:val="es-GT" w:eastAsia="es-GT"/>
              </w:rPr>
            </w:pPr>
            <w:r w:rsidRPr="0011074E">
              <w:rPr>
                <w:color w:val="000000"/>
                <w:sz w:val="18"/>
                <w:szCs w:val="18"/>
                <w:lang w:val="es-GT" w:eastAsia="es-GT"/>
              </w:rPr>
              <w:t>85,471</w:t>
            </w:r>
          </w:p>
        </w:tc>
        <w:tc>
          <w:tcPr>
            <w:tcW w:w="992" w:type="dxa"/>
            <w:tcBorders>
              <w:top w:val="nil"/>
              <w:left w:val="single" w:sz="4" w:space="0" w:color="auto"/>
              <w:bottom w:val="nil"/>
              <w:right w:val="single" w:sz="8" w:space="0" w:color="auto"/>
            </w:tcBorders>
            <w:shd w:val="clear" w:color="auto" w:fill="auto"/>
            <w:noWrap/>
            <w:vAlign w:val="center"/>
            <w:hideMark/>
          </w:tcPr>
          <w:p w14:paraId="6B356E67" w14:textId="77777777" w:rsidR="00194F34" w:rsidRPr="0011074E" w:rsidRDefault="00194F34" w:rsidP="00BB05D9">
            <w:pPr>
              <w:jc w:val="right"/>
              <w:rPr>
                <w:color w:val="000000"/>
                <w:sz w:val="18"/>
                <w:szCs w:val="18"/>
                <w:lang w:val="es-GT" w:eastAsia="es-GT"/>
              </w:rPr>
            </w:pPr>
            <w:r w:rsidRPr="0011074E">
              <w:rPr>
                <w:color w:val="000000"/>
                <w:sz w:val="18"/>
                <w:szCs w:val="18"/>
                <w:lang w:val="es-GT" w:eastAsia="es-GT"/>
              </w:rPr>
              <w:t>-549</w:t>
            </w:r>
          </w:p>
        </w:tc>
      </w:tr>
      <w:tr w:rsidR="00194F34" w:rsidRPr="0011074E" w14:paraId="510FB74C" w14:textId="77777777" w:rsidTr="00665284">
        <w:trPr>
          <w:trHeight w:val="337"/>
        </w:trPr>
        <w:tc>
          <w:tcPr>
            <w:tcW w:w="4810" w:type="dxa"/>
            <w:tcBorders>
              <w:top w:val="nil"/>
              <w:left w:val="single" w:sz="8" w:space="0" w:color="auto"/>
              <w:bottom w:val="nil"/>
              <w:right w:val="single" w:sz="4" w:space="0" w:color="auto"/>
            </w:tcBorders>
            <w:shd w:val="clear" w:color="auto" w:fill="auto"/>
            <w:vAlign w:val="bottom"/>
            <w:hideMark/>
          </w:tcPr>
          <w:p w14:paraId="5D55FF81" w14:textId="77777777" w:rsidR="00194F34" w:rsidRPr="0011074E" w:rsidRDefault="00194F34" w:rsidP="00194F34">
            <w:pPr>
              <w:rPr>
                <w:color w:val="000000"/>
                <w:sz w:val="18"/>
                <w:szCs w:val="18"/>
                <w:lang w:val="es-GT" w:eastAsia="es-GT"/>
              </w:rPr>
            </w:pPr>
            <w:r w:rsidRPr="0011074E">
              <w:rPr>
                <w:color w:val="000000"/>
                <w:sz w:val="18"/>
                <w:szCs w:val="18"/>
                <w:lang w:val="es-GT" w:eastAsia="es-GT"/>
              </w:rPr>
              <w:t>12 CONSERVACIÓN Y PROTECCIÓN DE LOS RECURSOS NATURALES Y DEL AMBIENTE</w:t>
            </w:r>
          </w:p>
        </w:tc>
        <w:tc>
          <w:tcPr>
            <w:tcW w:w="1670" w:type="dxa"/>
            <w:tcBorders>
              <w:top w:val="nil"/>
              <w:left w:val="nil"/>
              <w:bottom w:val="nil"/>
              <w:right w:val="single" w:sz="4" w:space="0" w:color="auto"/>
            </w:tcBorders>
            <w:shd w:val="clear" w:color="auto" w:fill="auto"/>
            <w:noWrap/>
            <w:vAlign w:val="center"/>
            <w:hideMark/>
          </w:tcPr>
          <w:p w14:paraId="4737EF13" w14:textId="77777777" w:rsidR="00194F34" w:rsidRPr="0011074E" w:rsidRDefault="00194F34" w:rsidP="00BB05D9">
            <w:pPr>
              <w:rPr>
                <w:color w:val="000000"/>
                <w:sz w:val="18"/>
                <w:szCs w:val="18"/>
                <w:lang w:val="es-GT" w:eastAsia="es-GT"/>
              </w:rPr>
            </w:pPr>
            <w:r w:rsidRPr="0011074E">
              <w:rPr>
                <w:color w:val="000000"/>
                <w:sz w:val="18"/>
                <w:szCs w:val="18"/>
                <w:lang w:val="es-GT" w:eastAsia="es-GT"/>
              </w:rPr>
              <w:t>Documento/Evento</w:t>
            </w:r>
          </w:p>
        </w:tc>
        <w:tc>
          <w:tcPr>
            <w:tcW w:w="881" w:type="dxa"/>
            <w:tcBorders>
              <w:top w:val="nil"/>
              <w:left w:val="nil"/>
              <w:bottom w:val="nil"/>
              <w:right w:val="single" w:sz="4" w:space="0" w:color="auto"/>
            </w:tcBorders>
            <w:shd w:val="clear" w:color="auto" w:fill="auto"/>
            <w:noWrap/>
            <w:vAlign w:val="center"/>
            <w:hideMark/>
          </w:tcPr>
          <w:p w14:paraId="47DB855E" w14:textId="77777777" w:rsidR="00194F34" w:rsidRPr="0011074E" w:rsidRDefault="00194F34" w:rsidP="00BB05D9">
            <w:pPr>
              <w:jc w:val="right"/>
              <w:rPr>
                <w:color w:val="000000"/>
                <w:sz w:val="18"/>
                <w:szCs w:val="18"/>
                <w:lang w:val="es-GT" w:eastAsia="es-GT"/>
              </w:rPr>
            </w:pPr>
            <w:r w:rsidRPr="0011074E">
              <w:rPr>
                <w:color w:val="000000"/>
                <w:sz w:val="18"/>
                <w:szCs w:val="18"/>
                <w:lang w:val="es-GT" w:eastAsia="es-GT"/>
              </w:rPr>
              <w:t>25,741</w:t>
            </w:r>
          </w:p>
        </w:tc>
        <w:tc>
          <w:tcPr>
            <w:tcW w:w="993" w:type="dxa"/>
            <w:tcBorders>
              <w:top w:val="nil"/>
              <w:left w:val="single" w:sz="4" w:space="0" w:color="auto"/>
              <w:bottom w:val="nil"/>
              <w:right w:val="nil"/>
            </w:tcBorders>
            <w:shd w:val="clear" w:color="auto" w:fill="auto"/>
            <w:noWrap/>
            <w:vAlign w:val="center"/>
            <w:hideMark/>
          </w:tcPr>
          <w:p w14:paraId="4B983C57" w14:textId="77777777" w:rsidR="00194F34" w:rsidRPr="0011074E" w:rsidRDefault="00194F34" w:rsidP="00BB05D9">
            <w:pPr>
              <w:jc w:val="right"/>
              <w:rPr>
                <w:color w:val="000000"/>
                <w:sz w:val="18"/>
                <w:szCs w:val="18"/>
                <w:lang w:val="es-GT" w:eastAsia="es-GT"/>
              </w:rPr>
            </w:pPr>
            <w:r w:rsidRPr="0011074E">
              <w:rPr>
                <w:color w:val="000000"/>
                <w:sz w:val="18"/>
                <w:szCs w:val="18"/>
                <w:lang w:val="es-GT" w:eastAsia="es-GT"/>
              </w:rPr>
              <w:t>3,358</w:t>
            </w:r>
          </w:p>
        </w:tc>
        <w:tc>
          <w:tcPr>
            <w:tcW w:w="992" w:type="dxa"/>
            <w:tcBorders>
              <w:top w:val="nil"/>
              <w:left w:val="single" w:sz="4" w:space="0" w:color="auto"/>
              <w:bottom w:val="nil"/>
              <w:right w:val="single" w:sz="8" w:space="0" w:color="auto"/>
            </w:tcBorders>
            <w:shd w:val="clear" w:color="auto" w:fill="auto"/>
            <w:noWrap/>
            <w:vAlign w:val="center"/>
            <w:hideMark/>
          </w:tcPr>
          <w:p w14:paraId="2A4FC39A" w14:textId="77777777" w:rsidR="00194F34" w:rsidRPr="0011074E" w:rsidRDefault="00194F34" w:rsidP="00BB05D9">
            <w:pPr>
              <w:jc w:val="right"/>
              <w:rPr>
                <w:color w:val="000000"/>
                <w:sz w:val="18"/>
                <w:szCs w:val="18"/>
                <w:lang w:val="es-GT" w:eastAsia="es-GT"/>
              </w:rPr>
            </w:pPr>
            <w:r w:rsidRPr="0011074E">
              <w:rPr>
                <w:color w:val="000000"/>
                <w:sz w:val="18"/>
                <w:szCs w:val="18"/>
                <w:lang w:val="es-GT" w:eastAsia="es-GT"/>
              </w:rPr>
              <w:t>22,383</w:t>
            </w:r>
          </w:p>
        </w:tc>
      </w:tr>
      <w:tr w:rsidR="00194F34" w:rsidRPr="0011074E" w14:paraId="44167413" w14:textId="77777777" w:rsidTr="00BB05D9">
        <w:trPr>
          <w:trHeight w:val="315"/>
        </w:trPr>
        <w:tc>
          <w:tcPr>
            <w:tcW w:w="4810" w:type="dxa"/>
            <w:tcBorders>
              <w:top w:val="nil"/>
              <w:left w:val="single" w:sz="8" w:space="0" w:color="auto"/>
              <w:bottom w:val="single" w:sz="8" w:space="0" w:color="auto"/>
              <w:right w:val="single" w:sz="4" w:space="0" w:color="auto"/>
            </w:tcBorders>
            <w:shd w:val="clear" w:color="auto" w:fill="auto"/>
            <w:noWrap/>
            <w:vAlign w:val="bottom"/>
            <w:hideMark/>
          </w:tcPr>
          <w:p w14:paraId="62F7BBF8" w14:textId="77777777" w:rsidR="00194F34" w:rsidRPr="0011074E" w:rsidRDefault="00194F34" w:rsidP="00194F34">
            <w:pPr>
              <w:rPr>
                <w:color w:val="000000"/>
                <w:sz w:val="18"/>
                <w:szCs w:val="18"/>
                <w:lang w:val="es-GT" w:eastAsia="es-GT"/>
              </w:rPr>
            </w:pPr>
            <w:r w:rsidRPr="0011074E">
              <w:rPr>
                <w:color w:val="000000"/>
                <w:sz w:val="18"/>
                <w:szCs w:val="18"/>
                <w:lang w:val="es-GT" w:eastAsia="es-GT"/>
              </w:rPr>
              <w:t>13 SENSIBILIZACIÓN SOCIOAMBIENTAL Y PARTICIPACIÓN</w:t>
            </w:r>
          </w:p>
        </w:tc>
        <w:tc>
          <w:tcPr>
            <w:tcW w:w="1670" w:type="dxa"/>
            <w:tcBorders>
              <w:top w:val="nil"/>
              <w:left w:val="nil"/>
              <w:bottom w:val="single" w:sz="8" w:space="0" w:color="auto"/>
              <w:right w:val="single" w:sz="4" w:space="0" w:color="auto"/>
            </w:tcBorders>
            <w:shd w:val="clear" w:color="auto" w:fill="auto"/>
            <w:noWrap/>
            <w:vAlign w:val="center"/>
            <w:hideMark/>
          </w:tcPr>
          <w:p w14:paraId="54F2FF5F" w14:textId="77777777" w:rsidR="00194F34" w:rsidRPr="0011074E" w:rsidRDefault="00194F34" w:rsidP="00BB05D9">
            <w:pPr>
              <w:rPr>
                <w:color w:val="000000"/>
                <w:sz w:val="18"/>
                <w:szCs w:val="18"/>
                <w:lang w:val="es-GT" w:eastAsia="es-GT"/>
              </w:rPr>
            </w:pPr>
            <w:r w:rsidRPr="0011074E">
              <w:rPr>
                <w:color w:val="000000"/>
                <w:sz w:val="18"/>
                <w:szCs w:val="18"/>
                <w:lang w:val="es-GT" w:eastAsia="es-GT"/>
              </w:rPr>
              <w:t>Persona/Documento</w:t>
            </w:r>
          </w:p>
        </w:tc>
        <w:tc>
          <w:tcPr>
            <w:tcW w:w="881" w:type="dxa"/>
            <w:tcBorders>
              <w:top w:val="nil"/>
              <w:left w:val="nil"/>
              <w:bottom w:val="single" w:sz="8" w:space="0" w:color="auto"/>
              <w:right w:val="single" w:sz="4" w:space="0" w:color="auto"/>
            </w:tcBorders>
            <w:shd w:val="clear" w:color="auto" w:fill="auto"/>
            <w:noWrap/>
            <w:vAlign w:val="center"/>
            <w:hideMark/>
          </w:tcPr>
          <w:p w14:paraId="093BB708" w14:textId="77777777" w:rsidR="00194F34" w:rsidRPr="0011074E" w:rsidRDefault="00194F34" w:rsidP="00BB05D9">
            <w:pPr>
              <w:jc w:val="right"/>
              <w:rPr>
                <w:color w:val="000000"/>
                <w:sz w:val="18"/>
                <w:szCs w:val="18"/>
                <w:lang w:val="es-GT" w:eastAsia="es-GT"/>
              </w:rPr>
            </w:pPr>
            <w:r w:rsidRPr="0011074E">
              <w:rPr>
                <w:color w:val="000000"/>
                <w:sz w:val="18"/>
                <w:szCs w:val="18"/>
                <w:lang w:val="es-GT" w:eastAsia="es-GT"/>
              </w:rPr>
              <w:t>147,611</w:t>
            </w:r>
          </w:p>
        </w:tc>
        <w:tc>
          <w:tcPr>
            <w:tcW w:w="993" w:type="dxa"/>
            <w:tcBorders>
              <w:top w:val="nil"/>
              <w:left w:val="nil"/>
              <w:bottom w:val="single" w:sz="8" w:space="0" w:color="auto"/>
              <w:right w:val="nil"/>
            </w:tcBorders>
            <w:shd w:val="clear" w:color="auto" w:fill="auto"/>
            <w:noWrap/>
            <w:vAlign w:val="center"/>
            <w:hideMark/>
          </w:tcPr>
          <w:p w14:paraId="52E96760" w14:textId="77777777" w:rsidR="00194F34" w:rsidRPr="0011074E" w:rsidRDefault="00194F34" w:rsidP="00BB05D9">
            <w:pPr>
              <w:jc w:val="right"/>
              <w:rPr>
                <w:color w:val="000000"/>
                <w:sz w:val="18"/>
                <w:szCs w:val="18"/>
                <w:lang w:val="es-GT" w:eastAsia="es-GT"/>
              </w:rPr>
            </w:pPr>
            <w:r w:rsidRPr="0011074E">
              <w:rPr>
                <w:color w:val="000000"/>
                <w:sz w:val="18"/>
                <w:szCs w:val="18"/>
                <w:lang w:val="es-GT" w:eastAsia="es-GT"/>
              </w:rPr>
              <w:t>154,547</w:t>
            </w:r>
          </w:p>
        </w:tc>
        <w:tc>
          <w:tcPr>
            <w:tcW w:w="992" w:type="dxa"/>
            <w:tcBorders>
              <w:top w:val="nil"/>
              <w:left w:val="single" w:sz="4" w:space="0" w:color="auto"/>
              <w:bottom w:val="single" w:sz="8" w:space="0" w:color="auto"/>
              <w:right w:val="single" w:sz="8" w:space="0" w:color="auto"/>
            </w:tcBorders>
            <w:shd w:val="clear" w:color="auto" w:fill="auto"/>
            <w:noWrap/>
            <w:vAlign w:val="center"/>
            <w:hideMark/>
          </w:tcPr>
          <w:p w14:paraId="5F2FB3ED" w14:textId="77777777" w:rsidR="00194F34" w:rsidRPr="0011074E" w:rsidRDefault="00194F34" w:rsidP="00BB05D9">
            <w:pPr>
              <w:jc w:val="right"/>
              <w:rPr>
                <w:color w:val="000000"/>
                <w:sz w:val="18"/>
                <w:szCs w:val="18"/>
                <w:lang w:val="es-GT" w:eastAsia="es-GT"/>
              </w:rPr>
            </w:pPr>
            <w:r w:rsidRPr="0011074E">
              <w:rPr>
                <w:color w:val="000000"/>
                <w:sz w:val="18"/>
                <w:szCs w:val="18"/>
                <w:lang w:val="es-GT" w:eastAsia="es-GT"/>
              </w:rPr>
              <w:t>-6,936</w:t>
            </w:r>
          </w:p>
        </w:tc>
      </w:tr>
    </w:tbl>
    <w:p w14:paraId="5A43442E" w14:textId="77777777" w:rsidR="008B1AB9" w:rsidRPr="004E678D" w:rsidRDefault="008B1AB9" w:rsidP="008B1AB9">
      <w:pPr>
        <w:jc w:val="both"/>
        <w:rPr>
          <w:sz w:val="18"/>
        </w:rPr>
      </w:pPr>
      <w:r w:rsidRPr="004E678D">
        <w:rPr>
          <w:sz w:val="18"/>
        </w:rPr>
        <w:t xml:space="preserve">Fuente: </w:t>
      </w:r>
      <w:r>
        <w:rPr>
          <w:sz w:val="18"/>
        </w:rPr>
        <w:t>SICOIN</w:t>
      </w:r>
      <w:r w:rsidRPr="004E678D">
        <w:rPr>
          <w:sz w:val="18"/>
        </w:rPr>
        <w:t xml:space="preserve"> Ministerio de Finanzas Públicas</w:t>
      </w:r>
      <w:r>
        <w:rPr>
          <w:sz w:val="18"/>
        </w:rPr>
        <w:t>.</w:t>
      </w:r>
    </w:p>
    <w:p w14:paraId="317BBE88" w14:textId="05EE0780" w:rsidR="0049304B" w:rsidRDefault="0049304B" w:rsidP="00E24F7B"/>
    <w:p w14:paraId="17A2664F" w14:textId="77777777" w:rsidR="00BB05D9" w:rsidRDefault="00BB05D9" w:rsidP="00E24F7B"/>
    <w:p w14:paraId="7C015E0F" w14:textId="7F04D59E" w:rsidR="00984892" w:rsidRDefault="00984892" w:rsidP="00984892">
      <w:pPr>
        <w:jc w:val="both"/>
        <w:rPr>
          <w:b/>
          <w:szCs w:val="22"/>
          <w:u w:val="single"/>
        </w:rPr>
      </w:pPr>
      <w:r>
        <w:rPr>
          <w:b/>
          <w:szCs w:val="22"/>
          <w:u w:val="single"/>
        </w:rPr>
        <w:t>Ministerio de Desarrollo Social:</w:t>
      </w:r>
    </w:p>
    <w:p w14:paraId="5B826713" w14:textId="77777777" w:rsidR="00984892" w:rsidRDefault="00984892" w:rsidP="00984892">
      <w:pPr>
        <w:jc w:val="both"/>
        <w:rPr>
          <w:b/>
          <w:szCs w:val="22"/>
          <w:u w:val="single"/>
        </w:rPr>
      </w:pPr>
    </w:p>
    <w:p w14:paraId="5853CDDB" w14:textId="01495035" w:rsidR="0049304B" w:rsidRDefault="00984892" w:rsidP="00D37482">
      <w:pPr>
        <w:jc w:val="both"/>
      </w:pPr>
      <w:r>
        <w:rPr>
          <w:szCs w:val="22"/>
        </w:rPr>
        <w:t xml:space="preserve">Conforme la necesidad de ajustar las metas físicas </w:t>
      </w:r>
      <w:r w:rsidRPr="00C25857">
        <w:rPr>
          <w:szCs w:val="22"/>
        </w:rPr>
        <w:t xml:space="preserve">se presentan diferencias entre el asignado </w:t>
      </w:r>
      <w:r w:rsidR="00493C9D">
        <w:rPr>
          <w:szCs w:val="22"/>
        </w:rPr>
        <w:t xml:space="preserve">inicial </w:t>
      </w:r>
      <w:r w:rsidRPr="00C25857">
        <w:rPr>
          <w:szCs w:val="22"/>
        </w:rPr>
        <w:t>y el ejecutado</w:t>
      </w:r>
      <w:r w:rsidR="00493C9D">
        <w:rPr>
          <w:szCs w:val="22"/>
        </w:rPr>
        <w:t xml:space="preserve"> final</w:t>
      </w:r>
      <w:r>
        <w:rPr>
          <w:szCs w:val="22"/>
        </w:rPr>
        <w:t xml:space="preserve">, resaltando </w:t>
      </w:r>
      <w:r w:rsidR="00493C9D">
        <w:rPr>
          <w:szCs w:val="22"/>
        </w:rPr>
        <w:t>los cambios</w:t>
      </w:r>
      <w:r>
        <w:rPr>
          <w:szCs w:val="22"/>
        </w:rPr>
        <w:t xml:space="preserve"> realizad</w:t>
      </w:r>
      <w:r w:rsidR="00493C9D">
        <w:rPr>
          <w:szCs w:val="22"/>
        </w:rPr>
        <w:t>o</w:t>
      </w:r>
      <w:r>
        <w:rPr>
          <w:szCs w:val="22"/>
        </w:rPr>
        <w:t xml:space="preserve">s en el </w:t>
      </w:r>
      <w:r w:rsidR="00493C9D">
        <w:rPr>
          <w:szCs w:val="22"/>
        </w:rPr>
        <w:t>p</w:t>
      </w:r>
      <w:r w:rsidRPr="00C25857">
        <w:rPr>
          <w:szCs w:val="22"/>
        </w:rPr>
        <w:t>rograma 14</w:t>
      </w:r>
      <w:r w:rsidR="00493C9D">
        <w:rPr>
          <w:szCs w:val="22"/>
        </w:rPr>
        <w:t xml:space="preserve"> “</w:t>
      </w:r>
      <w:r>
        <w:rPr>
          <w:szCs w:val="22"/>
        </w:rPr>
        <w:t xml:space="preserve">Apoyo para el </w:t>
      </w:r>
      <w:r w:rsidR="00493C9D">
        <w:rPr>
          <w:szCs w:val="22"/>
        </w:rPr>
        <w:t>C</w:t>
      </w:r>
      <w:r>
        <w:rPr>
          <w:szCs w:val="22"/>
        </w:rPr>
        <w:t xml:space="preserve">onsumo </w:t>
      </w:r>
      <w:r w:rsidR="00493C9D">
        <w:rPr>
          <w:szCs w:val="22"/>
        </w:rPr>
        <w:t>A</w:t>
      </w:r>
      <w:r>
        <w:rPr>
          <w:szCs w:val="22"/>
        </w:rPr>
        <w:t xml:space="preserve">decuado de </w:t>
      </w:r>
      <w:r w:rsidR="00493C9D">
        <w:rPr>
          <w:szCs w:val="22"/>
        </w:rPr>
        <w:t>A</w:t>
      </w:r>
      <w:r>
        <w:rPr>
          <w:szCs w:val="22"/>
        </w:rPr>
        <w:t>limentos</w:t>
      </w:r>
      <w:r w:rsidR="00493C9D">
        <w:rPr>
          <w:szCs w:val="22"/>
        </w:rPr>
        <w:t>”</w:t>
      </w:r>
      <w:r>
        <w:rPr>
          <w:szCs w:val="22"/>
        </w:rPr>
        <w:t xml:space="preserve">, </w:t>
      </w:r>
      <w:r w:rsidRPr="00C25857">
        <w:rPr>
          <w:szCs w:val="22"/>
        </w:rPr>
        <w:t>que programó 1.5 millones de desayunos y 2.2 millones de almuerzos adicionales para personas vulnerables o en crisis; en el Programa 15</w:t>
      </w:r>
      <w:r w:rsidR="00493C9D">
        <w:rPr>
          <w:szCs w:val="22"/>
        </w:rPr>
        <w:t xml:space="preserve"> “</w:t>
      </w:r>
      <w:r>
        <w:rPr>
          <w:szCs w:val="22"/>
        </w:rPr>
        <w:t xml:space="preserve">Prevención de la </w:t>
      </w:r>
      <w:r w:rsidR="00493C9D">
        <w:rPr>
          <w:szCs w:val="22"/>
        </w:rPr>
        <w:t>D</w:t>
      </w:r>
      <w:r>
        <w:rPr>
          <w:szCs w:val="22"/>
        </w:rPr>
        <w:t xml:space="preserve">elincuencia en </w:t>
      </w:r>
      <w:r w:rsidR="00493C9D">
        <w:rPr>
          <w:szCs w:val="22"/>
        </w:rPr>
        <w:t>A</w:t>
      </w:r>
      <w:r>
        <w:rPr>
          <w:szCs w:val="22"/>
        </w:rPr>
        <w:t xml:space="preserve">dolescentes y </w:t>
      </w:r>
      <w:r w:rsidR="00493C9D">
        <w:rPr>
          <w:szCs w:val="22"/>
        </w:rPr>
        <w:t>J</w:t>
      </w:r>
      <w:r>
        <w:rPr>
          <w:szCs w:val="22"/>
        </w:rPr>
        <w:t>óvenes</w:t>
      </w:r>
      <w:r w:rsidR="00493C9D">
        <w:rPr>
          <w:szCs w:val="22"/>
        </w:rPr>
        <w:t>”</w:t>
      </w:r>
      <w:r w:rsidRPr="00C25857">
        <w:rPr>
          <w:szCs w:val="22"/>
        </w:rPr>
        <w:t xml:space="preserve">, </w:t>
      </w:r>
      <w:r>
        <w:rPr>
          <w:szCs w:val="22"/>
        </w:rPr>
        <w:t xml:space="preserve">en el cual </w:t>
      </w:r>
      <w:r w:rsidRPr="00C25857">
        <w:rPr>
          <w:szCs w:val="22"/>
        </w:rPr>
        <w:t>se desarroll</w:t>
      </w:r>
      <w:r w:rsidR="00665284">
        <w:rPr>
          <w:szCs w:val="22"/>
        </w:rPr>
        <w:t>ó</w:t>
      </w:r>
      <w:r w:rsidRPr="00C25857">
        <w:rPr>
          <w:szCs w:val="22"/>
        </w:rPr>
        <w:t xml:space="preserve"> un mayor número de talleres y capacitaciones para jóvenes y adolescentes; en el </w:t>
      </w:r>
      <w:r w:rsidR="00665284">
        <w:rPr>
          <w:szCs w:val="22"/>
        </w:rPr>
        <w:t>p</w:t>
      </w:r>
      <w:r w:rsidRPr="00C25857">
        <w:rPr>
          <w:szCs w:val="22"/>
        </w:rPr>
        <w:t>rograma 19</w:t>
      </w:r>
      <w:r w:rsidR="00665284">
        <w:rPr>
          <w:szCs w:val="22"/>
        </w:rPr>
        <w:t xml:space="preserve"> “</w:t>
      </w:r>
      <w:r>
        <w:rPr>
          <w:szCs w:val="22"/>
        </w:rPr>
        <w:t>Dotación, Servicios e Infraestructura para el Desarrollo Social</w:t>
      </w:r>
      <w:r w:rsidR="00665284">
        <w:rPr>
          <w:szCs w:val="22"/>
        </w:rPr>
        <w:t>”</w:t>
      </w:r>
      <w:r>
        <w:rPr>
          <w:szCs w:val="22"/>
        </w:rPr>
        <w:t xml:space="preserve">, en el que se </w:t>
      </w:r>
      <w:r w:rsidRPr="00C25857">
        <w:rPr>
          <w:szCs w:val="22"/>
        </w:rPr>
        <w:t>logró una mayor dotación de materiales de construcción y equipo para sistemas de agua potable, construcción de viviendas, herramientas y equipo para el fomento de la producción agropecuaria y artesanal; y p</w:t>
      </w:r>
      <w:r>
        <w:rPr>
          <w:szCs w:val="22"/>
        </w:rPr>
        <w:t>or último</w:t>
      </w:r>
      <w:r w:rsidR="00665284">
        <w:rPr>
          <w:szCs w:val="22"/>
        </w:rPr>
        <w:t>,</w:t>
      </w:r>
      <w:r>
        <w:rPr>
          <w:szCs w:val="22"/>
        </w:rPr>
        <w:t xml:space="preserve"> en </w:t>
      </w:r>
      <w:r w:rsidRPr="00C25857">
        <w:rPr>
          <w:szCs w:val="22"/>
        </w:rPr>
        <w:t xml:space="preserve">el </w:t>
      </w:r>
      <w:r w:rsidR="00665284">
        <w:rPr>
          <w:szCs w:val="22"/>
        </w:rPr>
        <w:t>p</w:t>
      </w:r>
      <w:r w:rsidRPr="00C25857">
        <w:rPr>
          <w:szCs w:val="22"/>
        </w:rPr>
        <w:t>rograma 21</w:t>
      </w:r>
      <w:r w:rsidR="00665284">
        <w:rPr>
          <w:szCs w:val="22"/>
        </w:rPr>
        <w:t xml:space="preserve"> “</w:t>
      </w:r>
      <w:r>
        <w:rPr>
          <w:szCs w:val="22"/>
        </w:rPr>
        <w:t>Transferencias Monetarias Condicionadas en Salud y Educación</w:t>
      </w:r>
      <w:r w:rsidR="00665284">
        <w:rPr>
          <w:szCs w:val="22"/>
        </w:rPr>
        <w:t>”</w:t>
      </w:r>
      <w:r>
        <w:rPr>
          <w:szCs w:val="22"/>
        </w:rPr>
        <w:t>, en donde se ajustaron</w:t>
      </w:r>
      <w:r w:rsidRPr="00C25857">
        <w:rPr>
          <w:szCs w:val="22"/>
        </w:rPr>
        <w:t xml:space="preserve"> mayores aportes y alimento</w:t>
      </w:r>
      <w:r>
        <w:rPr>
          <w:szCs w:val="22"/>
        </w:rPr>
        <w:t>s</w:t>
      </w:r>
      <w:r w:rsidRPr="00C25857">
        <w:rPr>
          <w:szCs w:val="22"/>
        </w:rPr>
        <w:t xml:space="preserve"> fortificado a niños y niñas de entre 3 y 5 años, mujeres embarazadas y lactantes</w:t>
      </w:r>
      <w:r w:rsidR="00665284">
        <w:rPr>
          <w:szCs w:val="22"/>
        </w:rPr>
        <w:t>.</w:t>
      </w:r>
    </w:p>
    <w:p w14:paraId="28E1670B" w14:textId="77777777" w:rsidR="0047306E" w:rsidRDefault="0047306E" w:rsidP="00E24F7B"/>
    <w:tbl>
      <w:tblPr>
        <w:tblW w:w="9336" w:type="dxa"/>
        <w:tblCellMar>
          <w:left w:w="70" w:type="dxa"/>
          <w:right w:w="70" w:type="dxa"/>
        </w:tblCellMar>
        <w:tblLook w:val="04A0" w:firstRow="1" w:lastRow="0" w:firstColumn="1" w:lastColumn="0" w:noHBand="0" w:noVBand="1"/>
      </w:tblPr>
      <w:tblGrid>
        <w:gridCol w:w="4792"/>
        <w:gridCol w:w="1413"/>
        <w:gridCol w:w="1131"/>
        <w:gridCol w:w="990"/>
        <w:gridCol w:w="1010"/>
      </w:tblGrid>
      <w:tr w:rsidR="00194F34" w:rsidRPr="0011074E" w14:paraId="0930FDFC" w14:textId="77777777" w:rsidTr="006B7915">
        <w:trPr>
          <w:trHeight w:val="480"/>
        </w:trPr>
        <w:tc>
          <w:tcPr>
            <w:tcW w:w="4795" w:type="dxa"/>
            <w:vMerge w:val="restart"/>
            <w:tcBorders>
              <w:top w:val="single" w:sz="8" w:space="0" w:color="auto"/>
              <w:left w:val="single" w:sz="8" w:space="0" w:color="auto"/>
              <w:bottom w:val="single" w:sz="8" w:space="0" w:color="000000"/>
              <w:right w:val="single" w:sz="4" w:space="0" w:color="auto"/>
            </w:tcBorders>
            <w:shd w:val="clear" w:color="auto" w:fill="00B0F0"/>
            <w:noWrap/>
            <w:vAlign w:val="center"/>
            <w:hideMark/>
          </w:tcPr>
          <w:p w14:paraId="5C6B9AA6" w14:textId="7400305D" w:rsidR="00194F34" w:rsidRPr="0011074E" w:rsidRDefault="00194F34" w:rsidP="00194F34">
            <w:pPr>
              <w:jc w:val="center"/>
              <w:rPr>
                <w:b/>
                <w:bCs/>
                <w:color w:val="000000"/>
                <w:sz w:val="18"/>
                <w:szCs w:val="18"/>
                <w:lang w:val="es-GT" w:eastAsia="es-GT"/>
              </w:rPr>
            </w:pPr>
            <w:r w:rsidRPr="00753C58">
              <w:rPr>
                <w:b/>
                <w:bCs/>
                <w:color w:val="000000"/>
                <w:sz w:val="18"/>
                <w:szCs w:val="18"/>
                <w:lang w:val="es-GT" w:eastAsia="es-GT"/>
              </w:rPr>
              <w:t>Entidad / Programa</w:t>
            </w:r>
          </w:p>
        </w:tc>
        <w:tc>
          <w:tcPr>
            <w:tcW w:w="1413" w:type="dxa"/>
            <w:vMerge w:val="restart"/>
            <w:tcBorders>
              <w:top w:val="single" w:sz="8" w:space="0" w:color="auto"/>
              <w:left w:val="single" w:sz="4" w:space="0" w:color="auto"/>
              <w:bottom w:val="single" w:sz="8" w:space="0" w:color="000000"/>
              <w:right w:val="single" w:sz="4" w:space="0" w:color="auto"/>
            </w:tcBorders>
            <w:shd w:val="clear" w:color="auto" w:fill="00B0F0"/>
            <w:vAlign w:val="center"/>
            <w:hideMark/>
          </w:tcPr>
          <w:p w14:paraId="2718B92F" w14:textId="7A254900" w:rsidR="00194F34" w:rsidRPr="0011074E" w:rsidRDefault="00194F34" w:rsidP="00194F34">
            <w:pPr>
              <w:jc w:val="center"/>
              <w:rPr>
                <w:b/>
                <w:bCs/>
                <w:color w:val="000000"/>
                <w:sz w:val="18"/>
                <w:szCs w:val="18"/>
                <w:lang w:val="es-GT" w:eastAsia="es-GT"/>
              </w:rPr>
            </w:pPr>
            <w:r w:rsidRPr="00753C58">
              <w:rPr>
                <w:b/>
                <w:bCs/>
                <w:color w:val="000000"/>
                <w:sz w:val="18"/>
                <w:szCs w:val="18"/>
                <w:lang w:val="es-GT" w:eastAsia="es-GT"/>
              </w:rPr>
              <w:t>Unidad de</w:t>
            </w:r>
            <w:r w:rsidRPr="00753C58">
              <w:rPr>
                <w:b/>
                <w:bCs/>
                <w:color w:val="000000"/>
                <w:sz w:val="18"/>
                <w:szCs w:val="18"/>
                <w:lang w:val="es-GT" w:eastAsia="es-GT"/>
              </w:rPr>
              <w:br/>
              <w:t>Medida</w:t>
            </w:r>
          </w:p>
        </w:tc>
        <w:tc>
          <w:tcPr>
            <w:tcW w:w="1131" w:type="dxa"/>
            <w:vMerge w:val="restart"/>
            <w:tcBorders>
              <w:top w:val="single" w:sz="8" w:space="0" w:color="auto"/>
              <w:left w:val="single" w:sz="4" w:space="0" w:color="auto"/>
              <w:bottom w:val="single" w:sz="8" w:space="0" w:color="000000"/>
              <w:right w:val="single" w:sz="4" w:space="0" w:color="auto"/>
            </w:tcBorders>
            <w:shd w:val="clear" w:color="auto" w:fill="00B0F0"/>
            <w:vAlign w:val="center"/>
            <w:hideMark/>
          </w:tcPr>
          <w:p w14:paraId="409D1D5C" w14:textId="77777777" w:rsidR="00194F34" w:rsidRDefault="00194F34" w:rsidP="00194F34">
            <w:pPr>
              <w:jc w:val="center"/>
              <w:rPr>
                <w:b/>
                <w:bCs/>
                <w:color w:val="000000"/>
                <w:sz w:val="18"/>
                <w:szCs w:val="18"/>
                <w:lang w:val="es-GT" w:eastAsia="es-GT"/>
              </w:rPr>
            </w:pPr>
            <w:r w:rsidRPr="00753C58">
              <w:rPr>
                <w:b/>
                <w:bCs/>
                <w:color w:val="000000"/>
                <w:sz w:val="18"/>
                <w:szCs w:val="18"/>
                <w:lang w:val="es-GT" w:eastAsia="es-GT"/>
              </w:rPr>
              <w:t>Meta</w:t>
            </w:r>
            <w:r w:rsidRPr="00753C58">
              <w:rPr>
                <w:b/>
                <w:bCs/>
                <w:color w:val="000000"/>
                <w:sz w:val="18"/>
                <w:szCs w:val="18"/>
                <w:lang w:val="es-GT" w:eastAsia="es-GT"/>
              </w:rPr>
              <w:br/>
              <w:t>Inicial</w:t>
            </w:r>
          </w:p>
          <w:p w14:paraId="7A85029B" w14:textId="667C39AC" w:rsidR="00194F34" w:rsidRPr="0011074E" w:rsidRDefault="00194F34" w:rsidP="00194F34">
            <w:pPr>
              <w:jc w:val="center"/>
              <w:rPr>
                <w:b/>
                <w:bCs/>
                <w:color w:val="000000"/>
                <w:sz w:val="18"/>
                <w:szCs w:val="18"/>
                <w:lang w:val="es-GT" w:eastAsia="es-GT"/>
              </w:rPr>
            </w:pPr>
            <w:r>
              <w:rPr>
                <w:b/>
                <w:bCs/>
                <w:color w:val="000000"/>
                <w:sz w:val="18"/>
                <w:szCs w:val="18"/>
                <w:lang w:val="es-GT" w:eastAsia="es-GT"/>
              </w:rPr>
              <w:t>(a)</w:t>
            </w:r>
          </w:p>
        </w:tc>
        <w:tc>
          <w:tcPr>
            <w:tcW w:w="990" w:type="dxa"/>
            <w:vMerge w:val="restart"/>
            <w:tcBorders>
              <w:top w:val="single" w:sz="8" w:space="0" w:color="auto"/>
              <w:left w:val="single" w:sz="4" w:space="0" w:color="auto"/>
              <w:bottom w:val="single" w:sz="8" w:space="0" w:color="000000"/>
              <w:right w:val="single" w:sz="4" w:space="0" w:color="auto"/>
            </w:tcBorders>
            <w:shd w:val="clear" w:color="auto" w:fill="00B0F0"/>
            <w:vAlign w:val="center"/>
            <w:hideMark/>
          </w:tcPr>
          <w:p w14:paraId="6A39CEE8" w14:textId="77777777" w:rsidR="00194F34" w:rsidRDefault="00194F34" w:rsidP="00194F34">
            <w:pPr>
              <w:jc w:val="center"/>
              <w:rPr>
                <w:b/>
                <w:bCs/>
                <w:color w:val="000000"/>
                <w:sz w:val="18"/>
                <w:szCs w:val="18"/>
                <w:lang w:val="es-GT" w:eastAsia="es-GT"/>
              </w:rPr>
            </w:pPr>
            <w:r w:rsidRPr="00753C58">
              <w:rPr>
                <w:b/>
                <w:bCs/>
                <w:color w:val="000000"/>
                <w:sz w:val="18"/>
                <w:szCs w:val="18"/>
                <w:lang w:val="es-GT" w:eastAsia="es-GT"/>
              </w:rPr>
              <w:t xml:space="preserve">Meta </w:t>
            </w:r>
            <w:r w:rsidRPr="00753C58">
              <w:rPr>
                <w:b/>
                <w:bCs/>
                <w:color w:val="000000"/>
                <w:sz w:val="18"/>
                <w:szCs w:val="18"/>
                <w:lang w:val="es-GT" w:eastAsia="es-GT"/>
              </w:rPr>
              <w:br/>
              <w:t>Ejecutada</w:t>
            </w:r>
          </w:p>
          <w:p w14:paraId="5BC1FFE6" w14:textId="46C38534" w:rsidR="00194F34" w:rsidRPr="0011074E" w:rsidRDefault="00194F34" w:rsidP="00194F34">
            <w:pPr>
              <w:jc w:val="center"/>
              <w:rPr>
                <w:b/>
                <w:bCs/>
                <w:color w:val="000000"/>
                <w:sz w:val="18"/>
                <w:szCs w:val="18"/>
                <w:lang w:val="es-GT" w:eastAsia="es-GT"/>
              </w:rPr>
            </w:pPr>
            <w:r>
              <w:rPr>
                <w:b/>
                <w:bCs/>
                <w:color w:val="000000"/>
                <w:sz w:val="18"/>
                <w:szCs w:val="18"/>
                <w:lang w:val="es-GT" w:eastAsia="es-GT"/>
              </w:rPr>
              <w:t>(b)</w:t>
            </w:r>
          </w:p>
        </w:tc>
        <w:tc>
          <w:tcPr>
            <w:tcW w:w="1007" w:type="dxa"/>
            <w:vMerge w:val="restart"/>
            <w:tcBorders>
              <w:top w:val="single" w:sz="8" w:space="0" w:color="auto"/>
              <w:left w:val="single" w:sz="4" w:space="0" w:color="auto"/>
              <w:bottom w:val="single" w:sz="8" w:space="0" w:color="000000"/>
              <w:right w:val="single" w:sz="8" w:space="0" w:color="auto"/>
            </w:tcBorders>
            <w:shd w:val="clear" w:color="auto" w:fill="00B0F0"/>
            <w:vAlign w:val="center"/>
            <w:hideMark/>
          </w:tcPr>
          <w:p w14:paraId="26DCEB49" w14:textId="77777777" w:rsidR="00194F34" w:rsidRDefault="00194F34" w:rsidP="00194F34">
            <w:pPr>
              <w:jc w:val="center"/>
              <w:rPr>
                <w:b/>
                <w:bCs/>
                <w:color w:val="000000"/>
                <w:sz w:val="18"/>
                <w:szCs w:val="18"/>
                <w:lang w:val="es-GT" w:eastAsia="es-GT"/>
              </w:rPr>
            </w:pPr>
            <w:r w:rsidRPr="00753C58">
              <w:rPr>
                <w:b/>
                <w:bCs/>
                <w:color w:val="000000"/>
                <w:sz w:val="18"/>
                <w:szCs w:val="18"/>
                <w:lang w:val="es-GT" w:eastAsia="es-GT"/>
              </w:rPr>
              <w:t>Diferencias</w:t>
            </w:r>
          </w:p>
          <w:p w14:paraId="3C8303AE" w14:textId="043B2671" w:rsidR="00194F34" w:rsidRPr="0011074E" w:rsidRDefault="00194F34" w:rsidP="00194F34">
            <w:pPr>
              <w:jc w:val="center"/>
              <w:rPr>
                <w:b/>
                <w:bCs/>
                <w:color w:val="000000"/>
                <w:sz w:val="18"/>
                <w:szCs w:val="18"/>
                <w:lang w:val="es-GT" w:eastAsia="es-GT"/>
              </w:rPr>
            </w:pPr>
            <w:r>
              <w:rPr>
                <w:b/>
                <w:bCs/>
                <w:color w:val="000000"/>
                <w:sz w:val="18"/>
                <w:szCs w:val="18"/>
                <w:lang w:val="es-GT" w:eastAsia="es-GT"/>
              </w:rPr>
              <w:t>(a - b)</w:t>
            </w:r>
          </w:p>
        </w:tc>
      </w:tr>
      <w:tr w:rsidR="00194F34" w:rsidRPr="0011074E" w14:paraId="6A173101" w14:textId="77777777" w:rsidTr="006B7915">
        <w:trPr>
          <w:trHeight w:val="315"/>
        </w:trPr>
        <w:tc>
          <w:tcPr>
            <w:tcW w:w="4795" w:type="dxa"/>
            <w:vMerge/>
            <w:tcBorders>
              <w:top w:val="single" w:sz="8" w:space="0" w:color="auto"/>
              <w:left w:val="single" w:sz="8" w:space="0" w:color="auto"/>
              <w:bottom w:val="single" w:sz="8" w:space="0" w:color="000000"/>
              <w:right w:val="single" w:sz="4" w:space="0" w:color="auto"/>
            </w:tcBorders>
            <w:shd w:val="clear" w:color="auto" w:fill="00B0F0"/>
            <w:vAlign w:val="center"/>
            <w:hideMark/>
          </w:tcPr>
          <w:p w14:paraId="378C62DF" w14:textId="77777777" w:rsidR="00194F34" w:rsidRPr="0011074E" w:rsidRDefault="00194F34" w:rsidP="00194F34">
            <w:pPr>
              <w:rPr>
                <w:b/>
                <w:bCs/>
                <w:color w:val="000000"/>
                <w:sz w:val="18"/>
                <w:szCs w:val="18"/>
                <w:lang w:val="es-GT" w:eastAsia="es-GT"/>
              </w:rPr>
            </w:pPr>
          </w:p>
        </w:tc>
        <w:tc>
          <w:tcPr>
            <w:tcW w:w="1413" w:type="dxa"/>
            <w:vMerge/>
            <w:tcBorders>
              <w:top w:val="single" w:sz="8" w:space="0" w:color="auto"/>
              <w:left w:val="single" w:sz="4" w:space="0" w:color="auto"/>
              <w:bottom w:val="single" w:sz="8" w:space="0" w:color="000000"/>
              <w:right w:val="single" w:sz="4" w:space="0" w:color="auto"/>
            </w:tcBorders>
            <w:shd w:val="clear" w:color="auto" w:fill="00B0F0"/>
            <w:vAlign w:val="center"/>
            <w:hideMark/>
          </w:tcPr>
          <w:p w14:paraId="1FB9D2F0" w14:textId="77777777" w:rsidR="00194F34" w:rsidRPr="0011074E" w:rsidRDefault="00194F34" w:rsidP="00194F34">
            <w:pPr>
              <w:rPr>
                <w:b/>
                <w:bCs/>
                <w:color w:val="000000"/>
                <w:sz w:val="18"/>
                <w:szCs w:val="18"/>
                <w:lang w:val="es-GT" w:eastAsia="es-GT"/>
              </w:rPr>
            </w:pPr>
          </w:p>
        </w:tc>
        <w:tc>
          <w:tcPr>
            <w:tcW w:w="1131" w:type="dxa"/>
            <w:vMerge/>
            <w:tcBorders>
              <w:top w:val="single" w:sz="8" w:space="0" w:color="auto"/>
              <w:left w:val="single" w:sz="4" w:space="0" w:color="auto"/>
              <w:bottom w:val="single" w:sz="8" w:space="0" w:color="000000"/>
              <w:right w:val="single" w:sz="4" w:space="0" w:color="auto"/>
            </w:tcBorders>
            <w:shd w:val="clear" w:color="auto" w:fill="00B0F0"/>
            <w:vAlign w:val="center"/>
            <w:hideMark/>
          </w:tcPr>
          <w:p w14:paraId="36DE176E" w14:textId="77777777" w:rsidR="00194F34" w:rsidRPr="0011074E" w:rsidRDefault="00194F34" w:rsidP="00194F34">
            <w:pPr>
              <w:rPr>
                <w:b/>
                <w:bCs/>
                <w:color w:val="000000"/>
                <w:sz w:val="18"/>
                <w:szCs w:val="18"/>
                <w:lang w:val="es-GT" w:eastAsia="es-GT"/>
              </w:rPr>
            </w:pPr>
          </w:p>
        </w:tc>
        <w:tc>
          <w:tcPr>
            <w:tcW w:w="990" w:type="dxa"/>
            <w:vMerge/>
            <w:tcBorders>
              <w:top w:val="single" w:sz="8" w:space="0" w:color="auto"/>
              <w:left w:val="single" w:sz="4" w:space="0" w:color="auto"/>
              <w:bottom w:val="single" w:sz="8" w:space="0" w:color="000000"/>
              <w:right w:val="single" w:sz="4" w:space="0" w:color="auto"/>
            </w:tcBorders>
            <w:shd w:val="clear" w:color="auto" w:fill="00B0F0"/>
            <w:vAlign w:val="center"/>
            <w:hideMark/>
          </w:tcPr>
          <w:p w14:paraId="0135B36D" w14:textId="77777777" w:rsidR="00194F34" w:rsidRPr="0011074E" w:rsidRDefault="00194F34" w:rsidP="00194F34">
            <w:pPr>
              <w:rPr>
                <w:b/>
                <w:bCs/>
                <w:color w:val="000000"/>
                <w:sz w:val="18"/>
                <w:szCs w:val="18"/>
                <w:lang w:val="es-GT" w:eastAsia="es-GT"/>
              </w:rPr>
            </w:pPr>
          </w:p>
        </w:tc>
        <w:tc>
          <w:tcPr>
            <w:tcW w:w="1007" w:type="dxa"/>
            <w:vMerge/>
            <w:tcBorders>
              <w:top w:val="single" w:sz="8" w:space="0" w:color="auto"/>
              <w:left w:val="single" w:sz="4" w:space="0" w:color="auto"/>
              <w:bottom w:val="single" w:sz="8" w:space="0" w:color="000000"/>
              <w:right w:val="single" w:sz="8" w:space="0" w:color="auto"/>
            </w:tcBorders>
            <w:shd w:val="clear" w:color="auto" w:fill="00B0F0"/>
            <w:vAlign w:val="center"/>
            <w:hideMark/>
          </w:tcPr>
          <w:p w14:paraId="0431159F" w14:textId="77777777" w:rsidR="00194F34" w:rsidRPr="0011074E" w:rsidRDefault="00194F34" w:rsidP="00194F34">
            <w:pPr>
              <w:rPr>
                <w:b/>
                <w:bCs/>
                <w:color w:val="000000"/>
                <w:sz w:val="18"/>
                <w:szCs w:val="18"/>
                <w:lang w:val="es-GT" w:eastAsia="es-GT"/>
              </w:rPr>
            </w:pPr>
          </w:p>
        </w:tc>
      </w:tr>
      <w:tr w:rsidR="00194F34" w:rsidRPr="0011074E" w14:paraId="23D15589" w14:textId="77777777" w:rsidTr="00D37482">
        <w:trPr>
          <w:trHeight w:val="300"/>
        </w:trPr>
        <w:tc>
          <w:tcPr>
            <w:tcW w:w="4795" w:type="dxa"/>
            <w:tcBorders>
              <w:top w:val="nil"/>
              <w:left w:val="single" w:sz="8" w:space="0" w:color="auto"/>
              <w:bottom w:val="nil"/>
              <w:right w:val="single" w:sz="4" w:space="0" w:color="auto"/>
            </w:tcBorders>
            <w:shd w:val="clear" w:color="auto" w:fill="auto"/>
            <w:noWrap/>
            <w:vAlign w:val="center"/>
            <w:hideMark/>
          </w:tcPr>
          <w:p w14:paraId="16BFDA33" w14:textId="77777777" w:rsidR="00194F34" w:rsidRPr="0011074E" w:rsidRDefault="00194F34" w:rsidP="00194F34">
            <w:pPr>
              <w:rPr>
                <w:b/>
                <w:bCs/>
                <w:color w:val="000000"/>
                <w:sz w:val="18"/>
                <w:szCs w:val="18"/>
                <w:lang w:val="es-GT" w:eastAsia="es-GT"/>
              </w:rPr>
            </w:pPr>
            <w:r w:rsidRPr="0011074E">
              <w:rPr>
                <w:b/>
                <w:bCs/>
                <w:color w:val="000000"/>
                <w:sz w:val="18"/>
                <w:szCs w:val="18"/>
                <w:lang w:val="es-GT" w:eastAsia="es-GT"/>
              </w:rPr>
              <w:t>Ministerio de Desarrollo Social</w:t>
            </w:r>
          </w:p>
        </w:tc>
        <w:tc>
          <w:tcPr>
            <w:tcW w:w="1413" w:type="dxa"/>
            <w:tcBorders>
              <w:top w:val="nil"/>
              <w:left w:val="nil"/>
              <w:bottom w:val="nil"/>
              <w:right w:val="single" w:sz="4" w:space="0" w:color="auto"/>
            </w:tcBorders>
            <w:shd w:val="clear" w:color="auto" w:fill="auto"/>
            <w:noWrap/>
            <w:vAlign w:val="center"/>
            <w:hideMark/>
          </w:tcPr>
          <w:p w14:paraId="5922A128" w14:textId="77777777" w:rsidR="00194F34" w:rsidRPr="0011074E" w:rsidRDefault="00194F34" w:rsidP="00D37482">
            <w:pPr>
              <w:rPr>
                <w:b/>
                <w:bCs/>
                <w:color w:val="000000"/>
                <w:sz w:val="18"/>
                <w:szCs w:val="18"/>
                <w:lang w:val="es-GT" w:eastAsia="es-GT"/>
              </w:rPr>
            </w:pPr>
            <w:r w:rsidRPr="0011074E">
              <w:rPr>
                <w:b/>
                <w:bCs/>
                <w:color w:val="000000"/>
                <w:sz w:val="18"/>
                <w:szCs w:val="18"/>
                <w:lang w:val="es-GT" w:eastAsia="es-GT"/>
              </w:rPr>
              <w:t> </w:t>
            </w:r>
          </w:p>
        </w:tc>
        <w:tc>
          <w:tcPr>
            <w:tcW w:w="1131" w:type="dxa"/>
            <w:tcBorders>
              <w:top w:val="nil"/>
              <w:left w:val="nil"/>
              <w:bottom w:val="nil"/>
              <w:right w:val="single" w:sz="4" w:space="0" w:color="auto"/>
            </w:tcBorders>
            <w:shd w:val="clear" w:color="auto" w:fill="auto"/>
            <w:noWrap/>
            <w:vAlign w:val="center"/>
            <w:hideMark/>
          </w:tcPr>
          <w:p w14:paraId="208D5213" w14:textId="77777777" w:rsidR="00194F34" w:rsidRPr="0011074E" w:rsidRDefault="00194F34" w:rsidP="00D37482">
            <w:pPr>
              <w:jc w:val="right"/>
              <w:rPr>
                <w:color w:val="000000"/>
                <w:sz w:val="18"/>
                <w:szCs w:val="18"/>
                <w:lang w:val="es-GT" w:eastAsia="es-GT"/>
              </w:rPr>
            </w:pPr>
            <w:r w:rsidRPr="0011074E">
              <w:rPr>
                <w:color w:val="000000"/>
                <w:sz w:val="18"/>
                <w:szCs w:val="18"/>
                <w:lang w:val="es-GT" w:eastAsia="es-GT"/>
              </w:rPr>
              <w:t> </w:t>
            </w:r>
          </w:p>
        </w:tc>
        <w:tc>
          <w:tcPr>
            <w:tcW w:w="990" w:type="dxa"/>
            <w:tcBorders>
              <w:top w:val="nil"/>
              <w:left w:val="single" w:sz="4" w:space="0" w:color="auto"/>
              <w:bottom w:val="nil"/>
              <w:right w:val="nil"/>
            </w:tcBorders>
            <w:shd w:val="clear" w:color="auto" w:fill="auto"/>
            <w:noWrap/>
            <w:vAlign w:val="center"/>
            <w:hideMark/>
          </w:tcPr>
          <w:p w14:paraId="689274DF" w14:textId="77777777" w:rsidR="00194F34" w:rsidRPr="0011074E" w:rsidRDefault="00194F34" w:rsidP="00D37482">
            <w:pPr>
              <w:jc w:val="right"/>
              <w:rPr>
                <w:color w:val="000000"/>
                <w:sz w:val="18"/>
                <w:szCs w:val="18"/>
                <w:lang w:val="es-GT" w:eastAsia="es-GT"/>
              </w:rPr>
            </w:pPr>
            <w:r w:rsidRPr="0011074E">
              <w:rPr>
                <w:color w:val="000000"/>
                <w:sz w:val="18"/>
                <w:szCs w:val="18"/>
                <w:lang w:val="es-GT" w:eastAsia="es-GT"/>
              </w:rPr>
              <w:t> </w:t>
            </w:r>
          </w:p>
        </w:tc>
        <w:tc>
          <w:tcPr>
            <w:tcW w:w="1007" w:type="dxa"/>
            <w:tcBorders>
              <w:top w:val="nil"/>
              <w:left w:val="single" w:sz="4" w:space="0" w:color="auto"/>
              <w:bottom w:val="nil"/>
              <w:right w:val="single" w:sz="8" w:space="0" w:color="auto"/>
            </w:tcBorders>
            <w:shd w:val="clear" w:color="auto" w:fill="auto"/>
            <w:noWrap/>
            <w:vAlign w:val="center"/>
            <w:hideMark/>
          </w:tcPr>
          <w:p w14:paraId="559A8446" w14:textId="77777777" w:rsidR="00194F34" w:rsidRPr="0011074E" w:rsidRDefault="00194F34" w:rsidP="00D37482">
            <w:pPr>
              <w:jc w:val="right"/>
              <w:rPr>
                <w:color w:val="000000"/>
                <w:sz w:val="18"/>
                <w:szCs w:val="18"/>
                <w:lang w:val="es-GT" w:eastAsia="es-GT"/>
              </w:rPr>
            </w:pPr>
            <w:r w:rsidRPr="0011074E">
              <w:rPr>
                <w:color w:val="000000"/>
                <w:sz w:val="18"/>
                <w:szCs w:val="18"/>
                <w:lang w:val="es-GT" w:eastAsia="es-GT"/>
              </w:rPr>
              <w:t> </w:t>
            </w:r>
          </w:p>
        </w:tc>
      </w:tr>
      <w:tr w:rsidR="00194F34" w:rsidRPr="0011074E" w14:paraId="1BA5B10A" w14:textId="77777777" w:rsidTr="00D37482">
        <w:trPr>
          <w:trHeight w:val="300"/>
        </w:trPr>
        <w:tc>
          <w:tcPr>
            <w:tcW w:w="4795" w:type="dxa"/>
            <w:tcBorders>
              <w:top w:val="nil"/>
              <w:left w:val="single" w:sz="8" w:space="0" w:color="auto"/>
              <w:bottom w:val="nil"/>
              <w:right w:val="single" w:sz="4" w:space="0" w:color="auto"/>
            </w:tcBorders>
            <w:shd w:val="clear" w:color="auto" w:fill="auto"/>
            <w:noWrap/>
            <w:vAlign w:val="bottom"/>
            <w:hideMark/>
          </w:tcPr>
          <w:p w14:paraId="30CB3606" w14:textId="77777777" w:rsidR="00194F34" w:rsidRPr="0011074E" w:rsidRDefault="00194F34" w:rsidP="00194F34">
            <w:pPr>
              <w:rPr>
                <w:color w:val="000000"/>
                <w:sz w:val="18"/>
                <w:szCs w:val="18"/>
                <w:lang w:val="es-GT" w:eastAsia="es-GT"/>
              </w:rPr>
            </w:pPr>
            <w:r w:rsidRPr="0011074E">
              <w:rPr>
                <w:color w:val="000000"/>
                <w:sz w:val="18"/>
                <w:szCs w:val="18"/>
                <w:lang w:val="es-GT" w:eastAsia="es-GT"/>
              </w:rPr>
              <w:t>14 APOYO PARA EL CONSUMO ADECUADO DE ALIMENTOS</w:t>
            </w:r>
          </w:p>
        </w:tc>
        <w:tc>
          <w:tcPr>
            <w:tcW w:w="1413" w:type="dxa"/>
            <w:tcBorders>
              <w:top w:val="nil"/>
              <w:left w:val="nil"/>
              <w:bottom w:val="nil"/>
              <w:right w:val="single" w:sz="4" w:space="0" w:color="auto"/>
            </w:tcBorders>
            <w:shd w:val="clear" w:color="auto" w:fill="auto"/>
            <w:noWrap/>
            <w:vAlign w:val="center"/>
            <w:hideMark/>
          </w:tcPr>
          <w:p w14:paraId="7EE44211" w14:textId="77777777" w:rsidR="00194F34" w:rsidRPr="0011074E" w:rsidRDefault="00194F34" w:rsidP="00D37482">
            <w:pPr>
              <w:rPr>
                <w:color w:val="000000"/>
                <w:sz w:val="18"/>
                <w:szCs w:val="18"/>
                <w:lang w:val="es-GT" w:eastAsia="es-GT"/>
              </w:rPr>
            </w:pPr>
            <w:r w:rsidRPr="0011074E">
              <w:rPr>
                <w:color w:val="000000"/>
                <w:sz w:val="18"/>
                <w:szCs w:val="18"/>
                <w:lang w:val="es-GT" w:eastAsia="es-GT"/>
              </w:rPr>
              <w:t>Ración/Aporte</w:t>
            </w:r>
          </w:p>
        </w:tc>
        <w:tc>
          <w:tcPr>
            <w:tcW w:w="1131" w:type="dxa"/>
            <w:tcBorders>
              <w:top w:val="nil"/>
              <w:left w:val="nil"/>
              <w:bottom w:val="nil"/>
              <w:right w:val="single" w:sz="4" w:space="0" w:color="auto"/>
            </w:tcBorders>
            <w:shd w:val="clear" w:color="auto" w:fill="auto"/>
            <w:noWrap/>
            <w:vAlign w:val="center"/>
            <w:hideMark/>
          </w:tcPr>
          <w:p w14:paraId="15C787BB" w14:textId="77777777" w:rsidR="00194F34" w:rsidRPr="0011074E" w:rsidRDefault="00194F34" w:rsidP="00D37482">
            <w:pPr>
              <w:jc w:val="right"/>
              <w:rPr>
                <w:color w:val="000000"/>
                <w:sz w:val="18"/>
                <w:szCs w:val="18"/>
                <w:lang w:val="es-GT" w:eastAsia="es-GT"/>
              </w:rPr>
            </w:pPr>
            <w:r w:rsidRPr="0011074E">
              <w:rPr>
                <w:color w:val="000000"/>
                <w:sz w:val="18"/>
                <w:szCs w:val="18"/>
                <w:lang w:val="es-GT" w:eastAsia="es-GT"/>
              </w:rPr>
              <w:t>23,359,264</w:t>
            </w:r>
          </w:p>
        </w:tc>
        <w:tc>
          <w:tcPr>
            <w:tcW w:w="990" w:type="dxa"/>
            <w:tcBorders>
              <w:top w:val="nil"/>
              <w:left w:val="single" w:sz="4" w:space="0" w:color="auto"/>
              <w:bottom w:val="nil"/>
              <w:right w:val="nil"/>
            </w:tcBorders>
            <w:shd w:val="clear" w:color="auto" w:fill="auto"/>
            <w:noWrap/>
            <w:vAlign w:val="center"/>
            <w:hideMark/>
          </w:tcPr>
          <w:p w14:paraId="22AEC6A9" w14:textId="77777777" w:rsidR="00194F34" w:rsidRPr="0011074E" w:rsidRDefault="00194F34" w:rsidP="00D37482">
            <w:pPr>
              <w:jc w:val="right"/>
              <w:rPr>
                <w:color w:val="000000"/>
                <w:sz w:val="18"/>
                <w:szCs w:val="18"/>
                <w:lang w:val="es-GT" w:eastAsia="es-GT"/>
              </w:rPr>
            </w:pPr>
            <w:r w:rsidRPr="0011074E">
              <w:rPr>
                <w:color w:val="000000"/>
                <w:sz w:val="18"/>
                <w:szCs w:val="18"/>
                <w:lang w:val="es-GT" w:eastAsia="es-GT"/>
              </w:rPr>
              <w:t>38,138,880</w:t>
            </w:r>
          </w:p>
        </w:tc>
        <w:tc>
          <w:tcPr>
            <w:tcW w:w="1007" w:type="dxa"/>
            <w:tcBorders>
              <w:top w:val="nil"/>
              <w:left w:val="single" w:sz="4" w:space="0" w:color="auto"/>
              <w:bottom w:val="nil"/>
              <w:right w:val="single" w:sz="8" w:space="0" w:color="auto"/>
            </w:tcBorders>
            <w:shd w:val="clear" w:color="auto" w:fill="auto"/>
            <w:noWrap/>
            <w:vAlign w:val="center"/>
            <w:hideMark/>
          </w:tcPr>
          <w:p w14:paraId="2607FDF0" w14:textId="77777777" w:rsidR="00194F34" w:rsidRPr="0011074E" w:rsidRDefault="00194F34" w:rsidP="00D37482">
            <w:pPr>
              <w:jc w:val="right"/>
              <w:rPr>
                <w:color w:val="000000"/>
                <w:sz w:val="18"/>
                <w:szCs w:val="18"/>
                <w:lang w:val="es-GT" w:eastAsia="es-GT"/>
              </w:rPr>
            </w:pPr>
            <w:r w:rsidRPr="0011074E">
              <w:rPr>
                <w:color w:val="000000"/>
                <w:sz w:val="18"/>
                <w:szCs w:val="18"/>
                <w:lang w:val="es-GT" w:eastAsia="es-GT"/>
              </w:rPr>
              <w:t>-14,779,616</w:t>
            </w:r>
          </w:p>
        </w:tc>
      </w:tr>
      <w:tr w:rsidR="00194F34" w:rsidRPr="0011074E" w14:paraId="0E13B045" w14:textId="77777777" w:rsidTr="00D37482">
        <w:trPr>
          <w:trHeight w:val="300"/>
        </w:trPr>
        <w:tc>
          <w:tcPr>
            <w:tcW w:w="4795" w:type="dxa"/>
            <w:tcBorders>
              <w:top w:val="nil"/>
              <w:left w:val="single" w:sz="8" w:space="0" w:color="auto"/>
              <w:bottom w:val="nil"/>
              <w:right w:val="single" w:sz="4" w:space="0" w:color="auto"/>
            </w:tcBorders>
            <w:shd w:val="clear" w:color="auto" w:fill="auto"/>
            <w:noWrap/>
            <w:vAlign w:val="bottom"/>
            <w:hideMark/>
          </w:tcPr>
          <w:p w14:paraId="3E857FBC" w14:textId="74C3A912" w:rsidR="00194F34" w:rsidRPr="0011074E" w:rsidRDefault="00194F34" w:rsidP="00194F34">
            <w:pPr>
              <w:rPr>
                <w:color w:val="000000"/>
                <w:sz w:val="18"/>
                <w:szCs w:val="18"/>
                <w:lang w:val="es-GT" w:eastAsia="es-GT"/>
              </w:rPr>
            </w:pPr>
            <w:r w:rsidRPr="0011074E">
              <w:rPr>
                <w:color w:val="000000"/>
                <w:sz w:val="18"/>
                <w:szCs w:val="18"/>
                <w:lang w:val="es-GT" w:eastAsia="es-GT"/>
              </w:rPr>
              <w:t>15 PREVENCIÓN DE LA DELINCUENCIA EN ADOLESCENTES</w:t>
            </w:r>
            <w:r w:rsidR="00493C9D">
              <w:rPr>
                <w:color w:val="000000"/>
                <w:sz w:val="18"/>
                <w:szCs w:val="18"/>
                <w:lang w:val="es-GT" w:eastAsia="es-GT"/>
              </w:rPr>
              <w:t xml:space="preserve"> Y JÓVENES</w:t>
            </w:r>
          </w:p>
        </w:tc>
        <w:tc>
          <w:tcPr>
            <w:tcW w:w="1413" w:type="dxa"/>
            <w:tcBorders>
              <w:top w:val="nil"/>
              <w:left w:val="nil"/>
              <w:bottom w:val="nil"/>
              <w:right w:val="single" w:sz="4" w:space="0" w:color="auto"/>
            </w:tcBorders>
            <w:shd w:val="clear" w:color="auto" w:fill="auto"/>
            <w:noWrap/>
            <w:vAlign w:val="center"/>
            <w:hideMark/>
          </w:tcPr>
          <w:p w14:paraId="2282247E" w14:textId="77777777" w:rsidR="00194F34" w:rsidRPr="0011074E" w:rsidRDefault="00194F34" w:rsidP="00D37482">
            <w:pPr>
              <w:rPr>
                <w:color w:val="000000"/>
                <w:sz w:val="18"/>
                <w:szCs w:val="18"/>
                <w:lang w:val="es-GT" w:eastAsia="es-GT"/>
              </w:rPr>
            </w:pPr>
            <w:r w:rsidRPr="0011074E">
              <w:rPr>
                <w:color w:val="000000"/>
                <w:sz w:val="18"/>
                <w:szCs w:val="18"/>
                <w:lang w:val="es-GT" w:eastAsia="es-GT"/>
              </w:rPr>
              <w:t>Persona/Beca</w:t>
            </w:r>
          </w:p>
        </w:tc>
        <w:tc>
          <w:tcPr>
            <w:tcW w:w="1131" w:type="dxa"/>
            <w:tcBorders>
              <w:top w:val="nil"/>
              <w:left w:val="nil"/>
              <w:bottom w:val="nil"/>
              <w:right w:val="single" w:sz="4" w:space="0" w:color="auto"/>
            </w:tcBorders>
            <w:shd w:val="clear" w:color="auto" w:fill="auto"/>
            <w:noWrap/>
            <w:vAlign w:val="center"/>
            <w:hideMark/>
          </w:tcPr>
          <w:p w14:paraId="75BEBD67" w14:textId="77777777" w:rsidR="00194F34" w:rsidRPr="0011074E" w:rsidRDefault="00194F34" w:rsidP="00D37482">
            <w:pPr>
              <w:jc w:val="right"/>
              <w:rPr>
                <w:color w:val="000000"/>
                <w:sz w:val="18"/>
                <w:szCs w:val="18"/>
                <w:lang w:val="es-GT" w:eastAsia="es-GT"/>
              </w:rPr>
            </w:pPr>
            <w:r w:rsidRPr="0011074E">
              <w:rPr>
                <w:color w:val="000000"/>
                <w:sz w:val="18"/>
                <w:szCs w:val="18"/>
                <w:lang w:val="es-GT" w:eastAsia="es-GT"/>
              </w:rPr>
              <w:t>153,048</w:t>
            </w:r>
          </w:p>
        </w:tc>
        <w:tc>
          <w:tcPr>
            <w:tcW w:w="990" w:type="dxa"/>
            <w:tcBorders>
              <w:top w:val="nil"/>
              <w:left w:val="single" w:sz="4" w:space="0" w:color="auto"/>
              <w:bottom w:val="nil"/>
              <w:right w:val="nil"/>
            </w:tcBorders>
            <w:shd w:val="clear" w:color="auto" w:fill="auto"/>
            <w:noWrap/>
            <w:vAlign w:val="center"/>
            <w:hideMark/>
          </w:tcPr>
          <w:p w14:paraId="31750B22" w14:textId="77777777" w:rsidR="00194F34" w:rsidRPr="0011074E" w:rsidRDefault="00194F34" w:rsidP="00D37482">
            <w:pPr>
              <w:jc w:val="right"/>
              <w:rPr>
                <w:color w:val="000000"/>
                <w:sz w:val="18"/>
                <w:szCs w:val="18"/>
                <w:lang w:val="es-GT" w:eastAsia="es-GT"/>
              </w:rPr>
            </w:pPr>
            <w:r w:rsidRPr="0011074E">
              <w:rPr>
                <w:color w:val="000000"/>
                <w:sz w:val="18"/>
                <w:szCs w:val="18"/>
                <w:lang w:val="es-GT" w:eastAsia="es-GT"/>
              </w:rPr>
              <w:t>156,532</w:t>
            </w:r>
          </w:p>
        </w:tc>
        <w:tc>
          <w:tcPr>
            <w:tcW w:w="1007" w:type="dxa"/>
            <w:tcBorders>
              <w:top w:val="nil"/>
              <w:left w:val="single" w:sz="4" w:space="0" w:color="auto"/>
              <w:bottom w:val="nil"/>
              <w:right w:val="single" w:sz="8" w:space="0" w:color="auto"/>
            </w:tcBorders>
            <w:shd w:val="clear" w:color="auto" w:fill="auto"/>
            <w:noWrap/>
            <w:vAlign w:val="center"/>
            <w:hideMark/>
          </w:tcPr>
          <w:p w14:paraId="7238F4C9" w14:textId="77777777" w:rsidR="00194F34" w:rsidRPr="0011074E" w:rsidRDefault="00194F34" w:rsidP="00D37482">
            <w:pPr>
              <w:jc w:val="right"/>
              <w:rPr>
                <w:color w:val="000000"/>
                <w:sz w:val="18"/>
                <w:szCs w:val="18"/>
                <w:lang w:val="es-GT" w:eastAsia="es-GT"/>
              </w:rPr>
            </w:pPr>
            <w:r w:rsidRPr="0011074E">
              <w:rPr>
                <w:color w:val="000000"/>
                <w:sz w:val="18"/>
                <w:szCs w:val="18"/>
                <w:lang w:val="es-GT" w:eastAsia="es-GT"/>
              </w:rPr>
              <w:t>-3,484</w:t>
            </w:r>
          </w:p>
        </w:tc>
      </w:tr>
      <w:tr w:rsidR="00194F34" w:rsidRPr="0011074E" w14:paraId="6047078C" w14:textId="77777777" w:rsidTr="00D37482">
        <w:trPr>
          <w:trHeight w:val="362"/>
        </w:trPr>
        <w:tc>
          <w:tcPr>
            <w:tcW w:w="4795" w:type="dxa"/>
            <w:tcBorders>
              <w:top w:val="nil"/>
              <w:left w:val="single" w:sz="8" w:space="0" w:color="auto"/>
              <w:bottom w:val="nil"/>
              <w:right w:val="single" w:sz="4" w:space="0" w:color="auto"/>
            </w:tcBorders>
            <w:shd w:val="clear" w:color="auto" w:fill="auto"/>
            <w:vAlign w:val="bottom"/>
            <w:hideMark/>
          </w:tcPr>
          <w:p w14:paraId="245DF440" w14:textId="3B0B3542" w:rsidR="00194F34" w:rsidRPr="0011074E" w:rsidRDefault="00194F34" w:rsidP="00194F34">
            <w:pPr>
              <w:rPr>
                <w:color w:val="000000"/>
                <w:sz w:val="18"/>
                <w:szCs w:val="18"/>
                <w:lang w:val="es-GT" w:eastAsia="es-GT"/>
              </w:rPr>
            </w:pPr>
            <w:r w:rsidRPr="0011074E">
              <w:rPr>
                <w:color w:val="000000"/>
                <w:sz w:val="18"/>
                <w:szCs w:val="18"/>
                <w:lang w:val="es-GT" w:eastAsia="es-GT"/>
              </w:rPr>
              <w:t>19 DOTACION</w:t>
            </w:r>
            <w:r w:rsidR="00665284">
              <w:rPr>
                <w:color w:val="000000"/>
                <w:sz w:val="18"/>
                <w:szCs w:val="18"/>
                <w:lang w:val="es-GT" w:eastAsia="es-GT"/>
              </w:rPr>
              <w:t>, SERVICIOS</w:t>
            </w:r>
            <w:r w:rsidRPr="0011074E">
              <w:rPr>
                <w:color w:val="000000"/>
                <w:sz w:val="18"/>
                <w:szCs w:val="18"/>
                <w:lang w:val="es-GT" w:eastAsia="es-GT"/>
              </w:rPr>
              <w:t xml:space="preserve"> E INFRAESTRUCTURA PARA EL DESARROLLO</w:t>
            </w:r>
            <w:r w:rsidR="00665284">
              <w:rPr>
                <w:color w:val="000000"/>
                <w:sz w:val="18"/>
                <w:szCs w:val="18"/>
                <w:lang w:val="es-GT" w:eastAsia="es-GT"/>
              </w:rPr>
              <w:t xml:space="preserve"> SOCIAL</w:t>
            </w:r>
          </w:p>
        </w:tc>
        <w:tc>
          <w:tcPr>
            <w:tcW w:w="1413" w:type="dxa"/>
            <w:tcBorders>
              <w:top w:val="nil"/>
              <w:left w:val="nil"/>
              <w:bottom w:val="nil"/>
              <w:right w:val="single" w:sz="4" w:space="0" w:color="auto"/>
            </w:tcBorders>
            <w:shd w:val="clear" w:color="auto" w:fill="auto"/>
            <w:noWrap/>
            <w:vAlign w:val="center"/>
            <w:hideMark/>
          </w:tcPr>
          <w:p w14:paraId="43700308" w14:textId="77777777" w:rsidR="00194F34" w:rsidRPr="0011074E" w:rsidRDefault="00194F34" w:rsidP="00D37482">
            <w:pPr>
              <w:rPr>
                <w:color w:val="000000"/>
                <w:sz w:val="18"/>
                <w:szCs w:val="18"/>
                <w:lang w:val="es-GT" w:eastAsia="es-GT"/>
              </w:rPr>
            </w:pPr>
            <w:r w:rsidRPr="0011074E">
              <w:rPr>
                <w:color w:val="000000"/>
                <w:sz w:val="18"/>
                <w:szCs w:val="18"/>
                <w:lang w:val="es-GT" w:eastAsia="es-GT"/>
              </w:rPr>
              <w:t>Documento</w:t>
            </w:r>
          </w:p>
        </w:tc>
        <w:tc>
          <w:tcPr>
            <w:tcW w:w="1131" w:type="dxa"/>
            <w:tcBorders>
              <w:top w:val="nil"/>
              <w:left w:val="nil"/>
              <w:bottom w:val="nil"/>
              <w:right w:val="single" w:sz="4" w:space="0" w:color="auto"/>
            </w:tcBorders>
            <w:shd w:val="clear" w:color="auto" w:fill="auto"/>
            <w:noWrap/>
            <w:vAlign w:val="center"/>
            <w:hideMark/>
          </w:tcPr>
          <w:p w14:paraId="3B312432" w14:textId="77777777" w:rsidR="00194F34" w:rsidRPr="0011074E" w:rsidRDefault="00194F34" w:rsidP="00D37482">
            <w:pPr>
              <w:jc w:val="right"/>
              <w:rPr>
                <w:color w:val="000000"/>
                <w:sz w:val="18"/>
                <w:szCs w:val="18"/>
                <w:lang w:val="es-GT" w:eastAsia="es-GT"/>
              </w:rPr>
            </w:pPr>
            <w:r w:rsidRPr="0011074E">
              <w:rPr>
                <w:color w:val="000000"/>
                <w:sz w:val="18"/>
                <w:szCs w:val="18"/>
                <w:lang w:val="es-GT" w:eastAsia="es-GT"/>
              </w:rPr>
              <w:t>766,488</w:t>
            </w:r>
          </w:p>
        </w:tc>
        <w:tc>
          <w:tcPr>
            <w:tcW w:w="990" w:type="dxa"/>
            <w:tcBorders>
              <w:top w:val="nil"/>
              <w:left w:val="single" w:sz="4" w:space="0" w:color="auto"/>
              <w:bottom w:val="nil"/>
              <w:right w:val="nil"/>
            </w:tcBorders>
            <w:shd w:val="clear" w:color="auto" w:fill="auto"/>
            <w:noWrap/>
            <w:vAlign w:val="center"/>
            <w:hideMark/>
          </w:tcPr>
          <w:p w14:paraId="67466748" w14:textId="77777777" w:rsidR="00194F34" w:rsidRPr="0011074E" w:rsidRDefault="00194F34" w:rsidP="00D37482">
            <w:pPr>
              <w:jc w:val="right"/>
              <w:rPr>
                <w:color w:val="000000"/>
                <w:sz w:val="18"/>
                <w:szCs w:val="18"/>
                <w:lang w:val="es-GT" w:eastAsia="es-GT"/>
              </w:rPr>
            </w:pPr>
            <w:r w:rsidRPr="0011074E">
              <w:rPr>
                <w:color w:val="000000"/>
                <w:sz w:val="18"/>
                <w:szCs w:val="18"/>
                <w:lang w:val="es-GT" w:eastAsia="es-GT"/>
              </w:rPr>
              <w:t>7,161,369</w:t>
            </w:r>
          </w:p>
        </w:tc>
        <w:tc>
          <w:tcPr>
            <w:tcW w:w="1007" w:type="dxa"/>
            <w:tcBorders>
              <w:top w:val="nil"/>
              <w:left w:val="single" w:sz="4" w:space="0" w:color="auto"/>
              <w:bottom w:val="nil"/>
              <w:right w:val="single" w:sz="8" w:space="0" w:color="auto"/>
            </w:tcBorders>
            <w:shd w:val="clear" w:color="auto" w:fill="auto"/>
            <w:noWrap/>
            <w:vAlign w:val="center"/>
            <w:hideMark/>
          </w:tcPr>
          <w:p w14:paraId="12F51C30" w14:textId="77777777" w:rsidR="00194F34" w:rsidRPr="0011074E" w:rsidRDefault="00194F34" w:rsidP="00D37482">
            <w:pPr>
              <w:jc w:val="right"/>
              <w:rPr>
                <w:color w:val="000000"/>
                <w:sz w:val="18"/>
                <w:szCs w:val="18"/>
                <w:lang w:val="es-GT" w:eastAsia="es-GT"/>
              </w:rPr>
            </w:pPr>
            <w:r w:rsidRPr="0011074E">
              <w:rPr>
                <w:color w:val="000000"/>
                <w:sz w:val="18"/>
                <w:szCs w:val="18"/>
                <w:lang w:val="es-GT" w:eastAsia="es-GT"/>
              </w:rPr>
              <w:t>-6,394,881</w:t>
            </w:r>
          </w:p>
        </w:tc>
      </w:tr>
      <w:tr w:rsidR="00194F34" w:rsidRPr="0011074E" w14:paraId="78F1FBC9" w14:textId="77777777" w:rsidTr="00D37482">
        <w:trPr>
          <w:trHeight w:val="382"/>
        </w:trPr>
        <w:tc>
          <w:tcPr>
            <w:tcW w:w="4795" w:type="dxa"/>
            <w:tcBorders>
              <w:top w:val="nil"/>
              <w:left w:val="single" w:sz="8" w:space="0" w:color="auto"/>
              <w:bottom w:val="single" w:sz="8" w:space="0" w:color="auto"/>
              <w:right w:val="single" w:sz="4" w:space="0" w:color="auto"/>
            </w:tcBorders>
            <w:shd w:val="clear" w:color="auto" w:fill="auto"/>
            <w:vAlign w:val="bottom"/>
            <w:hideMark/>
          </w:tcPr>
          <w:p w14:paraId="1FF962D9" w14:textId="77777777" w:rsidR="00194F34" w:rsidRPr="0011074E" w:rsidRDefault="00194F34" w:rsidP="00194F34">
            <w:pPr>
              <w:rPr>
                <w:color w:val="000000"/>
                <w:sz w:val="18"/>
                <w:szCs w:val="18"/>
                <w:lang w:val="es-GT" w:eastAsia="es-GT"/>
              </w:rPr>
            </w:pPr>
            <w:r w:rsidRPr="0011074E">
              <w:rPr>
                <w:color w:val="000000"/>
                <w:sz w:val="18"/>
                <w:szCs w:val="18"/>
                <w:lang w:val="es-GT" w:eastAsia="es-GT"/>
              </w:rPr>
              <w:t>21 TRANSFERENCIAS MONETARIAS CONDICIONADAS EN LOS SECTORES SALUD Y EDUCACIÓN</w:t>
            </w:r>
          </w:p>
        </w:tc>
        <w:tc>
          <w:tcPr>
            <w:tcW w:w="1413" w:type="dxa"/>
            <w:tcBorders>
              <w:top w:val="nil"/>
              <w:left w:val="nil"/>
              <w:bottom w:val="single" w:sz="8" w:space="0" w:color="auto"/>
              <w:right w:val="single" w:sz="4" w:space="0" w:color="auto"/>
            </w:tcBorders>
            <w:shd w:val="clear" w:color="auto" w:fill="auto"/>
            <w:noWrap/>
            <w:vAlign w:val="center"/>
            <w:hideMark/>
          </w:tcPr>
          <w:p w14:paraId="3D51E245" w14:textId="77777777" w:rsidR="00194F34" w:rsidRPr="0011074E" w:rsidRDefault="00194F34" w:rsidP="00D37482">
            <w:pPr>
              <w:rPr>
                <w:color w:val="000000"/>
                <w:sz w:val="18"/>
                <w:szCs w:val="18"/>
                <w:lang w:val="es-GT" w:eastAsia="es-GT"/>
              </w:rPr>
            </w:pPr>
            <w:r w:rsidRPr="0011074E">
              <w:rPr>
                <w:color w:val="000000"/>
                <w:sz w:val="18"/>
                <w:szCs w:val="18"/>
                <w:lang w:val="es-GT" w:eastAsia="es-GT"/>
              </w:rPr>
              <w:t>Aporte/Ración</w:t>
            </w:r>
          </w:p>
        </w:tc>
        <w:tc>
          <w:tcPr>
            <w:tcW w:w="1131" w:type="dxa"/>
            <w:tcBorders>
              <w:top w:val="nil"/>
              <w:left w:val="nil"/>
              <w:bottom w:val="single" w:sz="8" w:space="0" w:color="auto"/>
              <w:right w:val="single" w:sz="4" w:space="0" w:color="auto"/>
            </w:tcBorders>
            <w:shd w:val="clear" w:color="auto" w:fill="auto"/>
            <w:noWrap/>
            <w:vAlign w:val="center"/>
            <w:hideMark/>
          </w:tcPr>
          <w:p w14:paraId="096236D4" w14:textId="77777777" w:rsidR="00194F34" w:rsidRPr="0011074E" w:rsidRDefault="00194F34" w:rsidP="00D37482">
            <w:pPr>
              <w:jc w:val="right"/>
              <w:rPr>
                <w:color w:val="000000"/>
                <w:sz w:val="18"/>
                <w:szCs w:val="18"/>
                <w:lang w:val="es-GT" w:eastAsia="es-GT"/>
              </w:rPr>
            </w:pPr>
            <w:r w:rsidRPr="0011074E">
              <w:rPr>
                <w:color w:val="000000"/>
                <w:sz w:val="18"/>
                <w:szCs w:val="18"/>
                <w:lang w:val="es-GT" w:eastAsia="es-GT"/>
              </w:rPr>
              <w:t>4,268,012</w:t>
            </w:r>
          </w:p>
        </w:tc>
        <w:tc>
          <w:tcPr>
            <w:tcW w:w="990" w:type="dxa"/>
            <w:tcBorders>
              <w:top w:val="nil"/>
              <w:left w:val="nil"/>
              <w:bottom w:val="single" w:sz="8" w:space="0" w:color="auto"/>
              <w:right w:val="nil"/>
            </w:tcBorders>
            <w:shd w:val="clear" w:color="auto" w:fill="auto"/>
            <w:noWrap/>
            <w:vAlign w:val="center"/>
            <w:hideMark/>
          </w:tcPr>
          <w:p w14:paraId="17DE1A9D" w14:textId="77777777" w:rsidR="00194F34" w:rsidRPr="0011074E" w:rsidRDefault="00194F34" w:rsidP="00D37482">
            <w:pPr>
              <w:jc w:val="right"/>
              <w:rPr>
                <w:color w:val="000000"/>
                <w:sz w:val="18"/>
                <w:szCs w:val="18"/>
                <w:lang w:val="es-GT" w:eastAsia="es-GT"/>
              </w:rPr>
            </w:pPr>
            <w:r w:rsidRPr="0011074E">
              <w:rPr>
                <w:color w:val="000000"/>
                <w:sz w:val="18"/>
                <w:szCs w:val="18"/>
                <w:lang w:val="es-GT" w:eastAsia="es-GT"/>
              </w:rPr>
              <w:t>16,056,676</w:t>
            </w:r>
          </w:p>
        </w:tc>
        <w:tc>
          <w:tcPr>
            <w:tcW w:w="1007" w:type="dxa"/>
            <w:tcBorders>
              <w:top w:val="nil"/>
              <w:left w:val="single" w:sz="4" w:space="0" w:color="auto"/>
              <w:bottom w:val="single" w:sz="8" w:space="0" w:color="auto"/>
              <w:right w:val="single" w:sz="8" w:space="0" w:color="auto"/>
            </w:tcBorders>
            <w:shd w:val="clear" w:color="auto" w:fill="auto"/>
            <w:noWrap/>
            <w:vAlign w:val="center"/>
            <w:hideMark/>
          </w:tcPr>
          <w:p w14:paraId="3EAFCA55" w14:textId="77777777" w:rsidR="00194F34" w:rsidRPr="0011074E" w:rsidRDefault="00194F34" w:rsidP="00D37482">
            <w:pPr>
              <w:jc w:val="right"/>
              <w:rPr>
                <w:color w:val="000000"/>
                <w:sz w:val="18"/>
                <w:szCs w:val="18"/>
                <w:lang w:val="es-GT" w:eastAsia="es-GT"/>
              </w:rPr>
            </w:pPr>
            <w:r w:rsidRPr="0011074E">
              <w:rPr>
                <w:color w:val="000000"/>
                <w:sz w:val="18"/>
                <w:szCs w:val="18"/>
                <w:lang w:val="es-GT" w:eastAsia="es-GT"/>
              </w:rPr>
              <w:t>-11,788,664</w:t>
            </w:r>
          </w:p>
        </w:tc>
      </w:tr>
    </w:tbl>
    <w:p w14:paraId="619B7AF1" w14:textId="77777777" w:rsidR="008B1AB9" w:rsidRPr="004E678D" w:rsidRDefault="008B1AB9" w:rsidP="008B1AB9">
      <w:pPr>
        <w:jc w:val="both"/>
        <w:rPr>
          <w:sz w:val="18"/>
        </w:rPr>
      </w:pPr>
      <w:r w:rsidRPr="004E678D">
        <w:rPr>
          <w:sz w:val="18"/>
        </w:rPr>
        <w:t xml:space="preserve">Fuente: </w:t>
      </w:r>
      <w:r>
        <w:rPr>
          <w:sz w:val="18"/>
        </w:rPr>
        <w:t>SICOIN</w:t>
      </w:r>
      <w:r w:rsidRPr="004E678D">
        <w:rPr>
          <w:sz w:val="18"/>
        </w:rPr>
        <w:t xml:space="preserve"> Ministerio de Finanzas Públicas</w:t>
      </w:r>
      <w:r>
        <w:rPr>
          <w:sz w:val="18"/>
        </w:rPr>
        <w:t>.</w:t>
      </w:r>
    </w:p>
    <w:p w14:paraId="25406E4E" w14:textId="62AE1CA9" w:rsidR="00984892" w:rsidRDefault="00984892" w:rsidP="00984892">
      <w:pPr>
        <w:jc w:val="both"/>
        <w:rPr>
          <w:b/>
          <w:szCs w:val="22"/>
          <w:u w:val="single"/>
        </w:rPr>
      </w:pPr>
      <w:r>
        <w:rPr>
          <w:b/>
          <w:szCs w:val="22"/>
          <w:u w:val="single"/>
        </w:rPr>
        <w:t>Procuraduría General de la Nación:</w:t>
      </w:r>
    </w:p>
    <w:p w14:paraId="33D46E6B" w14:textId="77777777" w:rsidR="00984892" w:rsidRDefault="00984892" w:rsidP="00984892">
      <w:pPr>
        <w:jc w:val="both"/>
        <w:rPr>
          <w:b/>
          <w:szCs w:val="22"/>
          <w:u w:val="single"/>
        </w:rPr>
      </w:pPr>
    </w:p>
    <w:p w14:paraId="7CE80FE5" w14:textId="026F260E" w:rsidR="0049304B" w:rsidRPr="000962DC" w:rsidRDefault="00984892" w:rsidP="000962DC">
      <w:pPr>
        <w:jc w:val="both"/>
        <w:rPr>
          <w:sz w:val="28"/>
        </w:rPr>
      </w:pPr>
      <w:r w:rsidRPr="000962DC">
        <w:rPr>
          <w:szCs w:val="22"/>
        </w:rPr>
        <w:t>Es significativo destacar que la Procuraduría General de la Nación</w:t>
      </w:r>
      <w:r w:rsidR="000962DC">
        <w:rPr>
          <w:szCs w:val="22"/>
        </w:rPr>
        <w:t>,</w:t>
      </w:r>
      <w:r w:rsidRPr="000962DC">
        <w:rPr>
          <w:szCs w:val="22"/>
        </w:rPr>
        <w:t xml:space="preserve"> para cumplir con su objetivo institucional de representar y defender los intereses del Estado, realizó un aumento del 13.9</w:t>
      </w:r>
      <w:r w:rsidR="000962DC">
        <w:rPr>
          <w:szCs w:val="22"/>
        </w:rPr>
        <w:t>%</w:t>
      </w:r>
      <w:r w:rsidRPr="000962DC">
        <w:rPr>
          <w:szCs w:val="22"/>
        </w:rPr>
        <w:t xml:space="preserve"> en sus metas físicas, de </w:t>
      </w:r>
      <w:r w:rsidR="000962DC">
        <w:rPr>
          <w:szCs w:val="22"/>
        </w:rPr>
        <w:t>conformidad con lo establecido en el a</w:t>
      </w:r>
      <w:r w:rsidRPr="000962DC">
        <w:rPr>
          <w:szCs w:val="22"/>
        </w:rPr>
        <w:t xml:space="preserve">rtículo </w:t>
      </w:r>
      <w:r w:rsidR="000962DC">
        <w:rPr>
          <w:szCs w:val="22"/>
        </w:rPr>
        <w:t>5</w:t>
      </w:r>
      <w:r w:rsidRPr="000962DC">
        <w:rPr>
          <w:szCs w:val="22"/>
        </w:rPr>
        <w:t xml:space="preserve"> del Acuerdo Gubernativo</w:t>
      </w:r>
      <w:r w:rsidR="000962DC">
        <w:rPr>
          <w:szCs w:val="22"/>
        </w:rPr>
        <w:t xml:space="preserve"> No.</w:t>
      </w:r>
      <w:r w:rsidRPr="000962DC">
        <w:rPr>
          <w:szCs w:val="22"/>
        </w:rPr>
        <w:t xml:space="preserve"> 367-2022,</w:t>
      </w:r>
      <w:r w:rsidR="000962DC">
        <w:rPr>
          <w:szCs w:val="22"/>
        </w:rPr>
        <w:t xml:space="preserve"> que aprobó entre otros, la Distribución Analítica del Presupuesto General de Ingresos y Egresos del Estado para el Ejercicio Fiscal 2023, situación que</w:t>
      </w:r>
      <w:r w:rsidRPr="000962DC">
        <w:rPr>
          <w:szCs w:val="22"/>
        </w:rPr>
        <w:t xml:space="preserve"> permitió </w:t>
      </w:r>
      <w:r w:rsidR="000962DC">
        <w:rPr>
          <w:szCs w:val="22"/>
        </w:rPr>
        <w:t>e esta entidad</w:t>
      </w:r>
      <w:r w:rsidRPr="000962DC">
        <w:rPr>
          <w:szCs w:val="22"/>
        </w:rPr>
        <w:t xml:space="preserve"> cumpli</w:t>
      </w:r>
      <w:r w:rsidR="000962DC">
        <w:rPr>
          <w:szCs w:val="22"/>
        </w:rPr>
        <w:t>r</w:t>
      </w:r>
      <w:r w:rsidRPr="000962DC">
        <w:rPr>
          <w:szCs w:val="22"/>
        </w:rPr>
        <w:t xml:space="preserve"> con </w:t>
      </w:r>
      <w:r w:rsidR="009C0313">
        <w:rPr>
          <w:szCs w:val="22"/>
        </w:rPr>
        <w:t>la totalidad</w:t>
      </w:r>
      <w:r w:rsidRPr="000962DC">
        <w:rPr>
          <w:szCs w:val="22"/>
        </w:rPr>
        <w:t xml:space="preserve"> de las metas</w:t>
      </w:r>
      <w:r w:rsidR="009C0313">
        <w:rPr>
          <w:szCs w:val="22"/>
        </w:rPr>
        <w:t xml:space="preserve"> físicas </w:t>
      </w:r>
      <w:r w:rsidRPr="000962DC">
        <w:rPr>
          <w:szCs w:val="22"/>
        </w:rPr>
        <w:t xml:space="preserve"> establecidas</w:t>
      </w:r>
      <w:r w:rsidR="009C0313">
        <w:rPr>
          <w:szCs w:val="22"/>
        </w:rPr>
        <w:t>.</w:t>
      </w:r>
    </w:p>
    <w:p w14:paraId="6E61A72A" w14:textId="77777777" w:rsidR="0047306E" w:rsidRDefault="0047306E" w:rsidP="00E24F7B"/>
    <w:tbl>
      <w:tblPr>
        <w:tblW w:w="9346" w:type="dxa"/>
        <w:tblCellMar>
          <w:left w:w="70" w:type="dxa"/>
          <w:right w:w="70" w:type="dxa"/>
        </w:tblCellMar>
        <w:tblLook w:val="04A0" w:firstRow="1" w:lastRow="0" w:firstColumn="1" w:lastColumn="0" w:noHBand="0" w:noVBand="1"/>
      </w:tblPr>
      <w:tblGrid>
        <w:gridCol w:w="4668"/>
        <w:gridCol w:w="1418"/>
        <w:gridCol w:w="1134"/>
        <w:gridCol w:w="992"/>
        <w:gridCol w:w="1134"/>
      </w:tblGrid>
      <w:tr w:rsidR="00194F34" w:rsidRPr="0011074E" w14:paraId="612216DA" w14:textId="77777777" w:rsidTr="006B7915">
        <w:trPr>
          <w:trHeight w:val="480"/>
        </w:trPr>
        <w:tc>
          <w:tcPr>
            <w:tcW w:w="4668" w:type="dxa"/>
            <w:vMerge w:val="restart"/>
            <w:tcBorders>
              <w:top w:val="single" w:sz="8" w:space="0" w:color="auto"/>
              <w:left w:val="single" w:sz="8" w:space="0" w:color="auto"/>
              <w:bottom w:val="single" w:sz="8" w:space="0" w:color="000000"/>
              <w:right w:val="single" w:sz="4" w:space="0" w:color="auto"/>
            </w:tcBorders>
            <w:shd w:val="clear" w:color="auto" w:fill="00B0F0"/>
            <w:noWrap/>
            <w:vAlign w:val="center"/>
            <w:hideMark/>
          </w:tcPr>
          <w:p w14:paraId="07DF6683" w14:textId="3A702C9D" w:rsidR="00194F34" w:rsidRPr="0011074E" w:rsidRDefault="00194F34" w:rsidP="00194F34">
            <w:pPr>
              <w:jc w:val="center"/>
              <w:rPr>
                <w:b/>
                <w:bCs/>
                <w:color w:val="000000"/>
                <w:sz w:val="18"/>
                <w:szCs w:val="18"/>
                <w:lang w:val="es-GT" w:eastAsia="es-GT"/>
              </w:rPr>
            </w:pPr>
            <w:r w:rsidRPr="00753C58">
              <w:rPr>
                <w:b/>
                <w:bCs/>
                <w:color w:val="000000"/>
                <w:sz w:val="18"/>
                <w:szCs w:val="18"/>
                <w:lang w:val="es-GT" w:eastAsia="es-GT"/>
              </w:rPr>
              <w:t>Entidad / Programa</w:t>
            </w:r>
          </w:p>
        </w:tc>
        <w:tc>
          <w:tcPr>
            <w:tcW w:w="1418" w:type="dxa"/>
            <w:vMerge w:val="restart"/>
            <w:tcBorders>
              <w:top w:val="single" w:sz="8" w:space="0" w:color="auto"/>
              <w:left w:val="single" w:sz="4" w:space="0" w:color="auto"/>
              <w:bottom w:val="single" w:sz="8" w:space="0" w:color="000000"/>
              <w:right w:val="single" w:sz="4" w:space="0" w:color="auto"/>
            </w:tcBorders>
            <w:shd w:val="clear" w:color="auto" w:fill="00B0F0"/>
            <w:vAlign w:val="center"/>
            <w:hideMark/>
          </w:tcPr>
          <w:p w14:paraId="206C6218" w14:textId="61C6EAFB" w:rsidR="00194F34" w:rsidRPr="0011074E" w:rsidRDefault="00194F34" w:rsidP="00194F34">
            <w:pPr>
              <w:jc w:val="center"/>
              <w:rPr>
                <w:b/>
                <w:bCs/>
                <w:color w:val="000000"/>
                <w:sz w:val="18"/>
                <w:szCs w:val="18"/>
                <w:lang w:val="es-GT" w:eastAsia="es-GT"/>
              </w:rPr>
            </w:pPr>
            <w:r w:rsidRPr="00753C58">
              <w:rPr>
                <w:b/>
                <w:bCs/>
                <w:color w:val="000000"/>
                <w:sz w:val="18"/>
                <w:szCs w:val="18"/>
                <w:lang w:val="es-GT" w:eastAsia="es-GT"/>
              </w:rPr>
              <w:t>Unidad de</w:t>
            </w:r>
            <w:r w:rsidRPr="00753C58">
              <w:rPr>
                <w:b/>
                <w:bCs/>
                <w:color w:val="000000"/>
                <w:sz w:val="18"/>
                <w:szCs w:val="18"/>
                <w:lang w:val="es-GT" w:eastAsia="es-GT"/>
              </w:rPr>
              <w:br/>
              <w:t>Medida</w:t>
            </w:r>
          </w:p>
        </w:tc>
        <w:tc>
          <w:tcPr>
            <w:tcW w:w="1134" w:type="dxa"/>
            <w:vMerge w:val="restart"/>
            <w:tcBorders>
              <w:top w:val="single" w:sz="8" w:space="0" w:color="auto"/>
              <w:left w:val="single" w:sz="4" w:space="0" w:color="auto"/>
              <w:bottom w:val="single" w:sz="8" w:space="0" w:color="000000"/>
              <w:right w:val="single" w:sz="4" w:space="0" w:color="auto"/>
            </w:tcBorders>
            <w:shd w:val="clear" w:color="auto" w:fill="00B0F0"/>
            <w:vAlign w:val="center"/>
            <w:hideMark/>
          </w:tcPr>
          <w:p w14:paraId="311C1FEC" w14:textId="77777777" w:rsidR="00194F34" w:rsidRDefault="00194F34" w:rsidP="00194F34">
            <w:pPr>
              <w:jc w:val="center"/>
              <w:rPr>
                <w:b/>
                <w:bCs/>
                <w:color w:val="000000"/>
                <w:sz w:val="18"/>
                <w:szCs w:val="18"/>
                <w:lang w:val="es-GT" w:eastAsia="es-GT"/>
              </w:rPr>
            </w:pPr>
            <w:r w:rsidRPr="00753C58">
              <w:rPr>
                <w:b/>
                <w:bCs/>
                <w:color w:val="000000"/>
                <w:sz w:val="18"/>
                <w:szCs w:val="18"/>
                <w:lang w:val="es-GT" w:eastAsia="es-GT"/>
              </w:rPr>
              <w:t>Meta</w:t>
            </w:r>
            <w:r w:rsidRPr="00753C58">
              <w:rPr>
                <w:b/>
                <w:bCs/>
                <w:color w:val="000000"/>
                <w:sz w:val="18"/>
                <w:szCs w:val="18"/>
                <w:lang w:val="es-GT" w:eastAsia="es-GT"/>
              </w:rPr>
              <w:br/>
              <w:t>Inicial</w:t>
            </w:r>
          </w:p>
          <w:p w14:paraId="78FBF687" w14:textId="1F015DA7" w:rsidR="00194F34" w:rsidRPr="0011074E" w:rsidRDefault="00194F34" w:rsidP="00194F34">
            <w:pPr>
              <w:jc w:val="center"/>
              <w:rPr>
                <w:b/>
                <w:bCs/>
                <w:color w:val="000000"/>
                <w:sz w:val="18"/>
                <w:szCs w:val="18"/>
                <w:lang w:val="es-GT" w:eastAsia="es-GT"/>
              </w:rPr>
            </w:pPr>
            <w:r>
              <w:rPr>
                <w:b/>
                <w:bCs/>
                <w:color w:val="000000"/>
                <w:sz w:val="18"/>
                <w:szCs w:val="18"/>
                <w:lang w:val="es-GT" w:eastAsia="es-GT"/>
              </w:rPr>
              <w:t>(a)</w:t>
            </w:r>
          </w:p>
        </w:tc>
        <w:tc>
          <w:tcPr>
            <w:tcW w:w="992" w:type="dxa"/>
            <w:vMerge w:val="restart"/>
            <w:tcBorders>
              <w:top w:val="single" w:sz="8" w:space="0" w:color="auto"/>
              <w:left w:val="single" w:sz="4" w:space="0" w:color="auto"/>
              <w:bottom w:val="single" w:sz="8" w:space="0" w:color="000000"/>
              <w:right w:val="single" w:sz="4" w:space="0" w:color="auto"/>
            </w:tcBorders>
            <w:shd w:val="clear" w:color="auto" w:fill="00B0F0"/>
            <w:vAlign w:val="center"/>
            <w:hideMark/>
          </w:tcPr>
          <w:p w14:paraId="51FDA77F" w14:textId="77777777" w:rsidR="00194F34" w:rsidRDefault="00194F34" w:rsidP="00194F34">
            <w:pPr>
              <w:jc w:val="center"/>
              <w:rPr>
                <w:b/>
                <w:bCs/>
                <w:color w:val="000000"/>
                <w:sz w:val="18"/>
                <w:szCs w:val="18"/>
                <w:lang w:val="es-GT" w:eastAsia="es-GT"/>
              </w:rPr>
            </w:pPr>
            <w:r w:rsidRPr="00753C58">
              <w:rPr>
                <w:b/>
                <w:bCs/>
                <w:color w:val="000000"/>
                <w:sz w:val="18"/>
                <w:szCs w:val="18"/>
                <w:lang w:val="es-GT" w:eastAsia="es-GT"/>
              </w:rPr>
              <w:t xml:space="preserve">Meta </w:t>
            </w:r>
            <w:r w:rsidRPr="00753C58">
              <w:rPr>
                <w:b/>
                <w:bCs/>
                <w:color w:val="000000"/>
                <w:sz w:val="18"/>
                <w:szCs w:val="18"/>
                <w:lang w:val="es-GT" w:eastAsia="es-GT"/>
              </w:rPr>
              <w:br/>
              <w:t>Ejecutada</w:t>
            </w:r>
          </w:p>
          <w:p w14:paraId="752D81A4" w14:textId="0B0F8A35" w:rsidR="00194F34" w:rsidRPr="0011074E" w:rsidRDefault="00194F34" w:rsidP="00194F34">
            <w:pPr>
              <w:jc w:val="center"/>
              <w:rPr>
                <w:b/>
                <w:bCs/>
                <w:color w:val="000000"/>
                <w:sz w:val="18"/>
                <w:szCs w:val="18"/>
                <w:lang w:val="es-GT" w:eastAsia="es-GT"/>
              </w:rPr>
            </w:pPr>
            <w:r>
              <w:rPr>
                <w:b/>
                <w:bCs/>
                <w:color w:val="000000"/>
                <w:sz w:val="18"/>
                <w:szCs w:val="18"/>
                <w:lang w:val="es-GT" w:eastAsia="es-GT"/>
              </w:rPr>
              <w:t>(b)</w:t>
            </w:r>
          </w:p>
        </w:tc>
        <w:tc>
          <w:tcPr>
            <w:tcW w:w="1134" w:type="dxa"/>
            <w:vMerge w:val="restart"/>
            <w:tcBorders>
              <w:top w:val="single" w:sz="8" w:space="0" w:color="auto"/>
              <w:left w:val="single" w:sz="4" w:space="0" w:color="auto"/>
              <w:bottom w:val="single" w:sz="8" w:space="0" w:color="000000"/>
              <w:right w:val="single" w:sz="8" w:space="0" w:color="auto"/>
            </w:tcBorders>
            <w:shd w:val="clear" w:color="auto" w:fill="00B0F0"/>
            <w:vAlign w:val="center"/>
            <w:hideMark/>
          </w:tcPr>
          <w:p w14:paraId="20778136" w14:textId="77777777" w:rsidR="00194F34" w:rsidRDefault="00194F34" w:rsidP="00194F34">
            <w:pPr>
              <w:jc w:val="center"/>
              <w:rPr>
                <w:b/>
                <w:bCs/>
                <w:color w:val="000000"/>
                <w:sz w:val="18"/>
                <w:szCs w:val="18"/>
                <w:lang w:val="es-GT" w:eastAsia="es-GT"/>
              </w:rPr>
            </w:pPr>
            <w:r w:rsidRPr="00753C58">
              <w:rPr>
                <w:b/>
                <w:bCs/>
                <w:color w:val="000000"/>
                <w:sz w:val="18"/>
                <w:szCs w:val="18"/>
                <w:lang w:val="es-GT" w:eastAsia="es-GT"/>
              </w:rPr>
              <w:t>Diferencias</w:t>
            </w:r>
          </w:p>
          <w:p w14:paraId="6DD3604B" w14:textId="23A4B4FC" w:rsidR="00194F34" w:rsidRPr="0011074E" w:rsidRDefault="00194F34" w:rsidP="00194F34">
            <w:pPr>
              <w:jc w:val="center"/>
              <w:rPr>
                <w:b/>
                <w:bCs/>
                <w:color w:val="000000"/>
                <w:sz w:val="18"/>
                <w:szCs w:val="18"/>
                <w:lang w:val="es-GT" w:eastAsia="es-GT"/>
              </w:rPr>
            </w:pPr>
            <w:r>
              <w:rPr>
                <w:b/>
                <w:bCs/>
                <w:color w:val="000000"/>
                <w:sz w:val="18"/>
                <w:szCs w:val="18"/>
                <w:lang w:val="es-GT" w:eastAsia="es-GT"/>
              </w:rPr>
              <w:t>(a - b)</w:t>
            </w:r>
          </w:p>
        </w:tc>
      </w:tr>
      <w:tr w:rsidR="00194F34" w:rsidRPr="0011074E" w14:paraId="50B12E32" w14:textId="77777777" w:rsidTr="006B7915">
        <w:trPr>
          <w:trHeight w:val="315"/>
        </w:trPr>
        <w:tc>
          <w:tcPr>
            <w:tcW w:w="4668" w:type="dxa"/>
            <w:vMerge/>
            <w:tcBorders>
              <w:top w:val="single" w:sz="8" w:space="0" w:color="auto"/>
              <w:left w:val="single" w:sz="8" w:space="0" w:color="auto"/>
              <w:bottom w:val="single" w:sz="8" w:space="0" w:color="000000"/>
              <w:right w:val="single" w:sz="4" w:space="0" w:color="auto"/>
            </w:tcBorders>
            <w:shd w:val="clear" w:color="auto" w:fill="00B0F0"/>
            <w:vAlign w:val="center"/>
            <w:hideMark/>
          </w:tcPr>
          <w:p w14:paraId="73D3A1E7" w14:textId="77777777" w:rsidR="00194F34" w:rsidRPr="0011074E" w:rsidRDefault="00194F34" w:rsidP="00194F34">
            <w:pPr>
              <w:rPr>
                <w:b/>
                <w:bCs/>
                <w:color w:val="000000"/>
                <w:sz w:val="18"/>
                <w:szCs w:val="18"/>
                <w:lang w:val="es-GT" w:eastAsia="es-GT"/>
              </w:rPr>
            </w:pPr>
          </w:p>
        </w:tc>
        <w:tc>
          <w:tcPr>
            <w:tcW w:w="1418" w:type="dxa"/>
            <w:vMerge/>
            <w:tcBorders>
              <w:top w:val="single" w:sz="8" w:space="0" w:color="auto"/>
              <w:left w:val="single" w:sz="4" w:space="0" w:color="auto"/>
              <w:bottom w:val="single" w:sz="8" w:space="0" w:color="000000"/>
              <w:right w:val="single" w:sz="4" w:space="0" w:color="auto"/>
            </w:tcBorders>
            <w:shd w:val="clear" w:color="auto" w:fill="00B0F0"/>
            <w:vAlign w:val="center"/>
            <w:hideMark/>
          </w:tcPr>
          <w:p w14:paraId="18F70CA9" w14:textId="77777777" w:rsidR="00194F34" w:rsidRPr="0011074E" w:rsidRDefault="00194F34" w:rsidP="00194F34">
            <w:pPr>
              <w:rPr>
                <w:b/>
                <w:bCs/>
                <w:color w:val="000000"/>
                <w:sz w:val="18"/>
                <w:szCs w:val="18"/>
                <w:lang w:val="es-GT" w:eastAsia="es-GT"/>
              </w:rPr>
            </w:pPr>
          </w:p>
        </w:tc>
        <w:tc>
          <w:tcPr>
            <w:tcW w:w="1134" w:type="dxa"/>
            <w:vMerge/>
            <w:tcBorders>
              <w:top w:val="single" w:sz="8" w:space="0" w:color="auto"/>
              <w:left w:val="single" w:sz="4" w:space="0" w:color="auto"/>
              <w:bottom w:val="single" w:sz="8" w:space="0" w:color="000000"/>
              <w:right w:val="single" w:sz="4" w:space="0" w:color="auto"/>
            </w:tcBorders>
            <w:shd w:val="clear" w:color="auto" w:fill="00B0F0"/>
            <w:vAlign w:val="center"/>
            <w:hideMark/>
          </w:tcPr>
          <w:p w14:paraId="58AD7F0B" w14:textId="77777777" w:rsidR="00194F34" w:rsidRPr="0011074E" w:rsidRDefault="00194F34" w:rsidP="00194F34">
            <w:pPr>
              <w:rPr>
                <w:b/>
                <w:bCs/>
                <w:color w:val="000000"/>
                <w:sz w:val="18"/>
                <w:szCs w:val="18"/>
                <w:lang w:val="es-GT" w:eastAsia="es-GT"/>
              </w:rPr>
            </w:pPr>
          </w:p>
        </w:tc>
        <w:tc>
          <w:tcPr>
            <w:tcW w:w="992" w:type="dxa"/>
            <w:vMerge/>
            <w:tcBorders>
              <w:top w:val="single" w:sz="8" w:space="0" w:color="auto"/>
              <w:left w:val="single" w:sz="4" w:space="0" w:color="auto"/>
              <w:bottom w:val="single" w:sz="8" w:space="0" w:color="000000"/>
              <w:right w:val="single" w:sz="4" w:space="0" w:color="auto"/>
            </w:tcBorders>
            <w:shd w:val="clear" w:color="auto" w:fill="00B0F0"/>
            <w:vAlign w:val="center"/>
            <w:hideMark/>
          </w:tcPr>
          <w:p w14:paraId="12EFA60F" w14:textId="77777777" w:rsidR="00194F34" w:rsidRPr="0011074E" w:rsidRDefault="00194F34" w:rsidP="00194F34">
            <w:pPr>
              <w:rPr>
                <w:b/>
                <w:bCs/>
                <w:color w:val="000000"/>
                <w:sz w:val="18"/>
                <w:szCs w:val="18"/>
                <w:lang w:val="es-GT" w:eastAsia="es-GT"/>
              </w:rPr>
            </w:pPr>
          </w:p>
        </w:tc>
        <w:tc>
          <w:tcPr>
            <w:tcW w:w="1134" w:type="dxa"/>
            <w:vMerge/>
            <w:tcBorders>
              <w:top w:val="single" w:sz="8" w:space="0" w:color="auto"/>
              <w:left w:val="single" w:sz="4" w:space="0" w:color="auto"/>
              <w:bottom w:val="single" w:sz="8" w:space="0" w:color="000000"/>
              <w:right w:val="single" w:sz="8" w:space="0" w:color="auto"/>
            </w:tcBorders>
            <w:shd w:val="clear" w:color="auto" w:fill="00B0F0"/>
            <w:vAlign w:val="center"/>
            <w:hideMark/>
          </w:tcPr>
          <w:p w14:paraId="0EC257DB" w14:textId="77777777" w:rsidR="00194F34" w:rsidRPr="0011074E" w:rsidRDefault="00194F34" w:rsidP="00194F34">
            <w:pPr>
              <w:rPr>
                <w:b/>
                <w:bCs/>
                <w:color w:val="000000"/>
                <w:sz w:val="18"/>
                <w:szCs w:val="18"/>
                <w:lang w:val="es-GT" w:eastAsia="es-GT"/>
              </w:rPr>
            </w:pPr>
          </w:p>
        </w:tc>
      </w:tr>
      <w:tr w:rsidR="00194F34" w:rsidRPr="0011074E" w14:paraId="146BC036" w14:textId="77777777" w:rsidTr="009C0313">
        <w:trPr>
          <w:trHeight w:val="300"/>
        </w:trPr>
        <w:tc>
          <w:tcPr>
            <w:tcW w:w="4668" w:type="dxa"/>
            <w:tcBorders>
              <w:top w:val="nil"/>
              <w:left w:val="single" w:sz="8" w:space="0" w:color="auto"/>
              <w:bottom w:val="nil"/>
              <w:right w:val="single" w:sz="4" w:space="0" w:color="auto"/>
            </w:tcBorders>
            <w:shd w:val="clear" w:color="auto" w:fill="auto"/>
            <w:noWrap/>
            <w:vAlign w:val="center"/>
            <w:hideMark/>
          </w:tcPr>
          <w:p w14:paraId="38461280" w14:textId="77777777" w:rsidR="00194F34" w:rsidRPr="0011074E" w:rsidRDefault="00194F34" w:rsidP="00194F34">
            <w:pPr>
              <w:rPr>
                <w:b/>
                <w:bCs/>
                <w:color w:val="000000"/>
                <w:sz w:val="18"/>
                <w:szCs w:val="18"/>
                <w:lang w:val="es-GT" w:eastAsia="es-GT"/>
              </w:rPr>
            </w:pPr>
            <w:r w:rsidRPr="0011074E">
              <w:rPr>
                <w:b/>
                <w:bCs/>
                <w:color w:val="000000"/>
                <w:sz w:val="18"/>
                <w:szCs w:val="18"/>
                <w:lang w:val="es-GT" w:eastAsia="es-GT"/>
              </w:rPr>
              <w:t>Procuraduría General de la Nación</w:t>
            </w:r>
          </w:p>
        </w:tc>
        <w:tc>
          <w:tcPr>
            <w:tcW w:w="1418" w:type="dxa"/>
            <w:tcBorders>
              <w:top w:val="nil"/>
              <w:left w:val="nil"/>
              <w:bottom w:val="nil"/>
              <w:right w:val="single" w:sz="4" w:space="0" w:color="auto"/>
            </w:tcBorders>
            <w:shd w:val="clear" w:color="auto" w:fill="auto"/>
            <w:noWrap/>
            <w:vAlign w:val="center"/>
            <w:hideMark/>
          </w:tcPr>
          <w:p w14:paraId="73408646" w14:textId="77777777" w:rsidR="00194F34" w:rsidRPr="0011074E" w:rsidRDefault="00194F34" w:rsidP="009C0313">
            <w:pPr>
              <w:rPr>
                <w:b/>
                <w:bCs/>
                <w:color w:val="000000"/>
                <w:sz w:val="18"/>
                <w:szCs w:val="18"/>
                <w:lang w:val="es-GT" w:eastAsia="es-GT"/>
              </w:rPr>
            </w:pPr>
            <w:r w:rsidRPr="0011074E">
              <w:rPr>
                <w:b/>
                <w:bCs/>
                <w:color w:val="000000"/>
                <w:sz w:val="18"/>
                <w:szCs w:val="18"/>
                <w:lang w:val="es-GT" w:eastAsia="es-GT"/>
              </w:rPr>
              <w:t> </w:t>
            </w:r>
          </w:p>
        </w:tc>
        <w:tc>
          <w:tcPr>
            <w:tcW w:w="1134" w:type="dxa"/>
            <w:tcBorders>
              <w:top w:val="nil"/>
              <w:left w:val="nil"/>
              <w:bottom w:val="nil"/>
              <w:right w:val="single" w:sz="4" w:space="0" w:color="auto"/>
            </w:tcBorders>
            <w:shd w:val="clear" w:color="auto" w:fill="auto"/>
            <w:noWrap/>
            <w:vAlign w:val="center"/>
            <w:hideMark/>
          </w:tcPr>
          <w:p w14:paraId="0D6C1A1A" w14:textId="77777777" w:rsidR="00194F34" w:rsidRPr="0011074E" w:rsidRDefault="00194F34" w:rsidP="009C0313">
            <w:pPr>
              <w:jc w:val="right"/>
              <w:rPr>
                <w:color w:val="000000"/>
                <w:sz w:val="18"/>
                <w:szCs w:val="18"/>
                <w:lang w:val="es-GT" w:eastAsia="es-GT"/>
              </w:rPr>
            </w:pPr>
            <w:r w:rsidRPr="0011074E">
              <w:rPr>
                <w:color w:val="000000"/>
                <w:sz w:val="18"/>
                <w:szCs w:val="18"/>
                <w:lang w:val="es-GT" w:eastAsia="es-GT"/>
              </w:rPr>
              <w:t> </w:t>
            </w:r>
          </w:p>
        </w:tc>
        <w:tc>
          <w:tcPr>
            <w:tcW w:w="992" w:type="dxa"/>
            <w:tcBorders>
              <w:top w:val="nil"/>
              <w:left w:val="single" w:sz="4" w:space="0" w:color="auto"/>
              <w:bottom w:val="nil"/>
              <w:right w:val="nil"/>
            </w:tcBorders>
            <w:shd w:val="clear" w:color="auto" w:fill="auto"/>
            <w:noWrap/>
            <w:vAlign w:val="center"/>
            <w:hideMark/>
          </w:tcPr>
          <w:p w14:paraId="073215DD" w14:textId="77777777" w:rsidR="00194F34" w:rsidRPr="0011074E" w:rsidRDefault="00194F34" w:rsidP="009C0313">
            <w:pPr>
              <w:jc w:val="right"/>
              <w:rPr>
                <w:color w:val="000000"/>
                <w:sz w:val="18"/>
                <w:szCs w:val="18"/>
                <w:lang w:val="es-GT" w:eastAsia="es-GT"/>
              </w:rPr>
            </w:pPr>
            <w:r w:rsidRPr="0011074E">
              <w:rPr>
                <w:color w:val="000000"/>
                <w:sz w:val="18"/>
                <w:szCs w:val="18"/>
                <w:lang w:val="es-GT" w:eastAsia="es-GT"/>
              </w:rPr>
              <w:t> </w:t>
            </w:r>
          </w:p>
        </w:tc>
        <w:tc>
          <w:tcPr>
            <w:tcW w:w="1134" w:type="dxa"/>
            <w:tcBorders>
              <w:top w:val="nil"/>
              <w:left w:val="single" w:sz="4" w:space="0" w:color="auto"/>
              <w:bottom w:val="nil"/>
              <w:right w:val="single" w:sz="8" w:space="0" w:color="auto"/>
            </w:tcBorders>
            <w:shd w:val="clear" w:color="auto" w:fill="auto"/>
            <w:noWrap/>
            <w:vAlign w:val="center"/>
            <w:hideMark/>
          </w:tcPr>
          <w:p w14:paraId="277D7E87" w14:textId="77777777" w:rsidR="00194F34" w:rsidRPr="0011074E" w:rsidRDefault="00194F34" w:rsidP="009C0313">
            <w:pPr>
              <w:jc w:val="right"/>
              <w:rPr>
                <w:color w:val="000000"/>
                <w:sz w:val="18"/>
                <w:szCs w:val="18"/>
                <w:lang w:val="es-GT" w:eastAsia="es-GT"/>
              </w:rPr>
            </w:pPr>
            <w:r w:rsidRPr="0011074E">
              <w:rPr>
                <w:color w:val="000000"/>
                <w:sz w:val="18"/>
                <w:szCs w:val="18"/>
                <w:lang w:val="es-GT" w:eastAsia="es-GT"/>
              </w:rPr>
              <w:t> </w:t>
            </w:r>
          </w:p>
        </w:tc>
      </w:tr>
      <w:tr w:rsidR="00194F34" w:rsidRPr="0011074E" w14:paraId="72C1D17A" w14:textId="77777777" w:rsidTr="009C0313">
        <w:trPr>
          <w:trHeight w:val="300"/>
        </w:trPr>
        <w:tc>
          <w:tcPr>
            <w:tcW w:w="4668" w:type="dxa"/>
            <w:tcBorders>
              <w:top w:val="nil"/>
              <w:left w:val="single" w:sz="8" w:space="0" w:color="auto"/>
              <w:bottom w:val="nil"/>
              <w:right w:val="single" w:sz="4" w:space="0" w:color="auto"/>
            </w:tcBorders>
            <w:shd w:val="clear" w:color="auto" w:fill="auto"/>
            <w:noWrap/>
            <w:vAlign w:val="bottom"/>
            <w:hideMark/>
          </w:tcPr>
          <w:p w14:paraId="04B98FD1" w14:textId="77777777" w:rsidR="00194F34" w:rsidRPr="0011074E" w:rsidRDefault="00194F34" w:rsidP="00194F34">
            <w:pPr>
              <w:rPr>
                <w:color w:val="000000"/>
                <w:sz w:val="18"/>
                <w:szCs w:val="18"/>
                <w:lang w:val="es-GT" w:eastAsia="es-GT"/>
              </w:rPr>
            </w:pPr>
            <w:r w:rsidRPr="0011074E">
              <w:rPr>
                <w:color w:val="000000"/>
                <w:sz w:val="18"/>
                <w:szCs w:val="18"/>
                <w:lang w:val="es-GT" w:eastAsia="es-GT"/>
              </w:rPr>
              <w:t>11 REPRESENTACIÓN Y DEFENSA DE INTERESES DEL ESTADO</w:t>
            </w:r>
          </w:p>
        </w:tc>
        <w:tc>
          <w:tcPr>
            <w:tcW w:w="1418" w:type="dxa"/>
            <w:tcBorders>
              <w:top w:val="nil"/>
              <w:left w:val="nil"/>
              <w:bottom w:val="nil"/>
              <w:right w:val="single" w:sz="4" w:space="0" w:color="auto"/>
            </w:tcBorders>
            <w:shd w:val="clear" w:color="auto" w:fill="auto"/>
            <w:noWrap/>
            <w:vAlign w:val="center"/>
            <w:hideMark/>
          </w:tcPr>
          <w:p w14:paraId="5DCF013E" w14:textId="77777777" w:rsidR="00194F34" w:rsidRPr="0011074E" w:rsidRDefault="00194F34" w:rsidP="009C0313">
            <w:pPr>
              <w:rPr>
                <w:color w:val="000000"/>
                <w:sz w:val="18"/>
                <w:szCs w:val="18"/>
                <w:lang w:val="es-GT" w:eastAsia="es-GT"/>
              </w:rPr>
            </w:pPr>
            <w:r w:rsidRPr="0011074E">
              <w:rPr>
                <w:color w:val="000000"/>
                <w:sz w:val="18"/>
                <w:szCs w:val="18"/>
                <w:lang w:val="es-GT" w:eastAsia="es-GT"/>
              </w:rPr>
              <w:t>Caso/Documento</w:t>
            </w:r>
          </w:p>
        </w:tc>
        <w:tc>
          <w:tcPr>
            <w:tcW w:w="1134" w:type="dxa"/>
            <w:tcBorders>
              <w:top w:val="nil"/>
              <w:left w:val="nil"/>
              <w:bottom w:val="nil"/>
              <w:right w:val="single" w:sz="4" w:space="0" w:color="auto"/>
            </w:tcBorders>
            <w:shd w:val="clear" w:color="auto" w:fill="auto"/>
            <w:noWrap/>
            <w:vAlign w:val="center"/>
            <w:hideMark/>
          </w:tcPr>
          <w:p w14:paraId="696F89D4" w14:textId="77777777" w:rsidR="00194F34" w:rsidRPr="0011074E" w:rsidRDefault="00194F34" w:rsidP="009C0313">
            <w:pPr>
              <w:jc w:val="right"/>
              <w:rPr>
                <w:color w:val="000000"/>
                <w:sz w:val="18"/>
                <w:szCs w:val="18"/>
                <w:lang w:val="es-GT" w:eastAsia="es-GT"/>
              </w:rPr>
            </w:pPr>
            <w:r w:rsidRPr="0011074E">
              <w:rPr>
                <w:color w:val="000000"/>
                <w:sz w:val="18"/>
                <w:szCs w:val="18"/>
                <w:lang w:val="es-GT" w:eastAsia="es-GT"/>
              </w:rPr>
              <w:t>121,436</w:t>
            </w:r>
          </w:p>
        </w:tc>
        <w:tc>
          <w:tcPr>
            <w:tcW w:w="992" w:type="dxa"/>
            <w:tcBorders>
              <w:top w:val="nil"/>
              <w:left w:val="single" w:sz="4" w:space="0" w:color="auto"/>
              <w:bottom w:val="nil"/>
              <w:right w:val="nil"/>
            </w:tcBorders>
            <w:shd w:val="clear" w:color="auto" w:fill="auto"/>
            <w:noWrap/>
            <w:vAlign w:val="center"/>
            <w:hideMark/>
          </w:tcPr>
          <w:p w14:paraId="77076FD7" w14:textId="77777777" w:rsidR="00194F34" w:rsidRPr="0011074E" w:rsidRDefault="00194F34" w:rsidP="009C0313">
            <w:pPr>
              <w:jc w:val="right"/>
              <w:rPr>
                <w:color w:val="000000"/>
                <w:sz w:val="18"/>
                <w:szCs w:val="18"/>
                <w:lang w:val="es-GT" w:eastAsia="es-GT"/>
              </w:rPr>
            </w:pPr>
            <w:r w:rsidRPr="0011074E">
              <w:rPr>
                <w:color w:val="000000"/>
                <w:sz w:val="18"/>
                <w:szCs w:val="18"/>
                <w:lang w:val="es-GT" w:eastAsia="es-GT"/>
              </w:rPr>
              <w:t>149,300</w:t>
            </w:r>
          </w:p>
        </w:tc>
        <w:tc>
          <w:tcPr>
            <w:tcW w:w="1134" w:type="dxa"/>
            <w:tcBorders>
              <w:top w:val="nil"/>
              <w:left w:val="single" w:sz="4" w:space="0" w:color="auto"/>
              <w:bottom w:val="nil"/>
              <w:right w:val="single" w:sz="8" w:space="0" w:color="auto"/>
            </w:tcBorders>
            <w:shd w:val="clear" w:color="auto" w:fill="auto"/>
            <w:noWrap/>
            <w:vAlign w:val="center"/>
            <w:hideMark/>
          </w:tcPr>
          <w:p w14:paraId="735A8589" w14:textId="77777777" w:rsidR="00194F34" w:rsidRPr="0011074E" w:rsidRDefault="00194F34" w:rsidP="009C0313">
            <w:pPr>
              <w:jc w:val="right"/>
              <w:rPr>
                <w:color w:val="000000"/>
                <w:sz w:val="18"/>
                <w:szCs w:val="18"/>
                <w:lang w:val="es-GT" w:eastAsia="es-GT"/>
              </w:rPr>
            </w:pPr>
            <w:r w:rsidRPr="0011074E">
              <w:rPr>
                <w:color w:val="000000"/>
                <w:sz w:val="18"/>
                <w:szCs w:val="18"/>
                <w:lang w:val="es-GT" w:eastAsia="es-GT"/>
              </w:rPr>
              <w:t>-27,864</w:t>
            </w:r>
          </w:p>
        </w:tc>
      </w:tr>
      <w:tr w:rsidR="00194F34" w:rsidRPr="0011074E" w14:paraId="41549364" w14:textId="77777777" w:rsidTr="009C0313">
        <w:trPr>
          <w:trHeight w:val="300"/>
        </w:trPr>
        <w:tc>
          <w:tcPr>
            <w:tcW w:w="4668" w:type="dxa"/>
            <w:tcBorders>
              <w:top w:val="nil"/>
              <w:left w:val="single" w:sz="8" w:space="0" w:color="auto"/>
              <w:bottom w:val="nil"/>
              <w:right w:val="single" w:sz="4" w:space="0" w:color="auto"/>
            </w:tcBorders>
            <w:shd w:val="clear" w:color="auto" w:fill="auto"/>
            <w:noWrap/>
            <w:vAlign w:val="bottom"/>
            <w:hideMark/>
          </w:tcPr>
          <w:p w14:paraId="108E2724" w14:textId="77777777" w:rsidR="00194F34" w:rsidRPr="0011074E" w:rsidRDefault="00194F34" w:rsidP="00194F34">
            <w:pPr>
              <w:rPr>
                <w:color w:val="000000"/>
                <w:sz w:val="18"/>
                <w:szCs w:val="18"/>
                <w:lang w:val="es-GT" w:eastAsia="es-GT"/>
              </w:rPr>
            </w:pPr>
            <w:r w:rsidRPr="0011074E">
              <w:rPr>
                <w:color w:val="000000"/>
                <w:sz w:val="18"/>
                <w:szCs w:val="18"/>
                <w:lang w:val="es-GT" w:eastAsia="es-GT"/>
              </w:rPr>
              <w:t>12 CONSULTORÍA Y ASESORÍA DEL ESTADO</w:t>
            </w:r>
          </w:p>
        </w:tc>
        <w:tc>
          <w:tcPr>
            <w:tcW w:w="1418" w:type="dxa"/>
            <w:tcBorders>
              <w:top w:val="nil"/>
              <w:left w:val="nil"/>
              <w:bottom w:val="nil"/>
              <w:right w:val="single" w:sz="4" w:space="0" w:color="auto"/>
            </w:tcBorders>
            <w:shd w:val="clear" w:color="auto" w:fill="auto"/>
            <w:noWrap/>
            <w:vAlign w:val="center"/>
            <w:hideMark/>
          </w:tcPr>
          <w:p w14:paraId="38804042" w14:textId="77777777" w:rsidR="00194F34" w:rsidRPr="0011074E" w:rsidRDefault="00194F34" w:rsidP="009C0313">
            <w:pPr>
              <w:rPr>
                <w:color w:val="000000"/>
                <w:sz w:val="18"/>
                <w:szCs w:val="18"/>
                <w:lang w:val="es-GT" w:eastAsia="es-GT"/>
              </w:rPr>
            </w:pPr>
            <w:r w:rsidRPr="0011074E">
              <w:rPr>
                <w:color w:val="000000"/>
                <w:sz w:val="18"/>
                <w:szCs w:val="18"/>
                <w:lang w:val="es-GT" w:eastAsia="es-GT"/>
              </w:rPr>
              <w:t>Documento</w:t>
            </w:r>
          </w:p>
        </w:tc>
        <w:tc>
          <w:tcPr>
            <w:tcW w:w="1134" w:type="dxa"/>
            <w:tcBorders>
              <w:top w:val="nil"/>
              <w:left w:val="nil"/>
              <w:bottom w:val="nil"/>
              <w:right w:val="single" w:sz="4" w:space="0" w:color="auto"/>
            </w:tcBorders>
            <w:shd w:val="clear" w:color="auto" w:fill="auto"/>
            <w:noWrap/>
            <w:vAlign w:val="center"/>
            <w:hideMark/>
          </w:tcPr>
          <w:p w14:paraId="2B2DF5F3" w14:textId="77777777" w:rsidR="00194F34" w:rsidRPr="0011074E" w:rsidRDefault="00194F34" w:rsidP="009C0313">
            <w:pPr>
              <w:jc w:val="right"/>
              <w:rPr>
                <w:color w:val="000000"/>
                <w:sz w:val="18"/>
                <w:szCs w:val="18"/>
                <w:lang w:val="es-GT" w:eastAsia="es-GT"/>
              </w:rPr>
            </w:pPr>
            <w:r w:rsidRPr="0011074E">
              <w:rPr>
                <w:color w:val="000000"/>
                <w:sz w:val="18"/>
                <w:szCs w:val="18"/>
                <w:lang w:val="es-GT" w:eastAsia="es-GT"/>
              </w:rPr>
              <w:t>12,242</w:t>
            </w:r>
          </w:p>
        </w:tc>
        <w:tc>
          <w:tcPr>
            <w:tcW w:w="992" w:type="dxa"/>
            <w:tcBorders>
              <w:top w:val="nil"/>
              <w:left w:val="single" w:sz="4" w:space="0" w:color="auto"/>
              <w:bottom w:val="nil"/>
              <w:right w:val="nil"/>
            </w:tcBorders>
            <w:shd w:val="clear" w:color="auto" w:fill="auto"/>
            <w:noWrap/>
            <w:vAlign w:val="center"/>
            <w:hideMark/>
          </w:tcPr>
          <w:p w14:paraId="1D413A2E" w14:textId="77777777" w:rsidR="00194F34" w:rsidRPr="0011074E" w:rsidRDefault="00194F34" w:rsidP="009C0313">
            <w:pPr>
              <w:jc w:val="right"/>
              <w:rPr>
                <w:color w:val="000000"/>
                <w:sz w:val="18"/>
                <w:szCs w:val="18"/>
                <w:lang w:val="es-GT" w:eastAsia="es-GT"/>
              </w:rPr>
            </w:pPr>
            <w:r w:rsidRPr="0011074E">
              <w:rPr>
                <w:color w:val="000000"/>
                <w:sz w:val="18"/>
                <w:szCs w:val="18"/>
                <w:lang w:val="es-GT" w:eastAsia="es-GT"/>
              </w:rPr>
              <w:t>10,400</w:t>
            </w:r>
          </w:p>
        </w:tc>
        <w:tc>
          <w:tcPr>
            <w:tcW w:w="1134" w:type="dxa"/>
            <w:tcBorders>
              <w:top w:val="nil"/>
              <w:left w:val="single" w:sz="4" w:space="0" w:color="auto"/>
              <w:bottom w:val="nil"/>
              <w:right w:val="single" w:sz="8" w:space="0" w:color="auto"/>
            </w:tcBorders>
            <w:shd w:val="clear" w:color="auto" w:fill="auto"/>
            <w:noWrap/>
            <w:vAlign w:val="center"/>
            <w:hideMark/>
          </w:tcPr>
          <w:p w14:paraId="6A61B473" w14:textId="77777777" w:rsidR="00194F34" w:rsidRPr="0011074E" w:rsidRDefault="00194F34" w:rsidP="009C0313">
            <w:pPr>
              <w:jc w:val="right"/>
              <w:rPr>
                <w:color w:val="000000"/>
                <w:sz w:val="18"/>
                <w:szCs w:val="18"/>
                <w:lang w:val="es-GT" w:eastAsia="es-GT"/>
              </w:rPr>
            </w:pPr>
            <w:r w:rsidRPr="0011074E">
              <w:rPr>
                <w:color w:val="000000"/>
                <w:sz w:val="18"/>
                <w:szCs w:val="18"/>
                <w:lang w:val="es-GT" w:eastAsia="es-GT"/>
              </w:rPr>
              <w:t>1,842</w:t>
            </w:r>
          </w:p>
        </w:tc>
      </w:tr>
      <w:tr w:rsidR="00194F34" w:rsidRPr="0011074E" w14:paraId="2C94B9F5" w14:textId="77777777" w:rsidTr="009C0313">
        <w:trPr>
          <w:trHeight w:val="315"/>
        </w:trPr>
        <w:tc>
          <w:tcPr>
            <w:tcW w:w="4668" w:type="dxa"/>
            <w:tcBorders>
              <w:top w:val="nil"/>
              <w:left w:val="single" w:sz="8" w:space="0" w:color="auto"/>
              <w:bottom w:val="single" w:sz="8" w:space="0" w:color="auto"/>
              <w:right w:val="single" w:sz="4" w:space="0" w:color="auto"/>
            </w:tcBorders>
            <w:shd w:val="clear" w:color="auto" w:fill="auto"/>
            <w:noWrap/>
            <w:vAlign w:val="bottom"/>
            <w:hideMark/>
          </w:tcPr>
          <w:p w14:paraId="64A74795" w14:textId="77777777" w:rsidR="00194F34" w:rsidRPr="0011074E" w:rsidRDefault="00194F34" w:rsidP="00194F34">
            <w:pPr>
              <w:rPr>
                <w:color w:val="000000"/>
                <w:sz w:val="18"/>
                <w:szCs w:val="18"/>
                <w:lang w:val="es-GT" w:eastAsia="es-GT"/>
              </w:rPr>
            </w:pPr>
            <w:r w:rsidRPr="0011074E">
              <w:rPr>
                <w:color w:val="000000"/>
                <w:sz w:val="18"/>
                <w:szCs w:val="18"/>
                <w:lang w:val="es-GT" w:eastAsia="es-GT"/>
              </w:rPr>
              <w:t>13 PROTECCIÓN DE LOS DERECHOS DE LA FAMILIA</w:t>
            </w:r>
          </w:p>
        </w:tc>
        <w:tc>
          <w:tcPr>
            <w:tcW w:w="1418" w:type="dxa"/>
            <w:tcBorders>
              <w:top w:val="nil"/>
              <w:left w:val="nil"/>
              <w:bottom w:val="single" w:sz="8" w:space="0" w:color="auto"/>
              <w:right w:val="single" w:sz="4" w:space="0" w:color="auto"/>
            </w:tcBorders>
            <w:shd w:val="clear" w:color="auto" w:fill="auto"/>
            <w:noWrap/>
            <w:vAlign w:val="center"/>
            <w:hideMark/>
          </w:tcPr>
          <w:p w14:paraId="0071FA52" w14:textId="77777777" w:rsidR="00194F34" w:rsidRPr="0011074E" w:rsidRDefault="00194F34" w:rsidP="009C0313">
            <w:pPr>
              <w:rPr>
                <w:color w:val="000000"/>
                <w:sz w:val="18"/>
                <w:szCs w:val="18"/>
                <w:lang w:val="es-GT" w:eastAsia="es-GT"/>
              </w:rPr>
            </w:pPr>
            <w:r w:rsidRPr="0011074E">
              <w:rPr>
                <w:color w:val="000000"/>
                <w:sz w:val="18"/>
                <w:szCs w:val="18"/>
                <w:lang w:val="es-GT" w:eastAsia="es-GT"/>
              </w:rPr>
              <w:t>Persona</w:t>
            </w:r>
          </w:p>
        </w:tc>
        <w:tc>
          <w:tcPr>
            <w:tcW w:w="1134" w:type="dxa"/>
            <w:tcBorders>
              <w:top w:val="nil"/>
              <w:left w:val="nil"/>
              <w:bottom w:val="single" w:sz="8" w:space="0" w:color="auto"/>
              <w:right w:val="single" w:sz="4" w:space="0" w:color="auto"/>
            </w:tcBorders>
            <w:shd w:val="clear" w:color="auto" w:fill="auto"/>
            <w:noWrap/>
            <w:vAlign w:val="center"/>
            <w:hideMark/>
          </w:tcPr>
          <w:p w14:paraId="2F9CD170" w14:textId="77777777" w:rsidR="00194F34" w:rsidRPr="0011074E" w:rsidRDefault="00194F34" w:rsidP="009C0313">
            <w:pPr>
              <w:jc w:val="right"/>
              <w:rPr>
                <w:color w:val="000000"/>
                <w:sz w:val="18"/>
                <w:szCs w:val="18"/>
                <w:lang w:val="es-GT" w:eastAsia="es-GT"/>
              </w:rPr>
            </w:pPr>
            <w:r w:rsidRPr="0011074E">
              <w:rPr>
                <w:color w:val="000000"/>
                <w:sz w:val="18"/>
                <w:szCs w:val="18"/>
                <w:lang w:val="es-GT" w:eastAsia="es-GT"/>
              </w:rPr>
              <w:t>116,598</w:t>
            </w:r>
          </w:p>
        </w:tc>
        <w:tc>
          <w:tcPr>
            <w:tcW w:w="992" w:type="dxa"/>
            <w:tcBorders>
              <w:top w:val="nil"/>
              <w:left w:val="nil"/>
              <w:bottom w:val="single" w:sz="8" w:space="0" w:color="auto"/>
              <w:right w:val="nil"/>
            </w:tcBorders>
            <w:shd w:val="clear" w:color="auto" w:fill="auto"/>
            <w:noWrap/>
            <w:vAlign w:val="center"/>
            <w:hideMark/>
          </w:tcPr>
          <w:p w14:paraId="2E1B91A1" w14:textId="77777777" w:rsidR="00194F34" w:rsidRPr="0011074E" w:rsidRDefault="00194F34" w:rsidP="009C0313">
            <w:pPr>
              <w:jc w:val="right"/>
              <w:rPr>
                <w:color w:val="000000"/>
                <w:sz w:val="18"/>
                <w:szCs w:val="18"/>
                <w:lang w:val="es-GT" w:eastAsia="es-GT"/>
              </w:rPr>
            </w:pPr>
            <w:r w:rsidRPr="0011074E">
              <w:rPr>
                <w:color w:val="000000"/>
                <w:sz w:val="18"/>
                <w:szCs w:val="18"/>
                <w:lang w:val="es-GT" w:eastAsia="es-GT"/>
              </w:rPr>
              <w:t>125,494</w:t>
            </w:r>
          </w:p>
        </w:tc>
        <w:tc>
          <w:tcPr>
            <w:tcW w:w="1134" w:type="dxa"/>
            <w:tcBorders>
              <w:top w:val="nil"/>
              <w:left w:val="single" w:sz="4" w:space="0" w:color="auto"/>
              <w:bottom w:val="single" w:sz="8" w:space="0" w:color="auto"/>
              <w:right w:val="single" w:sz="8" w:space="0" w:color="auto"/>
            </w:tcBorders>
            <w:shd w:val="clear" w:color="auto" w:fill="auto"/>
            <w:noWrap/>
            <w:vAlign w:val="center"/>
            <w:hideMark/>
          </w:tcPr>
          <w:p w14:paraId="72AE8798" w14:textId="77777777" w:rsidR="00194F34" w:rsidRPr="0011074E" w:rsidRDefault="00194F34" w:rsidP="009C0313">
            <w:pPr>
              <w:jc w:val="right"/>
              <w:rPr>
                <w:color w:val="000000"/>
                <w:sz w:val="18"/>
                <w:szCs w:val="18"/>
                <w:lang w:val="es-GT" w:eastAsia="es-GT"/>
              </w:rPr>
            </w:pPr>
            <w:r w:rsidRPr="0011074E">
              <w:rPr>
                <w:color w:val="000000"/>
                <w:sz w:val="18"/>
                <w:szCs w:val="18"/>
                <w:lang w:val="es-GT" w:eastAsia="es-GT"/>
              </w:rPr>
              <w:t>-8,896</w:t>
            </w:r>
          </w:p>
        </w:tc>
      </w:tr>
    </w:tbl>
    <w:p w14:paraId="24C84E69" w14:textId="77777777" w:rsidR="008B1AB9" w:rsidRPr="004E678D" w:rsidRDefault="008B1AB9" w:rsidP="008B1AB9">
      <w:pPr>
        <w:jc w:val="both"/>
        <w:rPr>
          <w:sz w:val="18"/>
        </w:rPr>
      </w:pPr>
      <w:r w:rsidRPr="004E678D">
        <w:rPr>
          <w:sz w:val="18"/>
        </w:rPr>
        <w:t xml:space="preserve">Fuente: </w:t>
      </w:r>
      <w:r>
        <w:rPr>
          <w:sz w:val="18"/>
        </w:rPr>
        <w:t>SICOIN</w:t>
      </w:r>
      <w:r w:rsidRPr="004E678D">
        <w:rPr>
          <w:sz w:val="18"/>
        </w:rPr>
        <w:t xml:space="preserve"> Ministerio de Finanzas Públicas</w:t>
      </w:r>
      <w:r>
        <w:rPr>
          <w:sz w:val="18"/>
        </w:rPr>
        <w:t>.</w:t>
      </w:r>
    </w:p>
    <w:p w14:paraId="16EF8FFF" w14:textId="7F73E9B2" w:rsidR="0049304B" w:rsidRDefault="0049304B" w:rsidP="00E24F7B"/>
    <w:p w14:paraId="08E0861A" w14:textId="77777777" w:rsidR="002B18CD" w:rsidRDefault="002B18CD" w:rsidP="00E24F7B"/>
    <w:p w14:paraId="030FC359" w14:textId="77777777" w:rsidR="009A0BB6" w:rsidRPr="00372FD8" w:rsidRDefault="009A0BB6" w:rsidP="00ED7549">
      <w:pPr>
        <w:pStyle w:val="Ttulo2"/>
        <w:numPr>
          <w:ilvl w:val="1"/>
          <w:numId w:val="5"/>
        </w:numPr>
        <w:spacing w:line="276" w:lineRule="auto"/>
        <w:rPr>
          <w:rFonts w:ascii="Times New Roman" w:hAnsi="Times New Roman"/>
          <w:color w:val="000000" w:themeColor="text1"/>
          <w:sz w:val="24"/>
          <w:szCs w:val="24"/>
        </w:rPr>
      </w:pPr>
      <w:bookmarkStart w:id="43" w:name="_Toc162005503"/>
      <w:r w:rsidRPr="00372FD8">
        <w:rPr>
          <w:rFonts w:ascii="Times New Roman" w:hAnsi="Times New Roman"/>
          <w:color w:val="000000" w:themeColor="text1"/>
          <w:sz w:val="24"/>
          <w:szCs w:val="24"/>
        </w:rPr>
        <w:t>Fondos Extrapresupuestarios</w:t>
      </w:r>
      <w:bookmarkEnd w:id="43"/>
    </w:p>
    <w:p w14:paraId="0EC5E84E" w14:textId="77777777" w:rsidR="009A0BB6" w:rsidRPr="00FF0534" w:rsidRDefault="009A0BB6" w:rsidP="00E24F7B"/>
    <w:p w14:paraId="596DA9F1" w14:textId="7E65D621" w:rsidR="009A0BB6" w:rsidRDefault="00AA1C55" w:rsidP="00BF239D">
      <w:pPr>
        <w:jc w:val="both"/>
      </w:pPr>
      <w:r>
        <w:t xml:space="preserve">El </w:t>
      </w:r>
      <w:r w:rsidR="009A0BB6">
        <w:t xml:space="preserve">Presupuesto General de Ingresos y Egresos del Estado contiene el detalle y desglose </w:t>
      </w:r>
      <w:r w:rsidR="00AB214E">
        <w:t xml:space="preserve">de </w:t>
      </w:r>
      <w:r w:rsidR="009A0BB6">
        <w:t>los ingresos y gastos de las entidades de la Administración Central</w:t>
      </w:r>
      <w:r>
        <w:t>; p</w:t>
      </w:r>
      <w:r w:rsidR="009A0BB6">
        <w:t xml:space="preserve">or lo tanto, </w:t>
      </w:r>
      <w:r w:rsidR="00FB1D8B">
        <w:t>existen</w:t>
      </w:r>
      <w:r w:rsidR="009A0BB6">
        <w:t xml:space="preserve"> otras asignaciones que al </w:t>
      </w:r>
      <w:r w:rsidR="00FB1D8B">
        <w:t>no figurar en</w:t>
      </w:r>
      <w:r w:rsidR="009A0BB6">
        <w:t xml:space="preserve"> </w:t>
      </w:r>
      <w:r w:rsidR="00FB1D8B">
        <w:t xml:space="preserve">dicho </w:t>
      </w:r>
      <w:r w:rsidR="009A0BB6">
        <w:t xml:space="preserve">documento se consideran fondos extrapresupuestarios, entre los cuales se pueden mencionar: los ingresos propios, los saldos de caja, </w:t>
      </w:r>
      <w:r w:rsidR="00FB1D8B">
        <w:t xml:space="preserve">las rentas de la propiedad, </w:t>
      </w:r>
      <w:r w:rsidR="009A0BB6">
        <w:t>los ingresos de operación, las transferencias corrientes y de capital, entre otros, de las entidades descentralizadas y autónomas y de las municipalidades del país.</w:t>
      </w:r>
      <w:r w:rsidR="009933A5">
        <w:t xml:space="preserve"> Tampoco figuran las asignaciones para cubrir el funcionamiento de las entidades públicas del sector financiero (Banco de Guatemala, Crédito Hipotecario Nacional, entre otras) y </w:t>
      </w:r>
      <w:r w:rsidR="00B21438">
        <w:t xml:space="preserve">para </w:t>
      </w:r>
      <w:r w:rsidR="009933A5">
        <w:t>financiar el costo de la política monetaria aprobada por la Junta Mon</w:t>
      </w:r>
      <w:r w:rsidR="007766FA">
        <w:t>e</w:t>
      </w:r>
      <w:r w:rsidR="009933A5">
        <w:t>taria.</w:t>
      </w:r>
    </w:p>
    <w:p w14:paraId="5F1D5678" w14:textId="77777777" w:rsidR="009A0BB6" w:rsidRPr="00FF0534" w:rsidRDefault="009A0BB6" w:rsidP="00BF239D">
      <w:pPr>
        <w:jc w:val="both"/>
      </w:pPr>
    </w:p>
    <w:p w14:paraId="038B2439" w14:textId="2E519C95" w:rsidR="000E0C87" w:rsidRDefault="00F6432D" w:rsidP="00BF239D">
      <w:pPr>
        <w:jc w:val="both"/>
      </w:pPr>
      <w:r>
        <w:t xml:space="preserve">De esa cuenta, en los siguientes cuadros se presenta el Presupuesto </w:t>
      </w:r>
      <w:r w:rsidR="00A74E6A">
        <w:t>Aprobado de I</w:t>
      </w:r>
      <w:r>
        <w:t xml:space="preserve">ngresos y </w:t>
      </w:r>
      <w:r w:rsidR="00A3418E">
        <w:t xml:space="preserve">el </w:t>
      </w:r>
      <w:r w:rsidR="008136F3">
        <w:t xml:space="preserve">Presupuesto </w:t>
      </w:r>
      <w:r w:rsidR="00A74E6A">
        <w:t xml:space="preserve">Percibido </w:t>
      </w:r>
      <w:r w:rsidR="008136F3">
        <w:t xml:space="preserve">de Ingresos </w:t>
      </w:r>
      <w:r w:rsidR="00A74E6A">
        <w:t>durante</w:t>
      </w:r>
      <w:r w:rsidR="00700012">
        <w:t xml:space="preserve"> el </w:t>
      </w:r>
      <w:r>
        <w:t>Ejercicio Fiscal 20</w:t>
      </w:r>
      <w:r w:rsidR="00AD1077">
        <w:t>2</w:t>
      </w:r>
      <w:r w:rsidR="00DB07CC">
        <w:t>3</w:t>
      </w:r>
      <w:r>
        <w:t>, de las entidades descentralizadas y autónomas bajo la Clasificación de Recursos por Rubro</w:t>
      </w:r>
      <w:r w:rsidR="00700012">
        <w:t xml:space="preserve">, en los cuales se puede destacar que en su conjunto, estas entidades </w:t>
      </w:r>
      <w:r w:rsidR="00FF0534">
        <w:t>percibieron</w:t>
      </w:r>
      <w:r w:rsidR="00700012">
        <w:t xml:space="preserve"> el </w:t>
      </w:r>
      <w:r w:rsidR="00406669">
        <w:t>8</w:t>
      </w:r>
      <w:r w:rsidR="00DB07CC">
        <w:t>2</w:t>
      </w:r>
      <w:r w:rsidR="005D2F0C">
        <w:t>.6</w:t>
      </w:r>
      <w:r w:rsidR="00700012">
        <w:t xml:space="preserve">% de su presupuesto de ingresos aprobado, lo que significa un </w:t>
      </w:r>
      <w:r w:rsidR="00AD1077">
        <w:t>moderado</w:t>
      </w:r>
      <w:r w:rsidR="00700012">
        <w:t xml:space="preserve"> nivel de efectividad para percibir los ingresos programados, situación que vuelve a </w:t>
      </w:r>
      <w:r w:rsidR="00FF0534">
        <w:t>varias</w:t>
      </w:r>
      <w:r w:rsidR="00700012">
        <w:t xml:space="preserve"> de estas entidades, en altamente dependientes de los aportes del Gobierno Central para financiar sus actividades </w:t>
      </w:r>
      <w:r w:rsidR="009933A5">
        <w:t>que por ley les corresponde des</w:t>
      </w:r>
      <w:r w:rsidR="00FF0534">
        <w:t>arrollar</w:t>
      </w:r>
      <w:r w:rsidR="00700012">
        <w:t>.</w:t>
      </w:r>
      <w:r w:rsidR="008136F3">
        <w:t xml:space="preserve"> Esto ha ocasionado la emisión de leyes específicas para asignar y/o incrementar el traslado de recursos públicos vía aportes o transferencias, situación que provoca un alto nivel de rigide</w:t>
      </w:r>
      <w:r w:rsidR="00A3418E">
        <w:t>z</w:t>
      </w:r>
      <w:r w:rsidR="008136F3">
        <w:t xml:space="preserve"> al Presupuesto General de Ingresos y Egresos del Estado, ocasionando </w:t>
      </w:r>
      <w:r w:rsidR="00A3418E">
        <w:t xml:space="preserve">muchas veces </w:t>
      </w:r>
      <w:r w:rsidR="008136F3">
        <w:t>que los Ministerios de Estado o las Secretarías y Otras Dependencias del Ejecutivo dispongan de escasos recursos para el desarrollo de su gestión pública, encaminada a lograr el bienestar social y económico de la población</w:t>
      </w:r>
      <w:r w:rsidR="00A3418E">
        <w:t xml:space="preserve"> más necesitada del país.</w:t>
      </w:r>
      <w:r w:rsidR="006A484A">
        <w:t xml:space="preserve"> A continuación se presentan los ingresos aprobados y ejecutados en 2023, de las entidades descentralizadas y autónomas:</w:t>
      </w:r>
    </w:p>
    <w:p w14:paraId="34262C01" w14:textId="77777777" w:rsidR="006A484A" w:rsidRDefault="006A484A" w:rsidP="00691DA3">
      <w:pPr>
        <w:jc w:val="center"/>
        <w:rPr>
          <w:b/>
        </w:rPr>
      </w:pPr>
    </w:p>
    <w:p w14:paraId="7CE8A45D" w14:textId="2321DEB8" w:rsidR="00691DA3" w:rsidRPr="00124AD6" w:rsidRDefault="00691DA3" w:rsidP="00691DA3">
      <w:pPr>
        <w:jc w:val="center"/>
        <w:rPr>
          <w:b/>
        </w:rPr>
      </w:pPr>
      <w:r w:rsidRPr="00124AD6">
        <w:rPr>
          <w:b/>
        </w:rPr>
        <w:t xml:space="preserve">Cuadro </w:t>
      </w:r>
      <w:r w:rsidR="007B1A57">
        <w:rPr>
          <w:b/>
        </w:rPr>
        <w:t>1</w:t>
      </w:r>
      <w:r w:rsidR="002933B5">
        <w:rPr>
          <w:b/>
        </w:rPr>
        <w:t>7</w:t>
      </w:r>
      <w:r w:rsidR="000E0C87">
        <w:rPr>
          <w:b/>
        </w:rPr>
        <w:t xml:space="preserve"> (1/</w:t>
      </w:r>
      <w:r w:rsidR="002A615C">
        <w:rPr>
          <w:b/>
        </w:rPr>
        <w:t>4</w:t>
      </w:r>
      <w:r w:rsidR="000E0C87">
        <w:rPr>
          <w:b/>
        </w:rPr>
        <w:t>)</w:t>
      </w:r>
    </w:p>
    <w:p w14:paraId="03F681BE" w14:textId="77777777" w:rsidR="00691DA3" w:rsidRDefault="00691DA3" w:rsidP="00691DA3">
      <w:pPr>
        <w:jc w:val="center"/>
        <w:rPr>
          <w:b/>
        </w:rPr>
      </w:pPr>
      <w:r>
        <w:rPr>
          <w:b/>
        </w:rPr>
        <w:t xml:space="preserve">Presupuesto Aprobado de </w:t>
      </w:r>
      <w:r w:rsidR="000E0C87">
        <w:rPr>
          <w:b/>
        </w:rPr>
        <w:t xml:space="preserve">Ingresos de </w:t>
      </w:r>
      <w:r>
        <w:rPr>
          <w:b/>
        </w:rPr>
        <w:t>Entidades Descentralizadas y Autónomas</w:t>
      </w:r>
    </w:p>
    <w:p w14:paraId="22DC168A" w14:textId="3397CBC8" w:rsidR="009A0BB6" w:rsidRDefault="00691DA3" w:rsidP="00691DA3">
      <w:pPr>
        <w:jc w:val="center"/>
        <w:rPr>
          <w:b/>
        </w:rPr>
      </w:pPr>
      <w:r>
        <w:rPr>
          <w:b/>
        </w:rPr>
        <w:t>Ejercicio Fiscal 20</w:t>
      </w:r>
      <w:r w:rsidR="00697325">
        <w:rPr>
          <w:b/>
        </w:rPr>
        <w:t>2</w:t>
      </w:r>
      <w:r w:rsidR="00DB07CC">
        <w:rPr>
          <w:b/>
        </w:rPr>
        <w:t>3</w:t>
      </w:r>
      <w:r w:rsidR="009E1E5D">
        <w:rPr>
          <w:b/>
        </w:rPr>
        <w:t>*</w:t>
      </w:r>
    </w:p>
    <w:p w14:paraId="70596EAB" w14:textId="51B5B665" w:rsidR="00691DA3" w:rsidRDefault="00691DA3" w:rsidP="00691DA3">
      <w:pPr>
        <w:jc w:val="center"/>
        <w:rPr>
          <w:b/>
        </w:rPr>
      </w:pPr>
      <w:r>
        <w:rPr>
          <w:b/>
        </w:rPr>
        <w:t>(En Millones de Quetzales)</w:t>
      </w:r>
    </w:p>
    <w:p w14:paraId="4323156F" w14:textId="4A12A94C" w:rsidR="00355078" w:rsidRDefault="00F0219D" w:rsidP="00691DA3">
      <w:pPr>
        <w:jc w:val="center"/>
        <w:rPr>
          <w:b/>
        </w:rPr>
      </w:pPr>
      <w:r w:rsidRPr="00F0219D">
        <w:rPr>
          <w:noProof/>
        </w:rPr>
        <w:drawing>
          <wp:inline distT="0" distB="0" distL="0" distR="0" wp14:anchorId="408C45FE" wp14:editId="25C8C1F8">
            <wp:extent cx="6219190" cy="676656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236455" cy="6785345"/>
                    </a:xfrm>
                    <a:prstGeom prst="rect">
                      <a:avLst/>
                    </a:prstGeom>
                    <a:noFill/>
                    <a:ln>
                      <a:noFill/>
                    </a:ln>
                  </pic:spPr>
                </pic:pic>
              </a:graphicData>
            </a:graphic>
          </wp:inline>
        </w:drawing>
      </w:r>
    </w:p>
    <w:p w14:paraId="413B0F10" w14:textId="77777777" w:rsidR="008A217F" w:rsidRPr="00A74E6A" w:rsidRDefault="008A217F" w:rsidP="008A217F">
      <w:pPr>
        <w:rPr>
          <w:sz w:val="18"/>
        </w:rPr>
      </w:pPr>
      <w:r w:rsidRPr="00A74E6A">
        <w:rPr>
          <w:sz w:val="18"/>
        </w:rPr>
        <w:t>* Cifras</w:t>
      </w:r>
      <w:r>
        <w:rPr>
          <w:sz w:val="18"/>
        </w:rPr>
        <w:t xml:space="preserve"> preliminares</w:t>
      </w:r>
    </w:p>
    <w:p w14:paraId="11BDAB50" w14:textId="77777777" w:rsidR="008A217F" w:rsidRDefault="008A217F" w:rsidP="008A217F">
      <w:r>
        <w:rPr>
          <w:sz w:val="18"/>
        </w:rPr>
        <w:t xml:space="preserve">   </w:t>
      </w:r>
      <w:r w:rsidRPr="004E678D">
        <w:rPr>
          <w:sz w:val="18"/>
        </w:rPr>
        <w:t xml:space="preserve">Fuente: </w:t>
      </w:r>
      <w:r>
        <w:rPr>
          <w:sz w:val="18"/>
        </w:rPr>
        <w:t>Ministerio de Finanzas Públicas, con base en el SICOIN.DES.</w:t>
      </w:r>
    </w:p>
    <w:p w14:paraId="7E43EE74" w14:textId="61539CFC" w:rsidR="002A615C" w:rsidRDefault="002A615C" w:rsidP="008A217F">
      <w:pPr>
        <w:rPr>
          <w:b/>
        </w:rPr>
      </w:pPr>
    </w:p>
    <w:p w14:paraId="52D2A444" w14:textId="2F8FA9F1" w:rsidR="002A615C" w:rsidRPr="00124AD6" w:rsidRDefault="002A615C" w:rsidP="002A615C">
      <w:pPr>
        <w:jc w:val="center"/>
        <w:rPr>
          <w:b/>
        </w:rPr>
      </w:pPr>
      <w:r w:rsidRPr="00124AD6">
        <w:rPr>
          <w:b/>
        </w:rPr>
        <w:t xml:space="preserve">Cuadro </w:t>
      </w:r>
      <w:r w:rsidR="007B1A57">
        <w:rPr>
          <w:b/>
        </w:rPr>
        <w:t>1</w:t>
      </w:r>
      <w:r w:rsidR="002933B5">
        <w:rPr>
          <w:b/>
        </w:rPr>
        <w:t>7</w:t>
      </w:r>
      <w:r>
        <w:rPr>
          <w:b/>
        </w:rPr>
        <w:t xml:space="preserve"> (2/4)</w:t>
      </w:r>
    </w:p>
    <w:p w14:paraId="75F4A090" w14:textId="77777777" w:rsidR="002A615C" w:rsidRDefault="002A615C" w:rsidP="002A615C">
      <w:pPr>
        <w:jc w:val="center"/>
        <w:rPr>
          <w:b/>
        </w:rPr>
      </w:pPr>
      <w:r>
        <w:rPr>
          <w:b/>
        </w:rPr>
        <w:t>Presupuesto Aprobado de Ingresos de Entidades Descentralizadas y Autónomas</w:t>
      </w:r>
    </w:p>
    <w:p w14:paraId="44C0A8AD" w14:textId="5AA844B3" w:rsidR="002A615C" w:rsidRDefault="002A615C" w:rsidP="002A615C">
      <w:pPr>
        <w:jc w:val="center"/>
        <w:rPr>
          <w:b/>
        </w:rPr>
      </w:pPr>
      <w:r>
        <w:rPr>
          <w:b/>
        </w:rPr>
        <w:t>Ejercicio Fiscal 20</w:t>
      </w:r>
      <w:r w:rsidR="0029018C">
        <w:rPr>
          <w:b/>
        </w:rPr>
        <w:t>2</w:t>
      </w:r>
      <w:r w:rsidR="00DB07CC">
        <w:rPr>
          <w:b/>
        </w:rPr>
        <w:t>3</w:t>
      </w:r>
      <w:r>
        <w:rPr>
          <w:b/>
        </w:rPr>
        <w:t>*</w:t>
      </w:r>
    </w:p>
    <w:p w14:paraId="2E13D223" w14:textId="457AAA12" w:rsidR="002A615C" w:rsidRDefault="002A615C" w:rsidP="002A615C">
      <w:pPr>
        <w:jc w:val="center"/>
        <w:rPr>
          <w:b/>
        </w:rPr>
      </w:pPr>
      <w:r>
        <w:rPr>
          <w:b/>
        </w:rPr>
        <w:t>(En Millones de Quetzales)</w:t>
      </w:r>
    </w:p>
    <w:p w14:paraId="0DDB48FD" w14:textId="56982CC8" w:rsidR="00F0219D" w:rsidRDefault="00F0219D" w:rsidP="002A615C">
      <w:pPr>
        <w:jc w:val="center"/>
        <w:rPr>
          <w:b/>
        </w:rPr>
      </w:pPr>
      <w:r w:rsidRPr="00F0219D">
        <w:rPr>
          <w:noProof/>
        </w:rPr>
        <w:drawing>
          <wp:inline distT="0" distB="0" distL="0" distR="0" wp14:anchorId="56D0658F" wp14:editId="76F6454C">
            <wp:extent cx="6108419" cy="7212787"/>
            <wp:effectExtent l="0" t="0" r="6985" b="762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21141" cy="7227809"/>
                    </a:xfrm>
                    <a:prstGeom prst="rect">
                      <a:avLst/>
                    </a:prstGeom>
                    <a:noFill/>
                    <a:ln>
                      <a:noFill/>
                    </a:ln>
                  </pic:spPr>
                </pic:pic>
              </a:graphicData>
            </a:graphic>
          </wp:inline>
        </w:drawing>
      </w:r>
    </w:p>
    <w:p w14:paraId="2B62C65E" w14:textId="77777777" w:rsidR="008A217F" w:rsidRPr="00A74E6A" w:rsidRDefault="008A217F" w:rsidP="008A217F">
      <w:pPr>
        <w:rPr>
          <w:sz w:val="18"/>
        </w:rPr>
      </w:pPr>
      <w:r w:rsidRPr="00A74E6A">
        <w:rPr>
          <w:sz w:val="18"/>
        </w:rPr>
        <w:t>* Cifras</w:t>
      </w:r>
      <w:r>
        <w:rPr>
          <w:sz w:val="18"/>
        </w:rPr>
        <w:t xml:space="preserve"> preliminares</w:t>
      </w:r>
    </w:p>
    <w:p w14:paraId="0760BB99" w14:textId="77777777" w:rsidR="008A217F" w:rsidRDefault="008A217F" w:rsidP="008A217F">
      <w:r>
        <w:rPr>
          <w:sz w:val="18"/>
        </w:rPr>
        <w:t xml:space="preserve">   </w:t>
      </w:r>
      <w:r w:rsidRPr="004E678D">
        <w:rPr>
          <w:sz w:val="18"/>
        </w:rPr>
        <w:t xml:space="preserve">Fuente: </w:t>
      </w:r>
      <w:r>
        <w:rPr>
          <w:sz w:val="18"/>
        </w:rPr>
        <w:t>Ministerio de Finanzas Públicas, con base en el SICOIN.DES.</w:t>
      </w:r>
    </w:p>
    <w:p w14:paraId="63BB8178" w14:textId="6C07DDD8" w:rsidR="008A217F" w:rsidRDefault="008A217F" w:rsidP="002A615C">
      <w:pPr>
        <w:jc w:val="center"/>
        <w:rPr>
          <w:b/>
        </w:rPr>
      </w:pPr>
    </w:p>
    <w:p w14:paraId="04D6A6B3" w14:textId="77777777" w:rsidR="00F0219D" w:rsidRDefault="00F0219D" w:rsidP="002A615C">
      <w:pPr>
        <w:jc w:val="center"/>
        <w:rPr>
          <w:b/>
        </w:rPr>
      </w:pPr>
    </w:p>
    <w:p w14:paraId="158F8F5D" w14:textId="3A633093" w:rsidR="002A615C" w:rsidRPr="00124AD6" w:rsidRDefault="002A615C" w:rsidP="002A615C">
      <w:pPr>
        <w:jc w:val="center"/>
        <w:rPr>
          <w:b/>
        </w:rPr>
      </w:pPr>
      <w:r w:rsidRPr="00124AD6">
        <w:rPr>
          <w:b/>
        </w:rPr>
        <w:t xml:space="preserve">Cuadro </w:t>
      </w:r>
      <w:r w:rsidR="007B1A57">
        <w:rPr>
          <w:b/>
        </w:rPr>
        <w:t>1</w:t>
      </w:r>
      <w:r w:rsidR="002933B5">
        <w:rPr>
          <w:b/>
        </w:rPr>
        <w:t>7</w:t>
      </w:r>
      <w:r>
        <w:rPr>
          <w:b/>
        </w:rPr>
        <w:t xml:space="preserve"> (</w:t>
      </w:r>
      <w:r w:rsidR="0029018C">
        <w:rPr>
          <w:b/>
        </w:rPr>
        <w:t>3/4</w:t>
      </w:r>
      <w:r>
        <w:rPr>
          <w:b/>
        </w:rPr>
        <w:t>)</w:t>
      </w:r>
    </w:p>
    <w:p w14:paraId="3F7B93A4" w14:textId="77777777" w:rsidR="002A615C" w:rsidRDefault="002A615C" w:rsidP="002A615C">
      <w:pPr>
        <w:jc w:val="center"/>
        <w:rPr>
          <w:b/>
        </w:rPr>
      </w:pPr>
      <w:r>
        <w:rPr>
          <w:b/>
        </w:rPr>
        <w:t>Presupuesto Aprobado de Ingresos de Entidades Descentralizadas y Autónomas</w:t>
      </w:r>
    </w:p>
    <w:p w14:paraId="02DBBE8B" w14:textId="007F55AE" w:rsidR="002A615C" w:rsidRDefault="002A615C" w:rsidP="002A615C">
      <w:pPr>
        <w:jc w:val="center"/>
        <w:rPr>
          <w:b/>
        </w:rPr>
      </w:pPr>
      <w:r>
        <w:rPr>
          <w:b/>
        </w:rPr>
        <w:t>Ejercicio Fiscal 20</w:t>
      </w:r>
      <w:r w:rsidR="0029018C">
        <w:rPr>
          <w:b/>
        </w:rPr>
        <w:t>2</w:t>
      </w:r>
      <w:r w:rsidR="00DB07CC">
        <w:rPr>
          <w:b/>
        </w:rPr>
        <w:t>3</w:t>
      </w:r>
      <w:r>
        <w:rPr>
          <w:b/>
        </w:rPr>
        <w:t>*</w:t>
      </w:r>
    </w:p>
    <w:p w14:paraId="4329844E" w14:textId="4357F4B5" w:rsidR="002A615C" w:rsidRDefault="002A615C" w:rsidP="002A615C">
      <w:pPr>
        <w:jc w:val="center"/>
        <w:rPr>
          <w:b/>
        </w:rPr>
      </w:pPr>
      <w:r>
        <w:rPr>
          <w:b/>
        </w:rPr>
        <w:t>(En Millones de Quetzales)</w:t>
      </w:r>
    </w:p>
    <w:p w14:paraId="2053A876" w14:textId="51F6C132" w:rsidR="00F0219D" w:rsidRDefault="00F0219D" w:rsidP="002A615C">
      <w:pPr>
        <w:jc w:val="center"/>
        <w:rPr>
          <w:b/>
        </w:rPr>
      </w:pPr>
      <w:r w:rsidRPr="00F0219D">
        <w:rPr>
          <w:noProof/>
        </w:rPr>
        <w:drawing>
          <wp:inline distT="0" distB="0" distL="0" distR="0" wp14:anchorId="57578E56" wp14:editId="0E2CE989">
            <wp:extent cx="6196817" cy="6239865"/>
            <wp:effectExtent l="0" t="0" r="0" b="889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220828" cy="6264043"/>
                    </a:xfrm>
                    <a:prstGeom prst="rect">
                      <a:avLst/>
                    </a:prstGeom>
                    <a:noFill/>
                    <a:ln>
                      <a:noFill/>
                    </a:ln>
                  </pic:spPr>
                </pic:pic>
              </a:graphicData>
            </a:graphic>
          </wp:inline>
        </w:drawing>
      </w:r>
    </w:p>
    <w:p w14:paraId="12419B11" w14:textId="77777777" w:rsidR="008A217F" w:rsidRPr="00A74E6A" w:rsidRDefault="008A217F" w:rsidP="008A217F">
      <w:pPr>
        <w:rPr>
          <w:sz w:val="18"/>
        </w:rPr>
      </w:pPr>
      <w:r w:rsidRPr="00A74E6A">
        <w:rPr>
          <w:sz w:val="18"/>
        </w:rPr>
        <w:t>* Cifras</w:t>
      </w:r>
      <w:r>
        <w:rPr>
          <w:sz w:val="18"/>
        </w:rPr>
        <w:t xml:space="preserve"> preliminares</w:t>
      </w:r>
    </w:p>
    <w:p w14:paraId="79E6868E" w14:textId="77777777" w:rsidR="008A217F" w:rsidRDefault="008A217F" w:rsidP="008A217F">
      <w:r>
        <w:rPr>
          <w:sz w:val="18"/>
        </w:rPr>
        <w:t xml:space="preserve">   </w:t>
      </w:r>
      <w:r w:rsidRPr="004E678D">
        <w:rPr>
          <w:sz w:val="18"/>
        </w:rPr>
        <w:t xml:space="preserve">Fuente: </w:t>
      </w:r>
      <w:r>
        <w:rPr>
          <w:sz w:val="18"/>
        </w:rPr>
        <w:t>Ministerio de Finanzas Públicas, con base en el SICOIN.DES.</w:t>
      </w:r>
    </w:p>
    <w:p w14:paraId="7791957B" w14:textId="39C5E4FD" w:rsidR="002A615C" w:rsidRDefault="002A615C" w:rsidP="00691DA3">
      <w:pPr>
        <w:jc w:val="center"/>
        <w:rPr>
          <w:b/>
        </w:rPr>
      </w:pPr>
    </w:p>
    <w:p w14:paraId="77EE8E15" w14:textId="15CDA31C" w:rsidR="00F0219D" w:rsidRDefault="00F0219D" w:rsidP="00691DA3">
      <w:pPr>
        <w:jc w:val="center"/>
        <w:rPr>
          <w:b/>
        </w:rPr>
      </w:pPr>
    </w:p>
    <w:p w14:paraId="0CF716CF" w14:textId="77777777" w:rsidR="00F0219D" w:rsidRDefault="00F0219D" w:rsidP="00691DA3">
      <w:pPr>
        <w:jc w:val="center"/>
        <w:rPr>
          <w:b/>
        </w:rPr>
      </w:pPr>
    </w:p>
    <w:p w14:paraId="40577796" w14:textId="32871961" w:rsidR="000205D6" w:rsidRDefault="000205D6" w:rsidP="002A615C">
      <w:pPr>
        <w:jc w:val="center"/>
        <w:rPr>
          <w:b/>
        </w:rPr>
      </w:pPr>
    </w:p>
    <w:p w14:paraId="03E56234" w14:textId="77777777" w:rsidR="00F0219D" w:rsidRDefault="00F0219D" w:rsidP="002A615C">
      <w:pPr>
        <w:jc w:val="center"/>
        <w:rPr>
          <w:b/>
        </w:rPr>
      </w:pPr>
    </w:p>
    <w:p w14:paraId="76937BB2" w14:textId="084FF3FD" w:rsidR="002A615C" w:rsidRPr="00124AD6" w:rsidRDefault="002A615C" w:rsidP="002A615C">
      <w:pPr>
        <w:jc w:val="center"/>
        <w:rPr>
          <w:b/>
        </w:rPr>
      </w:pPr>
      <w:r w:rsidRPr="00124AD6">
        <w:rPr>
          <w:b/>
        </w:rPr>
        <w:t xml:space="preserve">Cuadro </w:t>
      </w:r>
      <w:r w:rsidR="007B1A57">
        <w:rPr>
          <w:b/>
        </w:rPr>
        <w:t>1</w:t>
      </w:r>
      <w:r w:rsidR="002933B5">
        <w:rPr>
          <w:b/>
        </w:rPr>
        <w:t>7</w:t>
      </w:r>
      <w:r>
        <w:rPr>
          <w:b/>
        </w:rPr>
        <w:t xml:space="preserve"> (</w:t>
      </w:r>
      <w:r w:rsidR="0029018C">
        <w:rPr>
          <w:b/>
        </w:rPr>
        <w:t>4/4</w:t>
      </w:r>
      <w:r>
        <w:rPr>
          <w:b/>
        </w:rPr>
        <w:t>)</w:t>
      </w:r>
    </w:p>
    <w:p w14:paraId="12FD6370" w14:textId="77777777" w:rsidR="002A615C" w:rsidRDefault="002A615C" w:rsidP="002A615C">
      <w:pPr>
        <w:jc w:val="center"/>
        <w:rPr>
          <w:b/>
        </w:rPr>
      </w:pPr>
      <w:r>
        <w:rPr>
          <w:b/>
        </w:rPr>
        <w:t>Presupuesto Aprobado de Ingresos de Entidades Descentralizadas y Autónomas</w:t>
      </w:r>
    </w:p>
    <w:p w14:paraId="1DDC7843" w14:textId="073420F4" w:rsidR="002A615C" w:rsidRDefault="002A615C" w:rsidP="002A615C">
      <w:pPr>
        <w:jc w:val="center"/>
        <w:rPr>
          <w:b/>
        </w:rPr>
      </w:pPr>
      <w:r>
        <w:rPr>
          <w:b/>
        </w:rPr>
        <w:t>Ejercicio Fiscal 20</w:t>
      </w:r>
      <w:r w:rsidR="0029018C">
        <w:rPr>
          <w:b/>
        </w:rPr>
        <w:t>2</w:t>
      </w:r>
      <w:r w:rsidR="00DB07CC">
        <w:rPr>
          <w:b/>
        </w:rPr>
        <w:t>3</w:t>
      </w:r>
      <w:r>
        <w:rPr>
          <w:b/>
        </w:rPr>
        <w:t>*</w:t>
      </w:r>
    </w:p>
    <w:p w14:paraId="2DFE5B23" w14:textId="7E32A80F" w:rsidR="002A615C" w:rsidRDefault="002A615C" w:rsidP="002A615C">
      <w:pPr>
        <w:jc w:val="center"/>
        <w:rPr>
          <w:b/>
        </w:rPr>
      </w:pPr>
      <w:r>
        <w:rPr>
          <w:b/>
        </w:rPr>
        <w:t>(En Millones de Quetzales)</w:t>
      </w:r>
    </w:p>
    <w:p w14:paraId="786655BC" w14:textId="2D9CE37F" w:rsidR="00F0219D" w:rsidRDefault="00F0219D" w:rsidP="002A615C">
      <w:pPr>
        <w:jc w:val="center"/>
        <w:rPr>
          <w:b/>
        </w:rPr>
      </w:pPr>
      <w:r w:rsidRPr="00F0219D">
        <w:rPr>
          <w:noProof/>
        </w:rPr>
        <w:drawing>
          <wp:inline distT="0" distB="0" distL="0" distR="0" wp14:anchorId="6BDE3551" wp14:editId="136232D7">
            <wp:extent cx="6255744" cy="6481267"/>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295415" cy="6522368"/>
                    </a:xfrm>
                    <a:prstGeom prst="rect">
                      <a:avLst/>
                    </a:prstGeom>
                    <a:noFill/>
                    <a:ln>
                      <a:noFill/>
                    </a:ln>
                  </pic:spPr>
                </pic:pic>
              </a:graphicData>
            </a:graphic>
          </wp:inline>
        </w:drawing>
      </w:r>
    </w:p>
    <w:p w14:paraId="69579935" w14:textId="77777777" w:rsidR="00A74E6A" w:rsidRPr="00A74E6A" w:rsidRDefault="00A74E6A" w:rsidP="00A74E6A">
      <w:pPr>
        <w:rPr>
          <w:sz w:val="18"/>
        </w:rPr>
      </w:pPr>
      <w:r w:rsidRPr="00A74E6A">
        <w:rPr>
          <w:sz w:val="18"/>
        </w:rPr>
        <w:t>* Cifras</w:t>
      </w:r>
      <w:r>
        <w:rPr>
          <w:sz w:val="18"/>
        </w:rPr>
        <w:t xml:space="preserve"> preliminares</w:t>
      </w:r>
    </w:p>
    <w:p w14:paraId="609D6F14" w14:textId="77777777" w:rsidR="000E0C87" w:rsidRDefault="00A74E6A" w:rsidP="000E0C87">
      <w:r>
        <w:rPr>
          <w:sz w:val="18"/>
        </w:rPr>
        <w:t xml:space="preserve">   </w:t>
      </w:r>
      <w:r w:rsidR="000E0C87" w:rsidRPr="004E678D">
        <w:rPr>
          <w:sz w:val="18"/>
        </w:rPr>
        <w:t xml:space="preserve">Fuente: </w:t>
      </w:r>
      <w:r w:rsidR="000E0C87">
        <w:rPr>
          <w:sz w:val="18"/>
        </w:rPr>
        <w:t>Ministerio de Finanzas Públicas, con base en el SICOIN.DES.</w:t>
      </w:r>
    </w:p>
    <w:p w14:paraId="12BB3087" w14:textId="03C1C4CB" w:rsidR="000205D6" w:rsidRDefault="000205D6" w:rsidP="000E0C87">
      <w:pPr>
        <w:jc w:val="center"/>
        <w:rPr>
          <w:b/>
        </w:rPr>
      </w:pPr>
    </w:p>
    <w:p w14:paraId="3BA759F8" w14:textId="39451D3A" w:rsidR="004509FE" w:rsidRDefault="004509FE" w:rsidP="000E0C87">
      <w:pPr>
        <w:jc w:val="center"/>
        <w:rPr>
          <w:b/>
        </w:rPr>
      </w:pPr>
    </w:p>
    <w:p w14:paraId="2B7EF99C" w14:textId="09F43D40" w:rsidR="00F0219D" w:rsidRDefault="00F0219D" w:rsidP="000E0C87">
      <w:pPr>
        <w:jc w:val="center"/>
        <w:rPr>
          <w:b/>
        </w:rPr>
      </w:pPr>
    </w:p>
    <w:p w14:paraId="79DE7B97" w14:textId="77777777" w:rsidR="00232C0E" w:rsidRDefault="00232C0E" w:rsidP="000E0C87">
      <w:pPr>
        <w:jc w:val="center"/>
        <w:rPr>
          <w:b/>
        </w:rPr>
      </w:pPr>
    </w:p>
    <w:p w14:paraId="13B984A0" w14:textId="5C1BA310" w:rsidR="000E0C87" w:rsidRPr="00124AD6" w:rsidRDefault="000E0C87" w:rsidP="000E0C87">
      <w:pPr>
        <w:jc w:val="center"/>
        <w:rPr>
          <w:b/>
        </w:rPr>
      </w:pPr>
      <w:r w:rsidRPr="00124AD6">
        <w:rPr>
          <w:b/>
        </w:rPr>
        <w:t xml:space="preserve">Cuadro </w:t>
      </w:r>
      <w:r w:rsidR="007B1A57">
        <w:rPr>
          <w:b/>
        </w:rPr>
        <w:t>1</w:t>
      </w:r>
      <w:r w:rsidR="002933B5">
        <w:rPr>
          <w:b/>
        </w:rPr>
        <w:t>8</w:t>
      </w:r>
      <w:r>
        <w:rPr>
          <w:b/>
        </w:rPr>
        <w:t xml:space="preserve"> (1/</w:t>
      </w:r>
      <w:r w:rsidR="00465859">
        <w:rPr>
          <w:b/>
        </w:rPr>
        <w:t>4</w:t>
      </w:r>
      <w:r>
        <w:rPr>
          <w:b/>
        </w:rPr>
        <w:t>)</w:t>
      </w:r>
    </w:p>
    <w:p w14:paraId="4F21AC17" w14:textId="77777777" w:rsidR="000E0C87" w:rsidRDefault="000E0C87" w:rsidP="000E0C87">
      <w:pPr>
        <w:jc w:val="center"/>
        <w:rPr>
          <w:b/>
        </w:rPr>
      </w:pPr>
      <w:r>
        <w:rPr>
          <w:b/>
        </w:rPr>
        <w:t>Presupuesto Percibido de Ingresos de Entidades Descentralizadas y Autónomas</w:t>
      </w:r>
    </w:p>
    <w:p w14:paraId="59D3D083" w14:textId="52553535" w:rsidR="000E0C87" w:rsidRDefault="000E0C87" w:rsidP="000E0C87">
      <w:pPr>
        <w:jc w:val="center"/>
        <w:rPr>
          <w:b/>
        </w:rPr>
      </w:pPr>
      <w:r>
        <w:rPr>
          <w:b/>
        </w:rPr>
        <w:t>Ejercicio Fiscal 20</w:t>
      </w:r>
      <w:r w:rsidR="00697325">
        <w:rPr>
          <w:b/>
        </w:rPr>
        <w:t>2</w:t>
      </w:r>
      <w:r w:rsidR="00DB07CC">
        <w:rPr>
          <w:b/>
        </w:rPr>
        <w:t>3</w:t>
      </w:r>
      <w:r>
        <w:rPr>
          <w:b/>
        </w:rPr>
        <w:t>*</w:t>
      </w:r>
    </w:p>
    <w:p w14:paraId="2DF3097B" w14:textId="7B5033E1" w:rsidR="000E0C87" w:rsidRDefault="000E0C87" w:rsidP="000E0C87">
      <w:pPr>
        <w:jc w:val="center"/>
        <w:rPr>
          <w:b/>
        </w:rPr>
      </w:pPr>
      <w:r>
        <w:rPr>
          <w:b/>
        </w:rPr>
        <w:t>(En Millones de Quetzales)</w:t>
      </w:r>
    </w:p>
    <w:p w14:paraId="4EE331AD" w14:textId="571D6AB8" w:rsidR="00E222B7" w:rsidRDefault="00E222B7" w:rsidP="000E0C87">
      <w:pPr>
        <w:jc w:val="center"/>
        <w:rPr>
          <w:b/>
        </w:rPr>
      </w:pPr>
      <w:r w:rsidRPr="00E222B7">
        <w:rPr>
          <w:noProof/>
        </w:rPr>
        <w:drawing>
          <wp:inline distT="0" distB="0" distL="0" distR="0" wp14:anchorId="6EA0708E" wp14:editId="6CC3D651">
            <wp:extent cx="6245144" cy="6203289"/>
            <wp:effectExtent l="0" t="0" r="3810" b="762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280216" cy="6238126"/>
                    </a:xfrm>
                    <a:prstGeom prst="rect">
                      <a:avLst/>
                    </a:prstGeom>
                    <a:noFill/>
                    <a:ln>
                      <a:noFill/>
                    </a:ln>
                  </pic:spPr>
                </pic:pic>
              </a:graphicData>
            </a:graphic>
          </wp:inline>
        </w:drawing>
      </w:r>
    </w:p>
    <w:p w14:paraId="4A05EE1E" w14:textId="77777777" w:rsidR="008A217F" w:rsidRPr="00A74E6A" w:rsidRDefault="008A217F" w:rsidP="008A217F">
      <w:pPr>
        <w:rPr>
          <w:sz w:val="18"/>
        </w:rPr>
      </w:pPr>
      <w:r w:rsidRPr="00A74E6A">
        <w:rPr>
          <w:sz w:val="18"/>
        </w:rPr>
        <w:t>* Cifras</w:t>
      </w:r>
      <w:r>
        <w:rPr>
          <w:sz w:val="18"/>
        </w:rPr>
        <w:t xml:space="preserve"> preliminares</w:t>
      </w:r>
    </w:p>
    <w:p w14:paraId="608CCFDC" w14:textId="77777777" w:rsidR="008A217F" w:rsidRDefault="008A217F" w:rsidP="008A217F">
      <w:r>
        <w:rPr>
          <w:sz w:val="18"/>
        </w:rPr>
        <w:t xml:space="preserve">   </w:t>
      </w:r>
      <w:r w:rsidRPr="004E678D">
        <w:rPr>
          <w:sz w:val="18"/>
        </w:rPr>
        <w:t xml:space="preserve">Fuente: </w:t>
      </w:r>
      <w:r>
        <w:rPr>
          <w:sz w:val="18"/>
        </w:rPr>
        <w:t>Ministerio de Finanzas Públicas, con base en el SICOIN.DES.</w:t>
      </w:r>
    </w:p>
    <w:p w14:paraId="5303FB15" w14:textId="77777777" w:rsidR="00465859" w:rsidRDefault="00465859" w:rsidP="000E0C87">
      <w:pPr>
        <w:jc w:val="center"/>
        <w:rPr>
          <w:noProof/>
        </w:rPr>
      </w:pPr>
    </w:p>
    <w:p w14:paraId="5AC43F7A" w14:textId="3001C59B" w:rsidR="0032197C" w:rsidRDefault="0032197C" w:rsidP="000E0C87">
      <w:pPr>
        <w:jc w:val="center"/>
        <w:rPr>
          <w:b/>
          <w:sz w:val="22"/>
        </w:rPr>
      </w:pPr>
    </w:p>
    <w:p w14:paraId="4F069F9A" w14:textId="4C25BE0C" w:rsidR="00E222B7" w:rsidRDefault="00E222B7" w:rsidP="000E0C87">
      <w:pPr>
        <w:jc w:val="center"/>
        <w:rPr>
          <w:b/>
          <w:sz w:val="22"/>
        </w:rPr>
      </w:pPr>
    </w:p>
    <w:p w14:paraId="5EF8A9CD" w14:textId="0496F657" w:rsidR="00E222B7" w:rsidRDefault="00E222B7" w:rsidP="000E0C87">
      <w:pPr>
        <w:jc w:val="center"/>
        <w:rPr>
          <w:b/>
          <w:sz w:val="22"/>
        </w:rPr>
      </w:pPr>
    </w:p>
    <w:p w14:paraId="2E752B6B" w14:textId="77777777" w:rsidR="00E222B7" w:rsidRDefault="00E222B7" w:rsidP="000E0C87">
      <w:pPr>
        <w:jc w:val="center"/>
        <w:rPr>
          <w:b/>
          <w:sz w:val="22"/>
        </w:rPr>
      </w:pPr>
    </w:p>
    <w:p w14:paraId="35C405E9" w14:textId="77777777" w:rsidR="0032197C" w:rsidRDefault="0032197C" w:rsidP="000E0C87">
      <w:pPr>
        <w:jc w:val="center"/>
        <w:rPr>
          <w:b/>
          <w:sz w:val="22"/>
        </w:rPr>
      </w:pPr>
    </w:p>
    <w:p w14:paraId="3C238646" w14:textId="0C669010" w:rsidR="000E0C87" w:rsidRPr="00124AD6" w:rsidRDefault="000E0C87" w:rsidP="000E0C87">
      <w:pPr>
        <w:jc w:val="center"/>
        <w:rPr>
          <w:b/>
        </w:rPr>
      </w:pPr>
      <w:r w:rsidRPr="00124AD6">
        <w:rPr>
          <w:b/>
        </w:rPr>
        <w:t xml:space="preserve">Cuadro </w:t>
      </w:r>
      <w:r w:rsidR="007B1A57">
        <w:rPr>
          <w:b/>
        </w:rPr>
        <w:t>1</w:t>
      </w:r>
      <w:r w:rsidR="002933B5">
        <w:rPr>
          <w:b/>
        </w:rPr>
        <w:t>8</w:t>
      </w:r>
      <w:r>
        <w:rPr>
          <w:b/>
        </w:rPr>
        <w:t xml:space="preserve"> (2/</w:t>
      </w:r>
      <w:r w:rsidR="00465859">
        <w:rPr>
          <w:b/>
        </w:rPr>
        <w:t>4</w:t>
      </w:r>
      <w:r>
        <w:rPr>
          <w:b/>
        </w:rPr>
        <w:t>)</w:t>
      </w:r>
    </w:p>
    <w:p w14:paraId="39E301F9" w14:textId="77777777" w:rsidR="000E0C87" w:rsidRDefault="000E0C87" w:rsidP="000E0C87">
      <w:pPr>
        <w:jc w:val="center"/>
        <w:rPr>
          <w:b/>
        </w:rPr>
      </w:pPr>
      <w:r>
        <w:rPr>
          <w:b/>
        </w:rPr>
        <w:t>Presupuesto Percibido de Ingresos de Entidades Descentralizadas y Autónomas</w:t>
      </w:r>
    </w:p>
    <w:p w14:paraId="54CF7F6D" w14:textId="2251692A" w:rsidR="000E0C87" w:rsidRDefault="000E0C87" w:rsidP="000E0C87">
      <w:pPr>
        <w:jc w:val="center"/>
        <w:rPr>
          <w:b/>
        </w:rPr>
      </w:pPr>
      <w:r>
        <w:rPr>
          <w:b/>
        </w:rPr>
        <w:t>Ejercicio Fiscal 20</w:t>
      </w:r>
      <w:r w:rsidR="00465859">
        <w:rPr>
          <w:b/>
        </w:rPr>
        <w:t>2</w:t>
      </w:r>
      <w:r w:rsidR="00DB07CC">
        <w:rPr>
          <w:b/>
        </w:rPr>
        <w:t>3</w:t>
      </w:r>
      <w:r>
        <w:rPr>
          <w:b/>
        </w:rPr>
        <w:t>*</w:t>
      </w:r>
    </w:p>
    <w:p w14:paraId="37586DDC" w14:textId="600F6A1B" w:rsidR="000E0C87" w:rsidRDefault="000E0C87" w:rsidP="000E0C87">
      <w:pPr>
        <w:jc w:val="center"/>
        <w:rPr>
          <w:b/>
        </w:rPr>
      </w:pPr>
      <w:r>
        <w:rPr>
          <w:b/>
        </w:rPr>
        <w:t>(En Millones de Quetzales)</w:t>
      </w:r>
    </w:p>
    <w:p w14:paraId="4A667D87" w14:textId="599FD631" w:rsidR="00E222B7" w:rsidRDefault="00E222B7" w:rsidP="000E0C87">
      <w:pPr>
        <w:jc w:val="center"/>
        <w:rPr>
          <w:b/>
        </w:rPr>
      </w:pPr>
      <w:r w:rsidRPr="00E222B7">
        <w:rPr>
          <w:noProof/>
        </w:rPr>
        <w:drawing>
          <wp:inline distT="0" distB="0" distL="0" distR="0" wp14:anchorId="63995BF4" wp14:editId="3BED6502">
            <wp:extent cx="6200775" cy="6503213"/>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214836" cy="6517959"/>
                    </a:xfrm>
                    <a:prstGeom prst="rect">
                      <a:avLst/>
                    </a:prstGeom>
                    <a:noFill/>
                    <a:ln>
                      <a:noFill/>
                    </a:ln>
                  </pic:spPr>
                </pic:pic>
              </a:graphicData>
            </a:graphic>
          </wp:inline>
        </w:drawing>
      </w:r>
    </w:p>
    <w:p w14:paraId="150F1865" w14:textId="77777777" w:rsidR="008A217F" w:rsidRPr="00A74E6A" w:rsidRDefault="008A217F" w:rsidP="008A217F">
      <w:pPr>
        <w:rPr>
          <w:sz w:val="18"/>
        </w:rPr>
      </w:pPr>
      <w:r w:rsidRPr="00A74E6A">
        <w:rPr>
          <w:sz w:val="18"/>
        </w:rPr>
        <w:t>* Cifras</w:t>
      </w:r>
      <w:r>
        <w:rPr>
          <w:sz w:val="18"/>
        </w:rPr>
        <w:t xml:space="preserve"> preliminares</w:t>
      </w:r>
    </w:p>
    <w:p w14:paraId="7F279CA0" w14:textId="77777777" w:rsidR="008A217F" w:rsidRDefault="008A217F" w:rsidP="008A217F">
      <w:r>
        <w:rPr>
          <w:sz w:val="18"/>
        </w:rPr>
        <w:t xml:space="preserve">   </w:t>
      </w:r>
      <w:r w:rsidRPr="004E678D">
        <w:rPr>
          <w:sz w:val="18"/>
        </w:rPr>
        <w:t xml:space="preserve">Fuente: </w:t>
      </w:r>
      <w:r>
        <w:rPr>
          <w:sz w:val="18"/>
        </w:rPr>
        <w:t>Ministerio de Finanzas Públicas, con base en el SICOIN.DES.</w:t>
      </w:r>
    </w:p>
    <w:p w14:paraId="59455ACB" w14:textId="77777777" w:rsidR="00085F77" w:rsidRDefault="00085F77" w:rsidP="000E0C87">
      <w:pPr>
        <w:jc w:val="center"/>
        <w:rPr>
          <w:b/>
        </w:rPr>
      </w:pPr>
    </w:p>
    <w:p w14:paraId="54B90200" w14:textId="0E23D715" w:rsidR="00643230" w:rsidRDefault="00643230" w:rsidP="00465859">
      <w:pPr>
        <w:jc w:val="center"/>
        <w:rPr>
          <w:b/>
        </w:rPr>
      </w:pPr>
    </w:p>
    <w:p w14:paraId="0FFF008C" w14:textId="77777777" w:rsidR="00E222B7" w:rsidRDefault="00E222B7" w:rsidP="00465859">
      <w:pPr>
        <w:jc w:val="center"/>
        <w:rPr>
          <w:b/>
        </w:rPr>
      </w:pPr>
    </w:p>
    <w:p w14:paraId="588E9530" w14:textId="77777777" w:rsidR="0032197C" w:rsidRDefault="0032197C" w:rsidP="00465859">
      <w:pPr>
        <w:jc w:val="center"/>
        <w:rPr>
          <w:b/>
        </w:rPr>
      </w:pPr>
    </w:p>
    <w:p w14:paraId="70FE2E72" w14:textId="133AC0E2" w:rsidR="00465859" w:rsidRPr="00124AD6" w:rsidRDefault="00465859" w:rsidP="00465859">
      <w:pPr>
        <w:jc w:val="center"/>
        <w:rPr>
          <w:b/>
        </w:rPr>
      </w:pPr>
      <w:r w:rsidRPr="00124AD6">
        <w:rPr>
          <w:b/>
        </w:rPr>
        <w:t xml:space="preserve">Cuadro </w:t>
      </w:r>
      <w:r w:rsidR="007B1A57">
        <w:rPr>
          <w:b/>
        </w:rPr>
        <w:t>1</w:t>
      </w:r>
      <w:r w:rsidR="002933B5">
        <w:rPr>
          <w:b/>
        </w:rPr>
        <w:t>8</w:t>
      </w:r>
      <w:r>
        <w:rPr>
          <w:b/>
        </w:rPr>
        <w:t xml:space="preserve"> (3/4)</w:t>
      </w:r>
    </w:p>
    <w:p w14:paraId="6248CDB6" w14:textId="77777777" w:rsidR="00465859" w:rsidRDefault="00465859" w:rsidP="00465859">
      <w:pPr>
        <w:jc w:val="center"/>
        <w:rPr>
          <w:b/>
        </w:rPr>
      </w:pPr>
      <w:r>
        <w:rPr>
          <w:b/>
        </w:rPr>
        <w:t>Presupuesto Percibido de Ingresos de Entidades Descentralizadas y Autónomas</w:t>
      </w:r>
    </w:p>
    <w:p w14:paraId="1E08BA87" w14:textId="2A4A05E5" w:rsidR="00465859" w:rsidRDefault="00465859" w:rsidP="00465859">
      <w:pPr>
        <w:jc w:val="center"/>
        <w:rPr>
          <w:b/>
        </w:rPr>
      </w:pPr>
      <w:r>
        <w:rPr>
          <w:b/>
        </w:rPr>
        <w:t>Ejercicio Fiscal 202</w:t>
      </w:r>
      <w:r w:rsidR="00DB07CC">
        <w:rPr>
          <w:b/>
        </w:rPr>
        <w:t>3</w:t>
      </w:r>
      <w:r>
        <w:rPr>
          <w:b/>
        </w:rPr>
        <w:t>*</w:t>
      </w:r>
    </w:p>
    <w:p w14:paraId="4FE886BD" w14:textId="44C4AC03" w:rsidR="00465859" w:rsidRDefault="00465859" w:rsidP="00465859">
      <w:pPr>
        <w:jc w:val="center"/>
        <w:rPr>
          <w:b/>
        </w:rPr>
      </w:pPr>
      <w:r>
        <w:rPr>
          <w:b/>
        </w:rPr>
        <w:t>(En Millones de Quetzales)</w:t>
      </w:r>
    </w:p>
    <w:p w14:paraId="4807CEEC" w14:textId="399DCD3F" w:rsidR="00E222B7" w:rsidRDefault="00E222B7" w:rsidP="00465859">
      <w:pPr>
        <w:jc w:val="center"/>
        <w:rPr>
          <w:b/>
        </w:rPr>
      </w:pPr>
      <w:r w:rsidRPr="00E222B7">
        <w:rPr>
          <w:noProof/>
        </w:rPr>
        <w:drawing>
          <wp:inline distT="0" distB="0" distL="0" distR="0" wp14:anchorId="6ED47E28" wp14:editId="7D0B20B5">
            <wp:extent cx="6233451" cy="5149901"/>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260491" cy="5172241"/>
                    </a:xfrm>
                    <a:prstGeom prst="rect">
                      <a:avLst/>
                    </a:prstGeom>
                    <a:noFill/>
                    <a:ln>
                      <a:noFill/>
                    </a:ln>
                  </pic:spPr>
                </pic:pic>
              </a:graphicData>
            </a:graphic>
          </wp:inline>
        </w:drawing>
      </w:r>
    </w:p>
    <w:p w14:paraId="2DB0A056" w14:textId="77777777" w:rsidR="008A217F" w:rsidRPr="00A74E6A" w:rsidRDefault="008A217F" w:rsidP="008A217F">
      <w:pPr>
        <w:rPr>
          <w:sz w:val="18"/>
        </w:rPr>
      </w:pPr>
      <w:r w:rsidRPr="00A74E6A">
        <w:rPr>
          <w:sz w:val="18"/>
        </w:rPr>
        <w:t>* Cifras</w:t>
      </w:r>
      <w:r>
        <w:rPr>
          <w:sz w:val="18"/>
        </w:rPr>
        <w:t xml:space="preserve"> preliminares</w:t>
      </w:r>
    </w:p>
    <w:p w14:paraId="6C03C09B" w14:textId="77777777" w:rsidR="008A217F" w:rsidRDefault="008A217F" w:rsidP="008A217F">
      <w:r>
        <w:rPr>
          <w:sz w:val="18"/>
        </w:rPr>
        <w:t xml:space="preserve">   </w:t>
      </w:r>
      <w:r w:rsidRPr="004E678D">
        <w:rPr>
          <w:sz w:val="18"/>
        </w:rPr>
        <w:t xml:space="preserve">Fuente: </w:t>
      </w:r>
      <w:r>
        <w:rPr>
          <w:sz w:val="18"/>
        </w:rPr>
        <w:t>Ministerio de Finanzas Públicas, con base en el SICOIN.DES.</w:t>
      </w:r>
    </w:p>
    <w:p w14:paraId="457CA707" w14:textId="77777777" w:rsidR="00465859" w:rsidRDefault="00465859" w:rsidP="000E0C87">
      <w:pPr>
        <w:jc w:val="center"/>
        <w:rPr>
          <w:b/>
        </w:rPr>
      </w:pPr>
    </w:p>
    <w:p w14:paraId="5A2091FB" w14:textId="77777777" w:rsidR="00465859" w:rsidRDefault="00465859" w:rsidP="000E0C87">
      <w:pPr>
        <w:jc w:val="center"/>
        <w:rPr>
          <w:b/>
        </w:rPr>
      </w:pPr>
    </w:p>
    <w:p w14:paraId="2E8D2D3D" w14:textId="77777777" w:rsidR="00465859" w:rsidRDefault="00465859" w:rsidP="000E0C87">
      <w:pPr>
        <w:jc w:val="center"/>
        <w:rPr>
          <w:b/>
        </w:rPr>
      </w:pPr>
    </w:p>
    <w:p w14:paraId="790D5BF1" w14:textId="77777777" w:rsidR="000205D6" w:rsidRDefault="000205D6" w:rsidP="000E0C87">
      <w:pPr>
        <w:jc w:val="center"/>
        <w:rPr>
          <w:b/>
        </w:rPr>
      </w:pPr>
    </w:p>
    <w:p w14:paraId="108D2424" w14:textId="77777777" w:rsidR="0032197C" w:rsidRDefault="0032197C" w:rsidP="000E0C87">
      <w:pPr>
        <w:jc w:val="center"/>
        <w:rPr>
          <w:b/>
        </w:rPr>
      </w:pPr>
    </w:p>
    <w:p w14:paraId="11B028A9" w14:textId="77777777" w:rsidR="0032197C" w:rsidRDefault="0032197C" w:rsidP="000E0C87">
      <w:pPr>
        <w:jc w:val="center"/>
        <w:rPr>
          <w:b/>
        </w:rPr>
      </w:pPr>
    </w:p>
    <w:p w14:paraId="2E149BFC" w14:textId="77777777" w:rsidR="0032197C" w:rsidRDefault="0032197C" w:rsidP="000E0C87">
      <w:pPr>
        <w:jc w:val="center"/>
        <w:rPr>
          <w:b/>
        </w:rPr>
      </w:pPr>
    </w:p>
    <w:p w14:paraId="67B0DC0D" w14:textId="77777777" w:rsidR="0032197C" w:rsidRDefault="0032197C" w:rsidP="000E0C87">
      <w:pPr>
        <w:jc w:val="center"/>
        <w:rPr>
          <w:b/>
        </w:rPr>
      </w:pPr>
    </w:p>
    <w:p w14:paraId="06F6BFD5" w14:textId="77777777" w:rsidR="0032197C" w:rsidRDefault="0032197C" w:rsidP="000E0C87">
      <w:pPr>
        <w:jc w:val="center"/>
        <w:rPr>
          <w:b/>
        </w:rPr>
      </w:pPr>
    </w:p>
    <w:p w14:paraId="432A1171" w14:textId="77777777" w:rsidR="0032197C" w:rsidRDefault="0032197C" w:rsidP="000E0C87">
      <w:pPr>
        <w:jc w:val="center"/>
        <w:rPr>
          <w:b/>
        </w:rPr>
      </w:pPr>
    </w:p>
    <w:p w14:paraId="57C9BA14" w14:textId="77777777" w:rsidR="00137073" w:rsidRDefault="00137073" w:rsidP="000E0C87">
      <w:pPr>
        <w:jc w:val="center"/>
        <w:rPr>
          <w:b/>
        </w:rPr>
      </w:pPr>
    </w:p>
    <w:p w14:paraId="70F4870D" w14:textId="201ACDEB" w:rsidR="00465859" w:rsidRPr="00124AD6" w:rsidRDefault="00465859" w:rsidP="00465859">
      <w:pPr>
        <w:jc w:val="center"/>
        <w:rPr>
          <w:b/>
        </w:rPr>
      </w:pPr>
      <w:r w:rsidRPr="00124AD6">
        <w:rPr>
          <w:b/>
        </w:rPr>
        <w:t xml:space="preserve">Cuadro </w:t>
      </w:r>
      <w:r w:rsidR="007B1A57">
        <w:rPr>
          <w:b/>
        </w:rPr>
        <w:t>1</w:t>
      </w:r>
      <w:r w:rsidR="002933B5">
        <w:rPr>
          <w:b/>
        </w:rPr>
        <w:t>8</w:t>
      </w:r>
      <w:r>
        <w:rPr>
          <w:b/>
        </w:rPr>
        <w:t xml:space="preserve"> (4/4)</w:t>
      </w:r>
    </w:p>
    <w:p w14:paraId="6FEDEC3D" w14:textId="77777777" w:rsidR="00465859" w:rsidRDefault="00465859" w:rsidP="00465859">
      <w:pPr>
        <w:jc w:val="center"/>
        <w:rPr>
          <w:b/>
        </w:rPr>
      </w:pPr>
      <w:r>
        <w:rPr>
          <w:b/>
        </w:rPr>
        <w:t>Presupuesto Percibido de Ingresos de Entidades Descentralizadas y Autónomas</w:t>
      </w:r>
    </w:p>
    <w:p w14:paraId="158CDD5E" w14:textId="0FBAD815" w:rsidR="00465859" w:rsidRDefault="00465859" w:rsidP="00465859">
      <w:pPr>
        <w:jc w:val="center"/>
        <w:rPr>
          <w:b/>
        </w:rPr>
      </w:pPr>
      <w:r>
        <w:rPr>
          <w:b/>
        </w:rPr>
        <w:t>Ejercicio Fiscal 202</w:t>
      </w:r>
      <w:r w:rsidR="00DB07CC">
        <w:rPr>
          <w:b/>
        </w:rPr>
        <w:t>3</w:t>
      </w:r>
      <w:r>
        <w:rPr>
          <w:b/>
        </w:rPr>
        <w:t>*</w:t>
      </w:r>
    </w:p>
    <w:p w14:paraId="581526B4" w14:textId="2F1A4A04" w:rsidR="00465859" w:rsidRDefault="00465859" w:rsidP="00465859">
      <w:pPr>
        <w:jc w:val="center"/>
        <w:rPr>
          <w:b/>
        </w:rPr>
      </w:pPr>
      <w:r>
        <w:rPr>
          <w:b/>
        </w:rPr>
        <w:t>(En Millones de Quetzales)</w:t>
      </w:r>
    </w:p>
    <w:p w14:paraId="1E963AB2" w14:textId="0B1F3AFA" w:rsidR="00E222B7" w:rsidRDefault="00E222B7" w:rsidP="00465859">
      <w:pPr>
        <w:jc w:val="center"/>
        <w:rPr>
          <w:b/>
        </w:rPr>
      </w:pPr>
      <w:r w:rsidRPr="00E222B7">
        <w:rPr>
          <w:noProof/>
        </w:rPr>
        <w:drawing>
          <wp:inline distT="0" distB="0" distL="0" distR="0" wp14:anchorId="7BD6F586" wp14:editId="0AB68744">
            <wp:extent cx="6155055" cy="5815584"/>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168019" cy="5827833"/>
                    </a:xfrm>
                    <a:prstGeom prst="rect">
                      <a:avLst/>
                    </a:prstGeom>
                    <a:noFill/>
                    <a:ln>
                      <a:noFill/>
                    </a:ln>
                  </pic:spPr>
                </pic:pic>
              </a:graphicData>
            </a:graphic>
          </wp:inline>
        </w:drawing>
      </w:r>
    </w:p>
    <w:p w14:paraId="04372733" w14:textId="77777777" w:rsidR="000D786F" w:rsidRPr="004E678D" w:rsidRDefault="000D786F" w:rsidP="000D786F">
      <w:pPr>
        <w:jc w:val="both"/>
        <w:rPr>
          <w:sz w:val="18"/>
        </w:rPr>
      </w:pPr>
      <w:r w:rsidRPr="004E678D">
        <w:rPr>
          <w:sz w:val="18"/>
          <w:lang w:val="es-GT"/>
        </w:rPr>
        <w:t>* Cifras preliminares</w:t>
      </w:r>
    </w:p>
    <w:p w14:paraId="52E78F11" w14:textId="77777777" w:rsidR="000D786F" w:rsidRDefault="006469FA" w:rsidP="000D786F">
      <w:pPr>
        <w:rPr>
          <w:sz w:val="18"/>
        </w:rPr>
      </w:pPr>
      <w:r>
        <w:rPr>
          <w:sz w:val="18"/>
        </w:rPr>
        <w:t xml:space="preserve">   </w:t>
      </w:r>
      <w:r w:rsidR="000D786F" w:rsidRPr="004E678D">
        <w:rPr>
          <w:sz w:val="18"/>
        </w:rPr>
        <w:t xml:space="preserve">Fuente: </w:t>
      </w:r>
      <w:r w:rsidR="000D786F">
        <w:rPr>
          <w:sz w:val="18"/>
        </w:rPr>
        <w:t>Ministerio de Finanzas Públicas, con base en el SICOIN.DES.</w:t>
      </w:r>
    </w:p>
    <w:p w14:paraId="18685A37" w14:textId="77777777" w:rsidR="00085F77" w:rsidRDefault="006469FA">
      <w:pPr>
        <w:rPr>
          <w:sz w:val="18"/>
        </w:rPr>
      </w:pPr>
      <w:r>
        <w:rPr>
          <w:sz w:val="18"/>
        </w:rPr>
        <w:t xml:space="preserve"> </w:t>
      </w:r>
      <w:r w:rsidR="00085F77">
        <w:rPr>
          <w:sz w:val="18"/>
        </w:rPr>
        <w:br w:type="page"/>
      </w:r>
    </w:p>
    <w:p w14:paraId="7659BE0E" w14:textId="77777777" w:rsidR="00E03081" w:rsidRPr="004D53DD" w:rsidRDefault="00E03081">
      <w:pPr>
        <w:rPr>
          <w:sz w:val="22"/>
        </w:rPr>
      </w:pPr>
    </w:p>
    <w:p w14:paraId="6BDD0343" w14:textId="337D42B2" w:rsidR="00C620A4" w:rsidRPr="00352067" w:rsidRDefault="00C620A4" w:rsidP="00ED7549">
      <w:pPr>
        <w:pStyle w:val="Ttulo1"/>
        <w:numPr>
          <w:ilvl w:val="0"/>
          <w:numId w:val="5"/>
        </w:numPr>
        <w:ind w:left="426"/>
        <w:rPr>
          <w:sz w:val="26"/>
          <w:szCs w:val="26"/>
          <w:lang w:val="es-MX"/>
        </w:rPr>
      </w:pPr>
      <w:bookmarkStart w:id="44" w:name="_Toc417992544"/>
      <w:bookmarkStart w:id="45" w:name="_Toc443491862"/>
      <w:bookmarkStart w:id="46" w:name="_Toc482339312"/>
      <w:bookmarkStart w:id="47" w:name="_Toc162005504"/>
      <w:bookmarkEnd w:id="41"/>
      <w:r w:rsidRPr="00352067">
        <w:rPr>
          <w:sz w:val="26"/>
          <w:szCs w:val="26"/>
          <w:lang w:val="es-MX"/>
        </w:rPr>
        <w:t xml:space="preserve">Logros de la Gestión de las Finanzas Públicas </w:t>
      </w:r>
      <w:r w:rsidR="00AD1077" w:rsidRPr="00352067">
        <w:rPr>
          <w:sz w:val="26"/>
          <w:szCs w:val="26"/>
          <w:lang w:val="es-MX"/>
        </w:rPr>
        <w:t xml:space="preserve">durante el </w:t>
      </w:r>
      <w:r w:rsidR="00BF5AB0" w:rsidRPr="00352067">
        <w:rPr>
          <w:sz w:val="26"/>
          <w:szCs w:val="26"/>
          <w:lang w:val="es-MX"/>
        </w:rPr>
        <w:t xml:space="preserve">Ejercicio Fiscal </w:t>
      </w:r>
      <w:r w:rsidRPr="00352067">
        <w:rPr>
          <w:sz w:val="26"/>
          <w:szCs w:val="26"/>
          <w:lang w:val="es-MX"/>
        </w:rPr>
        <w:t>20</w:t>
      </w:r>
      <w:r w:rsidR="00697325" w:rsidRPr="00352067">
        <w:rPr>
          <w:sz w:val="26"/>
          <w:szCs w:val="26"/>
          <w:lang w:val="es-MX"/>
        </w:rPr>
        <w:t>2</w:t>
      </w:r>
      <w:r w:rsidR="00F833F5" w:rsidRPr="00352067">
        <w:rPr>
          <w:sz w:val="26"/>
          <w:szCs w:val="26"/>
          <w:lang w:val="es-MX"/>
        </w:rPr>
        <w:t>3</w:t>
      </w:r>
      <w:bookmarkEnd w:id="44"/>
      <w:bookmarkEnd w:id="45"/>
      <w:bookmarkEnd w:id="46"/>
      <w:bookmarkEnd w:id="47"/>
    </w:p>
    <w:p w14:paraId="18D31C00" w14:textId="77777777" w:rsidR="00C620A4" w:rsidRPr="00267603" w:rsidRDefault="00C620A4" w:rsidP="00C620A4">
      <w:pPr>
        <w:rPr>
          <w:rFonts w:eastAsia="Calibri"/>
          <w:sz w:val="16"/>
          <w:lang w:val="es-MX" w:eastAsia="en-US" w:bidi="en-US"/>
        </w:rPr>
      </w:pPr>
    </w:p>
    <w:p w14:paraId="75E5ECCF" w14:textId="7071DD7A" w:rsidR="00C620A4" w:rsidRPr="009F6AC2" w:rsidRDefault="00C620A4" w:rsidP="00E31662">
      <w:pPr>
        <w:jc w:val="both"/>
        <w:rPr>
          <w:rFonts w:eastAsia="Calibri"/>
          <w:lang w:val="es-GT" w:eastAsia="en-US" w:bidi="en-US"/>
        </w:rPr>
      </w:pPr>
      <w:r w:rsidRPr="009F6AC2">
        <w:rPr>
          <w:rFonts w:eastAsia="Calibri"/>
          <w:lang w:val="es-GT" w:eastAsia="en-US" w:bidi="en-US"/>
        </w:rPr>
        <w:t>Dentro de l</w:t>
      </w:r>
      <w:r w:rsidR="00E31662">
        <w:rPr>
          <w:rFonts w:eastAsia="Calibri"/>
          <w:lang w:val="es-GT" w:eastAsia="en-US" w:bidi="en-US"/>
        </w:rPr>
        <w:t>a</w:t>
      </w:r>
      <w:r w:rsidRPr="009F6AC2">
        <w:rPr>
          <w:rFonts w:eastAsia="Calibri"/>
          <w:lang w:val="es-GT" w:eastAsia="en-US" w:bidi="en-US"/>
        </w:rPr>
        <w:t xml:space="preserve">s principales </w:t>
      </w:r>
      <w:r w:rsidR="00E31662">
        <w:rPr>
          <w:rFonts w:eastAsia="Calibri"/>
          <w:lang w:val="es-GT" w:eastAsia="en-US" w:bidi="en-US"/>
        </w:rPr>
        <w:t xml:space="preserve">acciones y buenas prácticas implementadas, así como los </w:t>
      </w:r>
      <w:r w:rsidRPr="009F6AC2">
        <w:rPr>
          <w:rFonts w:eastAsia="Calibri"/>
          <w:lang w:val="es-GT" w:eastAsia="en-US" w:bidi="en-US"/>
        </w:rPr>
        <w:t xml:space="preserve">logros </w:t>
      </w:r>
      <w:r w:rsidR="0043775E">
        <w:rPr>
          <w:rFonts w:eastAsia="Calibri"/>
          <w:lang w:val="es-GT" w:eastAsia="en-US" w:bidi="en-US"/>
        </w:rPr>
        <w:t xml:space="preserve">y resultados </w:t>
      </w:r>
      <w:r w:rsidRPr="009F6AC2">
        <w:rPr>
          <w:rFonts w:eastAsia="Calibri"/>
          <w:lang w:val="es-GT" w:eastAsia="en-US" w:bidi="en-US"/>
        </w:rPr>
        <w:t>obtenidos durante</w:t>
      </w:r>
      <w:r w:rsidR="00E31662">
        <w:rPr>
          <w:rFonts w:eastAsia="Calibri"/>
          <w:lang w:val="es-GT" w:eastAsia="en-US" w:bidi="en-US"/>
        </w:rPr>
        <w:t xml:space="preserve"> el ejercicio fiscal</w:t>
      </w:r>
      <w:r w:rsidRPr="009F6AC2">
        <w:rPr>
          <w:rFonts w:eastAsia="Calibri"/>
          <w:lang w:val="es-GT" w:eastAsia="en-US" w:bidi="en-US"/>
        </w:rPr>
        <w:t xml:space="preserve"> 20</w:t>
      </w:r>
      <w:r w:rsidR="00697325">
        <w:rPr>
          <w:rFonts w:eastAsia="Calibri"/>
          <w:lang w:val="es-GT" w:eastAsia="en-US" w:bidi="en-US"/>
        </w:rPr>
        <w:t>2</w:t>
      </w:r>
      <w:r w:rsidR="00241C59">
        <w:rPr>
          <w:rFonts w:eastAsia="Calibri"/>
          <w:lang w:val="es-GT" w:eastAsia="en-US" w:bidi="en-US"/>
        </w:rPr>
        <w:t>3</w:t>
      </w:r>
      <w:r w:rsidRPr="009F6AC2">
        <w:rPr>
          <w:rFonts w:eastAsia="Calibri"/>
          <w:lang w:val="es-GT" w:eastAsia="en-US" w:bidi="en-US"/>
        </w:rPr>
        <w:t xml:space="preserve"> se pueden </w:t>
      </w:r>
      <w:r w:rsidR="00E31662">
        <w:rPr>
          <w:rFonts w:eastAsia="Calibri"/>
          <w:lang w:val="es-GT" w:eastAsia="en-US" w:bidi="en-US"/>
        </w:rPr>
        <w:t>mencionar</w:t>
      </w:r>
      <w:r w:rsidR="00E03081">
        <w:rPr>
          <w:rFonts w:eastAsia="Calibri"/>
          <w:lang w:val="es-GT" w:eastAsia="en-US" w:bidi="en-US"/>
        </w:rPr>
        <w:t xml:space="preserve"> los siguientes</w:t>
      </w:r>
      <w:r w:rsidRPr="009F6AC2">
        <w:rPr>
          <w:rFonts w:eastAsia="Calibri"/>
          <w:lang w:val="es-GT" w:eastAsia="en-US" w:bidi="en-US"/>
        </w:rPr>
        <w:t>:</w:t>
      </w:r>
    </w:p>
    <w:p w14:paraId="10BAC5FA" w14:textId="77777777" w:rsidR="00C620A4" w:rsidRPr="004D53DD" w:rsidRDefault="00C620A4" w:rsidP="00C620A4">
      <w:pPr>
        <w:rPr>
          <w:rFonts w:eastAsia="Calibri"/>
          <w:lang w:val="es-GT" w:eastAsia="en-US" w:bidi="en-US"/>
        </w:rPr>
      </w:pPr>
    </w:p>
    <w:p w14:paraId="6849B633" w14:textId="36EB8C1D" w:rsidR="00C620A4" w:rsidRPr="006329B6" w:rsidRDefault="00372FD8" w:rsidP="00ED7549">
      <w:pPr>
        <w:pStyle w:val="Ttulo2"/>
        <w:numPr>
          <w:ilvl w:val="1"/>
          <w:numId w:val="5"/>
        </w:numPr>
        <w:rPr>
          <w:rFonts w:ascii="Times New Roman" w:eastAsia="Calibri" w:hAnsi="Times New Roman"/>
          <w:color w:val="auto"/>
          <w:sz w:val="24"/>
          <w:szCs w:val="24"/>
          <w:lang w:val="es-GT" w:eastAsia="en-US" w:bidi="en-US"/>
        </w:rPr>
      </w:pPr>
      <w:bookmarkStart w:id="48" w:name="_Toc417992545"/>
      <w:bookmarkStart w:id="49" w:name="_Toc443491863"/>
      <w:bookmarkStart w:id="50" w:name="_Toc482339313"/>
      <w:r>
        <w:rPr>
          <w:rFonts w:ascii="Times New Roman" w:eastAsia="Calibri" w:hAnsi="Times New Roman"/>
          <w:color w:val="auto"/>
          <w:sz w:val="24"/>
          <w:szCs w:val="24"/>
          <w:lang w:val="es-GT" w:eastAsia="en-US" w:bidi="en-US"/>
        </w:rPr>
        <w:t xml:space="preserve"> </w:t>
      </w:r>
      <w:bookmarkStart w:id="51" w:name="_Toc162005505"/>
      <w:r w:rsidR="00C620A4" w:rsidRPr="006329B6">
        <w:rPr>
          <w:rFonts w:ascii="Times New Roman" w:eastAsia="Calibri" w:hAnsi="Times New Roman"/>
          <w:color w:val="auto"/>
          <w:sz w:val="24"/>
          <w:szCs w:val="24"/>
          <w:lang w:val="es-GT" w:eastAsia="en-US" w:bidi="en-US"/>
        </w:rPr>
        <w:t>Gobierno Abierto y Transparencia</w:t>
      </w:r>
      <w:bookmarkEnd w:id="48"/>
      <w:bookmarkEnd w:id="49"/>
      <w:r w:rsidR="00C620A4" w:rsidRPr="006329B6">
        <w:rPr>
          <w:rFonts w:ascii="Times New Roman" w:eastAsia="Calibri" w:hAnsi="Times New Roman"/>
          <w:color w:val="auto"/>
          <w:sz w:val="24"/>
          <w:szCs w:val="24"/>
          <w:lang w:val="es-GT" w:eastAsia="en-US" w:bidi="en-US"/>
        </w:rPr>
        <w:t xml:space="preserve"> Fiscal</w:t>
      </w:r>
      <w:bookmarkEnd w:id="50"/>
      <w:bookmarkEnd w:id="51"/>
    </w:p>
    <w:p w14:paraId="6EDFAD13" w14:textId="77777777" w:rsidR="00C620A4" w:rsidRPr="006329B6" w:rsidRDefault="00C620A4" w:rsidP="00C620A4">
      <w:pPr>
        <w:jc w:val="both"/>
        <w:rPr>
          <w:rFonts w:eastAsia="Calibri"/>
          <w:sz w:val="20"/>
          <w:lang w:val="es-GT" w:eastAsia="en-US" w:bidi="en-US"/>
        </w:rPr>
      </w:pPr>
    </w:p>
    <w:p w14:paraId="26ADB775" w14:textId="77777777" w:rsidR="004145EF" w:rsidRDefault="004145EF" w:rsidP="004145EF">
      <w:pPr>
        <w:jc w:val="both"/>
      </w:pPr>
      <w:r w:rsidRPr="006329B6">
        <w:t>La República de Guatemala se adhirió a la Iniciativa de Gobierno Abierto (OGP por sus siglas en</w:t>
      </w:r>
      <w:r>
        <w:t xml:space="preserve"> inglés) a partir del año 2012. En ese sentido, el Ministerio de Finanzas Públicas ha participado desde esa fecha en las reuniones del Comité Técnico, que se constituye en el foro multiactor de dicha iniciativa en Guatemala y en la Mesa de Gobierno Abierto; así también ha consensuado y aceptado implementar compromisos en los primeros cuatro planes de acción nacional que han propuesto las organizaciones de sociedad civil participantes.</w:t>
      </w:r>
    </w:p>
    <w:p w14:paraId="7163C00B" w14:textId="77777777" w:rsidR="004145EF" w:rsidRDefault="004145EF" w:rsidP="004145EF"/>
    <w:p w14:paraId="1ACB5D36" w14:textId="4F018B7B" w:rsidR="004145EF" w:rsidRDefault="004145EF" w:rsidP="004145EF">
      <w:pPr>
        <w:jc w:val="both"/>
      </w:pPr>
      <w:r>
        <w:t>Cabe mencionar que el Ministerio de Finanzas Públicas no tuvo compromisos e hitos a su cargo dentro del Quinto Plan de Acción Nacional de Gobierno Abierto 2021-2023 que finalizó su vigencia el 31 de agosto de</w:t>
      </w:r>
      <w:r w:rsidR="00D23489">
        <w:t xml:space="preserve"> 2023</w:t>
      </w:r>
      <w:r>
        <w:t xml:space="preserve">, ya que al momento de su formulación, las organizaciones de sociedad civil efectuaron requerimientos </w:t>
      </w:r>
      <w:r w:rsidR="00FB6844">
        <w:t>consistentes</w:t>
      </w:r>
      <w:r>
        <w:t xml:space="preserve"> básicamente </w:t>
      </w:r>
      <w:r w:rsidR="00FB6844">
        <w:t>en</w:t>
      </w:r>
      <w:r>
        <w:t xml:space="preserve"> herramientas y desarrollos tecnológicos que ya estaban implementados en la página web institucional y en los distintos portales de transparencia </w:t>
      </w:r>
      <w:r w:rsidR="00FB6844">
        <w:t>presupuestaria</w:t>
      </w:r>
      <w:r>
        <w:t xml:space="preserve"> con que cuenta la entidad. Por lo tanto, se realizaron capacitaciones sobre su funcionamiento y operatividad, así también se desarrollaron funciones de asesoría, acompañamiento y capacitación a los nuevos delegados técnicos, tanto de las entidades públicas como de las organizaciones de sociedad civil participantes en dicha iniciativa.</w:t>
      </w:r>
    </w:p>
    <w:p w14:paraId="06C393CC" w14:textId="77777777" w:rsidR="004145EF" w:rsidRDefault="004145EF" w:rsidP="004145EF">
      <w:pPr>
        <w:jc w:val="both"/>
      </w:pPr>
    </w:p>
    <w:p w14:paraId="1809AEE9" w14:textId="7C78E089" w:rsidR="004145EF" w:rsidRDefault="004145EF" w:rsidP="004145EF">
      <w:pPr>
        <w:jc w:val="both"/>
      </w:pPr>
      <w:r>
        <w:t>Además, es necesario indicar que el Acuerdo Gubernativo No. 45-2020 del 20 de marzo de 2020, cre</w:t>
      </w:r>
      <w:r w:rsidR="00FB6844">
        <w:t>ó</w:t>
      </w:r>
      <w:r>
        <w:t xml:space="preserve"> con carácter temporal, la Comisión Presidencial de Gobierno Abierto y Electrónico (GAE), la cual tiene por objetivo apoyar las acciones de los Ministerios y dependencias del Organismo Ejecutivo, para coordinar la aplicación de las medidas, compromisos y estrategias que se deriven de los instrumentos internacionales así como de las políticas y planes de acción nacional en materia de gobierno abierto y electrónico, con el fin de coadyuvar a la transformación de la gestión pública, innovación de las tecnologías de información y comunicación, participación ciudadana, rendición de cuentas y transparencia.</w:t>
      </w:r>
    </w:p>
    <w:p w14:paraId="4687E428" w14:textId="77777777" w:rsidR="004145EF" w:rsidRPr="00D12A22" w:rsidRDefault="004145EF" w:rsidP="004145EF">
      <w:pPr>
        <w:jc w:val="both"/>
      </w:pPr>
    </w:p>
    <w:p w14:paraId="66489F41" w14:textId="77777777" w:rsidR="004145EF" w:rsidRDefault="004145EF" w:rsidP="004145EF">
      <w:pPr>
        <w:jc w:val="both"/>
      </w:pPr>
      <w:r>
        <w:t>Esta Comisión Presidencial está integrada por:</w:t>
      </w:r>
    </w:p>
    <w:p w14:paraId="0B1280D2" w14:textId="77777777" w:rsidR="004145EF" w:rsidRDefault="004145EF" w:rsidP="004145EF">
      <w:pPr>
        <w:jc w:val="both"/>
      </w:pPr>
    </w:p>
    <w:p w14:paraId="5FE4A399" w14:textId="77777777" w:rsidR="004145EF" w:rsidRPr="004C29CF" w:rsidRDefault="004145EF" w:rsidP="00ED7549">
      <w:pPr>
        <w:pStyle w:val="Prrafodelista"/>
        <w:numPr>
          <w:ilvl w:val="0"/>
          <w:numId w:val="3"/>
        </w:numPr>
        <w:contextualSpacing/>
        <w:jc w:val="both"/>
      </w:pPr>
      <w:r w:rsidRPr="004C29CF">
        <w:t>El Presidente de la República, quien la preside;</w:t>
      </w:r>
    </w:p>
    <w:p w14:paraId="6164FDF8" w14:textId="77777777" w:rsidR="004145EF" w:rsidRPr="004C29CF" w:rsidRDefault="004145EF" w:rsidP="00ED7549">
      <w:pPr>
        <w:pStyle w:val="Prrafodelista"/>
        <w:numPr>
          <w:ilvl w:val="0"/>
          <w:numId w:val="3"/>
        </w:numPr>
        <w:contextualSpacing/>
        <w:jc w:val="both"/>
      </w:pPr>
      <w:r w:rsidRPr="004C29CF">
        <w:t>El Ministro de Gobernación;</w:t>
      </w:r>
    </w:p>
    <w:p w14:paraId="7A7007AE" w14:textId="77777777" w:rsidR="004145EF" w:rsidRPr="004C29CF" w:rsidRDefault="004145EF" w:rsidP="00ED7549">
      <w:pPr>
        <w:pStyle w:val="Prrafodelista"/>
        <w:numPr>
          <w:ilvl w:val="0"/>
          <w:numId w:val="3"/>
        </w:numPr>
        <w:contextualSpacing/>
        <w:jc w:val="both"/>
      </w:pPr>
      <w:r w:rsidRPr="004C29CF">
        <w:t>El Ministro de Finanzas Públicas;</w:t>
      </w:r>
    </w:p>
    <w:p w14:paraId="36E39054" w14:textId="77777777" w:rsidR="004145EF" w:rsidRPr="004C29CF" w:rsidRDefault="004145EF" w:rsidP="00ED7549">
      <w:pPr>
        <w:pStyle w:val="Prrafodelista"/>
        <w:numPr>
          <w:ilvl w:val="0"/>
          <w:numId w:val="3"/>
        </w:numPr>
        <w:contextualSpacing/>
        <w:jc w:val="both"/>
      </w:pPr>
      <w:r w:rsidRPr="004C29CF">
        <w:t>El Ministro de Relaciones Exteriores;</w:t>
      </w:r>
    </w:p>
    <w:p w14:paraId="5324B291" w14:textId="77777777" w:rsidR="004145EF" w:rsidRPr="004C29CF" w:rsidRDefault="004145EF" w:rsidP="00ED7549">
      <w:pPr>
        <w:pStyle w:val="Prrafodelista"/>
        <w:numPr>
          <w:ilvl w:val="0"/>
          <w:numId w:val="3"/>
        </w:numPr>
        <w:contextualSpacing/>
        <w:jc w:val="both"/>
      </w:pPr>
      <w:r w:rsidRPr="004C29CF">
        <w:t>El Secretario de Planificación y Programación de la Presidencia.</w:t>
      </w:r>
    </w:p>
    <w:p w14:paraId="41E34C87" w14:textId="77777777" w:rsidR="004145EF" w:rsidRDefault="004145EF" w:rsidP="004145EF">
      <w:pPr>
        <w:jc w:val="both"/>
      </w:pPr>
    </w:p>
    <w:p w14:paraId="47FBA771" w14:textId="18FC6C44" w:rsidR="004145EF" w:rsidRDefault="004145EF" w:rsidP="004145EF">
      <w:pPr>
        <w:jc w:val="both"/>
      </w:pPr>
      <w:r>
        <w:t>En ese sentido, el Ministerio de Finanzas Públicas por conducto de sus autoridades superiores, participa en las reuniones bimestrales ordinarias y extraordinarias que s</w:t>
      </w:r>
      <w:r w:rsidR="00F42C40">
        <w:t>on</w:t>
      </w:r>
      <w:r>
        <w:t xml:space="preserve"> convocadas, para conocer los avances que el país ha alcanzado en esta materia, y los retos por alcanzar en el corto y en el mediano plazo.</w:t>
      </w:r>
    </w:p>
    <w:p w14:paraId="1C525ADB" w14:textId="77777777" w:rsidR="004145EF" w:rsidRDefault="004145EF" w:rsidP="004145EF">
      <w:pPr>
        <w:jc w:val="both"/>
      </w:pPr>
      <w:r>
        <w:t>Con relación al Quinto Plan de Acción Nacional de Gobierno Abierto 2021-2023 que concluyó su vigencia el 31 de agosto del presente año, y de conformidad al informe presentado por la Comisión Presidencial de Gobierno Abierto y Electrónico (GAE), entidad coordinadora del Organismo Ejecutivo en materia de gobierno abierto, se presentan los resultados finales sobre el grado de avance de los 49 hitos contenidos en el mismo:</w:t>
      </w:r>
    </w:p>
    <w:p w14:paraId="1E7451A3" w14:textId="77777777" w:rsidR="004145EF" w:rsidRDefault="004145EF" w:rsidP="004145EF">
      <w:pPr>
        <w:jc w:val="both"/>
      </w:pPr>
    </w:p>
    <w:p w14:paraId="6F6C9807" w14:textId="77777777" w:rsidR="004145EF" w:rsidRDefault="004145EF" w:rsidP="004145EF">
      <w:pPr>
        <w:jc w:val="both"/>
      </w:pPr>
      <w:r>
        <w:t>Hitos no iniciados</w:t>
      </w:r>
      <w:r>
        <w:tab/>
      </w:r>
      <w:r>
        <w:tab/>
        <w:t xml:space="preserve">  2</w:t>
      </w:r>
    </w:p>
    <w:p w14:paraId="34113F20" w14:textId="77777777" w:rsidR="004145EF" w:rsidRDefault="004145EF" w:rsidP="004145EF">
      <w:pPr>
        <w:jc w:val="both"/>
      </w:pPr>
      <w:r>
        <w:t>Hitos iniciados</w:t>
      </w:r>
      <w:r>
        <w:tab/>
      </w:r>
      <w:r>
        <w:tab/>
        <w:t xml:space="preserve">  3</w:t>
      </w:r>
    </w:p>
    <w:p w14:paraId="14AF8EC3" w14:textId="77777777" w:rsidR="004145EF" w:rsidRDefault="004145EF" w:rsidP="004145EF">
      <w:pPr>
        <w:jc w:val="both"/>
      </w:pPr>
      <w:r>
        <w:t>Hitos sustanciales</w:t>
      </w:r>
      <w:r>
        <w:tab/>
      </w:r>
      <w:r>
        <w:tab/>
        <w:t xml:space="preserve">  1</w:t>
      </w:r>
    </w:p>
    <w:p w14:paraId="2E04840A" w14:textId="77777777" w:rsidR="004145EF" w:rsidRDefault="004145EF" w:rsidP="004145EF">
      <w:pPr>
        <w:jc w:val="both"/>
      </w:pPr>
      <w:r>
        <w:t>Hitos completos</w:t>
      </w:r>
      <w:r>
        <w:tab/>
      </w:r>
      <w:r>
        <w:tab/>
        <w:t>43</w:t>
      </w:r>
    </w:p>
    <w:p w14:paraId="7E4A4C1F" w14:textId="77777777" w:rsidR="004145EF" w:rsidRDefault="004145EF" w:rsidP="004145EF">
      <w:pPr>
        <w:jc w:val="both"/>
      </w:pPr>
    </w:p>
    <w:p w14:paraId="03572EF6" w14:textId="2FE32528" w:rsidR="004145EF" w:rsidRDefault="004145EF" w:rsidP="004145EF">
      <w:pPr>
        <w:jc w:val="both"/>
      </w:pPr>
      <w:r>
        <w:t>Cabe mencionar que esta evaluación que se present</w:t>
      </w:r>
      <w:r w:rsidR="00F42C40">
        <w:t>ó</w:t>
      </w:r>
      <w:r>
        <w:t xml:space="preserve"> al final de la vigencia del Quinto Plan de Gobierno Abierto, deberá ser confrontada por el Mecanismo de Revisión Independiente (MRI), que es el investigador independiente que contrata la Alianza Internacional de Gobierno Abierto (OGP), para verificar el efectivo grado de cumplimiento de los compromisos e hitos que integraron dicho plan. Además, el MRI también realizará una evaluación al proceso de co-creación del Quinto Plan de Gobierno Abierto, para verificar el grado de participación e involucramiento de las organizaciones de sociedad civil</w:t>
      </w:r>
      <w:r w:rsidR="00F42C40">
        <w:t xml:space="preserve"> en dicha iniciativa</w:t>
      </w:r>
      <w:r>
        <w:t>.</w:t>
      </w:r>
    </w:p>
    <w:p w14:paraId="6C7A18D7" w14:textId="77777777" w:rsidR="004145EF" w:rsidRPr="00D52545" w:rsidRDefault="004145EF" w:rsidP="004145EF">
      <w:pPr>
        <w:jc w:val="both"/>
      </w:pPr>
    </w:p>
    <w:p w14:paraId="2317D5B6" w14:textId="77777777" w:rsidR="004145EF" w:rsidRDefault="004145EF" w:rsidP="004145EF">
      <w:pPr>
        <w:jc w:val="both"/>
      </w:pPr>
      <w:r>
        <w:t>Asimismo, se presenta el porcentaje final de ejecución de los 12 compromisos contenidos en el Quinto Plan de Acción Nacional de Gobierno Abierto 2021-2023, de la siguiente forma:</w:t>
      </w:r>
    </w:p>
    <w:p w14:paraId="646E6648" w14:textId="094D1DFB" w:rsidR="004145EF" w:rsidRDefault="004145EF" w:rsidP="004145EF">
      <w:pPr>
        <w:jc w:val="both"/>
      </w:pPr>
    </w:p>
    <w:p w14:paraId="6E83E798" w14:textId="77777777" w:rsidR="002551A5" w:rsidRDefault="002551A5" w:rsidP="004145EF">
      <w:pPr>
        <w:jc w:val="both"/>
      </w:pPr>
    </w:p>
    <w:p w14:paraId="4FDB241D" w14:textId="1E6380DD" w:rsidR="00F1403E" w:rsidRPr="003C3417" w:rsidRDefault="00F1403E" w:rsidP="00F1403E">
      <w:pPr>
        <w:jc w:val="center"/>
        <w:rPr>
          <w:b/>
          <w:lang w:val="es-MX"/>
        </w:rPr>
      </w:pPr>
      <w:r w:rsidRPr="003C3417">
        <w:rPr>
          <w:b/>
          <w:lang w:val="es-MX"/>
        </w:rPr>
        <w:t xml:space="preserve">Gráfica </w:t>
      </w:r>
      <w:r w:rsidR="002551A5">
        <w:rPr>
          <w:b/>
          <w:lang w:val="es-MX"/>
        </w:rPr>
        <w:t>20</w:t>
      </w:r>
    </w:p>
    <w:p w14:paraId="26951A45" w14:textId="5A8AB1EA" w:rsidR="002551A5" w:rsidRDefault="00F1403E" w:rsidP="00F1403E">
      <w:pPr>
        <w:jc w:val="center"/>
        <w:rPr>
          <w:b/>
          <w:lang w:val="es-MX"/>
        </w:rPr>
      </w:pPr>
      <w:r w:rsidRPr="003C3417">
        <w:rPr>
          <w:b/>
          <w:lang w:val="es-MX"/>
        </w:rPr>
        <w:t>Resultado</w:t>
      </w:r>
      <w:r w:rsidR="002551A5">
        <w:rPr>
          <w:b/>
          <w:lang w:val="es-MX"/>
        </w:rPr>
        <w:t>s Finales por Compromiso</w:t>
      </w:r>
    </w:p>
    <w:p w14:paraId="25055031" w14:textId="0327D119" w:rsidR="00F1403E" w:rsidRPr="003C3417" w:rsidRDefault="002551A5" w:rsidP="00F1403E">
      <w:pPr>
        <w:jc w:val="center"/>
        <w:rPr>
          <w:b/>
          <w:lang w:val="es-MX"/>
        </w:rPr>
      </w:pPr>
      <w:r>
        <w:rPr>
          <w:b/>
          <w:lang w:val="es-MX"/>
        </w:rPr>
        <w:t>Quinto Plan de Acción Nacional de Gobierno Abierto 2021-2023</w:t>
      </w:r>
    </w:p>
    <w:p w14:paraId="1B95DDEE" w14:textId="3F6B0FE2" w:rsidR="00F1403E" w:rsidRPr="003C3417" w:rsidRDefault="00F1403E" w:rsidP="00F1403E">
      <w:pPr>
        <w:jc w:val="center"/>
        <w:rPr>
          <w:b/>
          <w:lang w:val="es-MX"/>
        </w:rPr>
      </w:pPr>
      <w:r w:rsidRPr="003C3417">
        <w:rPr>
          <w:b/>
          <w:lang w:val="es-MX"/>
        </w:rPr>
        <w:t>(Cifras en Porcentaje</w:t>
      </w:r>
      <w:r w:rsidR="002551A5">
        <w:rPr>
          <w:b/>
          <w:lang w:val="es-MX"/>
        </w:rPr>
        <w:t>s</w:t>
      </w:r>
      <w:r w:rsidRPr="003C3417">
        <w:rPr>
          <w:b/>
          <w:lang w:val="es-MX"/>
        </w:rPr>
        <w:t>)</w:t>
      </w:r>
    </w:p>
    <w:p w14:paraId="6BAC6D29" w14:textId="77777777" w:rsidR="004145EF" w:rsidRDefault="004145EF" w:rsidP="004145EF">
      <w:pPr>
        <w:jc w:val="both"/>
      </w:pPr>
      <w:r>
        <w:rPr>
          <w:noProof/>
        </w:rPr>
        <w:drawing>
          <wp:inline distT="0" distB="0" distL="0" distR="0" wp14:anchorId="47653347" wp14:editId="3875180F">
            <wp:extent cx="6001814" cy="3196424"/>
            <wp:effectExtent l="19050" t="19050" r="18415" b="2349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8487" t="33224" r="8983" b="4245"/>
                    <a:stretch/>
                  </pic:blipFill>
                  <pic:spPr bwMode="auto">
                    <a:xfrm>
                      <a:off x="0" y="0"/>
                      <a:ext cx="6073814" cy="3234770"/>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0E4A046" w14:textId="77777777" w:rsidR="004145EF" w:rsidRPr="00976673" w:rsidRDefault="004145EF" w:rsidP="004145EF">
      <w:pPr>
        <w:jc w:val="both"/>
        <w:rPr>
          <w:sz w:val="18"/>
        </w:rPr>
      </w:pPr>
      <w:r w:rsidRPr="00976673">
        <w:rPr>
          <w:sz w:val="18"/>
        </w:rPr>
        <w:t>FUENTE: Comisión Presidencial de Gobierno Abierto y Electrónico (GAE)</w:t>
      </w:r>
      <w:r>
        <w:rPr>
          <w:sz w:val="18"/>
        </w:rPr>
        <w:t>.</w:t>
      </w:r>
    </w:p>
    <w:p w14:paraId="64648FFC" w14:textId="425D20C1" w:rsidR="006228B7" w:rsidRDefault="006228B7" w:rsidP="0064253D">
      <w:pPr>
        <w:jc w:val="both"/>
        <w:rPr>
          <w:rFonts w:eastAsia="Calibri"/>
          <w:lang w:val="es-GT" w:eastAsia="en-US" w:bidi="en-US"/>
        </w:rPr>
      </w:pPr>
    </w:p>
    <w:p w14:paraId="6B1D4FDA" w14:textId="647EB342" w:rsidR="004145EF" w:rsidRPr="007C4C6A" w:rsidRDefault="004145EF" w:rsidP="004145EF">
      <w:pPr>
        <w:jc w:val="both"/>
      </w:pPr>
      <w:r>
        <w:t>En el transcurso de 2023, simultáneamente a la finalización del Quinto Plan de Gobierno Abierto, oficialmente dio inicio el proceso de formulación o co-creación del Sexto</w:t>
      </w:r>
      <w:r w:rsidRPr="007C4C6A">
        <w:t xml:space="preserve"> Plan de </w:t>
      </w:r>
      <w:r>
        <w:t xml:space="preserve">Acción Nacional de </w:t>
      </w:r>
      <w:r w:rsidRPr="007C4C6A">
        <w:t>Gobierno Abierto</w:t>
      </w:r>
      <w:r>
        <w:t xml:space="preserve"> que estará vigente durante el período 2023-2025</w:t>
      </w:r>
      <w:r w:rsidRPr="007C4C6A">
        <w:t xml:space="preserve">, </w:t>
      </w:r>
      <w:r>
        <w:t>con la participación de varias entidades públicas y organizaciones de sociedad civil que integran la Iniciativa de Gobierno Abierto en Guatemala. Luego de varias reuniones del Comité Técnico de Gobierno Abierto, se acordaron seis compromisos que integran el sexto plan, con la posibilidad de modificarlo y ampliarlo</w:t>
      </w:r>
      <w:r w:rsidR="00F42C40">
        <w:t xml:space="preserve"> a más tardar en junio de</w:t>
      </w:r>
      <w:r>
        <w:t xml:space="preserve"> 2024</w:t>
      </w:r>
      <w:r w:rsidR="00F42C40">
        <w:t>.</w:t>
      </w:r>
      <w:r>
        <w:t xml:space="preserve"> En ese sentido, </w:t>
      </w:r>
      <w:r w:rsidRPr="007C4C6A">
        <w:t xml:space="preserve">se formularon </w:t>
      </w:r>
      <w:r>
        <w:t>seis</w:t>
      </w:r>
      <w:r w:rsidRPr="007C4C6A">
        <w:t xml:space="preserve"> compromisos relacionados </w:t>
      </w:r>
      <w:r>
        <w:t>con</w:t>
      </w:r>
      <w:r w:rsidRPr="007C4C6A">
        <w:t xml:space="preserve"> la</w:t>
      </w:r>
      <w:r>
        <w:t>s</w:t>
      </w:r>
      <w:r w:rsidRPr="007C4C6A">
        <w:t xml:space="preserve"> temática</w:t>
      </w:r>
      <w:r>
        <w:t>s</w:t>
      </w:r>
      <w:r w:rsidRPr="007C4C6A">
        <w:t xml:space="preserve"> siguiente</w:t>
      </w:r>
      <w:r>
        <w:t>s</w:t>
      </w:r>
      <w:r w:rsidRPr="007C4C6A">
        <w:t>:</w:t>
      </w:r>
    </w:p>
    <w:p w14:paraId="5E8D4598" w14:textId="6A8C26E2" w:rsidR="004145EF" w:rsidRDefault="004145EF" w:rsidP="00ED7549">
      <w:pPr>
        <w:pStyle w:val="Prrafodelista"/>
        <w:numPr>
          <w:ilvl w:val="0"/>
          <w:numId w:val="4"/>
        </w:numPr>
        <w:spacing w:before="100" w:beforeAutospacing="1" w:after="100" w:afterAutospacing="1"/>
        <w:ind w:left="709"/>
        <w:contextualSpacing/>
        <w:jc w:val="both"/>
      </w:pPr>
      <w:r>
        <w:t>Acciones institucionales para el fortalecimiento de la apertura de datos</w:t>
      </w:r>
      <w:r w:rsidR="005722D1">
        <w:t>.</w:t>
      </w:r>
    </w:p>
    <w:p w14:paraId="6CB3CB88" w14:textId="6E6EDFE1" w:rsidR="004145EF" w:rsidRDefault="004145EF" w:rsidP="00ED7549">
      <w:pPr>
        <w:pStyle w:val="Prrafodelista"/>
        <w:numPr>
          <w:ilvl w:val="0"/>
          <w:numId w:val="4"/>
        </w:numPr>
        <w:spacing w:before="100" w:beforeAutospacing="1" w:after="100" w:afterAutospacing="1"/>
        <w:ind w:left="709"/>
        <w:contextualSpacing/>
        <w:jc w:val="both"/>
      </w:pPr>
      <w:r>
        <w:t>Acciones orientadas al fortalecimiento de la seguridad alimentaria y nutricional</w:t>
      </w:r>
      <w:r w:rsidR="006329B6">
        <w:t>.</w:t>
      </w:r>
    </w:p>
    <w:p w14:paraId="48940F26" w14:textId="2E8FA510" w:rsidR="004145EF" w:rsidRDefault="004145EF" w:rsidP="00ED7549">
      <w:pPr>
        <w:pStyle w:val="Prrafodelista"/>
        <w:numPr>
          <w:ilvl w:val="0"/>
          <w:numId w:val="4"/>
        </w:numPr>
        <w:spacing w:before="100" w:beforeAutospacing="1" w:after="100" w:afterAutospacing="1"/>
        <w:ind w:left="709"/>
        <w:contextualSpacing/>
        <w:jc w:val="both"/>
      </w:pPr>
      <w:r>
        <w:t>Fortalecimiento de la transparencia y procesos de rendición de cuentas de infraestructura en salud y educación</w:t>
      </w:r>
      <w:r w:rsidR="006329B6">
        <w:t>.</w:t>
      </w:r>
    </w:p>
    <w:p w14:paraId="731610A0" w14:textId="57BC270F" w:rsidR="004145EF" w:rsidRDefault="004145EF" w:rsidP="00ED7549">
      <w:pPr>
        <w:pStyle w:val="Prrafodelista"/>
        <w:numPr>
          <w:ilvl w:val="0"/>
          <w:numId w:val="4"/>
        </w:numPr>
        <w:spacing w:before="100" w:beforeAutospacing="1" w:after="100" w:afterAutospacing="1"/>
        <w:ind w:left="709"/>
        <w:contextualSpacing/>
        <w:jc w:val="both"/>
      </w:pPr>
      <w:r>
        <w:t>Gestión de la estrategia multisectorial y plan de coordinación interinstitucional para abordar las causas de la migración irregular en Guatemala</w:t>
      </w:r>
      <w:r w:rsidR="006329B6">
        <w:t>.</w:t>
      </w:r>
    </w:p>
    <w:p w14:paraId="3088B294" w14:textId="683358E4" w:rsidR="004145EF" w:rsidRDefault="004145EF" w:rsidP="00ED7549">
      <w:pPr>
        <w:pStyle w:val="Prrafodelista"/>
        <w:numPr>
          <w:ilvl w:val="0"/>
          <w:numId w:val="4"/>
        </w:numPr>
        <w:spacing w:before="100" w:beforeAutospacing="1" w:after="100" w:afterAutospacing="1"/>
        <w:ind w:left="709"/>
        <w:contextualSpacing/>
        <w:jc w:val="both"/>
      </w:pPr>
      <w:r>
        <w:t>Fortalecimiento de los mecanismos nacionales en materia de prevención, atención, reparación digna y reducción de la violencia en contra de las mujeres</w:t>
      </w:r>
      <w:r w:rsidR="006329B6">
        <w:t>.</w:t>
      </w:r>
    </w:p>
    <w:p w14:paraId="7A1C0D3A" w14:textId="14E618FE" w:rsidR="004145EF" w:rsidRPr="007C4C6A" w:rsidRDefault="004145EF" w:rsidP="00ED7549">
      <w:pPr>
        <w:pStyle w:val="Prrafodelista"/>
        <w:numPr>
          <w:ilvl w:val="0"/>
          <w:numId w:val="4"/>
        </w:numPr>
        <w:spacing w:before="100" w:beforeAutospacing="1" w:after="100" w:afterAutospacing="1"/>
        <w:ind w:left="709"/>
        <w:contextualSpacing/>
        <w:jc w:val="both"/>
      </w:pPr>
      <w:r>
        <w:t>Promover la movilidad laboral ordenada, segura, regular y circular a través de acciones de capacitación, generación de estadísticas y campañas de sensibilización</w:t>
      </w:r>
      <w:r w:rsidR="006329B6">
        <w:t>.</w:t>
      </w:r>
    </w:p>
    <w:p w14:paraId="213452BF" w14:textId="77777777" w:rsidR="004145EF" w:rsidRPr="007C4C6A" w:rsidRDefault="004145EF" w:rsidP="004145EF">
      <w:pPr>
        <w:jc w:val="both"/>
      </w:pPr>
      <w:r>
        <w:t>Se aprobaron por parte del Comité Técnico de Gobierno Abierto, las plantillas o formatos de los compromisos e hitos, así como los respectivos planes-cronograma que contienen las actividades específicas y sus respectivas fechas de implementación, que permitan el total cumplimiento de los acuerdos alcanzados entre las entidades públicas implementadoras y las organizaciones de sociedad civil solicitantes. A partir de septiembre de 2023 se realizan semanalmente las reuniones del Comité Técnico de Gobierno Abierto para el monitoreo y seguimiento del proceso de implementación de los compromisos e hitos; asimismo, se llevan a cabo las reuniones de mesas técnicas institucionales, en las cuales las entidades públicas implementadoras se reúnen periódicamente con las organizaciones de sociedad civil, para el acompañamiento respectivo en la ejecución de las acciones y actividades programadas.</w:t>
      </w:r>
    </w:p>
    <w:p w14:paraId="569ED388" w14:textId="77777777" w:rsidR="004145EF" w:rsidRDefault="004145EF" w:rsidP="0064253D">
      <w:pPr>
        <w:jc w:val="both"/>
        <w:rPr>
          <w:rFonts w:eastAsia="Calibri"/>
          <w:lang w:val="es-GT" w:eastAsia="en-US" w:bidi="en-US"/>
        </w:rPr>
      </w:pPr>
    </w:p>
    <w:p w14:paraId="3F5B9B2C" w14:textId="77777777" w:rsidR="006228B7" w:rsidRDefault="006228B7" w:rsidP="0064253D">
      <w:pPr>
        <w:jc w:val="both"/>
        <w:rPr>
          <w:rFonts w:eastAsia="Calibri"/>
          <w:lang w:val="es-GT" w:eastAsia="en-US" w:bidi="en-US"/>
        </w:rPr>
      </w:pPr>
    </w:p>
    <w:p w14:paraId="6C50773F" w14:textId="044576AF" w:rsidR="00821DF9" w:rsidRPr="003E486D" w:rsidRDefault="008A217F" w:rsidP="00ED7549">
      <w:pPr>
        <w:pStyle w:val="Ttulo2"/>
        <w:numPr>
          <w:ilvl w:val="1"/>
          <w:numId w:val="5"/>
        </w:numPr>
        <w:rPr>
          <w:rFonts w:ascii="Times New Roman" w:eastAsia="Calibri" w:hAnsi="Times New Roman"/>
          <w:color w:val="auto"/>
          <w:sz w:val="24"/>
          <w:szCs w:val="24"/>
          <w:lang w:val="es-GT" w:eastAsia="en-US" w:bidi="en-US"/>
        </w:rPr>
      </w:pPr>
      <w:bookmarkStart w:id="52" w:name="_Toc162005506"/>
      <w:r w:rsidRPr="003E486D">
        <w:rPr>
          <w:rFonts w:ascii="Times New Roman" w:eastAsia="Calibri" w:hAnsi="Times New Roman"/>
          <w:color w:val="auto"/>
          <w:sz w:val="24"/>
          <w:szCs w:val="24"/>
          <w:lang w:val="es-GT" w:eastAsia="en-US" w:bidi="en-US"/>
        </w:rPr>
        <w:t>R</w:t>
      </w:r>
      <w:r w:rsidR="00904D9E" w:rsidRPr="003E486D">
        <w:rPr>
          <w:rFonts w:ascii="Times New Roman" w:eastAsia="Calibri" w:hAnsi="Times New Roman"/>
          <w:color w:val="auto"/>
          <w:sz w:val="24"/>
          <w:szCs w:val="24"/>
          <w:lang w:val="es-GT" w:eastAsia="en-US" w:bidi="en-US"/>
        </w:rPr>
        <w:t>ealización</w:t>
      </w:r>
      <w:r w:rsidR="004E6B51" w:rsidRPr="003E486D">
        <w:rPr>
          <w:rFonts w:ascii="Times New Roman" w:eastAsia="Calibri" w:hAnsi="Times New Roman"/>
          <w:color w:val="auto"/>
          <w:sz w:val="24"/>
          <w:szCs w:val="24"/>
          <w:lang w:val="es-GT" w:eastAsia="en-US" w:bidi="en-US"/>
        </w:rPr>
        <w:t xml:space="preserve"> de </w:t>
      </w:r>
      <w:r w:rsidR="0021606F" w:rsidRPr="003E486D">
        <w:rPr>
          <w:rFonts w:ascii="Times New Roman" w:eastAsia="Calibri" w:hAnsi="Times New Roman"/>
          <w:color w:val="auto"/>
          <w:sz w:val="24"/>
          <w:szCs w:val="24"/>
          <w:lang w:val="es-GT" w:eastAsia="en-US" w:bidi="en-US"/>
        </w:rPr>
        <w:t xml:space="preserve">los </w:t>
      </w:r>
      <w:r w:rsidR="00821DF9" w:rsidRPr="003E486D">
        <w:rPr>
          <w:rFonts w:ascii="Times New Roman" w:eastAsia="Calibri" w:hAnsi="Times New Roman"/>
          <w:color w:val="auto"/>
          <w:sz w:val="24"/>
          <w:szCs w:val="24"/>
          <w:lang w:val="es-GT" w:eastAsia="en-US" w:bidi="en-US"/>
        </w:rPr>
        <w:t>Talleres de Presupuesto Abierto</w:t>
      </w:r>
      <w:r w:rsidR="00904D9E" w:rsidRPr="003E486D">
        <w:rPr>
          <w:rFonts w:ascii="Times New Roman" w:eastAsia="Calibri" w:hAnsi="Times New Roman"/>
          <w:color w:val="auto"/>
          <w:sz w:val="24"/>
          <w:szCs w:val="24"/>
          <w:lang w:val="es-GT" w:eastAsia="en-US" w:bidi="en-US"/>
        </w:rPr>
        <w:t xml:space="preserve"> 202</w:t>
      </w:r>
      <w:r w:rsidR="003D2ADA">
        <w:rPr>
          <w:rFonts w:ascii="Times New Roman" w:eastAsia="Calibri" w:hAnsi="Times New Roman"/>
          <w:color w:val="auto"/>
          <w:sz w:val="24"/>
          <w:szCs w:val="24"/>
          <w:lang w:val="es-GT" w:eastAsia="en-US" w:bidi="en-US"/>
        </w:rPr>
        <w:t>3</w:t>
      </w:r>
      <w:bookmarkEnd w:id="52"/>
    </w:p>
    <w:p w14:paraId="65FB9875" w14:textId="77777777" w:rsidR="00821DF9" w:rsidRDefault="00821DF9" w:rsidP="00C620A4">
      <w:pPr>
        <w:jc w:val="both"/>
        <w:rPr>
          <w:rFonts w:eastAsia="Calibri"/>
          <w:lang w:val="es-GT" w:eastAsia="en-US" w:bidi="en-US"/>
        </w:rPr>
      </w:pPr>
    </w:p>
    <w:p w14:paraId="0014A1FD" w14:textId="74054AF9" w:rsidR="00A80D03" w:rsidRPr="00A80D03" w:rsidRDefault="00A80D03" w:rsidP="00A80D03">
      <w:pPr>
        <w:jc w:val="both"/>
        <w:rPr>
          <w:rFonts w:eastAsia="Calibri"/>
          <w:lang w:val="es-GT" w:eastAsia="en-US" w:bidi="en-US"/>
        </w:rPr>
      </w:pPr>
      <w:r w:rsidRPr="00A80D03">
        <w:rPr>
          <w:rFonts w:eastAsia="Calibri"/>
          <w:lang w:val="es-GT" w:eastAsia="en-US" w:bidi="en-US"/>
        </w:rPr>
        <w:t>E</w:t>
      </w:r>
      <w:r w:rsidR="003150C9">
        <w:rPr>
          <w:rFonts w:eastAsia="Calibri"/>
          <w:lang w:val="es-GT" w:eastAsia="en-US" w:bidi="en-US"/>
        </w:rPr>
        <w:t>l ejercicio de presupuesto abierto</w:t>
      </w:r>
      <w:r w:rsidR="00223DE3">
        <w:rPr>
          <w:rFonts w:eastAsia="Calibri"/>
          <w:lang w:val="es-GT" w:eastAsia="en-US" w:bidi="en-US"/>
        </w:rPr>
        <w:t xml:space="preserve"> es</w:t>
      </w:r>
      <w:r w:rsidRPr="00A80D03">
        <w:rPr>
          <w:rFonts w:eastAsia="Calibri"/>
          <w:lang w:val="es-GT" w:eastAsia="en-US" w:bidi="en-US"/>
        </w:rPr>
        <w:t xml:space="preserve"> un evento anual que inició a </w:t>
      </w:r>
      <w:r w:rsidR="00223DE3">
        <w:rPr>
          <w:rFonts w:eastAsia="Calibri"/>
          <w:lang w:val="es-GT" w:eastAsia="en-US" w:bidi="en-US"/>
        </w:rPr>
        <w:t>desarrollarse a partir de</w:t>
      </w:r>
      <w:r w:rsidRPr="00A80D03">
        <w:rPr>
          <w:rFonts w:eastAsia="Calibri"/>
          <w:lang w:val="es-GT" w:eastAsia="en-US" w:bidi="en-US"/>
        </w:rPr>
        <w:t xml:space="preserve"> 2016</w:t>
      </w:r>
      <w:r w:rsidR="00223DE3">
        <w:rPr>
          <w:rFonts w:eastAsia="Calibri"/>
          <w:lang w:val="es-GT" w:eastAsia="en-US" w:bidi="en-US"/>
        </w:rPr>
        <w:t>,</w:t>
      </w:r>
      <w:r w:rsidRPr="00A80D03">
        <w:rPr>
          <w:rFonts w:eastAsia="Calibri"/>
          <w:lang w:val="es-GT" w:eastAsia="en-US" w:bidi="en-US"/>
        </w:rPr>
        <w:t xml:space="preserve"> durante el proceso de formulación del Proyecto de Presupuesto General de Ingresos y Egresos del Estado para el Ejercicio Fiscal 2017, como parte de los compromisos e hitos que en esa oportunidad se propusieron y acordaron entre el Ministerio de Finanzas Públicas y las organizaciones de sociedad civil durante la co-creación del Tercer Plan de Acción Nacional de Gobierno Abierto 2016-2018, proceso que ya quedó institucionalizado dentro de este Ministerio mediante la emisión del Acuerdo Ministerial No. 194-2017, computándose a la fecha, </w:t>
      </w:r>
      <w:r w:rsidR="00223DE3">
        <w:rPr>
          <w:rFonts w:eastAsia="Calibri"/>
          <w:lang w:val="es-GT" w:eastAsia="en-US" w:bidi="en-US"/>
        </w:rPr>
        <w:t>ocho</w:t>
      </w:r>
      <w:r w:rsidRPr="00A80D03">
        <w:rPr>
          <w:rFonts w:eastAsia="Calibri"/>
          <w:lang w:val="es-GT" w:eastAsia="en-US" w:bidi="en-US"/>
        </w:rPr>
        <w:t xml:space="preserve"> eventos anuales consecutivos.</w:t>
      </w:r>
    </w:p>
    <w:p w14:paraId="32972673" w14:textId="77777777" w:rsidR="00A80D03" w:rsidRPr="00A80D03" w:rsidRDefault="00A80D03" w:rsidP="00A80D03">
      <w:pPr>
        <w:jc w:val="both"/>
        <w:rPr>
          <w:rFonts w:eastAsia="Calibri"/>
          <w:lang w:val="es-GT" w:eastAsia="en-US" w:bidi="en-US"/>
        </w:rPr>
      </w:pPr>
    </w:p>
    <w:p w14:paraId="5860B0A4" w14:textId="753BBE91" w:rsidR="00205D69" w:rsidRPr="00205D69" w:rsidRDefault="00205D69" w:rsidP="00205D69">
      <w:pPr>
        <w:jc w:val="both"/>
        <w:rPr>
          <w:rFonts w:eastAsia="Calibri"/>
          <w:lang w:val="es-GT" w:eastAsia="en-US" w:bidi="en-US"/>
        </w:rPr>
      </w:pPr>
      <w:r w:rsidRPr="00205D69">
        <w:rPr>
          <w:rFonts w:eastAsia="Calibri"/>
          <w:lang w:val="es-GT" w:eastAsia="en-US" w:bidi="en-US"/>
        </w:rPr>
        <w:t>De esa cuenta, en</w:t>
      </w:r>
      <w:r w:rsidR="00552F67">
        <w:rPr>
          <w:rFonts w:eastAsia="Calibri"/>
          <w:lang w:val="es-GT" w:eastAsia="en-US" w:bidi="en-US"/>
        </w:rPr>
        <w:t>tre mayo y</w:t>
      </w:r>
      <w:r w:rsidR="002B7C27">
        <w:rPr>
          <w:rFonts w:eastAsia="Calibri"/>
          <w:lang w:val="es-GT" w:eastAsia="en-US" w:bidi="en-US"/>
        </w:rPr>
        <w:t xml:space="preserve"> </w:t>
      </w:r>
      <w:r w:rsidRPr="00205D69">
        <w:rPr>
          <w:rFonts w:eastAsia="Calibri"/>
          <w:lang w:val="es-GT" w:eastAsia="en-US" w:bidi="en-US"/>
        </w:rPr>
        <w:t>ju</w:t>
      </w:r>
      <w:r w:rsidR="00A05997">
        <w:rPr>
          <w:rFonts w:eastAsia="Calibri"/>
          <w:lang w:val="es-GT" w:eastAsia="en-US" w:bidi="en-US"/>
        </w:rPr>
        <w:t>n</w:t>
      </w:r>
      <w:r w:rsidRPr="00205D69">
        <w:rPr>
          <w:rFonts w:eastAsia="Calibri"/>
          <w:lang w:val="es-GT" w:eastAsia="en-US" w:bidi="en-US"/>
        </w:rPr>
        <w:t>io de 202</w:t>
      </w:r>
      <w:r w:rsidR="002B7C27">
        <w:rPr>
          <w:rFonts w:eastAsia="Calibri"/>
          <w:lang w:val="es-GT" w:eastAsia="en-US" w:bidi="en-US"/>
        </w:rPr>
        <w:t>3</w:t>
      </w:r>
      <w:r w:rsidRPr="00205D69">
        <w:rPr>
          <w:rFonts w:eastAsia="Calibri"/>
          <w:lang w:val="es-GT" w:eastAsia="en-US" w:bidi="en-US"/>
        </w:rPr>
        <w:t xml:space="preserve"> se llevaron a cabo los denominados Talleres de Presupuesto Abierto, proceso en el cual las autoridades superiores de las entidades públicas expusieron sus planes de trabajo, programas y proyectos a ejecutar con el </w:t>
      </w:r>
      <w:r w:rsidR="00552F67">
        <w:rPr>
          <w:rFonts w:eastAsia="Calibri"/>
          <w:lang w:val="es-GT" w:eastAsia="en-US" w:bidi="en-US"/>
        </w:rPr>
        <w:t xml:space="preserve">techo </w:t>
      </w:r>
      <w:r w:rsidRPr="00205D69">
        <w:rPr>
          <w:rFonts w:eastAsia="Calibri"/>
          <w:lang w:val="es-GT" w:eastAsia="en-US" w:bidi="en-US"/>
        </w:rPr>
        <w:t>presupuest</w:t>
      </w:r>
      <w:r w:rsidR="00552F67">
        <w:rPr>
          <w:rFonts w:eastAsia="Calibri"/>
          <w:lang w:val="es-GT" w:eastAsia="en-US" w:bidi="en-US"/>
        </w:rPr>
        <w:t>ario</w:t>
      </w:r>
      <w:r w:rsidRPr="00205D69">
        <w:rPr>
          <w:rFonts w:eastAsia="Calibri"/>
          <w:lang w:val="es-GT" w:eastAsia="en-US" w:bidi="en-US"/>
        </w:rPr>
        <w:t xml:space="preserve"> asignado para </w:t>
      </w:r>
      <w:r w:rsidR="002B7C27">
        <w:rPr>
          <w:rFonts w:eastAsia="Calibri"/>
          <w:lang w:val="es-GT" w:eastAsia="en-US" w:bidi="en-US"/>
        </w:rPr>
        <w:t xml:space="preserve">el año </w:t>
      </w:r>
      <w:r w:rsidRPr="00205D69">
        <w:rPr>
          <w:rFonts w:eastAsia="Calibri"/>
          <w:lang w:val="es-GT" w:eastAsia="en-US" w:bidi="en-US"/>
        </w:rPr>
        <w:t>202</w:t>
      </w:r>
      <w:r w:rsidR="002B7C27">
        <w:rPr>
          <w:rFonts w:eastAsia="Calibri"/>
          <w:lang w:val="es-GT" w:eastAsia="en-US" w:bidi="en-US"/>
        </w:rPr>
        <w:t>4</w:t>
      </w:r>
      <w:r w:rsidRPr="00205D69">
        <w:rPr>
          <w:rFonts w:eastAsia="Calibri"/>
          <w:lang w:val="es-GT" w:eastAsia="en-US" w:bidi="en-US"/>
        </w:rPr>
        <w:t>, con</w:t>
      </w:r>
      <w:r w:rsidR="00552F67">
        <w:rPr>
          <w:rFonts w:eastAsia="Calibri"/>
          <w:lang w:val="es-GT" w:eastAsia="en-US" w:bidi="en-US"/>
        </w:rPr>
        <w:t>tándose con</w:t>
      </w:r>
      <w:r w:rsidRPr="00205D69">
        <w:rPr>
          <w:rFonts w:eastAsia="Calibri"/>
          <w:lang w:val="es-GT" w:eastAsia="en-US" w:bidi="en-US"/>
        </w:rPr>
        <w:t xml:space="preserve"> la participación de</w:t>
      </w:r>
      <w:r w:rsidR="00552F67">
        <w:rPr>
          <w:rFonts w:eastAsia="Calibri"/>
          <w:lang w:val="es-GT" w:eastAsia="en-US" w:bidi="en-US"/>
        </w:rPr>
        <w:t xml:space="preserve"> organizaciones d sociedad civil,</w:t>
      </w:r>
      <w:r w:rsidRPr="00205D69">
        <w:rPr>
          <w:rFonts w:eastAsia="Calibri"/>
          <w:lang w:val="es-GT" w:eastAsia="en-US" w:bidi="en-US"/>
        </w:rPr>
        <w:t xml:space="preserve"> tanques de pensamiento, sector académico, periodistas, organismos internacionales y población en general. Este evento se llevó a cabo mediante el desarrollo de las siguientes etapas:</w:t>
      </w:r>
    </w:p>
    <w:p w14:paraId="10656909" w14:textId="68373EB4" w:rsidR="00205D69" w:rsidRDefault="00205D69" w:rsidP="00205D69">
      <w:pPr>
        <w:jc w:val="both"/>
        <w:rPr>
          <w:rFonts w:eastAsia="Calibri"/>
          <w:lang w:val="es-GT" w:eastAsia="en-US" w:bidi="en-US"/>
        </w:rPr>
      </w:pPr>
    </w:p>
    <w:p w14:paraId="2A6D61A0" w14:textId="77777777" w:rsidR="007B1A57" w:rsidRPr="007B1A57" w:rsidRDefault="007B1A57" w:rsidP="00205D69">
      <w:pPr>
        <w:jc w:val="both"/>
        <w:rPr>
          <w:rFonts w:eastAsia="Calibri"/>
          <w:sz w:val="20"/>
          <w:lang w:val="es-GT" w:eastAsia="en-US" w:bidi="en-US"/>
        </w:rPr>
      </w:pPr>
    </w:p>
    <w:p w14:paraId="1D7B2F80" w14:textId="0FC4BD20" w:rsidR="00205D69" w:rsidRPr="00205D69" w:rsidRDefault="00205D69" w:rsidP="00205D69">
      <w:pPr>
        <w:jc w:val="both"/>
        <w:rPr>
          <w:rFonts w:eastAsia="Calibri"/>
          <w:lang w:val="es-GT" w:eastAsia="en-US" w:bidi="en-US"/>
        </w:rPr>
      </w:pPr>
      <w:r w:rsidRPr="00855BD4">
        <w:rPr>
          <w:rFonts w:eastAsia="Calibri"/>
          <w:b/>
          <w:lang w:val="es-GT" w:eastAsia="en-US" w:bidi="en-US"/>
        </w:rPr>
        <w:t>Semana de Formación Fiscal.</w:t>
      </w:r>
      <w:r w:rsidRPr="00205D69">
        <w:rPr>
          <w:rFonts w:eastAsia="Calibri"/>
          <w:lang w:val="es-GT" w:eastAsia="en-US" w:bidi="en-US"/>
        </w:rPr>
        <w:t xml:space="preserve"> Se desarrollaron </w:t>
      </w:r>
      <w:r w:rsidR="00552F67">
        <w:rPr>
          <w:rFonts w:eastAsia="Calibri"/>
          <w:lang w:val="es-GT" w:eastAsia="en-US" w:bidi="en-US"/>
        </w:rPr>
        <w:t>5</w:t>
      </w:r>
      <w:r w:rsidRPr="00205D69">
        <w:rPr>
          <w:rFonts w:eastAsia="Calibri"/>
          <w:lang w:val="es-GT" w:eastAsia="en-US" w:bidi="en-US"/>
        </w:rPr>
        <w:t xml:space="preserve"> </w:t>
      </w:r>
      <w:r w:rsidR="00633A62">
        <w:rPr>
          <w:rFonts w:eastAsia="Calibri"/>
          <w:lang w:val="es-GT" w:eastAsia="en-US" w:bidi="en-US"/>
        </w:rPr>
        <w:t xml:space="preserve">módulos, </w:t>
      </w:r>
      <w:r w:rsidRPr="00205D69">
        <w:rPr>
          <w:rFonts w:eastAsia="Calibri"/>
          <w:lang w:val="es-GT" w:eastAsia="en-US" w:bidi="en-US"/>
        </w:rPr>
        <w:t xml:space="preserve">del </w:t>
      </w:r>
      <w:r w:rsidR="002C47E6">
        <w:rPr>
          <w:rFonts w:eastAsia="Calibri"/>
          <w:lang w:val="es-GT" w:eastAsia="en-US" w:bidi="en-US"/>
        </w:rPr>
        <w:t>22</w:t>
      </w:r>
      <w:r w:rsidR="00633A62">
        <w:rPr>
          <w:rFonts w:eastAsia="Calibri"/>
          <w:lang w:val="es-GT" w:eastAsia="en-US" w:bidi="en-US"/>
        </w:rPr>
        <w:t xml:space="preserve"> al 2</w:t>
      </w:r>
      <w:r w:rsidR="002C47E6">
        <w:rPr>
          <w:rFonts w:eastAsia="Calibri"/>
          <w:lang w:val="es-GT" w:eastAsia="en-US" w:bidi="en-US"/>
        </w:rPr>
        <w:t>6 de mayo de 2023</w:t>
      </w:r>
      <w:r w:rsidRPr="00205D69">
        <w:rPr>
          <w:rFonts w:eastAsia="Calibri"/>
          <w:lang w:val="es-GT" w:eastAsia="en-US" w:bidi="en-US"/>
        </w:rPr>
        <w:t>:</w:t>
      </w:r>
    </w:p>
    <w:p w14:paraId="19DA01F1" w14:textId="65759376" w:rsidR="00205D69" w:rsidRPr="00205D69" w:rsidRDefault="00205D69" w:rsidP="002C47E6">
      <w:pPr>
        <w:tabs>
          <w:tab w:val="left" w:pos="426"/>
        </w:tabs>
        <w:jc w:val="both"/>
        <w:rPr>
          <w:rFonts w:eastAsia="Calibri"/>
          <w:lang w:val="es-GT" w:eastAsia="en-US" w:bidi="en-US"/>
        </w:rPr>
      </w:pPr>
      <w:r w:rsidRPr="00205D69">
        <w:rPr>
          <w:rFonts w:eastAsia="Calibri"/>
          <w:lang w:val="es-GT" w:eastAsia="en-US" w:bidi="en-US"/>
        </w:rPr>
        <w:t>•</w:t>
      </w:r>
      <w:r w:rsidRPr="00205D69">
        <w:rPr>
          <w:rFonts w:eastAsia="Calibri"/>
          <w:lang w:val="es-GT" w:eastAsia="en-US" w:bidi="en-US"/>
        </w:rPr>
        <w:tab/>
      </w:r>
      <w:r w:rsidR="002C47E6">
        <w:rPr>
          <w:rFonts w:eastAsia="Calibri"/>
          <w:lang w:val="es-GT" w:eastAsia="en-US" w:bidi="en-US"/>
        </w:rPr>
        <w:t>Resultados del año anterior y el Ciclo</w:t>
      </w:r>
      <w:r w:rsidR="00633A62">
        <w:rPr>
          <w:rFonts w:eastAsia="Calibri"/>
          <w:lang w:val="es-GT" w:eastAsia="en-US" w:bidi="en-US"/>
        </w:rPr>
        <w:t xml:space="preserve"> Presupuestari</w:t>
      </w:r>
      <w:r w:rsidR="002C47E6">
        <w:rPr>
          <w:rFonts w:eastAsia="Calibri"/>
          <w:lang w:val="es-GT" w:eastAsia="en-US" w:bidi="en-US"/>
        </w:rPr>
        <w:t>o.</w:t>
      </w:r>
    </w:p>
    <w:p w14:paraId="36B00067" w14:textId="04AE79D2" w:rsidR="002C47E6" w:rsidRDefault="00205D69" w:rsidP="002C47E6">
      <w:pPr>
        <w:tabs>
          <w:tab w:val="left" w:pos="426"/>
        </w:tabs>
        <w:jc w:val="both"/>
        <w:rPr>
          <w:rFonts w:eastAsia="Calibri"/>
          <w:lang w:val="es-GT" w:eastAsia="en-US" w:bidi="en-US"/>
        </w:rPr>
      </w:pPr>
      <w:r w:rsidRPr="00205D69">
        <w:rPr>
          <w:rFonts w:eastAsia="Calibri"/>
          <w:lang w:val="es-GT" w:eastAsia="en-US" w:bidi="en-US"/>
        </w:rPr>
        <w:t>•</w:t>
      </w:r>
      <w:r w:rsidRPr="00205D69">
        <w:rPr>
          <w:rFonts w:eastAsia="Calibri"/>
          <w:lang w:val="es-GT" w:eastAsia="en-US" w:bidi="en-US"/>
        </w:rPr>
        <w:tab/>
      </w:r>
      <w:r w:rsidR="002C47E6">
        <w:rPr>
          <w:rFonts w:eastAsia="Calibri"/>
          <w:lang w:val="es-GT" w:eastAsia="en-US" w:bidi="en-US"/>
        </w:rPr>
        <w:t>Presupuesto por Resultados y Calidad del Gasto.</w:t>
      </w:r>
    </w:p>
    <w:p w14:paraId="39EE0640" w14:textId="118E8805" w:rsidR="00205D69" w:rsidRPr="00205D69" w:rsidRDefault="00205D69" w:rsidP="002C47E6">
      <w:pPr>
        <w:tabs>
          <w:tab w:val="left" w:pos="426"/>
        </w:tabs>
        <w:jc w:val="both"/>
        <w:rPr>
          <w:rFonts w:eastAsia="Calibri"/>
          <w:lang w:val="es-GT" w:eastAsia="en-US" w:bidi="en-US"/>
        </w:rPr>
      </w:pPr>
      <w:r w:rsidRPr="00205D69">
        <w:rPr>
          <w:rFonts w:eastAsia="Calibri"/>
          <w:lang w:val="es-GT" w:eastAsia="en-US" w:bidi="en-US"/>
        </w:rPr>
        <w:t>•</w:t>
      </w:r>
      <w:r w:rsidRPr="00205D69">
        <w:rPr>
          <w:rFonts w:eastAsia="Calibri"/>
          <w:lang w:val="es-GT" w:eastAsia="en-US" w:bidi="en-US"/>
        </w:rPr>
        <w:tab/>
      </w:r>
      <w:r w:rsidR="002C47E6">
        <w:rPr>
          <w:rFonts w:eastAsia="Calibri"/>
          <w:lang w:val="es-GT" w:eastAsia="en-US" w:bidi="en-US"/>
        </w:rPr>
        <w:t>Composición de los Ingresos.</w:t>
      </w:r>
    </w:p>
    <w:p w14:paraId="13A2B09E" w14:textId="3AB39305" w:rsidR="002C47E6" w:rsidRDefault="00205D69" w:rsidP="002C47E6">
      <w:pPr>
        <w:tabs>
          <w:tab w:val="left" w:pos="426"/>
        </w:tabs>
        <w:jc w:val="both"/>
        <w:rPr>
          <w:rFonts w:eastAsia="Calibri"/>
          <w:lang w:val="es-GT" w:eastAsia="en-US" w:bidi="en-US"/>
        </w:rPr>
      </w:pPr>
      <w:r w:rsidRPr="00205D69">
        <w:rPr>
          <w:rFonts w:eastAsia="Calibri"/>
          <w:lang w:val="es-GT" w:eastAsia="en-US" w:bidi="en-US"/>
        </w:rPr>
        <w:t>•</w:t>
      </w:r>
      <w:r w:rsidRPr="00205D69">
        <w:rPr>
          <w:rFonts w:eastAsia="Calibri"/>
          <w:lang w:val="es-GT" w:eastAsia="en-US" w:bidi="en-US"/>
        </w:rPr>
        <w:tab/>
      </w:r>
      <w:r w:rsidR="002C47E6">
        <w:rPr>
          <w:rFonts w:eastAsia="Calibri"/>
          <w:lang w:val="es-GT" w:eastAsia="en-US" w:bidi="en-US"/>
        </w:rPr>
        <w:t>Clasificaciones Presupuestarias.</w:t>
      </w:r>
    </w:p>
    <w:p w14:paraId="45128F44" w14:textId="74D5518F" w:rsidR="00633A62" w:rsidRDefault="00205D69" w:rsidP="002C47E6">
      <w:pPr>
        <w:tabs>
          <w:tab w:val="left" w:pos="426"/>
        </w:tabs>
        <w:jc w:val="both"/>
        <w:rPr>
          <w:rFonts w:eastAsia="Calibri"/>
          <w:lang w:val="es-GT" w:eastAsia="en-US" w:bidi="en-US"/>
        </w:rPr>
      </w:pPr>
      <w:r w:rsidRPr="00205D69">
        <w:rPr>
          <w:rFonts w:eastAsia="Calibri"/>
          <w:lang w:val="es-GT" w:eastAsia="en-US" w:bidi="en-US"/>
        </w:rPr>
        <w:t>•</w:t>
      </w:r>
      <w:r w:rsidRPr="00205D69">
        <w:rPr>
          <w:rFonts w:eastAsia="Calibri"/>
          <w:lang w:val="es-GT" w:eastAsia="en-US" w:bidi="en-US"/>
        </w:rPr>
        <w:tab/>
      </w:r>
      <w:r w:rsidR="002C47E6">
        <w:rPr>
          <w:rFonts w:eastAsia="Calibri"/>
          <w:lang w:val="es-GT" w:eastAsia="en-US" w:bidi="en-US"/>
        </w:rPr>
        <w:t>Rigidez y Proceso de Elaboración de Techos</w:t>
      </w:r>
      <w:r w:rsidRPr="00205D69">
        <w:rPr>
          <w:rFonts w:eastAsia="Calibri"/>
          <w:lang w:val="es-GT" w:eastAsia="en-US" w:bidi="en-US"/>
        </w:rPr>
        <w:t xml:space="preserve"> </w:t>
      </w:r>
      <w:r w:rsidR="00633A62">
        <w:rPr>
          <w:rFonts w:eastAsia="Calibri"/>
          <w:lang w:val="es-GT" w:eastAsia="en-US" w:bidi="en-US"/>
        </w:rPr>
        <w:t>Presupuestari</w:t>
      </w:r>
      <w:r w:rsidR="002C47E6">
        <w:rPr>
          <w:rFonts w:eastAsia="Calibri"/>
          <w:lang w:val="es-GT" w:eastAsia="en-US" w:bidi="en-US"/>
        </w:rPr>
        <w:t>os.</w:t>
      </w:r>
    </w:p>
    <w:p w14:paraId="7C05277A" w14:textId="77777777" w:rsidR="00265DB0" w:rsidRPr="00265DB0" w:rsidRDefault="00265DB0" w:rsidP="00205D69">
      <w:pPr>
        <w:jc w:val="both"/>
        <w:rPr>
          <w:rFonts w:eastAsia="Calibri"/>
          <w:lang w:val="es-GT" w:eastAsia="en-US" w:bidi="en-US"/>
        </w:rPr>
      </w:pPr>
    </w:p>
    <w:p w14:paraId="6CC87AB7" w14:textId="67B463E7" w:rsidR="00205D69" w:rsidRPr="00205D69" w:rsidRDefault="009E2704" w:rsidP="00205D69">
      <w:pPr>
        <w:jc w:val="both"/>
        <w:rPr>
          <w:rFonts w:eastAsia="Calibri"/>
          <w:lang w:val="es-GT" w:eastAsia="en-US" w:bidi="en-US"/>
        </w:rPr>
      </w:pPr>
      <w:r>
        <w:rPr>
          <w:rFonts w:eastAsia="Calibri"/>
          <w:b/>
          <w:lang w:val="es-GT" w:eastAsia="en-US" w:bidi="en-US"/>
        </w:rPr>
        <w:t>Foros y Debates Públicos</w:t>
      </w:r>
      <w:r w:rsidR="00205D69" w:rsidRPr="00855BD4">
        <w:rPr>
          <w:rFonts w:eastAsia="Calibri"/>
          <w:b/>
          <w:lang w:val="es-GT" w:eastAsia="en-US" w:bidi="en-US"/>
        </w:rPr>
        <w:t>.</w:t>
      </w:r>
      <w:r w:rsidR="00205D69" w:rsidRPr="00205D69">
        <w:rPr>
          <w:rFonts w:eastAsia="Calibri"/>
          <w:lang w:val="es-GT" w:eastAsia="en-US" w:bidi="en-US"/>
        </w:rPr>
        <w:t xml:space="preserve"> Se realizaron </w:t>
      </w:r>
      <w:r w:rsidR="002C47E6">
        <w:rPr>
          <w:rFonts w:eastAsia="Calibri"/>
          <w:lang w:val="es-GT" w:eastAsia="en-US" w:bidi="en-US"/>
        </w:rPr>
        <w:t>5</w:t>
      </w:r>
      <w:r w:rsidR="00383CA9">
        <w:rPr>
          <w:rFonts w:eastAsia="Calibri"/>
          <w:lang w:val="es-GT" w:eastAsia="en-US" w:bidi="en-US"/>
        </w:rPr>
        <w:t xml:space="preserve"> foros, del </w:t>
      </w:r>
      <w:r w:rsidR="002C47E6">
        <w:rPr>
          <w:rFonts w:eastAsia="Calibri"/>
          <w:lang w:val="es-GT" w:eastAsia="en-US" w:bidi="en-US"/>
        </w:rPr>
        <w:t>2 al 8 de junio de 2023</w:t>
      </w:r>
      <w:r w:rsidR="00205D69" w:rsidRPr="00205D69">
        <w:rPr>
          <w:rFonts w:eastAsia="Calibri"/>
          <w:lang w:val="es-GT" w:eastAsia="en-US" w:bidi="en-US"/>
        </w:rPr>
        <w:t>:</w:t>
      </w:r>
    </w:p>
    <w:p w14:paraId="6218A102" w14:textId="646508D6" w:rsidR="00205D69" w:rsidRPr="00205D69" w:rsidRDefault="00205D69" w:rsidP="002C47E6">
      <w:pPr>
        <w:tabs>
          <w:tab w:val="left" w:pos="426"/>
        </w:tabs>
        <w:jc w:val="both"/>
        <w:rPr>
          <w:rFonts w:eastAsia="Calibri"/>
          <w:lang w:val="es-GT" w:eastAsia="en-US" w:bidi="en-US"/>
        </w:rPr>
      </w:pPr>
      <w:r w:rsidRPr="00205D69">
        <w:rPr>
          <w:rFonts w:eastAsia="Calibri"/>
          <w:lang w:val="es-GT" w:eastAsia="en-US" w:bidi="en-US"/>
        </w:rPr>
        <w:t>•</w:t>
      </w:r>
      <w:r w:rsidRPr="00205D69">
        <w:rPr>
          <w:rFonts w:eastAsia="Calibri"/>
          <w:lang w:val="es-GT" w:eastAsia="en-US" w:bidi="en-US"/>
        </w:rPr>
        <w:tab/>
      </w:r>
      <w:r w:rsidR="00B055D9">
        <w:rPr>
          <w:rFonts w:eastAsia="Calibri"/>
          <w:lang w:val="es-GT" w:eastAsia="en-US" w:bidi="en-US"/>
        </w:rPr>
        <w:t>Escenarios Macroeconómi</w:t>
      </w:r>
      <w:r w:rsidR="00F469EC">
        <w:rPr>
          <w:rFonts w:eastAsia="Calibri"/>
          <w:lang w:val="es-GT" w:eastAsia="en-US" w:bidi="en-US"/>
        </w:rPr>
        <w:t>c</w:t>
      </w:r>
      <w:r w:rsidR="00B055D9">
        <w:rPr>
          <w:rFonts w:eastAsia="Calibri"/>
          <w:lang w:val="es-GT" w:eastAsia="en-US" w:bidi="en-US"/>
        </w:rPr>
        <w:t>o y Fiscal.</w:t>
      </w:r>
    </w:p>
    <w:p w14:paraId="65E5C488" w14:textId="796203B0" w:rsidR="00205D69" w:rsidRPr="00205D69" w:rsidRDefault="00205D69" w:rsidP="002C47E6">
      <w:pPr>
        <w:tabs>
          <w:tab w:val="left" w:pos="426"/>
        </w:tabs>
        <w:jc w:val="both"/>
        <w:rPr>
          <w:rFonts w:eastAsia="Calibri"/>
          <w:lang w:val="es-GT" w:eastAsia="en-US" w:bidi="en-US"/>
        </w:rPr>
      </w:pPr>
      <w:r w:rsidRPr="00205D69">
        <w:rPr>
          <w:rFonts w:eastAsia="Calibri"/>
          <w:lang w:val="es-GT" w:eastAsia="en-US" w:bidi="en-US"/>
        </w:rPr>
        <w:t>•</w:t>
      </w:r>
      <w:r w:rsidRPr="00205D69">
        <w:rPr>
          <w:rFonts w:eastAsia="Calibri"/>
          <w:lang w:val="es-GT" w:eastAsia="en-US" w:bidi="en-US"/>
        </w:rPr>
        <w:tab/>
      </w:r>
      <w:r w:rsidR="00B055D9">
        <w:rPr>
          <w:rFonts w:eastAsia="Calibri"/>
          <w:lang w:val="es-GT" w:eastAsia="en-US" w:bidi="en-US"/>
        </w:rPr>
        <w:t>Economía, Competitividad y Prosperidad.</w:t>
      </w:r>
    </w:p>
    <w:p w14:paraId="3AB18A72" w14:textId="1A6D10AE" w:rsidR="00205D69" w:rsidRDefault="00205D69" w:rsidP="002C47E6">
      <w:pPr>
        <w:tabs>
          <w:tab w:val="left" w:pos="426"/>
        </w:tabs>
        <w:jc w:val="both"/>
        <w:rPr>
          <w:rFonts w:eastAsia="Calibri"/>
          <w:lang w:val="es-GT" w:eastAsia="en-US" w:bidi="en-US"/>
        </w:rPr>
      </w:pPr>
      <w:r w:rsidRPr="00205D69">
        <w:rPr>
          <w:rFonts w:eastAsia="Calibri"/>
          <w:lang w:val="es-GT" w:eastAsia="en-US" w:bidi="en-US"/>
        </w:rPr>
        <w:t>•</w:t>
      </w:r>
      <w:r w:rsidRPr="00205D69">
        <w:rPr>
          <w:rFonts w:eastAsia="Calibri"/>
          <w:lang w:val="es-GT" w:eastAsia="en-US" w:bidi="en-US"/>
        </w:rPr>
        <w:tab/>
      </w:r>
      <w:r w:rsidR="00B055D9">
        <w:rPr>
          <w:rFonts w:eastAsia="Calibri"/>
          <w:lang w:val="es-GT" w:eastAsia="en-US" w:bidi="en-US"/>
        </w:rPr>
        <w:t>Desarrollo Social.</w:t>
      </w:r>
    </w:p>
    <w:p w14:paraId="56969613" w14:textId="170174A0" w:rsidR="00B055D9" w:rsidRDefault="00B055D9" w:rsidP="00B055D9">
      <w:pPr>
        <w:tabs>
          <w:tab w:val="left" w:pos="426"/>
        </w:tabs>
        <w:jc w:val="both"/>
        <w:rPr>
          <w:rFonts w:eastAsia="Calibri"/>
          <w:lang w:val="es-GT" w:eastAsia="en-US" w:bidi="en-US"/>
        </w:rPr>
      </w:pPr>
      <w:r w:rsidRPr="00205D69">
        <w:rPr>
          <w:rFonts w:eastAsia="Calibri"/>
          <w:lang w:val="es-GT" w:eastAsia="en-US" w:bidi="en-US"/>
        </w:rPr>
        <w:t>•</w:t>
      </w:r>
      <w:r w:rsidRPr="00205D69">
        <w:rPr>
          <w:rFonts w:eastAsia="Calibri"/>
          <w:lang w:val="es-GT" w:eastAsia="en-US" w:bidi="en-US"/>
        </w:rPr>
        <w:tab/>
      </w:r>
      <w:r>
        <w:rPr>
          <w:rFonts w:eastAsia="Calibri"/>
          <w:lang w:val="es-GT" w:eastAsia="en-US" w:bidi="en-US"/>
        </w:rPr>
        <w:t>Gobernabilidad, Seguridad y Sector Justicia.</w:t>
      </w:r>
    </w:p>
    <w:p w14:paraId="4819069D" w14:textId="13A90D2B" w:rsidR="00205D69" w:rsidRPr="00205D69" w:rsidRDefault="00205D69" w:rsidP="002C47E6">
      <w:pPr>
        <w:tabs>
          <w:tab w:val="left" w:pos="426"/>
        </w:tabs>
        <w:jc w:val="both"/>
        <w:rPr>
          <w:rFonts w:eastAsia="Calibri"/>
          <w:lang w:val="es-GT" w:eastAsia="en-US" w:bidi="en-US"/>
        </w:rPr>
      </w:pPr>
      <w:r w:rsidRPr="00205D69">
        <w:rPr>
          <w:rFonts w:eastAsia="Calibri"/>
          <w:lang w:val="es-GT" w:eastAsia="en-US" w:bidi="en-US"/>
        </w:rPr>
        <w:t>•</w:t>
      </w:r>
      <w:r w:rsidRPr="00205D69">
        <w:rPr>
          <w:rFonts w:eastAsia="Calibri"/>
          <w:lang w:val="es-GT" w:eastAsia="en-US" w:bidi="en-US"/>
        </w:rPr>
        <w:tab/>
      </w:r>
      <w:r w:rsidR="00383CA9">
        <w:rPr>
          <w:rFonts w:eastAsia="Calibri"/>
          <w:lang w:val="es-GT" w:eastAsia="en-US" w:bidi="en-US"/>
        </w:rPr>
        <w:t>R</w:t>
      </w:r>
      <w:r w:rsidR="00B055D9">
        <w:rPr>
          <w:rFonts w:eastAsia="Calibri"/>
          <w:lang w:val="es-GT" w:eastAsia="en-US" w:bidi="en-US"/>
        </w:rPr>
        <w:t>iesgos Fiscales y Techos Presupuestarios.</w:t>
      </w:r>
    </w:p>
    <w:p w14:paraId="031F8EA7" w14:textId="77777777" w:rsidR="00205D69" w:rsidRPr="00535A88" w:rsidRDefault="00205D69" w:rsidP="00205D69">
      <w:pPr>
        <w:jc w:val="both"/>
        <w:rPr>
          <w:rFonts w:eastAsia="Calibri"/>
          <w:lang w:val="es-GT" w:eastAsia="en-US" w:bidi="en-US"/>
        </w:rPr>
      </w:pPr>
    </w:p>
    <w:p w14:paraId="40F21CAA" w14:textId="0594B2C3" w:rsidR="00247449" w:rsidRDefault="00205D69" w:rsidP="00205D69">
      <w:pPr>
        <w:jc w:val="both"/>
        <w:rPr>
          <w:rFonts w:eastAsia="Calibri"/>
          <w:lang w:val="es-GT" w:eastAsia="en-US" w:bidi="en-US"/>
        </w:rPr>
      </w:pPr>
      <w:r w:rsidRPr="00205D69">
        <w:rPr>
          <w:rFonts w:eastAsia="Calibri"/>
          <w:lang w:val="es-GT" w:eastAsia="en-US" w:bidi="en-US"/>
        </w:rPr>
        <w:t xml:space="preserve">En los Talleres de Presupuesto Abierto se contó con la participación de </w:t>
      </w:r>
      <w:r w:rsidR="00383CA9">
        <w:rPr>
          <w:rFonts w:eastAsia="Calibri"/>
          <w:lang w:val="es-GT" w:eastAsia="en-US" w:bidi="en-US"/>
        </w:rPr>
        <w:t>varias organizaciones de sociedad civil,</w:t>
      </w:r>
      <w:r w:rsidR="005B1612">
        <w:rPr>
          <w:rFonts w:eastAsia="Calibri"/>
          <w:lang w:val="es-GT" w:eastAsia="en-US" w:bidi="en-US"/>
        </w:rPr>
        <w:t xml:space="preserve"> tanques de pensamiento y centros de investigación,</w:t>
      </w:r>
      <w:r w:rsidR="00383CA9">
        <w:rPr>
          <w:rFonts w:eastAsia="Calibri"/>
          <w:lang w:val="es-GT" w:eastAsia="en-US" w:bidi="en-US"/>
        </w:rPr>
        <w:t xml:space="preserve"> l</w:t>
      </w:r>
      <w:r w:rsidR="005B1612">
        <w:rPr>
          <w:rFonts w:eastAsia="Calibri"/>
          <w:lang w:val="es-GT" w:eastAsia="en-US" w:bidi="en-US"/>
        </w:rPr>
        <w:t>o</w:t>
      </w:r>
      <w:r w:rsidR="00383CA9">
        <w:rPr>
          <w:rFonts w:eastAsia="Calibri"/>
          <w:lang w:val="es-GT" w:eastAsia="en-US" w:bidi="en-US"/>
        </w:rPr>
        <w:t xml:space="preserve">s cuales formularon una serie de interrogantes y observaciones a los distintos panelistas, sobre la manera de distribuir los techos presupuestarios que </w:t>
      </w:r>
      <w:r w:rsidR="005B1612">
        <w:rPr>
          <w:rFonts w:eastAsia="Calibri"/>
          <w:lang w:val="es-GT" w:eastAsia="en-US" w:bidi="en-US"/>
        </w:rPr>
        <w:t xml:space="preserve">les </w:t>
      </w:r>
      <w:r w:rsidR="00383CA9">
        <w:rPr>
          <w:rFonts w:eastAsia="Calibri"/>
          <w:lang w:val="es-GT" w:eastAsia="en-US" w:bidi="en-US"/>
        </w:rPr>
        <w:t>fueron asignados a las entidades públicas, considerando los sectores económicos y sociales prioritarios en el país.</w:t>
      </w:r>
      <w:r w:rsidRPr="00205D69">
        <w:rPr>
          <w:rFonts w:eastAsia="Calibri"/>
          <w:lang w:val="es-GT" w:eastAsia="en-US" w:bidi="en-US"/>
        </w:rPr>
        <w:t xml:space="preserve"> Para consultar más detalles y conocer las presentaciones, se puede consultar el siguiente link:</w:t>
      </w:r>
    </w:p>
    <w:p w14:paraId="23426D17" w14:textId="77777777" w:rsidR="00247449" w:rsidRDefault="00247449" w:rsidP="00205D69">
      <w:pPr>
        <w:jc w:val="both"/>
        <w:rPr>
          <w:rFonts w:eastAsia="Calibri"/>
          <w:lang w:val="es-GT" w:eastAsia="en-US" w:bidi="en-US"/>
        </w:rPr>
      </w:pPr>
    </w:p>
    <w:p w14:paraId="465FE233" w14:textId="77777777" w:rsidR="00205D69" w:rsidRDefault="00073FC8" w:rsidP="00205D69">
      <w:pPr>
        <w:jc w:val="both"/>
        <w:rPr>
          <w:rFonts w:eastAsia="Calibri"/>
          <w:lang w:val="es-GT" w:eastAsia="en-US" w:bidi="en-US"/>
        </w:rPr>
      </w:pPr>
      <w:hyperlink r:id="rId37" w:history="1">
        <w:r w:rsidR="00174BD1" w:rsidRPr="00F41127">
          <w:rPr>
            <w:rStyle w:val="Hipervnculo"/>
            <w:rFonts w:eastAsia="Calibri"/>
            <w:lang w:val="es-GT" w:eastAsia="en-US" w:bidi="en-US"/>
          </w:rPr>
          <w:t>https://talleresdepresupuestoabierto.minfin.gob.gt/</w:t>
        </w:r>
      </w:hyperlink>
    </w:p>
    <w:p w14:paraId="22A2DF82" w14:textId="77E6BCD0" w:rsidR="000205D6" w:rsidRPr="003D2ADA" w:rsidRDefault="000205D6" w:rsidP="00C620A4">
      <w:pPr>
        <w:ind w:left="709" w:hanging="709"/>
        <w:jc w:val="both"/>
        <w:rPr>
          <w:rFonts w:eastAsia="Calibri"/>
          <w:lang w:val="es-GT" w:eastAsia="en-US" w:bidi="en-US"/>
        </w:rPr>
      </w:pPr>
    </w:p>
    <w:p w14:paraId="69E66A56" w14:textId="77777777" w:rsidR="003D2ADA" w:rsidRPr="003D2ADA" w:rsidRDefault="003D2ADA" w:rsidP="00C620A4">
      <w:pPr>
        <w:ind w:left="709" w:hanging="709"/>
        <w:jc w:val="both"/>
        <w:rPr>
          <w:rFonts w:eastAsia="Calibri"/>
          <w:lang w:val="es-GT" w:eastAsia="en-US" w:bidi="en-US"/>
        </w:rPr>
      </w:pPr>
    </w:p>
    <w:p w14:paraId="5D653D77" w14:textId="77777777" w:rsidR="00C620A4" w:rsidRPr="00B2528D" w:rsidRDefault="00C620A4" w:rsidP="00ED7549">
      <w:pPr>
        <w:pStyle w:val="Ttulo2"/>
        <w:numPr>
          <w:ilvl w:val="1"/>
          <w:numId w:val="5"/>
        </w:numPr>
        <w:rPr>
          <w:rFonts w:ascii="Times New Roman" w:eastAsia="Calibri" w:hAnsi="Times New Roman"/>
          <w:color w:val="auto"/>
          <w:sz w:val="24"/>
          <w:szCs w:val="24"/>
          <w:lang w:val="es-GT" w:eastAsia="en-US" w:bidi="en-US"/>
        </w:rPr>
      </w:pPr>
      <w:bookmarkStart w:id="53" w:name="_Toc417992546"/>
      <w:bookmarkStart w:id="54" w:name="_Toc443491864"/>
      <w:bookmarkStart w:id="55" w:name="_Toc482339314"/>
      <w:bookmarkStart w:id="56" w:name="_Toc162005507"/>
      <w:r w:rsidRPr="00B2528D">
        <w:rPr>
          <w:rFonts w:ascii="Times New Roman" w:eastAsia="Calibri" w:hAnsi="Times New Roman"/>
          <w:color w:val="auto"/>
          <w:sz w:val="24"/>
          <w:szCs w:val="24"/>
          <w:lang w:val="es-GT" w:eastAsia="en-US" w:bidi="en-US"/>
        </w:rPr>
        <w:t>Gestión de Riesgos Fiscales</w:t>
      </w:r>
      <w:bookmarkEnd w:id="53"/>
      <w:bookmarkEnd w:id="54"/>
      <w:bookmarkEnd w:id="55"/>
      <w:bookmarkEnd w:id="56"/>
    </w:p>
    <w:p w14:paraId="32CBB7C4" w14:textId="77777777" w:rsidR="00124EC1" w:rsidRDefault="00124EC1" w:rsidP="00A96278">
      <w:pPr>
        <w:jc w:val="both"/>
        <w:rPr>
          <w:rFonts w:eastAsia="Calibri"/>
          <w:lang w:val="es-GT" w:eastAsia="en-US" w:bidi="en-US"/>
        </w:rPr>
      </w:pPr>
    </w:p>
    <w:p w14:paraId="7328F96F" w14:textId="39446EEC" w:rsidR="00124EC1" w:rsidRPr="00124EC1" w:rsidRDefault="00124EC1" w:rsidP="00124EC1">
      <w:pPr>
        <w:jc w:val="both"/>
        <w:rPr>
          <w:rFonts w:eastAsia="Calibri"/>
          <w:lang w:val="es-GT" w:eastAsia="en-US" w:bidi="en-US"/>
        </w:rPr>
      </w:pPr>
      <w:r w:rsidRPr="00124EC1">
        <w:rPr>
          <w:rFonts w:eastAsia="Calibri"/>
          <w:lang w:val="es-GT" w:eastAsia="en-US" w:bidi="en-US"/>
        </w:rPr>
        <w:t xml:space="preserve">El Ministerio de Finanzas Públicas ha incluido en el proceso de </w:t>
      </w:r>
      <w:r w:rsidR="007C26AF">
        <w:rPr>
          <w:rFonts w:eastAsia="Calibri"/>
          <w:lang w:val="es-GT" w:eastAsia="en-US" w:bidi="en-US"/>
        </w:rPr>
        <w:t>f</w:t>
      </w:r>
      <w:r w:rsidRPr="00124EC1">
        <w:rPr>
          <w:rFonts w:eastAsia="Calibri"/>
          <w:lang w:val="es-GT" w:eastAsia="en-US" w:bidi="en-US"/>
        </w:rPr>
        <w:t>ormulación de</w:t>
      </w:r>
      <w:r w:rsidR="007C26AF">
        <w:rPr>
          <w:rFonts w:eastAsia="Calibri"/>
          <w:lang w:val="es-GT" w:eastAsia="en-US" w:bidi="en-US"/>
        </w:rPr>
        <w:t>l</w:t>
      </w:r>
      <w:r w:rsidRPr="00124EC1">
        <w:rPr>
          <w:rFonts w:eastAsia="Calibri"/>
          <w:lang w:val="es-GT" w:eastAsia="en-US" w:bidi="en-US"/>
        </w:rPr>
        <w:t xml:space="preserve"> Proyecto de Presupuesto General de Ingresos y Egresos de</w:t>
      </w:r>
      <w:r w:rsidR="007C26AF">
        <w:rPr>
          <w:rFonts w:eastAsia="Calibri"/>
          <w:lang w:val="es-GT" w:eastAsia="en-US" w:bidi="en-US"/>
        </w:rPr>
        <w:t>l Estado</w:t>
      </w:r>
      <w:r w:rsidRPr="00124EC1">
        <w:rPr>
          <w:rFonts w:eastAsia="Calibri"/>
          <w:lang w:val="es-GT" w:eastAsia="en-US" w:bidi="en-US"/>
        </w:rPr>
        <w:t xml:space="preserve"> para los últimos </w:t>
      </w:r>
      <w:r w:rsidR="007C26AF">
        <w:rPr>
          <w:rFonts w:eastAsia="Calibri"/>
          <w:lang w:val="es-GT" w:eastAsia="en-US" w:bidi="en-US"/>
        </w:rPr>
        <w:t xml:space="preserve">ocho </w:t>
      </w:r>
      <w:r w:rsidRPr="00124EC1">
        <w:rPr>
          <w:rFonts w:eastAsia="Calibri"/>
          <w:lang w:val="es-GT" w:eastAsia="en-US" w:bidi="en-US"/>
        </w:rPr>
        <w:t>ejercicios fiscales</w:t>
      </w:r>
      <w:r w:rsidR="0081502B">
        <w:rPr>
          <w:rFonts w:eastAsia="Calibri"/>
          <w:lang w:val="es-GT" w:eastAsia="en-US" w:bidi="en-US"/>
        </w:rPr>
        <w:t xml:space="preserve"> (</w:t>
      </w:r>
      <w:r w:rsidRPr="00124EC1">
        <w:rPr>
          <w:rFonts w:eastAsia="Calibri"/>
          <w:lang w:val="es-GT" w:eastAsia="en-US" w:bidi="en-US"/>
        </w:rPr>
        <w:t>2017-202</w:t>
      </w:r>
      <w:r w:rsidR="007C26AF">
        <w:rPr>
          <w:rFonts w:eastAsia="Calibri"/>
          <w:lang w:val="es-GT" w:eastAsia="en-US" w:bidi="en-US"/>
        </w:rPr>
        <w:t>4</w:t>
      </w:r>
      <w:r w:rsidR="0081502B">
        <w:rPr>
          <w:rFonts w:eastAsia="Calibri"/>
          <w:lang w:val="es-GT" w:eastAsia="en-US" w:bidi="en-US"/>
        </w:rPr>
        <w:t>)</w:t>
      </w:r>
      <w:r w:rsidR="007C26AF">
        <w:rPr>
          <w:rFonts w:eastAsia="Calibri"/>
          <w:lang w:val="es-GT" w:eastAsia="en-US" w:bidi="en-US"/>
        </w:rPr>
        <w:t>,</w:t>
      </w:r>
      <w:r w:rsidRPr="00124EC1">
        <w:rPr>
          <w:rFonts w:eastAsia="Calibri"/>
          <w:lang w:val="es-GT" w:eastAsia="en-US" w:bidi="en-US"/>
        </w:rPr>
        <w:t xml:space="preserve"> una separata que focaliza el análisis en la identificación y evaluación de los principales riesgos fiscales que podrían tener un impacto en la evolución de las principales variables fiscales y que podrían afectar la sostenibilidad de la deuda pública en el mediano plazo.</w:t>
      </w:r>
    </w:p>
    <w:p w14:paraId="05F61907" w14:textId="77777777" w:rsidR="00124EC1" w:rsidRPr="00124EC1" w:rsidRDefault="00124EC1" w:rsidP="00124EC1">
      <w:pPr>
        <w:jc w:val="both"/>
        <w:rPr>
          <w:rFonts w:eastAsia="Calibri"/>
          <w:lang w:val="es-GT" w:eastAsia="en-US" w:bidi="en-US"/>
        </w:rPr>
      </w:pPr>
    </w:p>
    <w:p w14:paraId="4D2AE534" w14:textId="5A5FE314" w:rsidR="00124EC1" w:rsidRPr="00124EC1" w:rsidRDefault="00124EC1" w:rsidP="00124EC1">
      <w:pPr>
        <w:jc w:val="both"/>
        <w:rPr>
          <w:rFonts w:eastAsia="Calibri"/>
          <w:lang w:val="es-GT" w:eastAsia="en-US" w:bidi="en-US"/>
        </w:rPr>
      </w:pPr>
      <w:r w:rsidRPr="00124EC1">
        <w:rPr>
          <w:rFonts w:eastAsia="Calibri"/>
          <w:lang w:val="es-GT" w:eastAsia="en-US" w:bidi="en-US"/>
        </w:rPr>
        <w:t>Dicho análisis tiene el objetivo de cumplir los compromisos que el país ha asumido en materia de transparencia fiscal,</w:t>
      </w:r>
      <w:r w:rsidR="002E7BE8">
        <w:rPr>
          <w:rFonts w:eastAsia="Calibri"/>
          <w:lang w:val="es-GT" w:eastAsia="en-US" w:bidi="en-US"/>
        </w:rPr>
        <w:t xml:space="preserve"> de conformidad con</w:t>
      </w:r>
      <w:r w:rsidRPr="00124EC1">
        <w:rPr>
          <w:rFonts w:eastAsia="Calibri"/>
          <w:lang w:val="es-GT" w:eastAsia="en-US" w:bidi="en-US"/>
        </w:rPr>
        <w:t xml:space="preserve"> las recomendaciones </w:t>
      </w:r>
      <w:r w:rsidR="002E7BE8">
        <w:rPr>
          <w:rFonts w:eastAsia="Calibri"/>
          <w:lang w:val="es-GT" w:eastAsia="en-US" w:bidi="en-US"/>
        </w:rPr>
        <w:t>que el</w:t>
      </w:r>
      <w:r w:rsidRPr="00124EC1">
        <w:rPr>
          <w:rFonts w:eastAsia="Calibri"/>
          <w:lang w:val="es-GT" w:eastAsia="en-US" w:bidi="en-US"/>
        </w:rPr>
        <w:t xml:space="preserve"> F</w:t>
      </w:r>
      <w:r w:rsidR="002E7BE8">
        <w:rPr>
          <w:rFonts w:eastAsia="Calibri"/>
          <w:lang w:val="es-GT" w:eastAsia="en-US" w:bidi="en-US"/>
        </w:rPr>
        <w:t>ondo Monetario Internacional (F</w:t>
      </w:r>
      <w:r w:rsidRPr="00124EC1">
        <w:rPr>
          <w:rFonts w:eastAsia="Calibri"/>
          <w:lang w:val="es-GT" w:eastAsia="en-US" w:bidi="en-US"/>
        </w:rPr>
        <w:t>MI</w:t>
      </w:r>
      <w:r w:rsidR="002E7BE8">
        <w:rPr>
          <w:rFonts w:eastAsia="Calibri"/>
          <w:lang w:val="es-GT" w:eastAsia="en-US" w:bidi="en-US"/>
        </w:rPr>
        <w:t xml:space="preserve">) emitió al país, luego de practicar </w:t>
      </w:r>
      <w:r w:rsidR="00144B24">
        <w:rPr>
          <w:rFonts w:eastAsia="Calibri"/>
          <w:lang w:val="es-GT" w:eastAsia="en-US" w:bidi="en-US"/>
        </w:rPr>
        <w:t>dos evaluaciones</w:t>
      </w:r>
      <w:r w:rsidR="002E7BE8">
        <w:rPr>
          <w:rFonts w:eastAsia="Calibri"/>
          <w:lang w:val="es-GT" w:eastAsia="en-US" w:bidi="en-US"/>
        </w:rPr>
        <w:t xml:space="preserve"> sobre </w:t>
      </w:r>
      <w:r w:rsidR="00BA17CB">
        <w:rPr>
          <w:rFonts w:eastAsia="Calibri"/>
          <w:lang w:val="es-GT" w:eastAsia="en-US" w:bidi="en-US"/>
        </w:rPr>
        <w:t>la aplicación d</w:t>
      </w:r>
      <w:r w:rsidR="002E7BE8">
        <w:rPr>
          <w:rFonts w:eastAsia="Calibri"/>
          <w:lang w:val="es-GT" w:eastAsia="en-US" w:bidi="en-US"/>
        </w:rPr>
        <w:t>el Código y Manual de Transparencia Fiscal que se realiz</w:t>
      </w:r>
      <w:r w:rsidR="00144B24">
        <w:rPr>
          <w:rFonts w:eastAsia="Calibri"/>
          <w:lang w:val="es-GT" w:eastAsia="en-US" w:bidi="en-US"/>
        </w:rPr>
        <w:t>aron</w:t>
      </w:r>
      <w:r w:rsidR="002E7BE8">
        <w:rPr>
          <w:rFonts w:eastAsia="Calibri"/>
          <w:lang w:val="es-GT" w:eastAsia="en-US" w:bidi="en-US"/>
        </w:rPr>
        <w:t xml:space="preserve"> a la República de Guatemala en </w:t>
      </w:r>
      <w:r w:rsidR="00144B24">
        <w:rPr>
          <w:rFonts w:eastAsia="Calibri"/>
          <w:lang w:val="es-GT" w:eastAsia="en-US" w:bidi="en-US"/>
        </w:rPr>
        <w:t>los</w:t>
      </w:r>
      <w:r w:rsidR="002E7BE8">
        <w:rPr>
          <w:rFonts w:eastAsia="Calibri"/>
          <w:lang w:val="es-GT" w:eastAsia="en-US" w:bidi="en-US"/>
        </w:rPr>
        <w:t xml:space="preserve"> año</w:t>
      </w:r>
      <w:r w:rsidR="00144B24">
        <w:rPr>
          <w:rFonts w:eastAsia="Calibri"/>
          <w:lang w:val="es-GT" w:eastAsia="en-US" w:bidi="en-US"/>
        </w:rPr>
        <w:t>s</w:t>
      </w:r>
      <w:r w:rsidR="002E7BE8">
        <w:rPr>
          <w:rFonts w:eastAsia="Calibri"/>
          <w:lang w:val="es-GT" w:eastAsia="en-US" w:bidi="en-US"/>
        </w:rPr>
        <w:t xml:space="preserve"> 2016</w:t>
      </w:r>
      <w:r w:rsidR="00144B24">
        <w:rPr>
          <w:rFonts w:eastAsia="Calibri"/>
          <w:lang w:val="es-GT" w:eastAsia="en-US" w:bidi="en-US"/>
        </w:rPr>
        <w:t xml:space="preserve"> y 2022.</w:t>
      </w:r>
    </w:p>
    <w:p w14:paraId="01A7D68F" w14:textId="77777777" w:rsidR="00124EC1" w:rsidRPr="00124EC1" w:rsidRDefault="00124EC1" w:rsidP="00124EC1">
      <w:pPr>
        <w:jc w:val="both"/>
        <w:rPr>
          <w:rFonts w:eastAsia="Calibri"/>
          <w:lang w:val="es-GT" w:eastAsia="en-US" w:bidi="en-US"/>
        </w:rPr>
      </w:pPr>
    </w:p>
    <w:p w14:paraId="1EDED72F" w14:textId="6F1E02DE" w:rsidR="00124EC1" w:rsidRDefault="00124EC1" w:rsidP="00124EC1">
      <w:pPr>
        <w:jc w:val="both"/>
        <w:rPr>
          <w:rFonts w:eastAsia="Calibri"/>
          <w:lang w:val="es-GT" w:eastAsia="en-US" w:bidi="en-US"/>
        </w:rPr>
      </w:pPr>
      <w:r w:rsidRPr="00124EC1">
        <w:rPr>
          <w:rFonts w:eastAsia="Calibri"/>
          <w:lang w:val="es-GT" w:eastAsia="en-US" w:bidi="en-US"/>
        </w:rPr>
        <w:t xml:space="preserve">La inclusión del análisis de la Gestión de Riesgos Fiscales ha adquirido mucha importancia durante los últimos años, pues el impacto de la globalización, de las incidencias del comercio internacional, la volatilidad de los mercados financieros, el creciente proteccionismo comercial liderado por las principales potencias económicas, la vulnerabilidad de las economías ante desastres climatológicos, los pasivos laborales, </w:t>
      </w:r>
      <w:r w:rsidR="00880622">
        <w:rPr>
          <w:rFonts w:eastAsia="Calibri"/>
          <w:lang w:val="es-GT" w:eastAsia="en-US" w:bidi="en-US"/>
        </w:rPr>
        <w:t xml:space="preserve">y otros, </w:t>
      </w:r>
      <w:r w:rsidRPr="00124EC1">
        <w:rPr>
          <w:rFonts w:eastAsia="Calibri"/>
          <w:lang w:val="es-GT" w:eastAsia="en-US" w:bidi="en-US"/>
        </w:rPr>
        <w:t xml:space="preserve">son </w:t>
      </w:r>
      <w:r w:rsidR="00880622">
        <w:rPr>
          <w:rFonts w:eastAsia="Calibri"/>
          <w:lang w:val="es-GT" w:eastAsia="en-US" w:bidi="en-US"/>
        </w:rPr>
        <w:t>una</w:t>
      </w:r>
      <w:r w:rsidRPr="00124EC1">
        <w:rPr>
          <w:rFonts w:eastAsia="Calibri"/>
          <w:lang w:val="es-GT" w:eastAsia="en-US" w:bidi="en-US"/>
        </w:rPr>
        <w:t xml:space="preserve"> muestra de </w:t>
      </w:r>
      <w:r w:rsidR="00880622">
        <w:rPr>
          <w:rFonts w:eastAsia="Calibri"/>
          <w:lang w:val="es-GT" w:eastAsia="en-US" w:bidi="en-US"/>
        </w:rPr>
        <w:t>l</w:t>
      </w:r>
      <w:r w:rsidRPr="00124EC1">
        <w:rPr>
          <w:rFonts w:eastAsia="Calibri"/>
          <w:lang w:val="es-GT" w:eastAsia="en-US" w:bidi="en-US"/>
        </w:rPr>
        <w:t>a gama de variables que afectan las economías, la evolución de las finanzas y la sostenibilidad de la deuda</w:t>
      </w:r>
      <w:r w:rsidR="00880622">
        <w:rPr>
          <w:rFonts w:eastAsia="Calibri"/>
          <w:lang w:val="es-GT" w:eastAsia="en-US" w:bidi="en-US"/>
        </w:rPr>
        <w:t xml:space="preserve"> pública,</w:t>
      </w:r>
      <w:r w:rsidRPr="00124EC1">
        <w:rPr>
          <w:rFonts w:eastAsia="Calibri"/>
          <w:lang w:val="es-GT" w:eastAsia="en-US" w:bidi="en-US"/>
        </w:rPr>
        <w:t xml:space="preserve"> sobre todo en el mediano y largo plazos.</w:t>
      </w:r>
    </w:p>
    <w:p w14:paraId="6D60FA21" w14:textId="77777777" w:rsidR="002C3E68" w:rsidRPr="00124EC1" w:rsidRDefault="002C3E68" w:rsidP="00124EC1">
      <w:pPr>
        <w:jc w:val="both"/>
        <w:rPr>
          <w:rFonts w:eastAsia="Calibri"/>
          <w:lang w:val="es-GT" w:eastAsia="en-US" w:bidi="en-US"/>
        </w:rPr>
      </w:pPr>
    </w:p>
    <w:p w14:paraId="0ED6FDFD" w14:textId="132135C6" w:rsidR="00124EC1" w:rsidRPr="00124EC1" w:rsidRDefault="00124EC1" w:rsidP="00124EC1">
      <w:pPr>
        <w:jc w:val="both"/>
        <w:rPr>
          <w:rFonts w:eastAsia="Calibri"/>
          <w:lang w:val="es-GT" w:eastAsia="en-US" w:bidi="en-US"/>
        </w:rPr>
      </w:pPr>
      <w:r w:rsidRPr="00124EC1">
        <w:rPr>
          <w:rFonts w:eastAsia="Calibri"/>
          <w:lang w:val="es-GT" w:eastAsia="en-US" w:bidi="en-US"/>
        </w:rPr>
        <w:t>Sobre esta visión, tal como lo indica la O</w:t>
      </w:r>
      <w:r w:rsidR="00DD385A">
        <w:rPr>
          <w:rFonts w:eastAsia="Calibri"/>
          <w:lang w:val="es-GT" w:eastAsia="en-US" w:bidi="en-US"/>
        </w:rPr>
        <w:t xml:space="preserve">rganización para la Cooperación y </w:t>
      </w:r>
      <w:r w:rsidR="00967306">
        <w:rPr>
          <w:rFonts w:eastAsia="Calibri"/>
          <w:lang w:val="es-GT" w:eastAsia="en-US" w:bidi="en-US"/>
        </w:rPr>
        <w:t xml:space="preserve">el </w:t>
      </w:r>
      <w:r w:rsidR="00DD385A">
        <w:rPr>
          <w:rFonts w:eastAsia="Calibri"/>
          <w:lang w:val="es-GT" w:eastAsia="en-US" w:bidi="en-US"/>
        </w:rPr>
        <w:t>Desarrollo Económicos (OCDE)</w:t>
      </w:r>
      <w:r w:rsidRPr="00124EC1">
        <w:rPr>
          <w:rFonts w:eastAsia="Calibri"/>
          <w:lang w:val="es-GT" w:eastAsia="en-US" w:bidi="en-US"/>
        </w:rPr>
        <w:t>, es importante</w:t>
      </w:r>
      <w:r w:rsidR="00967306">
        <w:rPr>
          <w:rFonts w:eastAsia="Calibri"/>
          <w:lang w:val="es-GT" w:eastAsia="en-US" w:bidi="en-US"/>
        </w:rPr>
        <w:t xml:space="preserve"> realizar</w:t>
      </w:r>
      <w:r w:rsidRPr="00124EC1">
        <w:rPr>
          <w:rFonts w:eastAsia="Calibri"/>
          <w:lang w:val="es-GT" w:eastAsia="en-US" w:bidi="en-US"/>
        </w:rPr>
        <w:t xml:space="preserve"> la evaluación del impacto de eventos que tienen el potencial de alterar los datos efectivos de las variables fiscales con relación a sus valores proyectados. Los riesgos fiscales pueden tener impactos significativos sobre el resultado fiscal, es decir</w:t>
      </w:r>
      <w:r w:rsidR="00967306">
        <w:rPr>
          <w:rFonts w:eastAsia="Calibri"/>
          <w:lang w:val="es-GT" w:eastAsia="en-US" w:bidi="en-US"/>
        </w:rPr>
        <w:t>,</w:t>
      </w:r>
      <w:r w:rsidRPr="00124EC1">
        <w:rPr>
          <w:rFonts w:eastAsia="Calibri"/>
          <w:lang w:val="es-GT" w:eastAsia="en-US" w:bidi="en-US"/>
        </w:rPr>
        <w:t xml:space="preserve"> el superávit o déficit del sector público, e impactar </w:t>
      </w:r>
      <w:r w:rsidR="00967306">
        <w:rPr>
          <w:rFonts w:eastAsia="Calibri"/>
          <w:lang w:val="es-GT" w:eastAsia="en-US" w:bidi="en-US"/>
        </w:rPr>
        <w:t xml:space="preserve">en </w:t>
      </w:r>
      <w:r w:rsidRPr="00124EC1">
        <w:rPr>
          <w:rFonts w:eastAsia="Calibri"/>
          <w:lang w:val="es-GT" w:eastAsia="en-US" w:bidi="en-US"/>
        </w:rPr>
        <w:t>las necesidades de financiamiento.</w:t>
      </w:r>
    </w:p>
    <w:p w14:paraId="68DA869C" w14:textId="77777777" w:rsidR="00124EC1" w:rsidRPr="00124EC1" w:rsidRDefault="00124EC1" w:rsidP="00124EC1">
      <w:pPr>
        <w:jc w:val="both"/>
        <w:rPr>
          <w:rFonts w:eastAsia="Calibri"/>
          <w:lang w:val="es-GT" w:eastAsia="en-US" w:bidi="en-US"/>
        </w:rPr>
      </w:pPr>
    </w:p>
    <w:p w14:paraId="0B3FC5D5" w14:textId="442FFDE0" w:rsidR="00124EC1" w:rsidRDefault="00124EC1" w:rsidP="00124EC1">
      <w:pPr>
        <w:jc w:val="both"/>
        <w:rPr>
          <w:rFonts w:eastAsia="Calibri"/>
          <w:lang w:val="es-GT" w:eastAsia="en-US" w:bidi="en-US"/>
        </w:rPr>
      </w:pPr>
      <w:r w:rsidRPr="00124EC1">
        <w:rPr>
          <w:rFonts w:eastAsia="Calibri"/>
          <w:lang w:val="es-GT" w:eastAsia="en-US" w:bidi="en-US"/>
        </w:rPr>
        <w:t>En este sentido</w:t>
      </w:r>
      <w:r w:rsidR="00967306">
        <w:rPr>
          <w:rFonts w:eastAsia="Calibri"/>
          <w:lang w:val="es-GT" w:eastAsia="en-US" w:bidi="en-US"/>
        </w:rPr>
        <w:t>,</w:t>
      </w:r>
      <w:r w:rsidRPr="00124EC1">
        <w:rPr>
          <w:rFonts w:eastAsia="Calibri"/>
          <w:lang w:val="es-GT" w:eastAsia="en-US" w:bidi="en-US"/>
        </w:rPr>
        <w:t xml:space="preserve"> el Ministerio de Finanzas Públicas ha avanzado durante los últimos años en la inclusión de este tipo de análisis ya que se ha considerado la importancia de un adecuado manejo de la gestión de riesgos, consistente en la identificación de los riesgos fiscales, incluyendo la cuantificación de sus posibles impactos. E</w:t>
      </w:r>
      <w:r w:rsidR="00967306">
        <w:rPr>
          <w:rFonts w:eastAsia="Calibri"/>
          <w:lang w:val="es-GT" w:eastAsia="en-US" w:bidi="en-US"/>
        </w:rPr>
        <w:t>sto</w:t>
      </w:r>
      <w:r w:rsidRPr="00124EC1">
        <w:rPr>
          <w:rFonts w:eastAsia="Calibri"/>
          <w:lang w:val="es-GT" w:eastAsia="en-US" w:bidi="en-US"/>
        </w:rPr>
        <w:t xml:space="preserve"> implica la inclusión de medidas de política orientadas a mitigar los riesgos, y la creación de instrumentos orientados a facilitar la toma de decisiones y previsiones para cubrir sus potenciales costos o para aceptarlo y acomodarlo.  La importancia radica en la identificación de medidas de mitigación de riesgos fiscales tales como</w:t>
      </w:r>
      <w:r w:rsidR="00967306">
        <w:rPr>
          <w:rFonts w:eastAsia="Calibri"/>
          <w:lang w:val="es-GT" w:eastAsia="en-US" w:bidi="en-US"/>
        </w:rPr>
        <w:t>,</w:t>
      </w:r>
      <w:r w:rsidRPr="00124EC1">
        <w:rPr>
          <w:rFonts w:eastAsia="Calibri"/>
          <w:lang w:val="es-GT" w:eastAsia="en-US" w:bidi="en-US"/>
        </w:rPr>
        <w:t xml:space="preserve"> controles directos o los límites de exposición, elaboración de estrategias para la gestión de riesgos financieros, regulaciones, y otras medidas y mecanismos para transferir</w:t>
      </w:r>
      <w:r w:rsidR="00967306">
        <w:rPr>
          <w:rFonts w:eastAsia="Calibri"/>
          <w:lang w:val="es-GT" w:eastAsia="en-US" w:bidi="en-US"/>
        </w:rPr>
        <w:t>, mitigar,</w:t>
      </w:r>
      <w:r w:rsidRPr="00124EC1">
        <w:rPr>
          <w:rFonts w:eastAsia="Calibri"/>
          <w:lang w:val="es-GT" w:eastAsia="en-US" w:bidi="en-US"/>
        </w:rPr>
        <w:t xml:space="preserve"> compartir</w:t>
      </w:r>
      <w:r w:rsidR="00967306">
        <w:rPr>
          <w:rFonts w:eastAsia="Calibri"/>
          <w:lang w:val="es-GT" w:eastAsia="en-US" w:bidi="en-US"/>
        </w:rPr>
        <w:t xml:space="preserve"> o extinguir</w:t>
      </w:r>
      <w:r w:rsidRPr="00124EC1">
        <w:rPr>
          <w:rFonts w:eastAsia="Calibri"/>
          <w:lang w:val="es-GT" w:eastAsia="en-US" w:bidi="en-US"/>
        </w:rPr>
        <w:t xml:space="preserve"> </w:t>
      </w:r>
      <w:r w:rsidR="00967306">
        <w:rPr>
          <w:rFonts w:eastAsia="Calibri"/>
          <w:lang w:val="es-GT" w:eastAsia="en-US" w:bidi="en-US"/>
        </w:rPr>
        <w:t>las posibilidades d</w:t>
      </w:r>
      <w:r w:rsidRPr="00124EC1">
        <w:rPr>
          <w:rFonts w:eastAsia="Calibri"/>
          <w:lang w:val="es-GT" w:eastAsia="en-US" w:bidi="en-US"/>
        </w:rPr>
        <w:t>el riesgo.</w:t>
      </w:r>
    </w:p>
    <w:p w14:paraId="7E6535B6" w14:textId="77777777" w:rsidR="00124EC1" w:rsidRDefault="00124EC1" w:rsidP="00A96278">
      <w:pPr>
        <w:jc w:val="both"/>
        <w:rPr>
          <w:rFonts w:eastAsia="Calibri"/>
          <w:lang w:val="es-GT" w:eastAsia="en-US" w:bidi="en-US"/>
        </w:rPr>
      </w:pPr>
    </w:p>
    <w:p w14:paraId="712C83C3" w14:textId="77777777" w:rsidR="00124EC1" w:rsidRDefault="00124EC1" w:rsidP="00A96278">
      <w:pPr>
        <w:jc w:val="both"/>
        <w:rPr>
          <w:rFonts w:eastAsia="Calibri"/>
          <w:lang w:val="es-GT" w:eastAsia="en-US" w:bidi="en-US"/>
        </w:rPr>
      </w:pPr>
    </w:p>
    <w:p w14:paraId="7430DA19" w14:textId="77777777" w:rsidR="00C67BC6" w:rsidRPr="00372FD8" w:rsidRDefault="00C67BC6" w:rsidP="00ED7549">
      <w:pPr>
        <w:pStyle w:val="Ttulo2"/>
        <w:numPr>
          <w:ilvl w:val="1"/>
          <w:numId w:val="5"/>
        </w:numPr>
        <w:rPr>
          <w:rFonts w:ascii="Times New Roman" w:eastAsia="Calibri" w:hAnsi="Times New Roman"/>
          <w:color w:val="auto"/>
          <w:sz w:val="24"/>
          <w:szCs w:val="24"/>
          <w:lang w:val="es-GT" w:eastAsia="en-US" w:bidi="en-US"/>
        </w:rPr>
      </w:pPr>
      <w:bookmarkStart w:id="57" w:name="_Toc162005508"/>
      <w:r w:rsidRPr="00372FD8">
        <w:rPr>
          <w:rFonts w:ascii="Times New Roman" w:eastAsia="Calibri" w:hAnsi="Times New Roman"/>
          <w:color w:val="auto"/>
          <w:sz w:val="24"/>
          <w:szCs w:val="24"/>
          <w:lang w:val="es-GT" w:eastAsia="en-US" w:bidi="en-US"/>
        </w:rPr>
        <w:t>Acciones</w:t>
      </w:r>
      <w:r w:rsidR="004C1200" w:rsidRPr="00372FD8">
        <w:rPr>
          <w:rFonts w:ascii="Times New Roman" w:eastAsia="Calibri" w:hAnsi="Times New Roman"/>
          <w:color w:val="auto"/>
          <w:sz w:val="24"/>
          <w:szCs w:val="24"/>
          <w:lang w:val="es-GT" w:eastAsia="en-US" w:bidi="en-US"/>
        </w:rPr>
        <w:t xml:space="preserve"> relacionadas al Índice de Presupuesto Abierto</w:t>
      </w:r>
      <w:r w:rsidRPr="00372FD8">
        <w:rPr>
          <w:rFonts w:ascii="Times New Roman" w:eastAsia="Calibri" w:hAnsi="Times New Roman"/>
          <w:color w:val="auto"/>
          <w:sz w:val="24"/>
          <w:szCs w:val="24"/>
          <w:lang w:val="es-GT" w:eastAsia="en-US" w:bidi="en-US"/>
        </w:rPr>
        <w:t xml:space="preserve"> </w:t>
      </w:r>
      <w:r w:rsidR="004C1200" w:rsidRPr="00372FD8">
        <w:rPr>
          <w:rFonts w:ascii="Times New Roman" w:eastAsia="Calibri" w:hAnsi="Times New Roman"/>
          <w:color w:val="auto"/>
          <w:sz w:val="24"/>
          <w:szCs w:val="24"/>
          <w:lang w:val="es-GT" w:eastAsia="en-US" w:bidi="en-US"/>
        </w:rPr>
        <w:t>(</w:t>
      </w:r>
      <w:r w:rsidRPr="00372FD8">
        <w:rPr>
          <w:rFonts w:ascii="Times New Roman" w:eastAsia="Calibri" w:hAnsi="Times New Roman"/>
          <w:color w:val="auto"/>
          <w:sz w:val="24"/>
          <w:szCs w:val="24"/>
          <w:lang w:val="es-GT" w:eastAsia="en-US" w:bidi="en-US"/>
        </w:rPr>
        <w:t>OBI</w:t>
      </w:r>
      <w:r w:rsidR="004C1200" w:rsidRPr="00372FD8">
        <w:rPr>
          <w:rFonts w:ascii="Times New Roman" w:eastAsia="Calibri" w:hAnsi="Times New Roman"/>
          <w:color w:val="auto"/>
          <w:sz w:val="24"/>
          <w:szCs w:val="24"/>
          <w:lang w:val="es-GT" w:eastAsia="en-US" w:bidi="en-US"/>
        </w:rPr>
        <w:t>)</w:t>
      </w:r>
      <w:bookmarkEnd w:id="57"/>
    </w:p>
    <w:p w14:paraId="112BD4E4" w14:textId="77777777" w:rsidR="00C7403B" w:rsidRDefault="00C7403B" w:rsidP="00C7403B">
      <w:pPr>
        <w:rPr>
          <w:rFonts w:eastAsia="Calibri"/>
          <w:lang w:val="es-GT" w:eastAsia="en-US" w:bidi="en-US"/>
        </w:rPr>
      </w:pPr>
    </w:p>
    <w:p w14:paraId="14BE7F06" w14:textId="77777777" w:rsidR="00287B21" w:rsidRDefault="00C67BC6" w:rsidP="004C1200">
      <w:pPr>
        <w:jc w:val="both"/>
        <w:rPr>
          <w:rFonts w:eastAsia="Calibri"/>
          <w:lang w:val="es-GT" w:eastAsia="en-US" w:bidi="en-US"/>
        </w:rPr>
      </w:pPr>
      <w:r w:rsidRPr="00C67BC6">
        <w:rPr>
          <w:rFonts w:eastAsia="Calibri"/>
          <w:lang w:val="es-GT" w:eastAsia="en-US" w:bidi="en-US"/>
        </w:rPr>
        <w:t xml:space="preserve">En </w:t>
      </w:r>
      <w:r w:rsidR="00287B21">
        <w:rPr>
          <w:rFonts w:eastAsia="Calibri"/>
          <w:lang w:val="es-GT" w:eastAsia="en-US" w:bidi="en-US"/>
        </w:rPr>
        <w:t xml:space="preserve">el transcurso de 2023, el Ministerio de Finanzas Públicas continuó con el proceso de elaboración y publicación de los </w:t>
      </w:r>
      <w:r w:rsidR="00287B21" w:rsidRPr="00C67BC6">
        <w:rPr>
          <w:rFonts w:eastAsia="Calibri"/>
          <w:lang w:val="es-GT" w:eastAsia="en-US" w:bidi="en-US"/>
        </w:rPr>
        <w:t>8 documentos clave del ciclo presupuestario que evalúa el Índice de Presupuesto Abierto, tomando en cuenta los estándares y lineamientos contenidos en la Guía para la Transparencia en los Documentos Presupuestarios del Gobierno y en la Encuesta de Presupuesto Abierto</w:t>
      </w:r>
      <w:r w:rsidR="00287B21">
        <w:rPr>
          <w:rFonts w:eastAsia="Calibri"/>
          <w:lang w:val="es-GT" w:eastAsia="en-US" w:bidi="en-US"/>
        </w:rPr>
        <w:t xml:space="preserve"> (OBS)</w:t>
      </w:r>
      <w:r w:rsidR="00287B21" w:rsidRPr="00C67BC6">
        <w:rPr>
          <w:rFonts w:eastAsia="Calibri"/>
          <w:lang w:val="es-GT" w:eastAsia="en-US" w:bidi="en-US"/>
        </w:rPr>
        <w:t>, ambos emitidos por la International Budget Partnership (IBP). Estos ocho documentos presupuestarios son los siguientes: 1) Proyecto de Presupuesto del Ejecutivo; 2) Documento Preliminar de Presupuesto; 3) Presupuesto Aprobado; 4) Presupuesto Ciudadano; 5) Informes Entregados Durante el Año; 6) Revisión de Mitad de Año; 7) Informe de Fin de Año; y 8) Informe de Auditoría, este último a cargo de la Contraloría General de Cuentas</w:t>
      </w:r>
      <w:r w:rsidR="00287B21">
        <w:rPr>
          <w:rFonts w:eastAsia="Calibri"/>
          <w:lang w:val="es-GT" w:eastAsia="en-US" w:bidi="en-US"/>
        </w:rPr>
        <w:t>.</w:t>
      </w:r>
    </w:p>
    <w:p w14:paraId="2520C82D" w14:textId="77777777" w:rsidR="00287B21" w:rsidRDefault="00287B21" w:rsidP="004C1200">
      <w:pPr>
        <w:jc w:val="both"/>
        <w:rPr>
          <w:rFonts w:eastAsia="Calibri"/>
          <w:lang w:val="es-GT" w:eastAsia="en-US" w:bidi="en-US"/>
        </w:rPr>
      </w:pPr>
    </w:p>
    <w:p w14:paraId="682DB0E3" w14:textId="6A0D9097" w:rsidR="00287B21" w:rsidRDefault="00A93CB9" w:rsidP="004C1200">
      <w:pPr>
        <w:jc w:val="both"/>
        <w:rPr>
          <w:rFonts w:eastAsia="Calibri"/>
          <w:lang w:val="es-GT" w:eastAsia="en-US" w:bidi="en-US"/>
        </w:rPr>
      </w:pPr>
      <w:r>
        <w:rPr>
          <w:rFonts w:eastAsia="Calibri"/>
          <w:lang w:val="es-GT" w:eastAsia="en-US" w:bidi="en-US"/>
        </w:rPr>
        <w:t xml:space="preserve">Por parte del investigador independiente, que en el caso de Guatemala corresponde al Centro Internacional </w:t>
      </w:r>
      <w:r w:rsidR="009847A0">
        <w:rPr>
          <w:rFonts w:eastAsia="Calibri"/>
          <w:lang w:val="es-GT" w:eastAsia="en-US" w:bidi="en-US"/>
        </w:rPr>
        <w:t>para</w:t>
      </w:r>
      <w:r>
        <w:rPr>
          <w:rFonts w:eastAsia="Calibri"/>
          <w:lang w:val="es-GT" w:eastAsia="en-US" w:bidi="en-US"/>
        </w:rPr>
        <w:t xml:space="preserve"> Investigaciones en Derechos Humanos (CIIDH), durante el 2023 llevó a cabo el proceso de revisión de la información contenida en los citados documentos presupuestarios</w:t>
      </w:r>
      <w:r w:rsidR="00EC4348">
        <w:rPr>
          <w:rFonts w:eastAsia="Calibri"/>
          <w:lang w:val="es-GT" w:eastAsia="en-US" w:bidi="en-US"/>
        </w:rPr>
        <w:t>, verificando su calidad, cantidad y exhaustividad</w:t>
      </w:r>
      <w:r>
        <w:rPr>
          <w:rFonts w:eastAsia="Calibri"/>
          <w:lang w:val="es-GT" w:eastAsia="en-US" w:bidi="en-US"/>
        </w:rPr>
        <w:t xml:space="preserve">. Seguidamente, en el mes de agosto de 2023 se abrió el proceso por parte de la IBP, para que el Ministerio de Finanzas Públicas conociera los resultados de la </w:t>
      </w:r>
      <w:r w:rsidR="00EC4348">
        <w:rPr>
          <w:rFonts w:eastAsia="Calibri"/>
          <w:lang w:val="es-GT" w:eastAsia="en-US" w:bidi="en-US"/>
        </w:rPr>
        <w:t>revisión</w:t>
      </w:r>
      <w:r>
        <w:rPr>
          <w:rFonts w:eastAsia="Calibri"/>
          <w:lang w:val="es-GT" w:eastAsia="en-US" w:bidi="en-US"/>
        </w:rPr>
        <w:t xml:space="preserve"> y se pronunciara al respecto</w:t>
      </w:r>
      <w:r w:rsidR="00EC4348">
        <w:rPr>
          <w:rFonts w:eastAsia="Calibri"/>
          <w:lang w:val="es-GT" w:eastAsia="en-US" w:bidi="en-US"/>
        </w:rPr>
        <w:t xml:space="preserve">, y en los casos de no estar de acuerdo con </w:t>
      </w:r>
      <w:r w:rsidR="00E91D2F">
        <w:rPr>
          <w:rFonts w:eastAsia="Calibri"/>
          <w:lang w:val="es-GT" w:eastAsia="en-US" w:bidi="en-US"/>
        </w:rPr>
        <w:t>la apreciación d</w:t>
      </w:r>
      <w:r w:rsidR="00EC4348">
        <w:rPr>
          <w:rFonts w:eastAsia="Calibri"/>
          <w:lang w:val="es-GT" w:eastAsia="en-US" w:bidi="en-US"/>
        </w:rPr>
        <w:t xml:space="preserve">el </w:t>
      </w:r>
      <w:r w:rsidR="00B102CD">
        <w:rPr>
          <w:rFonts w:eastAsia="Calibri"/>
          <w:lang w:val="es-GT" w:eastAsia="en-US" w:bidi="en-US"/>
        </w:rPr>
        <w:t>investigador</w:t>
      </w:r>
      <w:r w:rsidR="00EC4348">
        <w:rPr>
          <w:rFonts w:eastAsia="Calibri"/>
          <w:lang w:val="es-GT" w:eastAsia="en-US" w:bidi="en-US"/>
        </w:rPr>
        <w:t xml:space="preserve">, se formularan los respectivos argumentos </w:t>
      </w:r>
      <w:r w:rsidR="00B102CD">
        <w:rPr>
          <w:rFonts w:eastAsia="Calibri"/>
          <w:lang w:val="es-GT" w:eastAsia="en-US" w:bidi="en-US"/>
        </w:rPr>
        <w:t xml:space="preserve">debiendo adjuntar para el efecto, </w:t>
      </w:r>
      <w:r w:rsidR="00EC4348">
        <w:rPr>
          <w:rFonts w:eastAsia="Calibri"/>
          <w:lang w:val="es-GT" w:eastAsia="en-US" w:bidi="en-US"/>
        </w:rPr>
        <w:t>los correspondientes medios de verificación.</w:t>
      </w:r>
    </w:p>
    <w:p w14:paraId="4CB914C2" w14:textId="30A6894A" w:rsidR="00287B21" w:rsidRDefault="00287B21" w:rsidP="004C1200">
      <w:pPr>
        <w:jc w:val="both"/>
        <w:rPr>
          <w:rFonts w:eastAsia="Calibri"/>
          <w:lang w:val="es-GT" w:eastAsia="en-US" w:bidi="en-US"/>
        </w:rPr>
      </w:pPr>
    </w:p>
    <w:p w14:paraId="7FED97E6" w14:textId="704F61D5" w:rsidR="00352344" w:rsidRDefault="00352344" w:rsidP="004C1200">
      <w:pPr>
        <w:jc w:val="both"/>
        <w:rPr>
          <w:rFonts w:eastAsia="Calibri"/>
          <w:lang w:val="es-GT" w:eastAsia="en-US" w:bidi="en-US"/>
        </w:rPr>
      </w:pPr>
      <w:r>
        <w:rPr>
          <w:rFonts w:eastAsia="Calibri"/>
          <w:lang w:val="es-GT" w:eastAsia="en-US" w:bidi="en-US"/>
        </w:rPr>
        <w:t xml:space="preserve">Asimismo, en julio de 2023 se realizó nuevamente el ejercicio de autoevaluación sobre los documentos presupuestarios </w:t>
      </w:r>
      <w:r w:rsidR="00743995">
        <w:rPr>
          <w:rFonts w:eastAsia="Calibri"/>
          <w:lang w:val="es-GT" w:eastAsia="en-US" w:bidi="en-US"/>
        </w:rPr>
        <w:t xml:space="preserve">clave </w:t>
      </w:r>
      <w:r>
        <w:rPr>
          <w:rFonts w:eastAsia="Calibri"/>
          <w:lang w:val="es-GT" w:eastAsia="en-US" w:bidi="en-US"/>
        </w:rPr>
        <w:t xml:space="preserve">que evalúa el Índice de Presupuesto Abierto, y de conformidad con la revisión efectuada lo más objetivamente posible, se tiene la expectativa que en la calificación correspondiente a 2023, y que será publicada por parte de la IBP en su Boletín Mundial en mayo de 2024, la República de Guatemala pueda seguir incrementando </w:t>
      </w:r>
      <w:r w:rsidR="00E91D2F">
        <w:rPr>
          <w:rFonts w:eastAsia="Calibri"/>
          <w:lang w:val="es-GT" w:eastAsia="en-US" w:bidi="en-US"/>
        </w:rPr>
        <w:t xml:space="preserve">la puntuación </w:t>
      </w:r>
      <w:r w:rsidR="00F43D4D">
        <w:rPr>
          <w:rFonts w:eastAsia="Calibri"/>
          <w:lang w:val="es-GT" w:eastAsia="en-US" w:bidi="en-US"/>
        </w:rPr>
        <w:t xml:space="preserve">y escalando posiciones </w:t>
      </w:r>
      <w:r w:rsidR="00743995">
        <w:rPr>
          <w:rFonts w:eastAsia="Calibri"/>
          <w:lang w:val="es-GT" w:eastAsia="en-US" w:bidi="en-US"/>
        </w:rPr>
        <w:t>dentro del</w:t>
      </w:r>
      <w:r w:rsidR="00F43D4D">
        <w:rPr>
          <w:rFonts w:eastAsia="Calibri"/>
          <w:lang w:val="es-GT" w:eastAsia="en-US" w:bidi="en-US"/>
        </w:rPr>
        <w:t xml:space="preserve"> ranking mundial</w:t>
      </w:r>
      <w:r w:rsidR="006C7243">
        <w:rPr>
          <w:rFonts w:eastAsia="Calibri"/>
          <w:lang w:val="es-GT" w:eastAsia="en-US" w:bidi="en-US"/>
        </w:rPr>
        <w:t>, pudiendo llegar a obtener entre 68 y 70 puntos en el citado índice.</w:t>
      </w:r>
    </w:p>
    <w:p w14:paraId="30692DFA" w14:textId="4E15A490" w:rsidR="00A318D9" w:rsidRDefault="00A318D9" w:rsidP="004C1200">
      <w:pPr>
        <w:jc w:val="both"/>
        <w:rPr>
          <w:rFonts w:eastAsia="Calibri"/>
          <w:lang w:val="es-GT" w:eastAsia="en-US" w:bidi="en-US"/>
        </w:rPr>
      </w:pPr>
    </w:p>
    <w:p w14:paraId="2F5712DD" w14:textId="77777777" w:rsidR="00A318D9" w:rsidRDefault="00A318D9" w:rsidP="004C1200">
      <w:pPr>
        <w:jc w:val="both"/>
        <w:rPr>
          <w:rFonts w:eastAsia="Calibri"/>
          <w:lang w:val="es-GT" w:eastAsia="en-US" w:bidi="en-US"/>
        </w:rPr>
      </w:pPr>
    </w:p>
    <w:p w14:paraId="7CBCBD53" w14:textId="77777777" w:rsidR="00545B40" w:rsidRPr="00377887" w:rsidRDefault="006A76FE" w:rsidP="00ED7549">
      <w:pPr>
        <w:pStyle w:val="Ttulo2"/>
        <w:numPr>
          <w:ilvl w:val="1"/>
          <w:numId w:val="5"/>
        </w:numPr>
        <w:rPr>
          <w:rFonts w:ascii="Times New Roman" w:eastAsia="Calibri" w:hAnsi="Times New Roman"/>
          <w:color w:val="auto"/>
          <w:sz w:val="24"/>
          <w:szCs w:val="24"/>
          <w:lang w:val="es-GT" w:eastAsia="en-US" w:bidi="en-US"/>
        </w:rPr>
      </w:pPr>
      <w:bookmarkStart w:id="58" w:name="_Toc162005509"/>
      <w:r w:rsidRPr="00377887">
        <w:rPr>
          <w:rFonts w:ascii="Times New Roman" w:eastAsia="Calibri" w:hAnsi="Times New Roman"/>
          <w:color w:val="auto"/>
          <w:sz w:val="24"/>
          <w:szCs w:val="24"/>
          <w:lang w:val="es-GT" w:eastAsia="en-US" w:bidi="en-US"/>
        </w:rPr>
        <w:t xml:space="preserve">Otras </w:t>
      </w:r>
      <w:r w:rsidR="00943D8C" w:rsidRPr="00377887">
        <w:rPr>
          <w:rFonts w:ascii="Times New Roman" w:eastAsia="Calibri" w:hAnsi="Times New Roman"/>
          <w:color w:val="auto"/>
          <w:sz w:val="24"/>
          <w:szCs w:val="24"/>
          <w:lang w:val="es-GT" w:eastAsia="en-US" w:bidi="en-US"/>
        </w:rPr>
        <w:t>A</w:t>
      </w:r>
      <w:r w:rsidRPr="00377887">
        <w:rPr>
          <w:rFonts w:ascii="Times New Roman" w:eastAsia="Calibri" w:hAnsi="Times New Roman"/>
          <w:color w:val="auto"/>
          <w:sz w:val="24"/>
          <w:szCs w:val="24"/>
          <w:lang w:val="es-GT" w:eastAsia="en-US" w:bidi="en-US"/>
        </w:rPr>
        <w:t xml:space="preserve">cciones que </w:t>
      </w:r>
      <w:r w:rsidR="00943D8C" w:rsidRPr="00377887">
        <w:rPr>
          <w:rFonts w:ascii="Times New Roman" w:eastAsia="Calibri" w:hAnsi="Times New Roman"/>
          <w:color w:val="auto"/>
          <w:sz w:val="24"/>
          <w:szCs w:val="24"/>
          <w:lang w:val="es-GT" w:eastAsia="en-US" w:bidi="en-US"/>
        </w:rPr>
        <w:t>P</w:t>
      </w:r>
      <w:r w:rsidRPr="00377887">
        <w:rPr>
          <w:rFonts w:ascii="Times New Roman" w:eastAsia="Calibri" w:hAnsi="Times New Roman"/>
          <w:color w:val="auto"/>
          <w:sz w:val="24"/>
          <w:szCs w:val="24"/>
          <w:lang w:val="es-GT" w:eastAsia="en-US" w:bidi="en-US"/>
        </w:rPr>
        <w:t xml:space="preserve">romueven la </w:t>
      </w:r>
      <w:r w:rsidR="00943D8C" w:rsidRPr="00377887">
        <w:rPr>
          <w:rFonts w:ascii="Times New Roman" w:eastAsia="Calibri" w:hAnsi="Times New Roman"/>
          <w:color w:val="auto"/>
          <w:sz w:val="24"/>
          <w:szCs w:val="24"/>
          <w:lang w:val="es-GT" w:eastAsia="en-US" w:bidi="en-US"/>
        </w:rPr>
        <w:t>T</w:t>
      </w:r>
      <w:r w:rsidRPr="00377887">
        <w:rPr>
          <w:rFonts w:ascii="Times New Roman" w:eastAsia="Calibri" w:hAnsi="Times New Roman"/>
          <w:color w:val="auto"/>
          <w:sz w:val="24"/>
          <w:szCs w:val="24"/>
          <w:lang w:val="es-GT" w:eastAsia="en-US" w:bidi="en-US"/>
        </w:rPr>
        <w:t xml:space="preserve">ransparencia </w:t>
      </w:r>
      <w:r w:rsidR="00943D8C" w:rsidRPr="00377887">
        <w:rPr>
          <w:rFonts w:ascii="Times New Roman" w:eastAsia="Calibri" w:hAnsi="Times New Roman"/>
          <w:color w:val="auto"/>
          <w:sz w:val="24"/>
          <w:szCs w:val="24"/>
          <w:lang w:val="es-GT" w:eastAsia="en-US" w:bidi="en-US"/>
        </w:rPr>
        <w:t>F</w:t>
      </w:r>
      <w:r w:rsidRPr="00377887">
        <w:rPr>
          <w:rFonts w:ascii="Times New Roman" w:eastAsia="Calibri" w:hAnsi="Times New Roman"/>
          <w:color w:val="auto"/>
          <w:sz w:val="24"/>
          <w:szCs w:val="24"/>
          <w:lang w:val="es-GT" w:eastAsia="en-US" w:bidi="en-US"/>
        </w:rPr>
        <w:t>iscal</w:t>
      </w:r>
      <w:bookmarkEnd w:id="58"/>
    </w:p>
    <w:p w14:paraId="6FB8080B" w14:textId="77777777" w:rsidR="00545B40" w:rsidRDefault="00545B40" w:rsidP="00C7403B">
      <w:pPr>
        <w:pStyle w:val="Sinespaciado"/>
        <w:jc w:val="both"/>
        <w:rPr>
          <w:rFonts w:ascii="Times New Roman" w:hAnsi="Times New Roman" w:cs="Times New Roman"/>
          <w:lang w:val="es-GT"/>
        </w:rPr>
      </w:pPr>
    </w:p>
    <w:p w14:paraId="0219879C" w14:textId="5322593B" w:rsidR="00C67BC6" w:rsidRPr="00A34C4E" w:rsidRDefault="00CB22CD" w:rsidP="00ED7549">
      <w:pPr>
        <w:pStyle w:val="Ttulo3"/>
        <w:numPr>
          <w:ilvl w:val="2"/>
          <w:numId w:val="5"/>
        </w:numPr>
        <w:rPr>
          <w:rFonts w:ascii="Times New Roman" w:hAnsi="Times New Roman"/>
          <w:color w:val="auto"/>
        </w:rPr>
      </w:pPr>
      <w:bookmarkStart w:id="59" w:name="_Toc162005510"/>
      <w:r w:rsidRPr="00A34C4E">
        <w:rPr>
          <w:rFonts w:ascii="Times New Roman" w:hAnsi="Times New Roman"/>
          <w:color w:val="auto"/>
        </w:rPr>
        <w:t>Creación del Comité Técnico de Datos Abiertos</w:t>
      </w:r>
      <w:r w:rsidR="00C67BC6" w:rsidRPr="00A34C4E">
        <w:rPr>
          <w:rFonts w:ascii="Times New Roman" w:hAnsi="Times New Roman"/>
          <w:color w:val="auto"/>
        </w:rPr>
        <w:t xml:space="preserve"> </w:t>
      </w:r>
      <w:r w:rsidR="00A52CBB" w:rsidRPr="00A34C4E">
        <w:rPr>
          <w:rFonts w:ascii="Times New Roman" w:hAnsi="Times New Roman"/>
          <w:color w:val="auto"/>
        </w:rPr>
        <w:t>del MINFIN</w:t>
      </w:r>
      <w:bookmarkEnd w:id="59"/>
    </w:p>
    <w:p w14:paraId="287417A8" w14:textId="49897EF4" w:rsidR="000F0E52" w:rsidRDefault="000F0E52" w:rsidP="000F0E52">
      <w:pPr>
        <w:rPr>
          <w:lang w:val="es-GT"/>
        </w:rPr>
      </w:pPr>
    </w:p>
    <w:p w14:paraId="3AD84144" w14:textId="7CCCB40F" w:rsidR="00A64A20" w:rsidRDefault="00A64A20" w:rsidP="00A64A20">
      <w:pPr>
        <w:jc w:val="both"/>
        <w:rPr>
          <w:lang w:val="es-GT"/>
        </w:rPr>
      </w:pPr>
      <w:r w:rsidRPr="0046105E">
        <w:t xml:space="preserve">Durante </w:t>
      </w:r>
      <w:r>
        <w:t>el proceso de</w:t>
      </w:r>
      <w:r w:rsidRPr="0046105E">
        <w:t xml:space="preserve"> </w:t>
      </w:r>
      <w:r>
        <w:t>formulación del Tercer Plan de Acción Nacional de Gobierno Abierto que abarcó el período 2016-2018, el Ministerio de Finanzas Públicas acordó con las organizaciones de sociedad civil participantes en la Iniciativa de Gobierno Abierto en Guatemala, la creación de un Comité de Usuarios de Datos Abiertos, con el propósito de dar a conocer la oferta de información que el Ministerio divulga en su página web institucional y en los distintos portales de transparencia presupuestaria con que cuenta la entidad; asimismo, se definió por objetivo conocer y analizar las solicitudes o demandas de información por parte de la ciudadanía, a fin de que la misma sea publicada en formatos de datos abiertos cuando corresponda, para su uso, reutilización y libre redistribución por cualquier persona.</w:t>
      </w:r>
    </w:p>
    <w:p w14:paraId="35BF13F5" w14:textId="7E6D736B" w:rsidR="00A64A20" w:rsidRDefault="00A64A20" w:rsidP="000F0E52">
      <w:pPr>
        <w:rPr>
          <w:lang w:val="es-GT"/>
        </w:rPr>
      </w:pPr>
    </w:p>
    <w:p w14:paraId="47F1D2C5" w14:textId="40896CB5" w:rsidR="00A64A20" w:rsidRDefault="00A64A20" w:rsidP="00A64A20">
      <w:pPr>
        <w:jc w:val="both"/>
        <w:rPr>
          <w:lang w:val="es-GT"/>
        </w:rPr>
      </w:pPr>
      <w:r>
        <w:t>Asimismo, dentro del Quinto Plan de Acción Nacional de Gobierno Abierto 2021-2023, se acordó conformar un Comité de Usuarios de Datos Abiertos, integrado por diversas instituciones públicas y organizaciones de sociedad civil, con el propósito de conocer y determinar la oferta y demanda de información en formatos de datos abiertos para su publicación en las páginas web institucionales; así como realizar el relanzamiento del Portal Nacional de Datos Abiertos y lograr la prórroga de la vigencia de la Política Nacional de Datos Abiertos. Para desarrollar estas acciones, se requirió que previamente fueran conformados los Comités de Usuarios de Datos Abiertos en cada entidad pública. Por lo tanto, por medio del Acuerdo Ministerial No. 113-2023 de fecha 7 de febrero de 2023, se procedió a aprobar la creación del Comité Técnico de Datos Abiertos del Ministerio de Finanzas Públicas, bajo la coordinación de la Dirección de Transparencia Fiscal, con el propósito de velar porque la información contenida en la página web de este Ministerio sea publicada en formatos de datos abiertos, según corresponda, para su fácil edición y reutilización por parte de la ciudadanía</w:t>
      </w:r>
    </w:p>
    <w:p w14:paraId="711FD529" w14:textId="15DB9F97" w:rsidR="00A64A20" w:rsidRDefault="00A64A20" w:rsidP="000F0E52">
      <w:pPr>
        <w:rPr>
          <w:lang w:val="es-GT"/>
        </w:rPr>
      </w:pPr>
    </w:p>
    <w:p w14:paraId="25861CF4" w14:textId="76971801" w:rsidR="00A64A20" w:rsidRDefault="00A64A20" w:rsidP="00A64A20">
      <w:pPr>
        <w:jc w:val="both"/>
        <w:rPr>
          <w:lang w:val="es-GT"/>
        </w:rPr>
      </w:pPr>
      <w:bookmarkStart w:id="60" w:name="_Hlk160786231"/>
      <w:r>
        <w:t>En ese sentido, el Ministerio de Finanzas Públicas abrió un espacio de participación, diálogo, colaboración y apoyo conformado por organizaciones de sociedad civil, tanques de pensamiento, centros de investigación, sector académico, sector empresarial y ciudadanía en general, preferentemente con conocimientos y experiencia en el campo de los datos abiertos, quienes pueden formular y discutir propuestas o solicitudes de publicación de información, tanto en la página web del Ministerio, así como en los distintos portales de transparencia fiscal con que cuenta la entidad</w:t>
      </w:r>
      <w:bookmarkEnd w:id="60"/>
      <w:r>
        <w:t>.</w:t>
      </w:r>
    </w:p>
    <w:p w14:paraId="2B62A56A" w14:textId="02709779" w:rsidR="00A64A20" w:rsidRDefault="00A64A20" w:rsidP="000F0E52">
      <w:pPr>
        <w:rPr>
          <w:lang w:val="es-GT"/>
        </w:rPr>
      </w:pPr>
    </w:p>
    <w:p w14:paraId="346FA6C5" w14:textId="77777777" w:rsidR="00A64A20" w:rsidRPr="00535A88" w:rsidRDefault="00A64A20" w:rsidP="000F0E52">
      <w:pPr>
        <w:rPr>
          <w:sz w:val="22"/>
          <w:lang w:val="es-GT"/>
        </w:rPr>
      </w:pPr>
    </w:p>
    <w:p w14:paraId="103C06F1" w14:textId="1D8E69C7" w:rsidR="00C67BC6" w:rsidRPr="00E168B1" w:rsidRDefault="00C67BC6" w:rsidP="00ED7549">
      <w:pPr>
        <w:pStyle w:val="Ttulo3"/>
        <w:numPr>
          <w:ilvl w:val="2"/>
          <w:numId w:val="5"/>
        </w:numPr>
        <w:rPr>
          <w:rFonts w:ascii="Times New Roman" w:hAnsi="Times New Roman"/>
          <w:color w:val="auto"/>
        </w:rPr>
      </w:pPr>
      <w:bookmarkStart w:id="61" w:name="_Toc162005511"/>
      <w:r w:rsidRPr="00E168B1">
        <w:rPr>
          <w:rFonts w:ascii="Times New Roman" w:hAnsi="Times New Roman"/>
          <w:color w:val="auto"/>
        </w:rPr>
        <w:t>A</w:t>
      </w:r>
      <w:r w:rsidR="00CB22CD" w:rsidRPr="00E168B1">
        <w:rPr>
          <w:rFonts w:ascii="Times New Roman" w:hAnsi="Times New Roman"/>
          <w:color w:val="auto"/>
        </w:rPr>
        <w:t xml:space="preserve">probación de la </w:t>
      </w:r>
      <w:r w:rsidR="00FF69D9" w:rsidRPr="00E168B1">
        <w:rPr>
          <w:rFonts w:ascii="Times New Roman" w:hAnsi="Times New Roman"/>
          <w:color w:val="auto"/>
        </w:rPr>
        <w:t>Política de Prevención de la Corrupción</w:t>
      </w:r>
      <w:bookmarkEnd w:id="61"/>
    </w:p>
    <w:p w14:paraId="69E31281" w14:textId="77777777" w:rsidR="00D7766E" w:rsidRDefault="00D7766E" w:rsidP="00D7766E">
      <w:pPr>
        <w:rPr>
          <w:lang w:val="es-GT"/>
        </w:rPr>
      </w:pPr>
    </w:p>
    <w:p w14:paraId="0D521679" w14:textId="47BCA054" w:rsidR="004D0784" w:rsidRDefault="0010419C" w:rsidP="001F6BA2">
      <w:pPr>
        <w:jc w:val="both"/>
        <w:rPr>
          <w:lang w:val="es-GT"/>
        </w:rPr>
      </w:pPr>
      <w:r>
        <w:rPr>
          <w:lang w:val="es-GT"/>
        </w:rPr>
        <w:t xml:space="preserve">Como parte de los compromisos que la República de Guatemala adquirió al suscribir la Convención Interamericana contra la Corrupción y la </w:t>
      </w:r>
      <w:r w:rsidR="0025043E">
        <w:rPr>
          <w:lang w:val="es-GT"/>
        </w:rPr>
        <w:t>C</w:t>
      </w:r>
      <w:r>
        <w:rPr>
          <w:lang w:val="es-GT"/>
        </w:rPr>
        <w:t xml:space="preserve">onvención de </w:t>
      </w:r>
      <w:r w:rsidR="004D0784">
        <w:rPr>
          <w:lang w:val="es-GT"/>
        </w:rPr>
        <w:t xml:space="preserve">las </w:t>
      </w:r>
      <w:r>
        <w:rPr>
          <w:lang w:val="es-GT"/>
        </w:rPr>
        <w:t>Naciones Unidas contra la Corrupción, el Minist</w:t>
      </w:r>
      <w:r w:rsidR="0025043E">
        <w:rPr>
          <w:lang w:val="es-GT"/>
        </w:rPr>
        <w:t>er</w:t>
      </w:r>
      <w:r>
        <w:rPr>
          <w:lang w:val="es-GT"/>
        </w:rPr>
        <w:t>io de Finanzas P</w:t>
      </w:r>
      <w:r w:rsidR="0025043E">
        <w:rPr>
          <w:lang w:val="es-GT"/>
        </w:rPr>
        <w:t>ú</w:t>
      </w:r>
      <w:r>
        <w:rPr>
          <w:lang w:val="es-GT"/>
        </w:rPr>
        <w:t>blicas</w:t>
      </w:r>
      <w:r w:rsidR="0025043E">
        <w:rPr>
          <w:lang w:val="es-GT"/>
        </w:rPr>
        <w:t xml:space="preserve"> </w:t>
      </w:r>
      <w:r w:rsidR="004D0784">
        <w:rPr>
          <w:lang w:val="es-GT"/>
        </w:rPr>
        <w:t>ha venido implementando en los últimos años una serie de acciones que contribuyen al fomento de la transparencia y la rendición de cuentas, para propiciar el adecuado cumplimiento de sus funciones, bajo los principios fundamentales de integridad, honestidad y responsabilidad de sus servidores públicos.</w:t>
      </w:r>
    </w:p>
    <w:p w14:paraId="0135EB4C" w14:textId="2A5F84B4" w:rsidR="004D0784" w:rsidRPr="00535A88" w:rsidRDefault="004D0784" w:rsidP="001F6BA2">
      <w:pPr>
        <w:jc w:val="both"/>
        <w:rPr>
          <w:sz w:val="32"/>
          <w:lang w:val="es-GT"/>
        </w:rPr>
      </w:pPr>
    </w:p>
    <w:p w14:paraId="2D72C8CE" w14:textId="594D6B79" w:rsidR="004D0784" w:rsidRDefault="00165E3D" w:rsidP="001F6BA2">
      <w:pPr>
        <w:jc w:val="both"/>
        <w:rPr>
          <w:lang w:val="es-GT"/>
        </w:rPr>
      </w:pPr>
      <w:r>
        <w:rPr>
          <w:lang w:val="es-GT"/>
        </w:rPr>
        <w:t>En ese sentido, mediante el Acuerdo Ministerial No. 253-2023 del 4 de abril de 2023, se aprobó la Política de Prevención de la Corrupción del Ministerio de Finanzas Públicas, la cual contiene los principios y normativas de carácter general y obligatorio para que los funcionarios y colaboradores de la entidad realicen sus funciones con eficiencia, legalidad, probidad, ética e integridad, la que también es aplicable a los contratistas y proveedores que deseen suministrar bienes y servicios a</w:t>
      </w:r>
      <w:r w:rsidR="005F061A">
        <w:rPr>
          <w:lang w:val="es-GT"/>
        </w:rPr>
        <w:t>l Ministerio</w:t>
      </w:r>
      <w:r>
        <w:rPr>
          <w:lang w:val="es-GT"/>
        </w:rPr>
        <w:t>.</w:t>
      </w:r>
    </w:p>
    <w:p w14:paraId="2EFD105A" w14:textId="77777777" w:rsidR="001F6BA2" w:rsidRPr="00CC4202" w:rsidRDefault="001F6BA2" w:rsidP="001F6BA2">
      <w:pPr>
        <w:jc w:val="both"/>
        <w:rPr>
          <w:sz w:val="28"/>
          <w:lang w:val="es-GT"/>
        </w:rPr>
      </w:pPr>
    </w:p>
    <w:p w14:paraId="05E9C818" w14:textId="77777777" w:rsidR="00D7766E" w:rsidRPr="00CC4202" w:rsidRDefault="00D7766E" w:rsidP="00D7766E">
      <w:pPr>
        <w:rPr>
          <w:sz w:val="28"/>
          <w:lang w:val="es-GT"/>
        </w:rPr>
      </w:pPr>
    </w:p>
    <w:p w14:paraId="4DC37343" w14:textId="6D1C3CFC" w:rsidR="00C67BC6" w:rsidRPr="00E168B1" w:rsidRDefault="00FF69D9" w:rsidP="00ED7549">
      <w:pPr>
        <w:pStyle w:val="Ttulo3"/>
        <w:numPr>
          <w:ilvl w:val="2"/>
          <w:numId w:val="5"/>
        </w:numPr>
        <w:rPr>
          <w:rFonts w:ascii="Times New Roman" w:hAnsi="Times New Roman"/>
          <w:color w:val="auto"/>
        </w:rPr>
      </w:pPr>
      <w:bookmarkStart w:id="62" w:name="_Toc162005512"/>
      <w:r w:rsidRPr="00E168B1">
        <w:rPr>
          <w:rFonts w:ascii="Times New Roman" w:hAnsi="Times New Roman"/>
          <w:color w:val="auto"/>
        </w:rPr>
        <w:t>Aprobación del nuevo Código de Ética del MINFIN</w:t>
      </w:r>
      <w:bookmarkEnd w:id="62"/>
    </w:p>
    <w:p w14:paraId="5E29AEC6" w14:textId="77777777" w:rsidR="00C67BC6" w:rsidRDefault="00C67BC6" w:rsidP="00C7403B">
      <w:pPr>
        <w:pStyle w:val="Sinespaciado"/>
        <w:jc w:val="both"/>
        <w:rPr>
          <w:rFonts w:ascii="Times New Roman" w:hAnsi="Times New Roman" w:cs="Times New Roman"/>
          <w:lang w:val="es-GT"/>
        </w:rPr>
      </w:pPr>
    </w:p>
    <w:p w14:paraId="2CB33ED0" w14:textId="09E41DEC" w:rsidR="0067261D" w:rsidRDefault="0067261D" w:rsidP="002F1DF4">
      <w:pPr>
        <w:pStyle w:val="Sinespaciado"/>
        <w:jc w:val="both"/>
        <w:rPr>
          <w:rFonts w:ascii="Times New Roman" w:hAnsi="Times New Roman" w:cs="Times New Roman"/>
          <w:lang w:val="es-GT"/>
        </w:rPr>
      </w:pPr>
      <w:r>
        <w:rPr>
          <w:rFonts w:ascii="Times New Roman" w:hAnsi="Times New Roman" w:cs="Times New Roman"/>
          <w:lang w:val="es-GT"/>
        </w:rPr>
        <w:t>Para c</w:t>
      </w:r>
      <w:r w:rsidR="0085513A">
        <w:rPr>
          <w:rFonts w:ascii="Times New Roman" w:hAnsi="Times New Roman" w:cs="Times New Roman"/>
          <w:lang w:val="es-GT"/>
        </w:rPr>
        <w:t>ontribu</w:t>
      </w:r>
      <w:r>
        <w:rPr>
          <w:rFonts w:ascii="Times New Roman" w:hAnsi="Times New Roman" w:cs="Times New Roman"/>
          <w:lang w:val="es-GT"/>
        </w:rPr>
        <w:t xml:space="preserve">ir </w:t>
      </w:r>
      <w:r w:rsidR="0085513A">
        <w:rPr>
          <w:rFonts w:ascii="Times New Roman" w:hAnsi="Times New Roman" w:cs="Times New Roman"/>
          <w:lang w:val="es-GT"/>
        </w:rPr>
        <w:t xml:space="preserve">con acciones </w:t>
      </w:r>
      <w:r>
        <w:rPr>
          <w:rFonts w:ascii="Times New Roman" w:hAnsi="Times New Roman" w:cs="Times New Roman"/>
          <w:lang w:val="es-GT"/>
        </w:rPr>
        <w:t>relacionadas al</w:t>
      </w:r>
      <w:r w:rsidR="0085513A">
        <w:rPr>
          <w:rFonts w:ascii="Times New Roman" w:hAnsi="Times New Roman" w:cs="Times New Roman"/>
          <w:lang w:val="es-GT"/>
        </w:rPr>
        <w:t xml:space="preserve"> fomento de la transparencia, y con el objetivo de </w:t>
      </w:r>
      <w:r>
        <w:rPr>
          <w:rFonts w:ascii="Times New Roman" w:hAnsi="Times New Roman" w:cs="Times New Roman"/>
          <w:lang w:val="es-GT"/>
        </w:rPr>
        <w:t>i</w:t>
      </w:r>
      <w:r w:rsidR="0085513A">
        <w:rPr>
          <w:rFonts w:ascii="Times New Roman" w:hAnsi="Times New Roman" w:cs="Times New Roman"/>
          <w:lang w:val="es-GT"/>
        </w:rPr>
        <w:t>ncentivar el adecuado cumplimiento de la función pública, basada en principios fundamentales de integridad, honestidad y responsabilidad de los servidores públicos, dentro de un mar</w:t>
      </w:r>
      <w:r w:rsidR="0023745A">
        <w:rPr>
          <w:rFonts w:ascii="Times New Roman" w:hAnsi="Times New Roman" w:cs="Times New Roman"/>
          <w:lang w:val="es-GT"/>
        </w:rPr>
        <w:t>c</w:t>
      </w:r>
      <w:r w:rsidR="0085513A">
        <w:rPr>
          <w:rFonts w:ascii="Times New Roman" w:hAnsi="Times New Roman" w:cs="Times New Roman"/>
          <w:lang w:val="es-GT"/>
        </w:rPr>
        <w:t>o de actuación ética</w:t>
      </w:r>
      <w:r w:rsidR="0096559B">
        <w:rPr>
          <w:rFonts w:ascii="Times New Roman" w:hAnsi="Times New Roman" w:cs="Times New Roman"/>
          <w:lang w:val="es-GT"/>
        </w:rPr>
        <w:t xml:space="preserve">, </w:t>
      </w:r>
      <w:r>
        <w:rPr>
          <w:rFonts w:ascii="Times New Roman" w:hAnsi="Times New Roman" w:cs="Times New Roman"/>
          <w:lang w:val="es-GT"/>
        </w:rPr>
        <w:t xml:space="preserve">por medio del Acuerdo Ministerial No. 484-2023 del 25 de julio de 2023, se aprobó el nuevo Código de Ética del Ministerio de Finanzas Públicas </w:t>
      </w:r>
      <w:r w:rsidR="0096559B">
        <w:rPr>
          <w:rFonts w:ascii="Times New Roman" w:hAnsi="Times New Roman" w:cs="Times New Roman"/>
          <w:lang w:val="es-GT"/>
        </w:rPr>
        <w:t xml:space="preserve">con el propósito de </w:t>
      </w:r>
      <w:r>
        <w:rPr>
          <w:rFonts w:ascii="Times New Roman" w:hAnsi="Times New Roman" w:cs="Times New Roman"/>
          <w:lang w:val="es-GT"/>
        </w:rPr>
        <w:t>orientar</w:t>
      </w:r>
      <w:r w:rsidR="0023745A">
        <w:rPr>
          <w:rFonts w:ascii="Times New Roman" w:hAnsi="Times New Roman" w:cs="Times New Roman"/>
          <w:lang w:val="es-GT"/>
        </w:rPr>
        <w:t xml:space="preserve"> la conducta ética de los colaboradores financistas, mejorar el </w:t>
      </w:r>
      <w:r w:rsidR="000C488F">
        <w:rPr>
          <w:rFonts w:ascii="Times New Roman" w:hAnsi="Times New Roman" w:cs="Times New Roman"/>
          <w:lang w:val="es-GT"/>
        </w:rPr>
        <w:t>desempeño de sus funciones</w:t>
      </w:r>
      <w:r w:rsidR="0023745A">
        <w:rPr>
          <w:rFonts w:ascii="Times New Roman" w:hAnsi="Times New Roman" w:cs="Times New Roman"/>
          <w:lang w:val="es-GT"/>
        </w:rPr>
        <w:t xml:space="preserve"> y la atención que se proporciona a los usuarios de los servicios que presta la entidad.</w:t>
      </w:r>
    </w:p>
    <w:p w14:paraId="2D94170E" w14:textId="77777777" w:rsidR="0067261D" w:rsidRDefault="0067261D" w:rsidP="002F1DF4">
      <w:pPr>
        <w:pStyle w:val="Sinespaciado"/>
        <w:jc w:val="both"/>
        <w:rPr>
          <w:rFonts w:ascii="Times New Roman" w:hAnsi="Times New Roman" w:cs="Times New Roman"/>
          <w:lang w:val="es-GT"/>
        </w:rPr>
      </w:pPr>
    </w:p>
    <w:p w14:paraId="6CC0264E" w14:textId="0C88BA05" w:rsidR="0067261D" w:rsidRDefault="00E13FB7" w:rsidP="002F1DF4">
      <w:pPr>
        <w:pStyle w:val="Sinespaciado"/>
        <w:jc w:val="both"/>
        <w:rPr>
          <w:rFonts w:ascii="Times New Roman" w:hAnsi="Times New Roman" w:cs="Times New Roman"/>
          <w:lang w:val="es-GT"/>
        </w:rPr>
      </w:pPr>
      <w:r>
        <w:rPr>
          <w:rFonts w:ascii="Times New Roman" w:hAnsi="Times New Roman" w:cs="Times New Roman"/>
          <w:lang w:val="es-GT"/>
        </w:rPr>
        <w:t>Asimismo, el citado instrumento legal también aprueba la creación e integración del Comité de Ética del Ministerio de Finanzas Públicas, el cual tendrá dentro de sus principales atribuciones, velar por el cumplimiento de las directrices contenidas en el Código de Ética y la Política de Prevención de la Corrupción</w:t>
      </w:r>
      <w:r w:rsidR="00BC2CB1">
        <w:rPr>
          <w:rFonts w:ascii="Times New Roman" w:hAnsi="Times New Roman" w:cs="Times New Roman"/>
          <w:lang w:val="es-GT"/>
        </w:rPr>
        <w:t>; atender consultas relacionadas con la aplicación de ambos instrumentos; conocer y analizar quejas, inquietudes e inconformidades que se reciban por faltas a la conducta ética; entre otras.</w:t>
      </w:r>
    </w:p>
    <w:p w14:paraId="337EE467" w14:textId="4EEE6ADB" w:rsidR="0067261D" w:rsidRPr="00CC4202" w:rsidRDefault="0067261D" w:rsidP="002F1DF4">
      <w:pPr>
        <w:pStyle w:val="Sinespaciado"/>
        <w:jc w:val="both"/>
        <w:rPr>
          <w:rFonts w:ascii="Times New Roman" w:hAnsi="Times New Roman" w:cs="Times New Roman"/>
          <w:sz w:val="32"/>
          <w:lang w:val="es-GT"/>
        </w:rPr>
      </w:pPr>
    </w:p>
    <w:p w14:paraId="2B862F0C" w14:textId="77777777" w:rsidR="00535A88" w:rsidRPr="00CC4202" w:rsidRDefault="00535A88" w:rsidP="002F1DF4">
      <w:pPr>
        <w:pStyle w:val="Sinespaciado"/>
        <w:jc w:val="both"/>
        <w:rPr>
          <w:rFonts w:ascii="Times New Roman" w:hAnsi="Times New Roman" w:cs="Times New Roman"/>
          <w:sz w:val="32"/>
          <w:lang w:val="es-GT"/>
        </w:rPr>
      </w:pPr>
    </w:p>
    <w:p w14:paraId="6DB8D97F" w14:textId="77777777" w:rsidR="00F50C59" w:rsidRPr="00DD025D" w:rsidRDefault="002668CB" w:rsidP="00ED7549">
      <w:pPr>
        <w:pStyle w:val="Ttulo3"/>
        <w:numPr>
          <w:ilvl w:val="2"/>
          <w:numId w:val="5"/>
        </w:numPr>
        <w:rPr>
          <w:rFonts w:ascii="Times New Roman" w:hAnsi="Times New Roman"/>
          <w:color w:val="auto"/>
        </w:rPr>
      </w:pPr>
      <w:bookmarkStart w:id="63" w:name="_Toc162005513"/>
      <w:r w:rsidRPr="00DD025D">
        <w:rPr>
          <w:rFonts w:ascii="Times New Roman" w:hAnsi="Times New Roman"/>
          <w:color w:val="auto"/>
        </w:rPr>
        <w:t xml:space="preserve">Desarrollos </w:t>
      </w:r>
      <w:r w:rsidR="00943D8C" w:rsidRPr="00DD025D">
        <w:rPr>
          <w:rFonts w:ascii="Times New Roman" w:hAnsi="Times New Roman"/>
          <w:color w:val="auto"/>
        </w:rPr>
        <w:t>T</w:t>
      </w:r>
      <w:r w:rsidRPr="00DD025D">
        <w:rPr>
          <w:rFonts w:ascii="Times New Roman" w:hAnsi="Times New Roman"/>
          <w:color w:val="auto"/>
        </w:rPr>
        <w:t xml:space="preserve">ecnológicos en </w:t>
      </w:r>
      <w:r w:rsidR="00943D8C" w:rsidRPr="00DD025D">
        <w:rPr>
          <w:rFonts w:ascii="Times New Roman" w:hAnsi="Times New Roman"/>
          <w:color w:val="auto"/>
        </w:rPr>
        <w:t>A</w:t>
      </w:r>
      <w:r w:rsidRPr="00DD025D">
        <w:rPr>
          <w:rFonts w:ascii="Times New Roman" w:hAnsi="Times New Roman"/>
          <w:color w:val="auto"/>
        </w:rPr>
        <w:t xml:space="preserve">poyo a la </w:t>
      </w:r>
      <w:r w:rsidR="00943D8C" w:rsidRPr="00DD025D">
        <w:rPr>
          <w:rFonts w:ascii="Times New Roman" w:hAnsi="Times New Roman"/>
          <w:color w:val="auto"/>
        </w:rPr>
        <w:t>T</w:t>
      </w:r>
      <w:r w:rsidRPr="00DD025D">
        <w:rPr>
          <w:rFonts w:ascii="Times New Roman" w:hAnsi="Times New Roman"/>
          <w:color w:val="auto"/>
        </w:rPr>
        <w:t xml:space="preserve">ransparencia </w:t>
      </w:r>
      <w:r w:rsidR="00943D8C" w:rsidRPr="00DD025D">
        <w:rPr>
          <w:rFonts w:ascii="Times New Roman" w:hAnsi="Times New Roman"/>
          <w:color w:val="auto"/>
        </w:rPr>
        <w:t>F</w:t>
      </w:r>
      <w:r w:rsidRPr="00DD025D">
        <w:rPr>
          <w:rFonts w:ascii="Times New Roman" w:hAnsi="Times New Roman"/>
          <w:color w:val="auto"/>
        </w:rPr>
        <w:t>iscal</w:t>
      </w:r>
      <w:bookmarkEnd w:id="63"/>
    </w:p>
    <w:p w14:paraId="677CBF11" w14:textId="77777777" w:rsidR="002668CB" w:rsidRPr="003D2ADA" w:rsidRDefault="002668CB" w:rsidP="00C7403B">
      <w:pPr>
        <w:pStyle w:val="Sinespaciado"/>
        <w:jc w:val="both"/>
        <w:rPr>
          <w:rFonts w:ascii="Times New Roman" w:hAnsi="Times New Roman" w:cs="Times New Roman"/>
          <w:lang w:val="es-GT"/>
        </w:rPr>
      </w:pPr>
    </w:p>
    <w:p w14:paraId="37BAD89A" w14:textId="362D9B94" w:rsidR="002668CB" w:rsidRDefault="002668CB" w:rsidP="002668CB">
      <w:pPr>
        <w:pStyle w:val="Sinespaciado"/>
        <w:jc w:val="both"/>
        <w:rPr>
          <w:rFonts w:ascii="Times New Roman" w:hAnsi="Times New Roman" w:cs="Times New Roman"/>
          <w:lang w:val="es-GT"/>
        </w:rPr>
      </w:pPr>
      <w:r w:rsidRPr="002668CB">
        <w:rPr>
          <w:rFonts w:ascii="Times New Roman" w:hAnsi="Times New Roman" w:cs="Times New Roman"/>
          <w:lang w:val="es-GT"/>
        </w:rPr>
        <w:t xml:space="preserve">En cumplimiento de las disposiciones contenidas en el Decreto No. 57-2008 del Congreso de la República de Guatemala, Ley de Acceso a la Información Pública, el Ministerio de Finanzas Públicas creó un apartado especial dentro de su página web institucional, para divulgar la información pública de oficio que como unidad ejecutora y como sujeto obligado le corresponde dar a conocer, con base en lo que regulan los artículos 10 y 11 de la citada normativa (ver el siguiente link: </w:t>
      </w:r>
      <w:hyperlink r:id="rId38" w:history="1">
        <w:r w:rsidR="00354D94" w:rsidRPr="00C65AB4">
          <w:rPr>
            <w:rStyle w:val="Hipervnculo"/>
            <w:rFonts w:ascii="Times New Roman" w:hAnsi="Times New Roman" w:cs="Times New Roman"/>
            <w:lang w:val="es-GT"/>
          </w:rPr>
          <w:t>https://www.minfin.gob.gt/images/laip_mfp/index.php</w:t>
        </w:r>
      </w:hyperlink>
      <w:r w:rsidRPr="002668CB">
        <w:rPr>
          <w:rFonts w:ascii="Times New Roman" w:hAnsi="Times New Roman" w:cs="Times New Roman"/>
          <w:lang w:val="es-GT"/>
        </w:rPr>
        <w:t>).</w:t>
      </w:r>
    </w:p>
    <w:p w14:paraId="0EB65CD4" w14:textId="0513DF40" w:rsidR="00A318D9" w:rsidRDefault="00A318D9" w:rsidP="002668CB">
      <w:pPr>
        <w:pStyle w:val="Sinespaciado"/>
        <w:jc w:val="both"/>
        <w:rPr>
          <w:rFonts w:ascii="Times New Roman" w:hAnsi="Times New Roman" w:cs="Times New Roman"/>
          <w:lang w:val="es-GT"/>
        </w:rPr>
      </w:pPr>
    </w:p>
    <w:p w14:paraId="6668507F" w14:textId="77777777" w:rsidR="00A318D9" w:rsidRPr="002668CB" w:rsidRDefault="00A318D9" w:rsidP="002668CB">
      <w:pPr>
        <w:pStyle w:val="Sinespaciado"/>
        <w:jc w:val="both"/>
        <w:rPr>
          <w:rFonts w:ascii="Times New Roman" w:hAnsi="Times New Roman" w:cs="Times New Roman"/>
          <w:lang w:val="es-GT"/>
        </w:rPr>
      </w:pPr>
    </w:p>
    <w:p w14:paraId="25165E46" w14:textId="5994A584" w:rsidR="002668CB" w:rsidRPr="002668CB" w:rsidRDefault="002668CB" w:rsidP="002668CB">
      <w:pPr>
        <w:pStyle w:val="Sinespaciado"/>
        <w:jc w:val="both"/>
        <w:rPr>
          <w:rFonts w:ascii="Times New Roman" w:hAnsi="Times New Roman" w:cs="Times New Roman"/>
          <w:lang w:val="es-GT"/>
        </w:rPr>
      </w:pPr>
      <w:r w:rsidRPr="002668CB">
        <w:rPr>
          <w:rFonts w:ascii="Times New Roman" w:hAnsi="Times New Roman" w:cs="Times New Roman"/>
          <w:lang w:val="es-GT"/>
        </w:rPr>
        <w:t>Además, como entidad encargada de la administración de la hacienda pública, al amparo de lo que establece el artículo 35 de la Ley del Organismo Ejecutivo, Decreto No. 114-97 del Congreso de la República (</w:t>
      </w:r>
      <w:hyperlink r:id="rId39" w:history="1">
        <w:r w:rsidR="00354D94" w:rsidRPr="00C65AB4">
          <w:rPr>
            <w:rStyle w:val="Hipervnculo"/>
            <w:rFonts w:ascii="Times New Roman" w:hAnsi="Times New Roman" w:cs="Times New Roman"/>
            <w:lang w:val="es-GT"/>
          </w:rPr>
          <w:t>https://web.oas.org/mla/en/Countries_Intro/Guate_intro_textfun_esp_5.pdf</w:t>
        </w:r>
      </w:hyperlink>
      <w:r w:rsidRPr="002668CB">
        <w:rPr>
          <w:rFonts w:ascii="Times New Roman" w:hAnsi="Times New Roman" w:cs="Times New Roman"/>
          <w:lang w:val="es-GT"/>
        </w:rPr>
        <w:t>), el Ministerio de Finanzas Públicas ha diseñado e implementado en años recientes varios portales fiscales que contienen información actualizada sobre la ejecución presupuestaria de las entidades públicas, para todo aquel usuario no experto en el uso y manejo del Sistema de Contabilidad Integrada (SICOIN), entre los que pueden mencionarse entre otros</w:t>
      </w:r>
      <w:r w:rsidR="002753CE">
        <w:rPr>
          <w:rFonts w:ascii="Times New Roman" w:hAnsi="Times New Roman" w:cs="Times New Roman"/>
          <w:lang w:val="es-GT"/>
        </w:rPr>
        <w:t>, los siguientes</w:t>
      </w:r>
      <w:r w:rsidRPr="002668CB">
        <w:rPr>
          <w:rFonts w:ascii="Times New Roman" w:hAnsi="Times New Roman" w:cs="Times New Roman"/>
          <w:lang w:val="es-GT"/>
        </w:rPr>
        <w:t>:</w:t>
      </w:r>
    </w:p>
    <w:p w14:paraId="00104D0A" w14:textId="461E576D" w:rsidR="004D53DD" w:rsidRPr="00A318D9" w:rsidRDefault="004D53DD" w:rsidP="002668CB">
      <w:pPr>
        <w:pStyle w:val="Sinespaciado"/>
        <w:jc w:val="both"/>
        <w:rPr>
          <w:rFonts w:ascii="Times New Roman" w:hAnsi="Times New Roman" w:cs="Times New Roman"/>
          <w:sz w:val="40"/>
          <w:lang w:val="es-GT"/>
        </w:rPr>
      </w:pPr>
    </w:p>
    <w:p w14:paraId="2BE203B7" w14:textId="68D62634" w:rsidR="002668CB" w:rsidRPr="002668CB" w:rsidRDefault="002668CB" w:rsidP="002668CB">
      <w:pPr>
        <w:pStyle w:val="Sinespaciado"/>
        <w:jc w:val="both"/>
        <w:rPr>
          <w:rFonts w:ascii="Times New Roman" w:hAnsi="Times New Roman" w:cs="Times New Roman"/>
          <w:lang w:val="es-GT"/>
        </w:rPr>
      </w:pPr>
      <w:r w:rsidRPr="00354D94">
        <w:rPr>
          <w:rFonts w:ascii="Times New Roman" w:hAnsi="Times New Roman" w:cs="Times New Roman"/>
          <w:b/>
          <w:lang w:val="es-GT"/>
        </w:rPr>
        <w:t>Portal de Transparencia Presupuestaria.</w:t>
      </w:r>
      <w:r w:rsidRPr="002668CB">
        <w:rPr>
          <w:rFonts w:ascii="Times New Roman" w:hAnsi="Times New Roman" w:cs="Times New Roman"/>
          <w:lang w:val="es-GT"/>
        </w:rPr>
        <w:t xml:space="preserve"> Es el portal que busca ser un espacio de la ciudadanía para conocer el presupuesto público de forma amigable y sencilla. Es un instrumento de transparencia, rendición de cuentas y apoyo para la planificación estratégica nacional que facilita el acceso a la información de las finanzas públicas para cualquier </w:t>
      </w:r>
      <w:r w:rsidR="00FF69D9">
        <w:rPr>
          <w:rFonts w:ascii="Times New Roman" w:hAnsi="Times New Roman" w:cs="Times New Roman"/>
          <w:lang w:val="es-GT"/>
        </w:rPr>
        <w:t>persona</w:t>
      </w:r>
      <w:r w:rsidRPr="002668CB">
        <w:rPr>
          <w:rFonts w:ascii="Times New Roman" w:hAnsi="Times New Roman" w:cs="Times New Roman"/>
          <w:lang w:val="es-GT"/>
        </w:rPr>
        <w:t xml:space="preserve"> no expert</w:t>
      </w:r>
      <w:r w:rsidR="00FF69D9">
        <w:rPr>
          <w:rFonts w:ascii="Times New Roman" w:hAnsi="Times New Roman" w:cs="Times New Roman"/>
          <w:lang w:val="es-GT"/>
        </w:rPr>
        <w:t>a</w:t>
      </w:r>
      <w:r w:rsidRPr="002668CB">
        <w:rPr>
          <w:rFonts w:ascii="Times New Roman" w:hAnsi="Times New Roman" w:cs="Times New Roman"/>
          <w:lang w:val="es-GT"/>
        </w:rPr>
        <w:t xml:space="preserve"> en tecnicismos </w:t>
      </w:r>
      <w:r w:rsidR="00A63236">
        <w:rPr>
          <w:rFonts w:ascii="Times New Roman" w:hAnsi="Times New Roman" w:cs="Times New Roman"/>
          <w:lang w:val="es-GT"/>
        </w:rPr>
        <w:t>o</w:t>
      </w:r>
      <w:r w:rsidRPr="002668CB">
        <w:rPr>
          <w:rFonts w:ascii="Times New Roman" w:hAnsi="Times New Roman" w:cs="Times New Roman"/>
          <w:lang w:val="es-GT"/>
        </w:rPr>
        <w:t xml:space="preserve"> jerga presupuestaria. Permite entender, dar seguimiento y analizar el uso de los recursos públicos a través de documentos adaptados para la ciudadanía, herramientas de visualización (mapas, gráficas</w:t>
      </w:r>
      <w:r w:rsidR="00A63236">
        <w:rPr>
          <w:rFonts w:ascii="Times New Roman" w:hAnsi="Times New Roman" w:cs="Times New Roman"/>
          <w:lang w:val="es-GT"/>
        </w:rPr>
        <w:t>, infografías</w:t>
      </w:r>
      <w:r w:rsidRPr="002668CB">
        <w:rPr>
          <w:rFonts w:ascii="Times New Roman" w:hAnsi="Times New Roman" w:cs="Times New Roman"/>
          <w:lang w:val="es-GT"/>
        </w:rPr>
        <w:t>) y tablas dinámicas interactivas para consultas específicas (</w:t>
      </w:r>
      <w:hyperlink r:id="rId40" w:history="1">
        <w:r w:rsidR="00354D94" w:rsidRPr="00C65AB4">
          <w:rPr>
            <w:rStyle w:val="Hipervnculo"/>
            <w:rFonts w:ascii="Times New Roman" w:hAnsi="Times New Roman" w:cs="Times New Roman"/>
            <w:lang w:val="es-GT"/>
          </w:rPr>
          <w:t>https://transparenciapresupuestaria.minfin.gob.gt/</w:t>
        </w:r>
      </w:hyperlink>
      <w:r w:rsidRPr="002668CB">
        <w:rPr>
          <w:rFonts w:ascii="Times New Roman" w:hAnsi="Times New Roman" w:cs="Times New Roman"/>
          <w:lang w:val="es-GT"/>
        </w:rPr>
        <w:t>).</w:t>
      </w:r>
    </w:p>
    <w:p w14:paraId="18B55A40" w14:textId="77777777" w:rsidR="002668CB" w:rsidRPr="00A318D9" w:rsidRDefault="002668CB" w:rsidP="002668CB">
      <w:pPr>
        <w:pStyle w:val="Sinespaciado"/>
        <w:jc w:val="both"/>
        <w:rPr>
          <w:rFonts w:ascii="Times New Roman" w:hAnsi="Times New Roman" w:cs="Times New Roman"/>
          <w:sz w:val="40"/>
          <w:lang w:val="es-GT"/>
        </w:rPr>
      </w:pPr>
    </w:p>
    <w:p w14:paraId="005409C4" w14:textId="77777777" w:rsidR="002668CB" w:rsidRPr="002668CB" w:rsidRDefault="002668CB" w:rsidP="002668CB">
      <w:pPr>
        <w:pStyle w:val="Sinespaciado"/>
        <w:jc w:val="both"/>
        <w:rPr>
          <w:rFonts w:ascii="Times New Roman" w:hAnsi="Times New Roman" w:cs="Times New Roman"/>
          <w:lang w:val="es-GT"/>
        </w:rPr>
      </w:pPr>
      <w:r w:rsidRPr="00354D94">
        <w:rPr>
          <w:rFonts w:ascii="Times New Roman" w:hAnsi="Times New Roman" w:cs="Times New Roman"/>
          <w:b/>
          <w:lang w:val="es-GT"/>
        </w:rPr>
        <w:t>Portal de Datos Abiertos.</w:t>
      </w:r>
      <w:r w:rsidRPr="002668CB">
        <w:rPr>
          <w:rFonts w:ascii="Times New Roman" w:hAnsi="Times New Roman" w:cs="Times New Roman"/>
          <w:lang w:val="es-GT"/>
        </w:rPr>
        <w:t xml:space="preserve"> Es un portal para usuarios intermedios y avanzados dedicado a promover el acceso a datos del gobierno e impulsar el desarrollo de herramientas creativas al servicio de la ciudadanía, en formatos editables y reutilizables que permitan transformar el dato en información pública de utilidad para estudios y análisis fiscales (</w:t>
      </w:r>
      <w:hyperlink r:id="rId41" w:history="1">
        <w:r w:rsidR="00354D94" w:rsidRPr="00C65AB4">
          <w:rPr>
            <w:rStyle w:val="Hipervnculo"/>
            <w:rFonts w:ascii="Times New Roman" w:hAnsi="Times New Roman" w:cs="Times New Roman"/>
            <w:lang w:val="es-GT"/>
          </w:rPr>
          <w:t>https://datos.minfin.gob.gt/</w:t>
        </w:r>
      </w:hyperlink>
      <w:r w:rsidRPr="002668CB">
        <w:rPr>
          <w:rFonts w:ascii="Times New Roman" w:hAnsi="Times New Roman" w:cs="Times New Roman"/>
          <w:lang w:val="es-GT"/>
        </w:rPr>
        <w:t>).</w:t>
      </w:r>
    </w:p>
    <w:p w14:paraId="330766BE" w14:textId="77777777" w:rsidR="002668CB" w:rsidRPr="00A318D9" w:rsidRDefault="002668CB" w:rsidP="002668CB">
      <w:pPr>
        <w:pStyle w:val="Sinespaciado"/>
        <w:jc w:val="both"/>
        <w:rPr>
          <w:rFonts w:ascii="Times New Roman" w:hAnsi="Times New Roman" w:cs="Times New Roman"/>
          <w:sz w:val="40"/>
          <w:lang w:val="es-GT"/>
        </w:rPr>
      </w:pPr>
    </w:p>
    <w:p w14:paraId="3DFD45E4" w14:textId="77777777" w:rsidR="002668CB" w:rsidRPr="002668CB" w:rsidRDefault="002668CB" w:rsidP="002668CB">
      <w:pPr>
        <w:pStyle w:val="Sinespaciado"/>
        <w:jc w:val="both"/>
        <w:rPr>
          <w:rFonts w:ascii="Times New Roman" w:hAnsi="Times New Roman" w:cs="Times New Roman"/>
          <w:lang w:val="es-GT"/>
        </w:rPr>
      </w:pPr>
      <w:r w:rsidRPr="00354D94">
        <w:rPr>
          <w:rFonts w:ascii="Times New Roman" w:hAnsi="Times New Roman" w:cs="Times New Roman"/>
          <w:b/>
          <w:lang w:val="es-GT"/>
        </w:rPr>
        <w:t>Portal de Préstamos Externos.</w:t>
      </w:r>
      <w:r w:rsidRPr="002668CB">
        <w:rPr>
          <w:rFonts w:ascii="Times New Roman" w:hAnsi="Times New Roman" w:cs="Times New Roman"/>
          <w:lang w:val="es-GT"/>
        </w:rPr>
        <w:t xml:space="preserve"> Contiene información actualizada de los indicadores de avance financiero (montos otorgados, montos desembolsados); y, avance presupuestario (</w:t>
      </w:r>
      <w:r w:rsidR="00595C7F">
        <w:rPr>
          <w:rFonts w:ascii="Times New Roman" w:hAnsi="Times New Roman" w:cs="Times New Roman"/>
          <w:lang w:val="es-GT"/>
        </w:rPr>
        <w:t>f</w:t>
      </w:r>
      <w:r w:rsidRPr="002668CB">
        <w:rPr>
          <w:rFonts w:ascii="Times New Roman" w:hAnsi="Times New Roman" w:cs="Times New Roman"/>
          <w:lang w:val="es-GT"/>
        </w:rPr>
        <w:t xml:space="preserve">uente de </w:t>
      </w:r>
      <w:r w:rsidR="00E83E86">
        <w:rPr>
          <w:rFonts w:ascii="Times New Roman" w:hAnsi="Times New Roman" w:cs="Times New Roman"/>
          <w:lang w:val="es-GT"/>
        </w:rPr>
        <w:t>f</w:t>
      </w:r>
      <w:r w:rsidRPr="002668CB">
        <w:rPr>
          <w:rFonts w:ascii="Times New Roman" w:hAnsi="Times New Roman" w:cs="Times New Roman"/>
          <w:lang w:val="es-GT"/>
        </w:rPr>
        <w:t xml:space="preserve">inanciamiento 52 “Préstamos externos”, presupuesto aprobado, vigente y ejecutado a nivel agregado por cada préstamo y por cada entidad ejecutora); asimismo, </w:t>
      </w:r>
      <w:r w:rsidR="00A765C4">
        <w:rPr>
          <w:rFonts w:ascii="Times New Roman" w:hAnsi="Times New Roman" w:cs="Times New Roman"/>
          <w:lang w:val="es-GT"/>
        </w:rPr>
        <w:t xml:space="preserve">sirva para </w:t>
      </w:r>
      <w:r w:rsidRPr="002668CB">
        <w:rPr>
          <w:rFonts w:ascii="Times New Roman" w:hAnsi="Times New Roman" w:cs="Times New Roman"/>
          <w:lang w:val="es-GT"/>
        </w:rPr>
        <w:t>hacer búsquedas de los préstamos externos suscritos que se encuentran en fase de desembolso y utilización de los recursos contratados, visualizando los datos por cada préstamo, según el organismo financiero internacional o la entidad ejecutora asignada (</w:t>
      </w:r>
      <w:hyperlink r:id="rId42" w:history="1">
        <w:r w:rsidR="00354D94" w:rsidRPr="00C65AB4">
          <w:rPr>
            <w:rStyle w:val="Hipervnculo"/>
            <w:rFonts w:ascii="Times New Roman" w:hAnsi="Times New Roman" w:cs="Times New Roman"/>
            <w:lang w:val="es-GT"/>
          </w:rPr>
          <w:t>https://prestamosexternos.minfin.gob.gt/</w:t>
        </w:r>
      </w:hyperlink>
      <w:r w:rsidRPr="002668CB">
        <w:rPr>
          <w:rFonts w:ascii="Times New Roman" w:hAnsi="Times New Roman" w:cs="Times New Roman"/>
          <w:lang w:val="es-GT"/>
        </w:rPr>
        <w:t>).</w:t>
      </w:r>
    </w:p>
    <w:p w14:paraId="386F0CE7" w14:textId="77777777" w:rsidR="002668CB" w:rsidRPr="00A318D9" w:rsidRDefault="002668CB" w:rsidP="002668CB">
      <w:pPr>
        <w:pStyle w:val="Sinespaciado"/>
        <w:jc w:val="both"/>
        <w:rPr>
          <w:rFonts w:ascii="Times New Roman" w:hAnsi="Times New Roman" w:cs="Times New Roman"/>
          <w:sz w:val="40"/>
          <w:lang w:val="es-GT"/>
        </w:rPr>
      </w:pPr>
    </w:p>
    <w:p w14:paraId="437269EE" w14:textId="77777777" w:rsidR="002668CB" w:rsidRPr="002668CB" w:rsidRDefault="002668CB" w:rsidP="002668CB">
      <w:pPr>
        <w:pStyle w:val="Sinespaciado"/>
        <w:jc w:val="both"/>
        <w:rPr>
          <w:rFonts w:ascii="Times New Roman" w:hAnsi="Times New Roman" w:cs="Times New Roman"/>
          <w:lang w:val="es-GT"/>
        </w:rPr>
      </w:pPr>
      <w:r w:rsidRPr="00354D94">
        <w:rPr>
          <w:rFonts w:ascii="Times New Roman" w:hAnsi="Times New Roman" w:cs="Times New Roman"/>
          <w:b/>
          <w:lang w:val="es-GT"/>
        </w:rPr>
        <w:t>Portal de ONG.</w:t>
      </w:r>
      <w:r w:rsidRPr="002668CB">
        <w:rPr>
          <w:rFonts w:ascii="Times New Roman" w:hAnsi="Times New Roman" w:cs="Times New Roman"/>
          <w:lang w:val="es-GT"/>
        </w:rPr>
        <w:t xml:space="preserve"> Contiene información actualizada sobre los indicadores de avance físico y financiero, montos otorgados, montos desembolsados y personal contratado por los entes receptores de transferencias o aportes que les trasladan los distintos Ministerios </w:t>
      </w:r>
      <w:r w:rsidR="00A765C4">
        <w:rPr>
          <w:rFonts w:ascii="Times New Roman" w:hAnsi="Times New Roman" w:cs="Times New Roman"/>
          <w:lang w:val="es-GT"/>
        </w:rPr>
        <w:t xml:space="preserve">de Estado </w:t>
      </w:r>
      <w:r w:rsidRPr="002668CB">
        <w:rPr>
          <w:rFonts w:ascii="Times New Roman" w:hAnsi="Times New Roman" w:cs="Times New Roman"/>
          <w:lang w:val="es-GT"/>
        </w:rPr>
        <w:t>y Secretarías de</w:t>
      </w:r>
      <w:r w:rsidR="00A765C4">
        <w:rPr>
          <w:rFonts w:ascii="Times New Roman" w:hAnsi="Times New Roman" w:cs="Times New Roman"/>
          <w:lang w:val="es-GT"/>
        </w:rPr>
        <w:t>l</w:t>
      </w:r>
      <w:r w:rsidRPr="002668CB">
        <w:rPr>
          <w:rFonts w:ascii="Times New Roman" w:hAnsi="Times New Roman" w:cs="Times New Roman"/>
          <w:lang w:val="es-GT"/>
        </w:rPr>
        <w:t xml:space="preserve"> </w:t>
      </w:r>
      <w:r w:rsidR="00A765C4">
        <w:rPr>
          <w:rFonts w:ascii="Times New Roman" w:hAnsi="Times New Roman" w:cs="Times New Roman"/>
          <w:lang w:val="es-GT"/>
        </w:rPr>
        <w:t>Organismo Ejecutivo</w:t>
      </w:r>
      <w:r w:rsidRPr="002668CB">
        <w:rPr>
          <w:rFonts w:ascii="Times New Roman" w:hAnsi="Times New Roman" w:cs="Times New Roman"/>
          <w:lang w:val="es-GT"/>
        </w:rPr>
        <w:t>. Esta herramienta permite hacer búsquedas de los entes receptores de transferencias de fondos programados dentro del Presupuesto General de Ingresos y Egresos del Estado, así como visualizar los datos generales de cada entidad receptora que es beneficiaria de recursos públicos para coadyuvar en la ejecución de programas prioritarios del gobierno, de índole económica y social (</w:t>
      </w:r>
      <w:hyperlink r:id="rId43" w:history="1">
        <w:r w:rsidR="00354D94" w:rsidRPr="00C65AB4">
          <w:rPr>
            <w:rStyle w:val="Hipervnculo"/>
            <w:rFonts w:ascii="Times New Roman" w:hAnsi="Times New Roman" w:cs="Times New Roman"/>
            <w:lang w:val="es-GT"/>
          </w:rPr>
          <w:t>https://portalong.minfin.gob.gt/</w:t>
        </w:r>
      </w:hyperlink>
      <w:r w:rsidRPr="002668CB">
        <w:rPr>
          <w:rFonts w:ascii="Times New Roman" w:hAnsi="Times New Roman" w:cs="Times New Roman"/>
          <w:lang w:val="es-GT"/>
        </w:rPr>
        <w:t>).</w:t>
      </w:r>
    </w:p>
    <w:p w14:paraId="17569838" w14:textId="4AE50575" w:rsidR="002668CB" w:rsidRDefault="002668CB" w:rsidP="002668CB">
      <w:pPr>
        <w:pStyle w:val="Sinespaciado"/>
        <w:jc w:val="both"/>
        <w:rPr>
          <w:rFonts w:ascii="Times New Roman" w:hAnsi="Times New Roman" w:cs="Times New Roman"/>
          <w:lang w:val="es-GT"/>
        </w:rPr>
      </w:pPr>
    </w:p>
    <w:p w14:paraId="4F0F33DE" w14:textId="1545A7BD" w:rsidR="00A318D9" w:rsidRDefault="00A318D9" w:rsidP="002668CB">
      <w:pPr>
        <w:pStyle w:val="Sinespaciado"/>
        <w:jc w:val="both"/>
        <w:rPr>
          <w:rFonts w:ascii="Times New Roman" w:hAnsi="Times New Roman" w:cs="Times New Roman"/>
          <w:lang w:val="es-GT"/>
        </w:rPr>
      </w:pPr>
    </w:p>
    <w:p w14:paraId="2C40BA34" w14:textId="4A342DBD" w:rsidR="00A318D9" w:rsidRDefault="00A318D9" w:rsidP="002668CB">
      <w:pPr>
        <w:pStyle w:val="Sinespaciado"/>
        <w:jc w:val="both"/>
        <w:rPr>
          <w:rFonts w:ascii="Times New Roman" w:hAnsi="Times New Roman" w:cs="Times New Roman"/>
          <w:lang w:val="es-GT"/>
        </w:rPr>
      </w:pPr>
    </w:p>
    <w:p w14:paraId="260E975B" w14:textId="77777777" w:rsidR="00A318D9" w:rsidRPr="003D2ADA" w:rsidRDefault="00A318D9" w:rsidP="002668CB">
      <w:pPr>
        <w:pStyle w:val="Sinespaciado"/>
        <w:jc w:val="both"/>
        <w:rPr>
          <w:rFonts w:ascii="Times New Roman" w:hAnsi="Times New Roman" w:cs="Times New Roman"/>
          <w:lang w:val="es-GT"/>
        </w:rPr>
      </w:pPr>
    </w:p>
    <w:p w14:paraId="701A5E21" w14:textId="77777777" w:rsidR="002668CB" w:rsidRPr="002668CB" w:rsidRDefault="002668CB" w:rsidP="002668CB">
      <w:pPr>
        <w:pStyle w:val="Sinespaciado"/>
        <w:jc w:val="both"/>
        <w:rPr>
          <w:rFonts w:ascii="Times New Roman" w:hAnsi="Times New Roman" w:cs="Times New Roman"/>
          <w:lang w:val="es-GT"/>
        </w:rPr>
      </w:pPr>
      <w:r w:rsidRPr="00354D94">
        <w:rPr>
          <w:rFonts w:ascii="Times New Roman" w:hAnsi="Times New Roman" w:cs="Times New Roman"/>
          <w:b/>
          <w:lang w:val="es-GT"/>
        </w:rPr>
        <w:t>Portal de Fideicomisos.</w:t>
      </w:r>
      <w:r w:rsidRPr="002668CB">
        <w:rPr>
          <w:rFonts w:ascii="Times New Roman" w:hAnsi="Times New Roman" w:cs="Times New Roman"/>
          <w:lang w:val="es-GT"/>
        </w:rPr>
        <w:t xml:space="preserve"> Es una herramienta con información de la ejecución presupuestaria de los fideicomisos constituidos por entidades de la Administración Central, así como información de ejecución física y financiera proveniente de los informes cuatrimestrales que por </w:t>
      </w:r>
      <w:r w:rsidR="00A765C4">
        <w:rPr>
          <w:rFonts w:ascii="Times New Roman" w:hAnsi="Times New Roman" w:cs="Times New Roman"/>
          <w:lang w:val="es-GT"/>
        </w:rPr>
        <w:t>l</w:t>
      </w:r>
      <w:r w:rsidRPr="002668CB">
        <w:rPr>
          <w:rFonts w:ascii="Times New Roman" w:hAnsi="Times New Roman" w:cs="Times New Roman"/>
          <w:lang w:val="es-GT"/>
        </w:rPr>
        <w:t>ey deben rendir las entidades responsables. Permite hacer búsquedas de información sobre los fideicomisos constituidos por entidades de la Administración Central, por nombre del fideicomiso, entidad responsable, fiduciario y estado contractual; permite visualizar los anticipos otorgados y tener acceso a la ficha técnica de cada contrato de fideicomiso suscrito entre las partes (</w:t>
      </w:r>
      <w:hyperlink r:id="rId44" w:history="1">
        <w:r w:rsidR="00354D94" w:rsidRPr="00C65AB4">
          <w:rPr>
            <w:rStyle w:val="Hipervnculo"/>
            <w:rFonts w:ascii="Times New Roman" w:hAnsi="Times New Roman" w:cs="Times New Roman"/>
            <w:lang w:val="es-GT"/>
          </w:rPr>
          <w:t>https://portalfideicomisos.minfin.gob.gt/</w:t>
        </w:r>
      </w:hyperlink>
      <w:r w:rsidRPr="002668CB">
        <w:rPr>
          <w:rFonts w:ascii="Times New Roman" w:hAnsi="Times New Roman" w:cs="Times New Roman"/>
          <w:lang w:val="es-GT"/>
        </w:rPr>
        <w:t>).</w:t>
      </w:r>
    </w:p>
    <w:p w14:paraId="3E9A0443" w14:textId="230CCFB2" w:rsidR="002668CB" w:rsidRPr="00CC4202" w:rsidRDefault="002668CB" w:rsidP="002668CB">
      <w:pPr>
        <w:pStyle w:val="Sinespaciado"/>
        <w:jc w:val="both"/>
        <w:rPr>
          <w:rFonts w:ascii="Times New Roman" w:hAnsi="Times New Roman" w:cs="Times New Roman"/>
          <w:sz w:val="40"/>
          <w:lang w:val="es-GT"/>
        </w:rPr>
      </w:pPr>
    </w:p>
    <w:p w14:paraId="35A243F3" w14:textId="77777777" w:rsidR="002668CB" w:rsidRPr="002668CB" w:rsidRDefault="002668CB" w:rsidP="002668CB">
      <w:pPr>
        <w:pStyle w:val="Sinespaciado"/>
        <w:jc w:val="both"/>
        <w:rPr>
          <w:rFonts w:ascii="Times New Roman" w:hAnsi="Times New Roman" w:cs="Times New Roman"/>
          <w:lang w:val="es-GT"/>
        </w:rPr>
      </w:pPr>
      <w:r w:rsidRPr="00354D94">
        <w:rPr>
          <w:rFonts w:ascii="Times New Roman" w:hAnsi="Times New Roman" w:cs="Times New Roman"/>
          <w:b/>
          <w:lang w:val="es-GT"/>
        </w:rPr>
        <w:t>Portal de Gobiernos Locales.</w:t>
      </w:r>
      <w:r w:rsidRPr="002668CB">
        <w:rPr>
          <w:rFonts w:ascii="Times New Roman" w:hAnsi="Times New Roman" w:cs="Times New Roman"/>
          <w:lang w:val="es-GT"/>
        </w:rPr>
        <w:t xml:space="preserve"> Es una plataforma que permite obtener información actualizada sobre la ejecución del presupuesto de ingresos y egresos de las Municipalidades del país, los cuales provienen mayoritariamente del aporte que según el artículo 257 de la Constitución Política de la República de Guatemala y otras leyes con destino específico, se traslada a los gobiernos subnacionales </w:t>
      </w:r>
      <w:r w:rsidR="00412454">
        <w:rPr>
          <w:rFonts w:ascii="Times New Roman" w:hAnsi="Times New Roman" w:cs="Times New Roman"/>
          <w:lang w:val="es-GT"/>
        </w:rPr>
        <w:t xml:space="preserve">para el financiamiento de sus atribuciones </w:t>
      </w:r>
      <w:r w:rsidRPr="002668CB">
        <w:rPr>
          <w:rFonts w:ascii="Times New Roman" w:hAnsi="Times New Roman" w:cs="Times New Roman"/>
          <w:lang w:val="es-GT"/>
        </w:rPr>
        <w:t xml:space="preserve">( </w:t>
      </w:r>
      <w:hyperlink r:id="rId45" w:history="1">
        <w:r w:rsidR="00354D94" w:rsidRPr="00C65AB4">
          <w:rPr>
            <w:rStyle w:val="Hipervnculo"/>
            <w:rFonts w:ascii="Times New Roman" w:hAnsi="Times New Roman" w:cs="Times New Roman"/>
            <w:lang w:val="es-GT"/>
          </w:rPr>
          <w:t>https://portalgl.minfin.gob.gt/</w:t>
        </w:r>
      </w:hyperlink>
      <w:r w:rsidRPr="002668CB">
        <w:rPr>
          <w:rFonts w:ascii="Times New Roman" w:hAnsi="Times New Roman" w:cs="Times New Roman"/>
          <w:lang w:val="es-GT"/>
        </w:rPr>
        <w:t>).</w:t>
      </w:r>
    </w:p>
    <w:p w14:paraId="2D15914D" w14:textId="77777777" w:rsidR="002668CB" w:rsidRPr="00CC4202" w:rsidRDefault="002668CB" w:rsidP="002668CB">
      <w:pPr>
        <w:pStyle w:val="Sinespaciado"/>
        <w:jc w:val="both"/>
        <w:rPr>
          <w:rFonts w:ascii="Times New Roman" w:hAnsi="Times New Roman" w:cs="Times New Roman"/>
          <w:sz w:val="40"/>
          <w:lang w:val="es-GT"/>
        </w:rPr>
      </w:pPr>
    </w:p>
    <w:p w14:paraId="2F741083" w14:textId="77777777" w:rsidR="002668CB" w:rsidRPr="002668CB" w:rsidRDefault="002668CB" w:rsidP="002668CB">
      <w:pPr>
        <w:pStyle w:val="Sinespaciado"/>
        <w:jc w:val="both"/>
        <w:rPr>
          <w:rFonts w:ascii="Times New Roman" w:hAnsi="Times New Roman" w:cs="Times New Roman"/>
          <w:lang w:val="es-GT"/>
        </w:rPr>
      </w:pPr>
      <w:r w:rsidRPr="00354D94">
        <w:rPr>
          <w:rFonts w:ascii="Times New Roman" w:hAnsi="Times New Roman" w:cs="Times New Roman"/>
          <w:b/>
          <w:lang w:val="es-GT"/>
        </w:rPr>
        <w:t>Registro General de Adquisiciones del Estado (RGAE).</w:t>
      </w:r>
      <w:r w:rsidRPr="002668CB">
        <w:rPr>
          <w:rFonts w:ascii="Times New Roman" w:hAnsi="Times New Roman" w:cs="Times New Roman"/>
          <w:lang w:val="es-GT"/>
        </w:rPr>
        <w:t xml:space="preserve"> En el marco de la Ley de Contrataciones del Estado, Decreto No. 57-92 del Congreso de la República de Guatemala y sus Reformas contenidas en el Decreto No. 9-2015, artículos del 71 al 79, se establece la creación del Registro General de Adquisiciones del Estado, entidad adscrita al Ministerio de Finanzas Públicas, que tiene por objeto registrar a las personas individuales o jurídicas, nacionales o extranjeras, para que puedan participar en cualquiera de las modalidades de adquisiciones y contrataciones del Estado establecidas en la Ley (</w:t>
      </w:r>
      <w:hyperlink r:id="rId46" w:history="1">
        <w:r w:rsidR="00354D94" w:rsidRPr="00C65AB4">
          <w:rPr>
            <w:rStyle w:val="Hipervnculo"/>
            <w:rFonts w:ascii="Times New Roman" w:hAnsi="Times New Roman" w:cs="Times New Roman"/>
            <w:lang w:val="es-GT"/>
          </w:rPr>
          <w:t>https://www.rgae.gob.gt/quienes-somos/</w:t>
        </w:r>
      </w:hyperlink>
      <w:r w:rsidRPr="002668CB">
        <w:rPr>
          <w:rFonts w:ascii="Times New Roman" w:hAnsi="Times New Roman" w:cs="Times New Roman"/>
          <w:lang w:val="es-GT"/>
        </w:rPr>
        <w:t xml:space="preserve">). Este Registro funciona electrónicamente mediante una plataforma informática que tiene como finalidad gestionar las operaciones registrales de forma sistemática, con estándares de calidad, control, seguridad, certeza jurídica y publicidad. Su fin primordial es habilitar a las personas individuales o jurídicas, nacionales o extranjeras como proveedores o contratistas del Estado, a través de un proceso de inscripción y precalificación de los aspectos relacionados </w:t>
      </w:r>
      <w:r w:rsidR="00A765C4">
        <w:rPr>
          <w:rFonts w:ascii="Times New Roman" w:hAnsi="Times New Roman" w:cs="Times New Roman"/>
          <w:lang w:val="es-GT"/>
        </w:rPr>
        <w:t>con</w:t>
      </w:r>
      <w:r w:rsidRPr="002668CB">
        <w:rPr>
          <w:rFonts w:ascii="Times New Roman" w:hAnsi="Times New Roman" w:cs="Times New Roman"/>
          <w:lang w:val="es-GT"/>
        </w:rPr>
        <w:t xml:space="preserve"> su capacidad financiera, técnica, especialidad y experiencia.</w:t>
      </w:r>
    </w:p>
    <w:p w14:paraId="12AA4DC1" w14:textId="77777777" w:rsidR="002668CB" w:rsidRPr="002668CB" w:rsidRDefault="002668CB" w:rsidP="002668CB">
      <w:pPr>
        <w:pStyle w:val="Sinespaciado"/>
        <w:jc w:val="both"/>
        <w:rPr>
          <w:rFonts w:ascii="Times New Roman" w:hAnsi="Times New Roman" w:cs="Times New Roman"/>
          <w:lang w:val="es-GT"/>
        </w:rPr>
      </w:pPr>
    </w:p>
    <w:p w14:paraId="2A75A8A0" w14:textId="77777777" w:rsidR="002668CB" w:rsidRPr="003D2ADA" w:rsidRDefault="002668CB" w:rsidP="00C7403B">
      <w:pPr>
        <w:pStyle w:val="Sinespaciado"/>
        <w:jc w:val="both"/>
        <w:rPr>
          <w:rFonts w:ascii="Times New Roman" w:hAnsi="Times New Roman" w:cs="Times New Roman"/>
          <w:sz w:val="20"/>
          <w:lang w:val="es-GT"/>
        </w:rPr>
      </w:pPr>
    </w:p>
    <w:p w14:paraId="7ED2CED9" w14:textId="77777777" w:rsidR="00287FE2" w:rsidRPr="008E6318" w:rsidRDefault="00287FE2" w:rsidP="008E6318">
      <w:pPr>
        <w:jc w:val="both"/>
      </w:pPr>
    </w:p>
    <w:p w14:paraId="78565B08" w14:textId="77777777" w:rsidR="00EC6694" w:rsidRDefault="00EC6694" w:rsidP="00462CDB">
      <w:pPr>
        <w:pStyle w:val="Ttulo2"/>
        <w:rPr>
          <w:rFonts w:eastAsiaTheme="minorEastAsia"/>
          <w:lang w:val="es-MX" w:eastAsia="ja-JP"/>
        </w:rPr>
      </w:pPr>
      <w:r>
        <w:rPr>
          <w:lang w:val="es-MX"/>
        </w:rPr>
        <w:br w:type="page"/>
      </w:r>
    </w:p>
    <w:p w14:paraId="23EF3A05" w14:textId="77777777" w:rsidR="00EC6694" w:rsidRPr="00124AD6" w:rsidRDefault="00EC6694" w:rsidP="00EC6694">
      <w:pPr>
        <w:jc w:val="center"/>
        <w:rPr>
          <w:b/>
        </w:rPr>
      </w:pPr>
    </w:p>
    <w:p w14:paraId="2B918BE3" w14:textId="77777777" w:rsidR="00EC6694" w:rsidRPr="00124AD6" w:rsidRDefault="00EC6694" w:rsidP="00EC6694">
      <w:pPr>
        <w:jc w:val="center"/>
        <w:rPr>
          <w:b/>
        </w:rPr>
      </w:pPr>
    </w:p>
    <w:p w14:paraId="09B0548A" w14:textId="77777777" w:rsidR="00EC6694" w:rsidRPr="00124AD6" w:rsidRDefault="00EC6694" w:rsidP="00EC6694">
      <w:pPr>
        <w:jc w:val="center"/>
        <w:rPr>
          <w:b/>
        </w:rPr>
      </w:pPr>
    </w:p>
    <w:p w14:paraId="4CA7FA23" w14:textId="77777777" w:rsidR="00EC6694" w:rsidRPr="00124AD6" w:rsidRDefault="00EC6694" w:rsidP="00EC6694">
      <w:pPr>
        <w:jc w:val="center"/>
        <w:rPr>
          <w:b/>
        </w:rPr>
      </w:pPr>
    </w:p>
    <w:p w14:paraId="6333FFE8" w14:textId="77777777" w:rsidR="00EC6694" w:rsidRPr="00124AD6" w:rsidRDefault="00EC6694" w:rsidP="00EC6694">
      <w:pPr>
        <w:jc w:val="center"/>
        <w:rPr>
          <w:b/>
        </w:rPr>
      </w:pPr>
    </w:p>
    <w:p w14:paraId="5CED5666" w14:textId="77777777" w:rsidR="00EC6694" w:rsidRPr="00124AD6" w:rsidRDefault="00EC6694" w:rsidP="00EC6694">
      <w:pPr>
        <w:jc w:val="center"/>
        <w:rPr>
          <w:b/>
        </w:rPr>
      </w:pPr>
    </w:p>
    <w:p w14:paraId="18186F35" w14:textId="77777777" w:rsidR="00EC6694" w:rsidRPr="00124AD6" w:rsidRDefault="00EC6694" w:rsidP="00EC6694">
      <w:pPr>
        <w:jc w:val="center"/>
        <w:rPr>
          <w:b/>
        </w:rPr>
      </w:pPr>
    </w:p>
    <w:p w14:paraId="7C6F0A29" w14:textId="77777777" w:rsidR="00EC6694" w:rsidRPr="00124AD6" w:rsidRDefault="00EC6694" w:rsidP="00EC6694">
      <w:pPr>
        <w:jc w:val="center"/>
        <w:rPr>
          <w:b/>
        </w:rPr>
      </w:pPr>
    </w:p>
    <w:p w14:paraId="4AE5B2CA" w14:textId="77777777" w:rsidR="00EC6694" w:rsidRPr="00124AD6" w:rsidRDefault="00EC6694" w:rsidP="00EC6694">
      <w:pPr>
        <w:jc w:val="center"/>
        <w:rPr>
          <w:b/>
        </w:rPr>
      </w:pPr>
    </w:p>
    <w:p w14:paraId="6908DECD" w14:textId="77777777" w:rsidR="00EC6694" w:rsidRPr="00124AD6" w:rsidRDefault="00EC6694" w:rsidP="00EC6694">
      <w:pPr>
        <w:jc w:val="center"/>
        <w:rPr>
          <w:b/>
        </w:rPr>
      </w:pPr>
    </w:p>
    <w:p w14:paraId="14583C23" w14:textId="77777777" w:rsidR="00EC6694" w:rsidRPr="00124AD6" w:rsidRDefault="00EC6694" w:rsidP="00EC6694">
      <w:pPr>
        <w:jc w:val="center"/>
        <w:rPr>
          <w:b/>
        </w:rPr>
      </w:pPr>
    </w:p>
    <w:p w14:paraId="1807C024" w14:textId="77777777" w:rsidR="00EC6694" w:rsidRDefault="00EC6694" w:rsidP="00EC6694">
      <w:pPr>
        <w:jc w:val="center"/>
        <w:rPr>
          <w:b/>
        </w:rPr>
      </w:pPr>
    </w:p>
    <w:p w14:paraId="7C62EC1B" w14:textId="77777777" w:rsidR="00EC6694" w:rsidRDefault="00EC6694" w:rsidP="00EC6694">
      <w:pPr>
        <w:jc w:val="center"/>
        <w:rPr>
          <w:b/>
        </w:rPr>
      </w:pPr>
    </w:p>
    <w:p w14:paraId="7A08CF80" w14:textId="77777777" w:rsidR="00EC6694" w:rsidRPr="00124AD6" w:rsidRDefault="00EC6694" w:rsidP="00EC6694">
      <w:pPr>
        <w:jc w:val="center"/>
        <w:rPr>
          <w:b/>
        </w:rPr>
      </w:pPr>
    </w:p>
    <w:p w14:paraId="3F0D5FE8" w14:textId="77777777" w:rsidR="00EC6694" w:rsidRPr="00124AD6" w:rsidRDefault="00EC6694" w:rsidP="00EC6694">
      <w:pPr>
        <w:jc w:val="center"/>
        <w:rPr>
          <w:b/>
        </w:rPr>
      </w:pPr>
    </w:p>
    <w:p w14:paraId="7F250B3D" w14:textId="77777777" w:rsidR="00EC6694" w:rsidRDefault="00EC6694" w:rsidP="00EC6694">
      <w:pPr>
        <w:jc w:val="center"/>
        <w:rPr>
          <w:b/>
        </w:rPr>
      </w:pPr>
    </w:p>
    <w:p w14:paraId="4B2D19B2" w14:textId="77777777" w:rsidR="00E10912" w:rsidRDefault="00E10912" w:rsidP="00EC6694">
      <w:pPr>
        <w:jc w:val="center"/>
        <w:rPr>
          <w:b/>
        </w:rPr>
      </w:pPr>
    </w:p>
    <w:p w14:paraId="1C3FA94B" w14:textId="77777777" w:rsidR="00EA0FBB" w:rsidRPr="00124AD6" w:rsidRDefault="00EA0FBB" w:rsidP="00EC6694">
      <w:pPr>
        <w:jc w:val="center"/>
        <w:rPr>
          <w:b/>
        </w:rPr>
      </w:pPr>
    </w:p>
    <w:p w14:paraId="514E5DBD" w14:textId="77777777" w:rsidR="00EC6694" w:rsidRPr="00124AD6" w:rsidRDefault="00EC6694" w:rsidP="00EC6694">
      <w:pPr>
        <w:jc w:val="center"/>
        <w:rPr>
          <w:b/>
        </w:rPr>
      </w:pPr>
    </w:p>
    <w:p w14:paraId="466EFE0A" w14:textId="77777777" w:rsidR="00EC6694" w:rsidRPr="00124AD6" w:rsidRDefault="00EC6694" w:rsidP="00EC6694">
      <w:pPr>
        <w:jc w:val="center"/>
        <w:rPr>
          <w:b/>
        </w:rPr>
      </w:pPr>
    </w:p>
    <w:p w14:paraId="2B14B26E" w14:textId="77777777" w:rsidR="00EC6694" w:rsidRPr="00124AD6" w:rsidRDefault="00EC6694" w:rsidP="00EC6694">
      <w:pPr>
        <w:jc w:val="center"/>
        <w:rPr>
          <w:b/>
        </w:rPr>
      </w:pPr>
    </w:p>
    <w:p w14:paraId="369FBE37" w14:textId="34C728B8" w:rsidR="00EC6694" w:rsidRPr="008350DD" w:rsidRDefault="00352067" w:rsidP="008350DD">
      <w:pPr>
        <w:rPr>
          <w:b/>
          <w:sz w:val="36"/>
        </w:rPr>
      </w:pPr>
      <w:r>
        <w:rPr>
          <w:lang w:val="es-MX"/>
        </w:rPr>
        <w:t xml:space="preserve">          </w:t>
      </w:r>
      <w:r w:rsidR="008350DD">
        <w:rPr>
          <w:lang w:val="es-MX"/>
        </w:rPr>
        <w:t xml:space="preserve">                            </w:t>
      </w:r>
      <w:r>
        <w:rPr>
          <w:lang w:val="es-MX"/>
        </w:rPr>
        <w:t xml:space="preserve">          </w:t>
      </w:r>
      <w:bookmarkStart w:id="64" w:name="_Toc161650316"/>
      <w:bookmarkStart w:id="65" w:name="_Toc161651858"/>
      <w:r w:rsidR="00EC6694" w:rsidRPr="008350DD">
        <w:rPr>
          <w:b/>
          <w:sz w:val="96"/>
          <w:lang w:val="es-MX"/>
        </w:rPr>
        <w:t>ANEXOS</w:t>
      </w:r>
      <w:bookmarkEnd w:id="64"/>
      <w:bookmarkEnd w:id="65"/>
    </w:p>
    <w:p w14:paraId="29512444" w14:textId="77777777" w:rsidR="00EC6694" w:rsidRPr="00124AD6" w:rsidRDefault="00EC6694" w:rsidP="00EC6694">
      <w:pPr>
        <w:tabs>
          <w:tab w:val="left" w:pos="142"/>
        </w:tabs>
        <w:jc w:val="center"/>
        <w:rPr>
          <w:b/>
        </w:rPr>
      </w:pPr>
    </w:p>
    <w:p w14:paraId="28E907D7" w14:textId="77777777" w:rsidR="00EC6694" w:rsidRPr="00124AD6" w:rsidRDefault="00EC6694" w:rsidP="00EC6694">
      <w:pPr>
        <w:jc w:val="center"/>
        <w:rPr>
          <w:b/>
        </w:rPr>
      </w:pPr>
    </w:p>
    <w:p w14:paraId="0EDE935B" w14:textId="77777777" w:rsidR="00EC6694" w:rsidRPr="00124AD6" w:rsidRDefault="00EC6694" w:rsidP="00EC6694">
      <w:pPr>
        <w:jc w:val="center"/>
        <w:rPr>
          <w:b/>
        </w:rPr>
      </w:pPr>
    </w:p>
    <w:p w14:paraId="0BC7D225" w14:textId="77777777" w:rsidR="00EC6694" w:rsidRPr="00124AD6" w:rsidRDefault="00EC6694" w:rsidP="00EC6694">
      <w:pPr>
        <w:jc w:val="center"/>
        <w:rPr>
          <w:b/>
        </w:rPr>
      </w:pPr>
    </w:p>
    <w:p w14:paraId="0BD57EE1" w14:textId="77777777" w:rsidR="00EC6694" w:rsidRPr="00124AD6" w:rsidRDefault="00EC6694" w:rsidP="00EC6694">
      <w:pPr>
        <w:jc w:val="center"/>
        <w:rPr>
          <w:b/>
        </w:rPr>
      </w:pPr>
    </w:p>
    <w:p w14:paraId="18714260" w14:textId="77777777" w:rsidR="00EC6694" w:rsidRDefault="00EC6694" w:rsidP="00EC6694">
      <w:pPr>
        <w:jc w:val="center"/>
        <w:rPr>
          <w:b/>
        </w:rPr>
      </w:pPr>
    </w:p>
    <w:p w14:paraId="4C0C1F09" w14:textId="77777777" w:rsidR="00EC6694" w:rsidRDefault="00EC6694" w:rsidP="00EC6694">
      <w:pPr>
        <w:jc w:val="center"/>
        <w:rPr>
          <w:b/>
        </w:rPr>
      </w:pPr>
    </w:p>
    <w:p w14:paraId="080F8506" w14:textId="77777777" w:rsidR="00EC6694" w:rsidRDefault="00EC6694" w:rsidP="00EC6694">
      <w:pPr>
        <w:jc w:val="center"/>
        <w:rPr>
          <w:b/>
        </w:rPr>
      </w:pPr>
    </w:p>
    <w:p w14:paraId="566EE81B" w14:textId="77777777" w:rsidR="00EC6694" w:rsidRDefault="00EC6694" w:rsidP="00EC6694">
      <w:pPr>
        <w:jc w:val="center"/>
        <w:rPr>
          <w:b/>
        </w:rPr>
      </w:pPr>
    </w:p>
    <w:p w14:paraId="77CB4519" w14:textId="77777777" w:rsidR="00EC6694" w:rsidRPr="00124AD6" w:rsidRDefault="00EC6694" w:rsidP="00EC6694">
      <w:pPr>
        <w:jc w:val="center"/>
        <w:rPr>
          <w:b/>
        </w:rPr>
      </w:pPr>
    </w:p>
    <w:p w14:paraId="4C26C27F" w14:textId="77777777" w:rsidR="00EC6694" w:rsidRPr="00124AD6" w:rsidRDefault="00EC6694" w:rsidP="00EC6694">
      <w:pPr>
        <w:jc w:val="center"/>
        <w:rPr>
          <w:b/>
        </w:rPr>
      </w:pPr>
    </w:p>
    <w:p w14:paraId="06006A11" w14:textId="77777777" w:rsidR="00EC6694" w:rsidRDefault="00EC6694" w:rsidP="00EC6694">
      <w:pPr>
        <w:jc w:val="center"/>
        <w:rPr>
          <w:b/>
        </w:rPr>
      </w:pPr>
    </w:p>
    <w:p w14:paraId="58F1BF2D" w14:textId="77777777" w:rsidR="00EC6694" w:rsidRPr="00124AD6" w:rsidRDefault="00EC6694" w:rsidP="00EC6694">
      <w:pPr>
        <w:jc w:val="center"/>
        <w:rPr>
          <w:b/>
        </w:rPr>
      </w:pPr>
    </w:p>
    <w:p w14:paraId="4D40199B" w14:textId="77777777" w:rsidR="00EC6694" w:rsidRPr="00124AD6" w:rsidRDefault="00EC6694" w:rsidP="00EC6694">
      <w:pPr>
        <w:rPr>
          <w:b/>
        </w:rPr>
      </w:pPr>
    </w:p>
    <w:p w14:paraId="2F233D9B" w14:textId="77777777" w:rsidR="00EC6694" w:rsidRPr="00124AD6" w:rsidRDefault="00EC6694" w:rsidP="00EC6694">
      <w:pPr>
        <w:jc w:val="center"/>
        <w:rPr>
          <w:b/>
        </w:rPr>
      </w:pPr>
    </w:p>
    <w:p w14:paraId="75FF252B" w14:textId="77777777" w:rsidR="00EC6694" w:rsidRPr="00124AD6" w:rsidRDefault="00EC6694" w:rsidP="00EC6694">
      <w:pPr>
        <w:rPr>
          <w:b/>
        </w:rPr>
      </w:pPr>
    </w:p>
    <w:p w14:paraId="5841D5DC" w14:textId="77777777" w:rsidR="00EC6694" w:rsidRPr="00124AD6" w:rsidRDefault="00EC6694" w:rsidP="00EC6694">
      <w:pPr>
        <w:rPr>
          <w:b/>
        </w:rPr>
      </w:pPr>
    </w:p>
    <w:p w14:paraId="70B640D8" w14:textId="77777777" w:rsidR="00EC6694" w:rsidRPr="00124AD6" w:rsidRDefault="00EC6694" w:rsidP="00EC6694">
      <w:pPr>
        <w:jc w:val="center"/>
        <w:rPr>
          <w:b/>
        </w:rPr>
      </w:pPr>
      <w:r w:rsidRPr="00124AD6">
        <w:rPr>
          <w:b/>
        </w:rPr>
        <w:t>MINISTERIO DE FINANZAS PÚBLICAS</w:t>
      </w:r>
    </w:p>
    <w:p w14:paraId="1AE29C33" w14:textId="77777777" w:rsidR="00EC6694" w:rsidRPr="00124AD6" w:rsidRDefault="00EC6694" w:rsidP="00EC6694">
      <w:pPr>
        <w:jc w:val="center"/>
        <w:rPr>
          <w:b/>
        </w:rPr>
      </w:pPr>
    </w:p>
    <w:p w14:paraId="028F2294" w14:textId="1BEDAA3D" w:rsidR="00EC6694" w:rsidRPr="00124AD6" w:rsidRDefault="00EC6694" w:rsidP="00EC6694">
      <w:pPr>
        <w:jc w:val="center"/>
        <w:rPr>
          <w:b/>
        </w:rPr>
      </w:pPr>
      <w:r w:rsidRPr="00124AD6">
        <w:rPr>
          <w:b/>
        </w:rPr>
        <w:t xml:space="preserve">Guatemala, </w:t>
      </w:r>
      <w:r w:rsidR="00006FBB">
        <w:rPr>
          <w:b/>
        </w:rPr>
        <w:t>marzo</w:t>
      </w:r>
      <w:r>
        <w:rPr>
          <w:b/>
        </w:rPr>
        <w:t xml:space="preserve"> de 20</w:t>
      </w:r>
      <w:r w:rsidR="007D6A00">
        <w:rPr>
          <w:b/>
        </w:rPr>
        <w:t>2</w:t>
      </w:r>
      <w:r w:rsidR="00DF259C">
        <w:rPr>
          <w:b/>
        </w:rPr>
        <w:t>4</w:t>
      </w:r>
      <w:r>
        <w:rPr>
          <w:b/>
        </w:rPr>
        <w:t>.</w:t>
      </w:r>
    </w:p>
    <w:p w14:paraId="482E3745" w14:textId="77777777" w:rsidR="00EC6694" w:rsidRDefault="00EC6694" w:rsidP="00EC6694">
      <w:pPr>
        <w:jc w:val="center"/>
        <w:rPr>
          <w:b/>
        </w:rPr>
      </w:pPr>
    </w:p>
    <w:p w14:paraId="3B947DC3" w14:textId="77777777" w:rsidR="00B72F85" w:rsidRDefault="00B72F85" w:rsidP="00B72F85">
      <w:pPr>
        <w:jc w:val="center"/>
        <w:rPr>
          <w:b/>
        </w:rPr>
      </w:pPr>
    </w:p>
    <w:p w14:paraId="4AA97802" w14:textId="77777777" w:rsidR="00B72F85" w:rsidRDefault="00B72F85" w:rsidP="00B72F85">
      <w:pPr>
        <w:jc w:val="center"/>
        <w:rPr>
          <w:b/>
        </w:rPr>
      </w:pPr>
      <w:r w:rsidRPr="00D108FD">
        <w:rPr>
          <w:b/>
        </w:rPr>
        <w:t xml:space="preserve">Ejecución Presupuestaria por </w:t>
      </w:r>
      <w:r>
        <w:rPr>
          <w:b/>
        </w:rPr>
        <w:t xml:space="preserve">Entidad y Principales </w:t>
      </w:r>
      <w:r w:rsidRPr="00D108FD">
        <w:rPr>
          <w:b/>
        </w:rPr>
        <w:t>Programa</w:t>
      </w:r>
      <w:r>
        <w:rPr>
          <w:b/>
        </w:rPr>
        <w:t>s Institucionales</w:t>
      </w:r>
    </w:p>
    <w:p w14:paraId="626DBA38" w14:textId="77777777" w:rsidR="00B72F85" w:rsidRDefault="00B72F85" w:rsidP="00B72F85">
      <w:pPr>
        <w:jc w:val="center"/>
        <w:rPr>
          <w:b/>
        </w:rPr>
      </w:pPr>
      <w:r w:rsidRPr="00D108FD">
        <w:rPr>
          <w:b/>
        </w:rPr>
        <w:t>Ejercicio Fiscal 20</w:t>
      </w:r>
      <w:r>
        <w:rPr>
          <w:b/>
        </w:rPr>
        <w:t>23</w:t>
      </w:r>
    </w:p>
    <w:p w14:paraId="268DD9DA" w14:textId="5D4AC571" w:rsidR="00B72F85" w:rsidRDefault="00B72F85" w:rsidP="00B72F85">
      <w:pPr>
        <w:jc w:val="center"/>
        <w:rPr>
          <w:b/>
        </w:rPr>
      </w:pPr>
    </w:p>
    <w:p w14:paraId="18855A45" w14:textId="77777777" w:rsidR="00520348" w:rsidRDefault="00520348" w:rsidP="00B72F85">
      <w:pPr>
        <w:jc w:val="center"/>
        <w:rPr>
          <w:b/>
        </w:rPr>
      </w:pPr>
    </w:p>
    <w:p w14:paraId="2AEB3C11" w14:textId="77777777" w:rsidR="00B72F85" w:rsidRDefault="00B72F85" w:rsidP="00B72F85">
      <w:pPr>
        <w:jc w:val="both"/>
        <w:rPr>
          <w:b/>
        </w:rPr>
      </w:pPr>
      <w:r w:rsidRPr="00D108FD">
        <w:rPr>
          <w:b/>
        </w:rPr>
        <w:t>Presidencia de la República</w:t>
      </w:r>
      <w:r>
        <w:rPr>
          <w:b/>
        </w:rPr>
        <w:t>:</w:t>
      </w:r>
    </w:p>
    <w:p w14:paraId="1D6C10AD" w14:textId="77777777" w:rsidR="00B72F85" w:rsidRPr="00D108FD" w:rsidRDefault="00B72F85" w:rsidP="00B72F85">
      <w:pPr>
        <w:jc w:val="both"/>
        <w:rPr>
          <w:b/>
        </w:rPr>
      </w:pPr>
    </w:p>
    <w:p w14:paraId="55C86EAD" w14:textId="25A51916" w:rsidR="00B72F85" w:rsidRDefault="00B72F85" w:rsidP="00B72F85">
      <w:pPr>
        <w:jc w:val="both"/>
      </w:pPr>
      <w:r>
        <w:t>Al cierre preliminar de 2023, e</w:t>
      </w:r>
      <w:r w:rsidRPr="00D108FD">
        <w:t xml:space="preserve">sta entidad tuvo un porcentaje de ejecución total del </w:t>
      </w:r>
      <w:r>
        <w:t>98.6</w:t>
      </w:r>
      <w:r w:rsidRPr="00D108FD">
        <w:t>%</w:t>
      </w:r>
      <w:r>
        <w:t xml:space="preserve"> sobre </w:t>
      </w:r>
      <w:r w:rsidR="002321EC">
        <w:t>su</w:t>
      </w:r>
      <w:r>
        <w:t xml:space="preserve"> presupuesto aprobado al inicio del año.</w:t>
      </w:r>
    </w:p>
    <w:p w14:paraId="054AB4AC" w14:textId="77777777" w:rsidR="00B72F85" w:rsidRPr="00D108FD" w:rsidRDefault="00B72F85" w:rsidP="00B72F85">
      <w:pPr>
        <w:jc w:val="both"/>
      </w:pPr>
    </w:p>
    <w:p w14:paraId="1E01EB73" w14:textId="6E0B35A5" w:rsidR="00B72F85" w:rsidRDefault="00B72F85" w:rsidP="00B72F85">
      <w:pPr>
        <w:jc w:val="both"/>
      </w:pPr>
      <w:r w:rsidRPr="00D108FD">
        <w:t xml:space="preserve">El programa que </w:t>
      </w:r>
      <w:r>
        <w:t>mostró</w:t>
      </w:r>
      <w:r w:rsidRPr="00D108FD">
        <w:t xml:space="preserve"> </w:t>
      </w:r>
      <w:r>
        <w:t>el mayor gasto</w:t>
      </w:r>
      <w:r w:rsidRPr="00D108FD">
        <w:t xml:space="preserve"> fue el de “</w:t>
      </w:r>
      <w:r>
        <w:t>Servicios Administrativos y de Seguridad</w:t>
      </w:r>
      <w:r w:rsidRPr="00D108FD">
        <w:t xml:space="preserve">” con </w:t>
      </w:r>
      <w:r>
        <w:t>Q.132.</w:t>
      </w:r>
      <w:r w:rsidR="002321EC">
        <w:t>6</w:t>
      </w:r>
      <w:r w:rsidRPr="00D108FD">
        <w:t xml:space="preserve"> millones</w:t>
      </w:r>
      <w:r>
        <w:t>, por encima del monto aprobado en 1.5</w:t>
      </w:r>
      <w:r w:rsidRPr="00D108FD">
        <w:t>%.</w:t>
      </w:r>
    </w:p>
    <w:p w14:paraId="4AB260C3" w14:textId="77777777" w:rsidR="00B72F85" w:rsidRDefault="00B72F85" w:rsidP="00B72F85">
      <w:pPr>
        <w:jc w:val="both"/>
      </w:pPr>
    </w:p>
    <w:p w14:paraId="3836E558" w14:textId="77777777" w:rsidR="00B72F85" w:rsidRDefault="00B72F85" w:rsidP="00B72F85">
      <w:pPr>
        <w:jc w:val="both"/>
      </w:pPr>
      <w:r>
        <w:t>Seguidamente se ubica el programa de “Seguridad Perimetral al Binomio Presidencial” con una ejecución de Q.29.8 millones, ubicándose en 29.6% por encima de su presupuesto aprobado al inicio del año</w:t>
      </w:r>
      <w:r w:rsidRPr="00D108FD">
        <w:t>.</w:t>
      </w:r>
    </w:p>
    <w:p w14:paraId="2D0925E7" w14:textId="77777777" w:rsidR="00B72F85" w:rsidRPr="00D108FD" w:rsidRDefault="00B72F85" w:rsidP="00B72F85">
      <w:pPr>
        <w:jc w:val="both"/>
      </w:pPr>
    </w:p>
    <w:p w14:paraId="52FFECF4" w14:textId="39304ABE" w:rsidR="00B72F85" w:rsidRDefault="00B72F85" w:rsidP="00B72F85">
      <w:pPr>
        <w:jc w:val="both"/>
      </w:pPr>
      <w:r>
        <w:t>E</w:t>
      </w:r>
      <w:r w:rsidRPr="00D108FD">
        <w:t>l programa denominado “</w:t>
      </w:r>
      <w:r>
        <w:t xml:space="preserve">Dirección y Coordinación Ejecutiva” también se ubica entre los principales programas de la entidad, con una ejecución de Q.25.3 millones, alcanzando una ejecución del 87.5% de </w:t>
      </w:r>
      <w:r w:rsidR="000A5179">
        <w:t>su</w:t>
      </w:r>
      <w:r>
        <w:t xml:space="preserve"> aprobado al inicio del año fiscal. El resto de programas se ubicó por debajo de los Q.12.0 millones.</w:t>
      </w:r>
    </w:p>
    <w:p w14:paraId="3F3224E8" w14:textId="77777777" w:rsidR="00B72F85" w:rsidRDefault="00B72F85" w:rsidP="00B72F85">
      <w:pPr>
        <w:jc w:val="both"/>
      </w:pPr>
    </w:p>
    <w:p w14:paraId="01BEB113" w14:textId="77777777" w:rsidR="00B72F85" w:rsidRDefault="00B72F85" w:rsidP="00B72F85">
      <w:pPr>
        <w:jc w:val="both"/>
        <w:rPr>
          <w:rFonts w:ascii="Calibri" w:eastAsia="Calibri" w:hAnsi="Calibri"/>
          <w:sz w:val="20"/>
          <w:szCs w:val="20"/>
          <w:lang w:val="es-GT" w:eastAsia="es-GT"/>
        </w:rPr>
      </w:pPr>
      <w:r>
        <w:t>Es importante indicar que el programa Atención a la Conflictividad Social se contempló al inicio del año y que al cierre no tuvo ejecución.</w:t>
      </w:r>
      <w:r>
        <w:fldChar w:fldCharType="begin"/>
      </w:r>
      <w:r>
        <w:instrText xml:space="preserve"> LINK Excel.Sheet.12 "C:\\Users\\deefoper12\\Documents\\Mis Documentos\\2022\\DTF 2022\\Informe fin de año 2021\\Cuadros para Informe de Fin de Año 2021..xlsx" "Entidad Programa!F7C2:F13C6" \a \f 4 \h </w:instrText>
      </w:r>
      <w:r>
        <w:fldChar w:fldCharType="separate"/>
      </w:r>
    </w:p>
    <w:p w14:paraId="0B9BE2BF" w14:textId="77777777" w:rsidR="00B72F85" w:rsidRDefault="00B72F85" w:rsidP="00B72F85">
      <w:pPr>
        <w:jc w:val="both"/>
        <w:rPr>
          <w:rFonts w:ascii="Calibri" w:eastAsia="Calibri" w:hAnsi="Calibri"/>
          <w:sz w:val="20"/>
          <w:szCs w:val="20"/>
          <w:lang w:val="es-GT" w:eastAsia="es-GT"/>
        </w:rPr>
      </w:pPr>
      <w:r>
        <w:rPr>
          <w:sz w:val="18"/>
        </w:rPr>
        <w:fldChar w:fldCharType="end"/>
      </w:r>
      <w:r>
        <w:rPr>
          <w:sz w:val="18"/>
        </w:rPr>
        <w:fldChar w:fldCharType="begin"/>
      </w:r>
      <w:r>
        <w:rPr>
          <w:sz w:val="18"/>
        </w:rPr>
        <w:instrText xml:space="preserve"> LINK Excel.Sheet.12 "C:\\Users\\deefoper12\\Documents\\Mis Documentos\\2022\\DTF 2022\\Informe fin de año 2021\\Cuadros para Informe de Fin de Año 2021..xlsx" "Entidad Programa!F7C2:F13C6" \a \f 4 \h  \* MERGEFORMAT </w:instrText>
      </w:r>
      <w:r>
        <w:rPr>
          <w:sz w:val="18"/>
        </w:rPr>
        <w:fldChar w:fldCharType="separate"/>
      </w:r>
    </w:p>
    <w:p w14:paraId="76567FBE" w14:textId="77777777" w:rsidR="00B72F85" w:rsidRDefault="00B72F85" w:rsidP="00B72F85">
      <w:pPr>
        <w:jc w:val="both"/>
        <w:rPr>
          <w:sz w:val="18"/>
        </w:rPr>
      </w:pPr>
      <w:r>
        <w:rPr>
          <w:sz w:val="18"/>
        </w:rPr>
        <w:fldChar w:fldCharType="end"/>
      </w:r>
    </w:p>
    <w:tbl>
      <w:tblPr>
        <w:tblW w:w="9412" w:type="dxa"/>
        <w:jc w:val="center"/>
        <w:tblCellMar>
          <w:left w:w="70" w:type="dxa"/>
          <w:right w:w="70" w:type="dxa"/>
        </w:tblCellMar>
        <w:tblLook w:val="04A0" w:firstRow="1" w:lastRow="0" w:firstColumn="1" w:lastColumn="0" w:noHBand="0" w:noVBand="1"/>
      </w:tblPr>
      <w:tblGrid>
        <w:gridCol w:w="5603"/>
        <w:gridCol w:w="941"/>
        <w:gridCol w:w="941"/>
        <w:gridCol w:w="986"/>
        <w:gridCol w:w="941"/>
      </w:tblGrid>
      <w:tr w:rsidR="00B72F85" w:rsidRPr="00655B47" w14:paraId="56FBAB79" w14:textId="77777777" w:rsidTr="00CB5475">
        <w:trPr>
          <w:trHeight w:val="363"/>
          <w:jc w:val="center"/>
        </w:trPr>
        <w:tc>
          <w:tcPr>
            <w:tcW w:w="5603" w:type="dxa"/>
            <w:tcBorders>
              <w:top w:val="single" w:sz="8" w:space="0" w:color="auto"/>
              <w:left w:val="single" w:sz="8" w:space="0" w:color="auto"/>
              <w:bottom w:val="single" w:sz="4" w:space="0" w:color="auto"/>
              <w:right w:val="single" w:sz="4" w:space="0" w:color="auto"/>
            </w:tcBorders>
            <w:shd w:val="clear" w:color="auto" w:fill="00B0F0"/>
            <w:noWrap/>
            <w:vAlign w:val="center"/>
            <w:hideMark/>
          </w:tcPr>
          <w:p w14:paraId="6F6FA25C" w14:textId="7085D0EE" w:rsidR="00B72F85" w:rsidRPr="00655B47" w:rsidRDefault="00B72F85" w:rsidP="00520348">
            <w:pPr>
              <w:jc w:val="center"/>
              <w:rPr>
                <w:b/>
                <w:bCs/>
                <w:color w:val="000000"/>
                <w:sz w:val="16"/>
                <w:szCs w:val="16"/>
                <w:lang w:val="es-GT" w:eastAsia="es-GT"/>
              </w:rPr>
            </w:pPr>
            <w:r w:rsidRPr="00655B47">
              <w:rPr>
                <w:b/>
                <w:bCs/>
                <w:color w:val="000000"/>
                <w:sz w:val="16"/>
                <w:szCs w:val="16"/>
                <w:lang w:val="es-GT" w:eastAsia="es-GT"/>
              </w:rPr>
              <w:t>DESCRIPCI</w:t>
            </w:r>
            <w:r w:rsidR="00520348" w:rsidRPr="00655B47">
              <w:rPr>
                <w:b/>
                <w:bCs/>
                <w:color w:val="000000"/>
                <w:sz w:val="16"/>
                <w:szCs w:val="16"/>
                <w:lang w:val="es-GT" w:eastAsia="es-GT"/>
              </w:rPr>
              <w:t>Ó</w:t>
            </w:r>
            <w:r w:rsidRPr="00655B47">
              <w:rPr>
                <w:b/>
                <w:bCs/>
                <w:color w:val="000000"/>
                <w:sz w:val="16"/>
                <w:szCs w:val="16"/>
                <w:lang w:val="es-GT" w:eastAsia="es-GT"/>
              </w:rPr>
              <w:t>N</w:t>
            </w:r>
          </w:p>
        </w:tc>
        <w:tc>
          <w:tcPr>
            <w:tcW w:w="941" w:type="dxa"/>
            <w:tcBorders>
              <w:top w:val="single" w:sz="8" w:space="0" w:color="auto"/>
              <w:left w:val="nil"/>
              <w:bottom w:val="single" w:sz="4" w:space="0" w:color="auto"/>
              <w:right w:val="single" w:sz="4" w:space="0" w:color="auto"/>
            </w:tcBorders>
            <w:shd w:val="clear" w:color="auto" w:fill="00B0F0"/>
            <w:noWrap/>
            <w:vAlign w:val="center"/>
            <w:hideMark/>
          </w:tcPr>
          <w:p w14:paraId="28B48834" w14:textId="77777777" w:rsidR="00B72F85" w:rsidRPr="00655B47" w:rsidRDefault="00B72F85" w:rsidP="00520348">
            <w:pPr>
              <w:jc w:val="center"/>
              <w:rPr>
                <w:b/>
                <w:bCs/>
                <w:color w:val="000000"/>
                <w:sz w:val="16"/>
                <w:szCs w:val="16"/>
                <w:lang w:val="es-GT" w:eastAsia="es-GT"/>
              </w:rPr>
            </w:pPr>
            <w:r w:rsidRPr="00655B47">
              <w:rPr>
                <w:b/>
                <w:bCs/>
                <w:color w:val="000000"/>
                <w:sz w:val="16"/>
                <w:szCs w:val="16"/>
                <w:lang w:val="es-GT" w:eastAsia="es-GT"/>
              </w:rPr>
              <w:t>Asignado</w:t>
            </w:r>
          </w:p>
        </w:tc>
        <w:tc>
          <w:tcPr>
            <w:tcW w:w="941" w:type="dxa"/>
            <w:tcBorders>
              <w:top w:val="single" w:sz="8" w:space="0" w:color="auto"/>
              <w:left w:val="nil"/>
              <w:bottom w:val="single" w:sz="4" w:space="0" w:color="auto"/>
              <w:right w:val="single" w:sz="4" w:space="0" w:color="auto"/>
            </w:tcBorders>
            <w:shd w:val="clear" w:color="auto" w:fill="00B0F0"/>
            <w:noWrap/>
            <w:vAlign w:val="center"/>
            <w:hideMark/>
          </w:tcPr>
          <w:p w14:paraId="30D9F235" w14:textId="77777777" w:rsidR="00B72F85" w:rsidRPr="00655B47" w:rsidRDefault="00B72F85" w:rsidP="00520348">
            <w:pPr>
              <w:jc w:val="center"/>
              <w:rPr>
                <w:b/>
                <w:bCs/>
                <w:color w:val="000000"/>
                <w:sz w:val="16"/>
                <w:szCs w:val="16"/>
                <w:lang w:val="es-GT" w:eastAsia="es-GT"/>
              </w:rPr>
            </w:pPr>
            <w:r w:rsidRPr="00655B47">
              <w:rPr>
                <w:b/>
                <w:bCs/>
                <w:color w:val="000000"/>
                <w:sz w:val="16"/>
                <w:szCs w:val="16"/>
                <w:lang w:val="es-GT" w:eastAsia="es-GT"/>
              </w:rPr>
              <w:t>Ejecución</w:t>
            </w:r>
          </w:p>
        </w:tc>
        <w:tc>
          <w:tcPr>
            <w:tcW w:w="986" w:type="dxa"/>
            <w:tcBorders>
              <w:top w:val="single" w:sz="8" w:space="0" w:color="auto"/>
              <w:left w:val="nil"/>
              <w:bottom w:val="single" w:sz="4" w:space="0" w:color="auto"/>
              <w:right w:val="single" w:sz="4" w:space="0" w:color="auto"/>
            </w:tcBorders>
            <w:shd w:val="clear" w:color="auto" w:fill="00B0F0"/>
            <w:noWrap/>
            <w:vAlign w:val="center"/>
            <w:hideMark/>
          </w:tcPr>
          <w:p w14:paraId="342DA163" w14:textId="77777777" w:rsidR="00B72F85" w:rsidRPr="00655B47" w:rsidRDefault="00B72F85" w:rsidP="00520348">
            <w:pPr>
              <w:jc w:val="center"/>
              <w:rPr>
                <w:b/>
                <w:bCs/>
                <w:color w:val="000000"/>
                <w:sz w:val="16"/>
                <w:szCs w:val="16"/>
                <w:lang w:val="es-GT" w:eastAsia="es-GT"/>
              </w:rPr>
            </w:pPr>
            <w:r w:rsidRPr="00655B47">
              <w:rPr>
                <w:b/>
                <w:bCs/>
                <w:color w:val="000000"/>
                <w:sz w:val="16"/>
                <w:szCs w:val="16"/>
                <w:lang w:val="es-GT" w:eastAsia="es-GT"/>
              </w:rPr>
              <w:t>Diferencias</w:t>
            </w:r>
          </w:p>
        </w:tc>
        <w:tc>
          <w:tcPr>
            <w:tcW w:w="941" w:type="dxa"/>
            <w:tcBorders>
              <w:top w:val="single" w:sz="8" w:space="0" w:color="auto"/>
              <w:left w:val="nil"/>
              <w:bottom w:val="single" w:sz="4" w:space="0" w:color="auto"/>
              <w:right w:val="single" w:sz="8" w:space="0" w:color="auto"/>
            </w:tcBorders>
            <w:shd w:val="clear" w:color="auto" w:fill="00B0F0"/>
            <w:noWrap/>
            <w:vAlign w:val="center"/>
            <w:hideMark/>
          </w:tcPr>
          <w:p w14:paraId="07600CB7" w14:textId="28869C27" w:rsidR="00520348" w:rsidRPr="00655B47" w:rsidRDefault="00B72F85" w:rsidP="00520348">
            <w:pPr>
              <w:jc w:val="center"/>
              <w:rPr>
                <w:b/>
                <w:bCs/>
                <w:color w:val="000000"/>
                <w:sz w:val="16"/>
                <w:szCs w:val="16"/>
                <w:lang w:val="es-GT" w:eastAsia="es-GT"/>
              </w:rPr>
            </w:pPr>
            <w:r w:rsidRPr="00655B47">
              <w:rPr>
                <w:b/>
                <w:bCs/>
                <w:color w:val="000000"/>
                <w:sz w:val="16"/>
                <w:szCs w:val="16"/>
                <w:lang w:val="es-GT" w:eastAsia="es-GT"/>
              </w:rPr>
              <w:t xml:space="preserve">% </w:t>
            </w:r>
            <w:r w:rsidR="003A44CA" w:rsidRPr="00655B47">
              <w:rPr>
                <w:b/>
                <w:bCs/>
                <w:color w:val="000000"/>
                <w:sz w:val="16"/>
                <w:szCs w:val="16"/>
                <w:lang w:val="es-GT" w:eastAsia="es-GT"/>
              </w:rPr>
              <w:t>de</w:t>
            </w:r>
          </w:p>
          <w:p w14:paraId="55952D67" w14:textId="570A9696" w:rsidR="00B72F85" w:rsidRPr="00655B47" w:rsidRDefault="00B72F85" w:rsidP="00520348">
            <w:pPr>
              <w:jc w:val="center"/>
              <w:rPr>
                <w:b/>
                <w:bCs/>
                <w:color w:val="000000"/>
                <w:sz w:val="16"/>
                <w:szCs w:val="16"/>
                <w:lang w:val="es-GT" w:eastAsia="es-GT"/>
              </w:rPr>
            </w:pPr>
            <w:r w:rsidRPr="00655B47">
              <w:rPr>
                <w:b/>
                <w:bCs/>
                <w:color w:val="000000"/>
                <w:sz w:val="16"/>
                <w:szCs w:val="16"/>
                <w:lang w:val="es-GT" w:eastAsia="es-GT"/>
              </w:rPr>
              <w:t>Ejec</w:t>
            </w:r>
            <w:r w:rsidR="00520348" w:rsidRPr="00655B47">
              <w:rPr>
                <w:b/>
                <w:bCs/>
                <w:color w:val="000000"/>
                <w:sz w:val="16"/>
                <w:szCs w:val="16"/>
                <w:lang w:val="es-GT" w:eastAsia="es-GT"/>
              </w:rPr>
              <w:t>ución</w:t>
            </w:r>
          </w:p>
        </w:tc>
      </w:tr>
      <w:tr w:rsidR="00B72F85" w:rsidRPr="00655B47" w14:paraId="257DD3B1" w14:textId="77777777" w:rsidTr="0037406F">
        <w:trPr>
          <w:trHeight w:val="363"/>
          <w:jc w:val="center"/>
        </w:trPr>
        <w:tc>
          <w:tcPr>
            <w:tcW w:w="5603" w:type="dxa"/>
            <w:tcBorders>
              <w:top w:val="nil"/>
              <w:left w:val="single" w:sz="8" w:space="0" w:color="auto"/>
              <w:bottom w:val="nil"/>
              <w:right w:val="single" w:sz="4" w:space="0" w:color="auto"/>
            </w:tcBorders>
            <w:shd w:val="clear" w:color="FFFFFF" w:fill="FFFFFF"/>
            <w:noWrap/>
            <w:vAlign w:val="center"/>
            <w:hideMark/>
          </w:tcPr>
          <w:p w14:paraId="0FEE1FBF" w14:textId="77777777" w:rsidR="00B72F85" w:rsidRPr="00655B47" w:rsidRDefault="00B72F85" w:rsidP="0037406F">
            <w:pPr>
              <w:rPr>
                <w:b/>
                <w:bCs/>
                <w:color w:val="333333"/>
                <w:sz w:val="16"/>
                <w:szCs w:val="16"/>
                <w:lang w:val="es-GT" w:eastAsia="es-GT"/>
              </w:rPr>
            </w:pPr>
            <w:r w:rsidRPr="00655B47">
              <w:rPr>
                <w:b/>
                <w:bCs/>
                <w:color w:val="333333"/>
                <w:sz w:val="16"/>
                <w:szCs w:val="16"/>
                <w:lang w:val="es-GT" w:eastAsia="es-GT"/>
              </w:rPr>
              <w:t>PRESIDENCIA DE LA REPÚBLICA</w:t>
            </w:r>
          </w:p>
        </w:tc>
        <w:tc>
          <w:tcPr>
            <w:tcW w:w="941" w:type="dxa"/>
            <w:tcBorders>
              <w:top w:val="nil"/>
              <w:left w:val="nil"/>
              <w:bottom w:val="nil"/>
              <w:right w:val="single" w:sz="4" w:space="0" w:color="auto"/>
            </w:tcBorders>
            <w:shd w:val="clear" w:color="FFFFFF" w:fill="FFFFFF"/>
            <w:noWrap/>
            <w:vAlign w:val="center"/>
            <w:hideMark/>
          </w:tcPr>
          <w:p w14:paraId="3D448D3F" w14:textId="77777777" w:rsidR="00B72F85" w:rsidRPr="00655B47" w:rsidRDefault="00B72F85" w:rsidP="0037406F">
            <w:pPr>
              <w:jc w:val="right"/>
              <w:rPr>
                <w:b/>
                <w:bCs/>
                <w:color w:val="333333"/>
                <w:sz w:val="16"/>
                <w:szCs w:val="16"/>
                <w:lang w:val="es-GT" w:eastAsia="es-GT"/>
              </w:rPr>
            </w:pPr>
            <w:r w:rsidRPr="00655B47">
              <w:rPr>
                <w:b/>
                <w:bCs/>
                <w:color w:val="333333"/>
                <w:sz w:val="16"/>
                <w:szCs w:val="16"/>
                <w:lang w:val="es-GT" w:eastAsia="es-GT"/>
              </w:rPr>
              <w:t>205.0</w:t>
            </w:r>
          </w:p>
        </w:tc>
        <w:tc>
          <w:tcPr>
            <w:tcW w:w="941" w:type="dxa"/>
            <w:tcBorders>
              <w:top w:val="nil"/>
              <w:left w:val="nil"/>
              <w:bottom w:val="nil"/>
              <w:right w:val="single" w:sz="4" w:space="0" w:color="auto"/>
            </w:tcBorders>
            <w:shd w:val="clear" w:color="FFFFFF" w:fill="FFFFFF"/>
            <w:noWrap/>
            <w:vAlign w:val="center"/>
            <w:hideMark/>
          </w:tcPr>
          <w:p w14:paraId="09EB7FD5" w14:textId="77777777" w:rsidR="00B72F85" w:rsidRPr="00655B47" w:rsidRDefault="00B72F85" w:rsidP="0037406F">
            <w:pPr>
              <w:jc w:val="right"/>
              <w:rPr>
                <w:b/>
                <w:bCs/>
                <w:color w:val="333333"/>
                <w:sz w:val="16"/>
                <w:szCs w:val="16"/>
                <w:lang w:val="es-GT" w:eastAsia="es-GT"/>
              </w:rPr>
            </w:pPr>
            <w:r w:rsidRPr="00655B47">
              <w:rPr>
                <w:b/>
                <w:bCs/>
                <w:color w:val="333333"/>
                <w:sz w:val="16"/>
                <w:szCs w:val="16"/>
                <w:lang w:val="es-GT" w:eastAsia="es-GT"/>
              </w:rPr>
              <w:t>202.1</w:t>
            </w:r>
          </w:p>
        </w:tc>
        <w:tc>
          <w:tcPr>
            <w:tcW w:w="986" w:type="dxa"/>
            <w:tcBorders>
              <w:top w:val="nil"/>
              <w:left w:val="nil"/>
              <w:bottom w:val="nil"/>
              <w:right w:val="single" w:sz="4" w:space="0" w:color="auto"/>
            </w:tcBorders>
            <w:shd w:val="clear" w:color="FFFFFF" w:fill="FFFFFF"/>
            <w:noWrap/>
            <w:vAlign w:val="center"/>
            <w:hideMark/>
          </w:tcPr>
          <w:p w14:paraId="2A93CEF8" w14:textId="77777777" w:rsidR="00B72F85" w:rsidRPr="00655B47" w:rsidRDefault="00B72F85" w:rsidP="0037406F">
            <w:pPr>
              <w:jc w:val="right"/>
              <w:rPr>
                <w:b/>
                <w:bCs/>
                <w:color w:val="333333"/>
                <w:sz w:val="16"/>
                <w:szCs w:val="16"/>
                <w:lang w:val="es-GT" w:eastAsia="es-GT"/>
              </w:rPr>
            </w:pPr>
            <w:r w:rsidRPr="00655B47">
              <w:rPr>
                <w:b/>
                <w:bCs/>
                <w:color w:val="333333"/>
                <w:sz w:val="16"/>
                <w:szCs w:val="16"/>
                <w:lang w:val="es-GT" w:eastAsia="es-GT"/>
              </w:rPr>
              <w:t>2.9</w:t>
            </w:r>
          </w:p>
        </w:tc>
        <w:tc>
          <w:tcPr>
            <w:tcW w:w="941" w:type="dxa"/>
            <w:tcBorders>
              <w:top w:val="nil"/>
              <w:left w:val="nil"/>
              <w:bottom w:val="nil"/>
              <w:right w:val="single" w:sz="8" w:space="0" w:color="auto"/>
            </w:tcBorders>
            <w:shd w:val="clear" w:color="FFFFFF" w:fill="FFFFFF"/>
            <w:noWrap/>
            <w:vAlign w:val="center"/>
            <w:hideMark/>
          </w:tcPr>
          <w:p w14:paraId="0377C99A" w14:textId="25FD8F0D" w:rsidR="00B72F85" w:rsidRPr="00655B47" w:rsidRDefault="00B72F85" w:rsidP="0037406F">
            <w:pPr>
              <w:jc w:val="right"/>
              <w:rPr>
                <w:b/>
                <w:bCs/>
                <w:color w:val="333333"/>
                <w:sz w:val="16"/>
                <w:szCs w:val="16"/>
                <w:lang w:val="es-GT" w:eastAsia="es-GT"/>
              </w:rPr>
            </w:pPr>
            <w:r w:rsidRPr="00655B47">
              <w:rPr>
                <w:b/>
                <w:bCs/>
                <w:color w:val="333333"/>
                <w:sz w:val="16"/>
                <w:szCs w:val="16"/>
                <w:lang w:val="es-GT" w:eastAsia="es-GT"/>
              </w:rPr>
              <w:t>98.6</w:t>
            </w:r>
          </w:p>
        </w:tc>
      </w:tr>
      <w:tr w:rsidR="00B72F85" w:rsidRPr="00655B47" w14:paraId="722C8DC6" w14:textId="77777777" w:rsidTr="0037406F">
        <w:trPr>
          <w:trHeight w:val="363"/>
          <w:jc w:val="center"/>
        </w:trPr>
        <w:tc>
          <w:tcPr>
            <w:tcW w:w="5603" w:type="dxa"/>
            <w:tcBorders>
              <w:top w:val="nil"/>
              <w:left w:val="single" w:sz="8" w:space="0" w:color="auto"/>
              <w:bottom w:val="nil"/>
              <w:right w:val="single" w:sz="4" w:space="0" w:color="auto"/>
            </w:tcBorders>
            <w:shd w:val="clear" w:color="FFFFFF" w:fill="FFFFFF"/>
            <w:noWrap/>
            <w:vAlign w:val="center"/>
            <w:hideMark/>
          </w:tcPr>
          <w:p w14:paraId="672EF05C" w14:textId="77777777" w:rsidR="00B72F85" w:rsidRPr="00655B47" w:rsidRDefault="00B72F85" w:rsidP="0037406F">
            <w:pPr>
              <w:ind w:firstLineChars="200" w:firstLine="320"/>
              <w:rPr>
                <w:color w:val="333333"/>
                <w:sz w:val="16"/>
                <w:szCs w:val="16"/>
                <w:lang w:val="es-GT" w:eastAsia="es-GT"/>
              </w:rPr>
            </w:pPr>
            <w:r w:rsidRPr="00655B47">
              <w:rPr>
                <w:color w:val="333333"/>
                <w:sz w:val="16"/>
                <w:szCs w:val="16"/>
                <w:lang w:val="es-GT" w:eastAsia="es-GT"/>
              </w:rPr>
              <w:t>SERVICIOS ADMINISTRATIVOS Y DE SEGURIDAD</w:t>
            </w:r>
          </w:p>
        </w:tc>
        <w:tc>
          <w:tcPr>
            <w:tcW w:w="941" w:type="dxa"/>
            <w:tcBorders>
              <w:top w:val="nil"/>
              <w:left w:val="nil"/>
              <w:bottom w:val="nil"/>
              <w:right w:val="single" w:sz="4" w:space="0" w:color="auto"/>
            </w:tcBorders>
            <w:shd w:val="clear" w:color="FFFFFF" w:fill="FFFFFF"/>
            <w:noWrap/>
            <w:vAlign w:val="center"/>
            <w:hideMark/>
          </w:tcPr>
          <w:p w14:paraId="0EC7E911" w14:textId="77777777" w:rsidR="00B72F85" w:rsidRPr="00655B47" w:rsidRDefault="00B72F85" w:rsidP="0037406F">
            <w:pPr>
              <w:jc w:val="right"/>
              <w:rPr>
                <w:color w:val="333333"/>
                <w:sz w:val="16"/>
                <w:szCs w:val="16"/>
                <w:lang w:val="es-GT" w:eastAsia="es-GT"/>
              </w:rPr>
            </w:pPr>
            <w:r w:rsidRPr="00655B47">
              <w:rPr>
                <w:color w:val="333333"/>
                <w:sz w:val="16"/>
                <w:szCs w:val="16"/>
                <w:lang w:val="es-GT" w:eastAsia="es-GT"/>
              </w:rPr>
              <w:t>130.7</w:t>
            </w:r>
          </w:p>
        </w:tc>
        <w:tc>
          <w:tcPr>
            <w:tcW w:w="941" w:type="dxa"/>
            <w:tcBorders>
              <w:top w:val="nil"/>
              <w:left w:val="nil"/>
              <w:bottom w:val="nil"/>
              <w:right w:val="single" w:sz="4" w:space="0" w:color="auto"/>
            </w:tcBorders>
            <w:shd w:val="clear" w:color="FFFFFF" w:fill="FFFFFF"/>
            <w:noWrap/>
            <w:vAlign w:val="center"/>
            <w:hideMark/>
          </w:tcPr>
          <w:p w14:paraId="2644FD61" w14:textId="77777777" w:rsidR="00B72F85" w:rsidRPr="00655B47" w:rsidRDefault="00B72F85" w:rsidP="0037406F">
            <w:pPr>
              <w:jc w:val="right"/>
              <w:rPr>
                <w:color w:val="333333"/>
                <w:sz w:val="16"/>
                <w:szCs w:val="16"/>
                <w:lang w:val="es-GT" w:eastAsia="es-GT"/>
              </w:rPr>
            </w:pPr>
            <w:r w:rsidRPr="00655B47">
              <w:rPr>
                <w:color w:val="333333"/>
                <w:sz w:val="16"/>
                <w:szCs w:val="16"/>
                <w:lang w:val="es-GT" w:eastAsia="es-GT"/>
              </w:rPr>
              <w:t>132.6</w:t>
            </w:r>
          </w:p>
        </w:tc>
        <w:tc>
          <w:tcPr>
            <w:tcW w:w="986" w:type="dxa"/>
            <w:tcBorders>
              <w:top w:val="nil"/>
              <w:left w:val="nil"/>
              <w:bottom w:val="nil"/>
              <w:right w:val="single" w:sz="4" w:space="0" w:color="auto"/>
            </w:tcBorders>
            <w:shd w:val="clear" w:color="FFFFFF" w:fill="FFFFFF"/>
            <w:noWrap/>
            <w:vAlign w:val="center"/>
            <w:hideMark/>
          </w:tcPr>
          <w:p w14:paraId="3FB941AA" w14:textId="77777777" w:rsidR="00B72F85" w:rsidRPr="00655B47" w:rsidRDefault="00B72F85" w:rsidP="0037406F">
            <w:pPr>
              <w:jc w:val="right"/>
              <w:rPr>
                <w:color w:val="333333"/>
                <w:sz w:val="16"/>
                <w:szCs w:val="16"/>
                <w:lang w:val="es-GT" w:eastAsia="es-GT"/>
              </w:rPr>
            </w:pPr>
            <w:r w:rsidRPr="00655B47">
              <w:rPr>
                <w:color w:val="333333"/>
                <w:sz w:val="16"/>
                <w:szCs w:val="16"/>
                <w:lang w:val="es-GT" w:eastAsia="es-GT"/>
              </w:rPr>
              <w:t>-2.0</w:t>
            </w:r>
          </w:p>
        </w:tc>
        <w:tc>
          <w:tcPr>
            <w:tcW w:w="941" w:type="dxa"/>
            <w:tcBorders>
              <w:top w:val="nil"/>
              <w:left w:val="nil"/>
              <w:bottom w:val="nil"/>
              <w:right w:val="single" w:sz="8" w:space="0" w:color="auto"/>
            </w:tcBorders>
            <w:shd w:val="clear" w:color="FFFFFF" w:fill="FFFFFF"/>
            <w:noWrap/>
            <w:vAlign w:val="center"/>
            <w:hideMark/>
          </w:tcPr>
          <w:p w14:paraId="4118DEEA" w14:textId="0B65AF61" w:rsidR="00B72F85" w:rsidRPr="00655B47" w:rsidRDefault="00B72F85" w:rsidP="0037406F">
            <w:pPr>
              <w:jc w:val="right"/>
              <w:rPr>
                <w:color w:val="333333"/>
                <w:sz w:val="16"/>
                <w:szCs w:val="16"/>
                <w:lang w:val="es-GT" w:eastAsia="es-GT"/>
              </w:rPr>
            </w:pPr>
            <w:r w:rsidRPr="00655B47">
              <w:rPr>
                <w:color w:val="333333"/>
                <w:sz w:val="16"/>
                <w:szCs w:val="16"/>
                <w:lang w:val="es-GT" w:eastAsia="es-GT"/>
              </w:rPr>
              <w:t>101.5</w:t>
            </w:r>
          </w:p>
        </w:tc>
      </w:tr>
      <w:tr w:rsidR="00B72F85" w:rsidRPr="00655B47" w14:paraId="04E88E7B" w14:textId="77777777" w:rsidTr="0037406F">
        <w:trPr>
          <w:trHeight w:val="363"/>
          <w:jc w:val="center"/>
        </w:trPr>
        <w:tc>
          <w:tcPr>
            <w:tcW w:w="5603" w:type="dxa"/>
            <w:tcBorders>
              <w:top w:val="nil"/>
              <w:left w:val="single" w:sz="8" w:space="0" w:color="auto"/>
              <w:bottom w:val="nil"/>
              <w:right w:val="single" w:sz="4" w:space="0" w:color="auto"/>
            </w:tcBorders>
            <w:shd w:val="clear" w:color="FFFFFF" w:fill="FFFFFF"/>
            <w:noWrap/>
            <w:vAlign w:val="center"/>
            <w:hideMark/>
          </w:tcPr>
          <w:p w14:paraId="3247CBCF" w14:textId="77777777" w:rsidR="00B72F85" w:rsidRPr="00655B47" w:rsidRDefault="00B72F85" w:rsidP="0037406F">
            <w:pPr>
              <w:ind w:firstLineChars="200" w:firstLine="320"/>
              <w:rPr>
                <w:color w:val="333333"/>
                <w:sz w:val="16"/>
                <w:szCs w:val="16"/>
                <w:lang w:val="es-GT" w:eastAsia="es-GT"/>
              </w:rPr>
            </w:pPr>
            <w:r w:rsidRPr="00655B47">
              <w:rPr>
                <w:color w:val="333333"/>
                <w:sz w:val="16"/>
                <w:szCs w:val="16"/>
                <w:lang w:val="es-GT" w:eastAsia="es-GT"/>
              </w:rPr>
              <w:t>DIRECCIÓN Y COORDINACIÓN EJECUTIVA</w:t>
            </w:r>
          </w:p>
        </w:tc>
        <w:tc>
          <w:tcPr>
            <w:tcW w:w="941" w:type="dxa"/>
            <w:tcBorders>
              <w:top w:val="nil"/>
              <w:left w:val="nil"/>
              <w:bottom w:val="nil"/>
              <w:right w:val="single" w:sz="4" w:space="0" w:color="auto"/>
            </w:tcBorders>
            <w:shd w:val="clear" w:color="FFFFFF" w:fill="FFFFFF"/>
            <w:noWrap/>
            <w:vAlign w:val="center"/>
            <w:hideMark/>
          </w:tcPr>
          <w:p w14:paraId="076286D0" w14:textId="77777777" w:rsidR="00B72F85" w:rsidRPr="00655B47" w:rsidRDefault="00B72F85" w:rsidP="0037406F">
            <w:pPr>
              <w:jc w:val="right"/>
              <w:rPr>
                <w:color w:val="333333"/>
                <w:sz w:val="16"/>
                <w:szCs w:val="16"/>
                <w:lang w:val="es-GT" w:eastAsia="es-GT"/>
              </w:rPr>
            </w:pPr>
            <w:r w:rsidRPr="00655B47">
              <w:rPr>
                <w:color w:val="333333"/>
                <w:sz w:val="16"/>
                <w:szCs w:val="16"/>
                <w:lang w:val="es-GT" w:eastAsia="es-GT"/>
              </w:rPr>
              <w:t>28.9</w:t>
            </w:r>
          </w:p>
        </w:tc>
        <w:tc>
          <w:tcPr>
            <w:tcW w:w="941" w:type="dxa"/>
            <w:tcBorders>
              <w:top w:val="nil"/>
              <w:left w:val="nil"/>
              <w:bottom w:val="nil"/>
              <w:right w:val="single" w:sz="4" w:space="0" w:color="auto"/>
            </w:tcBorders>
            <w:shd w:val="clear" w:color="FFFFFF" w:fill="FFFFFF"/>
            <w:noWrap/>
            <w:vAlign w:val="center"/>
            <w:hideMark/>
          </w:tcPr>
          <w:p w14:paraId="69DA9F65" w14:textId="77777777" w:rsidR="00B72F85" w:rsidRPr="00655B47" w:rsidRDefault="00B72F85" w:rsidP="0037406F">
            <w:pPr>
              <w:jc w:val="right"/>
              <w:rPr>
                <w:color w:val="333333"/>
                <w:sz w:val="16"/>
                <w:szCs w:val="16"/>
                <w:lang w:val="es-GT" w:eastAsia="es-GT"/>
              </w:rPr>
            </w:pPr>
            <w:r w:rsidRPr="00655B47">
              <w:rPr>
                <w:color w:val="333333"/>
                <w:sz w:val="16"/>
                <w:szCs w:val="16"/>
                <w:lang w:val="es-GT" w:eastAsia="es-GT"/>
              </w:rPr>
              <w:t>25.3</w:t>
            </w:r>
          </w:p>
        </w:tc>
        <w:tc>
          <w:tcPr>
            <w:tcW w:w="986" w:type="dxa"/>
            <w:tcBorders>
              <w:top w:val="nil"/>
              <w:left w:val="nil"/>
              <w:bottom w:val="nil"/>
              <w:right w:val="single" w:sz="4" w:space="0" w:color="auto"/>
            </w:tcBorders>
            <w:shd w:val="clear" w:color="FFFFFF" w:fill="FFFFFF"/>
            <w:noWrap/>
            <w:vAlign w:val="center"/>
            <w:hideMark/>
          </w:tcPr>
          <w:p w14:paraId="0321CAA0" w14:textId="77777777" w:rsidR="00B72F85" w:rsidRPr="00655B47" w:rsidRDefault="00B72F85" w:rsidP="0037406F">
            <w:pPr>
              <w:jc w:val="right"/>
              <w:rPr>
                <w:color w:val="333333"/>
                <w:sz w:val="16"/>
                <w:szCs w:val="16"/>
                <w:lang w:val="es-GT" w:eastAsia="es-GT"/>
              </w:rPr>
            </w:pPr>
            <w:r w:rsidRPr="00655B47">
              <w:rPr>
                <w:color w:val="333333"/>
                <w:sz w:val="16"/>
                <w:szCs w:val="16"/>
                <w:lang w:val="es-GT" w:eastAsia="es-GT"/>
              </w:rPr>
              <w:t>3.6</w:t>
            </w:r>
          </w:p>
        </w:tc>
        <w:tc>
          <w:tcPr>
            <w:tcW w:w="941" w:type="dxa"/>
            <w:tcBorders>
              <w:top w:val="nil"/>
              <w:left w:val="nil"/>
              <w:bottom w:val="nil"/>
              <w:right w:val="single" w:sz="8" w:space="0" w:color="auto"/>
            </w:tcBorders>
            <w:shd w:val="clear" w:color="FFFFFF" w:fill="FFFFFF"/>
            <w:noWrap/>
            <w:vAlign w:val="center"/>
            <w:hideMark/>
          </w:tcPr>
          <w:p w14:paraId="426702F0" w14:textId="5705E4EB" w:rsidR="00B72F85" w:rsidRPr="00655B47" w:rsidRDefault="00B72F85" w:rsidP="0037406F">
            <w:pPr>
              <w:jc w:val="right"/>
              <w:rPr>
                <w:color w:val="333333"/>
                <w:sz w:val="16"/>
                <w:szCs w:val="16"/>
                <w:lang w:val="es-GT" w:eastAsia="es-GT"/>
              </w:rPr>
            </w:pPr>
            <w:r w:rsidRPr="00655B47">
              <w:rPr>
                <w:color w:val="333333"/>
                <w:sz w:val="16"/>
                <w:szCs w:val="16"/>
                <w:lang w:val="es-GT" w:eastAsia="es-GT"/>
              </w:rPr>
              <w:t>87.5</w:t>
            </w:r>
          </w:p>
        </w:tc>
      </w:tr>
      <w:tr w:rsidR="00B72F85" w:rsidRPr="00655B47" w14:paraId="567E0F4F" w14:textId="77777777" w:rsidTr="0037406F">
        <w:trPr>
          <w:trHeight w:val="363"/>
          <w:jc w:val="center"/>
        </w:trPr>
        <w:tc>
          <w:tcPr>
            <w:tcW w:w="5603" w:type="dxa"/>
            <w:tcBorders>
              <w:top w:val="nil"/>
              <w:left w:val="single" w:sz="8" w:space="0" w:color="auto"/>
              <w:bottom w:val="nil"/>
              <w:right w:val="single" w:sz="4" w:space="0" w:color="auto"/>
            </w:tcBorders>
            <w:shd w:val="clear" w:color="FFFFFF" w:fill="FFFFFF"/>
            <w:noWrap/>
            <w:vAlign w:val="center"/>
            <w:hideMark/>
          </w:tcPr>
          <w:p w14:paraId="68AEAE44" w14:textId="77777777" w:rsidR="00B72F85" w:rsidRPr="00655B47" w:rsidRDefault="00B72F85" w:rsidP="0037406F">
            <w:pPr>
              <w:ind w:firstLineChars="200" w:firstLine="320"/>
              <w:rPr>
                <w:color w:val="333333"/>
                <w:sz w:val="16"/>
                <w:szCs w:val="16"/>
                <w:lang w:val="es-GT" w:eastAsia="es-GT"/>
              </w:rPr>
            </w:pPr>
            <w:r w:rsidRPr="00655B47">
              <w:rPr>
                <w:color w:val="333333"/>
                <w:sz w:val="16"/>
                <w:szCs w:val="16"/>
                <w:lang w:val="es-GT" w:eastAsia="es-GT"/>
              </w:rPr>
              <w:t>SEGURIDAD PERIMETRAL AL BINOMIO PRESIDENCIAL</w:t>
            </w:r>
          </w:p>
        </w:tc>
        <w:tc>
          <w:tcPr>
            <w:tcW w:w="941" w:type="dxa"/>
            <w:tcBorders>
              <w:top w:val="nil"/>
              <w:left w:val="nil"/>
              <w:bottom w:val="nil"/>
              <w:right w:val="single" w:sz="4" w:space="0" w:color="auto"/>
            </w:tcBorders>
            <w:shd w:val="clear" w:color="FFFFFF" w:fill="FFFFFF"/>
            <w:noWrap/>
            <w:vAlign w:val="center"/>
            <w:hideMark/>
          </w:tcPr>
          <w:p w14:paraId="10605FA4" w14:textId="77777777" w:rsidR="00B72F85" w:rsidRPr="00655B47" w:rsidRDefault="00B72F85" w:rsidP="0037406F">
            <w:pPr>
              <w:jc w:val="right"/>
              <w:rPr>
                <w:color w:val="333333"/>
                <w:sz w:val="16"/>
                <w:szCs w:val="16"/>
                <w:lang w:val="es-GT" w:eastAsia="es-GT"/>
              </w:rPr>
            </w:pPr>
            <w:r w:rsidRPr="00655B47">
              <w:rPr>
                <w:color w:val="333333"/>
                <w:sz w:val="16"/>
                <w:szCs w:val="16"/>
                <w:lang w:val="es-GT" w:eastAsia="es-GT"/>
              </w:rPr>
              <w:t>23.0</w:t>
            </w:r>
          </w:p>
        </w:tc>
        <w:tc>
          <w:tcPr>
            <w:tcW w:w="941" w:type="dxa"/>
            <w:tcBorders>
              <w:top w:val="nil"/>
              <w:left w:val="nil"/>
              <w:bottom w:val="nil"/>
              <w:right w:val="single" w:sz="4" w:space="0" w:color="auto"/>
            </w:tcBorders>
            <w:shd w:val="clear" w:color="FFFFFF" w:fill="FFFFFF"/>
            <w:noWrap/>
            <w:vAlign w:val="center"/>
            <w:hideMark/>
          </w:tcPr>
          <w:p w14:paraId="5C41D07F" w14:textId="77777777" w:rsidR="00B72F85" w:rsidRPr="00655B47" w:rsidRDefault="00B72F85" w:rsidP="0037406F">
            <w:pPr>
              <w:jc w:val="right"/>
              <w:rPr>
                <w:color w:val="333333"/>
                <w:sz w:val="16"/>
                <w:szCs w:val="16"/>
                <w:lang w:val="es-GT" w:eastAsia="es-GT"/>
              </w:rPr>
            </w:pPr>
            <w:r w:rsidRPr="00655B47">
              <w:rPr>
                <w:color w:val="333333"/>
                <w:sz w:val="16"/>
                <w:szCs w:val="16"/>
                <w:lang w:val="es-GT" w:eastAsia="es-GT"/>
              </w:rPr>
              <w:t>29.8</w:t>
            </w:r>
          </w:p>
        </w:tc>
        <w:tc>
          <w:tcPr>
            <w:tcW w:w="986" w:type="dxa"/>
            <w:tcBorders>
              <w:top w:val="nil"/>
              <w:left w:val="nil"/>
              <w:bottom w:val="nil"/>
              <w:right w:val="single" w:sz="4" w:space="0" w:color="auto"/>
            </w:tcBorders>
            <w:shd w:val="clear" w:color="FFFFFF" w:fill="FFFFFF"/>
            <w:noWrap/>
            <w:vAlign w:val="center"/>
            <w:hideMark/>
          </w:tcPr>
          <w:p w14:paraId="63E881A2" w14:textId="77777777" w:rsidR="00B72F85" w:rsidRPr="00655B47" w:rsidRDefault="00B72F85" w:rsidP="0037406F">
            <w:pPr>
              <w:jc w:val="right"/>
              <w:rPr>
                <w:color w:val="333333"/>
                <w:sz w:val="16"/>
                <w:szCs w:val="16"/>
                <w:lang w:val="es-GT" w:eastAsia="es-GT"/>
              </w:rPr>
            </w:pPr>
            <w:r w:rsidRPr="00655B47">
              <w:rPr>
                <w:color w:val="333333"/>
                <w:sz w:val="16"/>
                <w:szCs w:val="16"/>
                <w:lang w:val="es-GT" w:eastAsia="es-GT"/>
              </w:rPr>
              <w:t>-6.8</w:t>
            </w:r>
          </w:p>
        </w:tc>
        <w:tc>
          <w:tcPr>
            <w:tcW w:w="941" w:type="dxa"/>
            <w:tcBorders>
              <w:top w:val="nil"/>
              <w:left w:val="nil"/>
              <w:bottom w:val="nil"/>
              <w:right w:val="single" w:sz="8" w:space="0" w:color="auto"/>
            </w:tcBorders>
            <w:shd w:val="clear" w:color="FFFFFF" w:fill="FFFFFF"/>
            <w:noWrap/>
            <w:vAlign w:val="center"/>
            <w:hideMark/>
          </w:tcPr>
          <w:p w14:paraId="69C21A76" w14:textId="182BEC8E" w:rsidR="00B72F85" w:rsidRPr="00655B47" w:rsidRDefault="00B72F85" w:rsidP="0037406F">
            <w:pPr>
              <w:jc w:val="right"/>
              <w:rPr>
                <w:color w:val="333333"/>
                <w:sz w:val="16"/>
                <w:szCs w:val="16"/>
                <w:lang w:val="es-GT" w:eastAsia="es-GT"/>
              </w:rPr>
            </w:pPr>
            <w:r w:rsidRPr="00655B47">
              <w:rPr>
                <w:color w:val="333333"/>
                <w:sz w:val="16"/>
                <w:szCs w:val="16"/>
                <w:lang w:val="es-GT" w:eastAsia="es-GT"/>
              </w:rPr>
              <w:t>129.6</w:t>
            </w:r>
          </w:p>
        </w:tc>
      </w:tr>
      <w:tr w:rsidR="00B72F85" w:rsidRPr="00655B47" w14:paraId="2D26FE66" w14:textId="77777777" w:rsidTr="0037406F">
        <w:trPr>
          <w:trHeight w:val="363"/>
          <w:jc w:val="center"/>
        </w:trPr>
        <w:tc>
          <w:tcPr>
            <w:tcW w:w="5603" w:type="dxa"/>
            <w:tcBorders>
              <w:top w:val="nil"/>
              <w:left w:val="single" w:sz="8" w:space="0" w:color="auto"/>
              <w:bottom w:val="nil"/>
              <w:right w:val="single" w:sz="4" w:space="0" w:color="auto"/>
            </w:tcBorders>
            <w:shd w:val="clear" w:color="FFFFFF" w:fill="FFFFFF"/>
            <w:noWrap/>
            <w:vAlign w:val="center"/>
            <w:hideMark/>
          </w:tcPr>
          <w:p w14:paraId="3D1E3FDD" w14:textId="5FA68B6B" w:rsidR="00B72F85" w:rsidRPr="00655B47" w:rsidRDefault="00B72F85" w:rsidP="0037406F">
            <w:pPr>
              <w:ind w:firstLineChars="200" w:firstLine="320"/>
              <w:rPr>
                <w:color w:val="333333"/>
                <w:sz w:val="16"/>
                <w:szCs w:val="16"/>
                <w:lang w:val="es-GT" w:eastAsia="es-GT"/>
              </w:rPr>
            </w:pPr>
            <w:r w:rsidRPr="00655B47">
              <w:rPr>
                <w:color w:val="333333"/>
                <w:sz w:val="16"/>
                <w:szCs w:val="16"/>
                <w:lang w:val="es-GT" w:eastAsia="es-GT"/>
              </w:rPr>
              <w:t>SERVICIOS DE GOBIERNO ABIERTO Y ELECTR</w:t>
            </w:r>
            <w:r w:rsidR="000A5179" w:rsidRPr="00655B47">
              <w:rPr>
                <w:color w:val="333333"/>
                <w:sz w:val="16"/>
                <w:szCs w:val="16"/>
                <w:lang w:val="es-GT" w:eastAsia="es-GT"/>
              </w:rPr>
              <w:t>Ó</w:t>
            </w:r>
            <w:r w:rsidRPr="00655B47">
              <w:rPr>
                <w:color w:val="333333"/>
                <w:sz w:val="16"/>
                <w:szCs w:val="16"/>
                <w:lang w:val="es-GT" w:eastAsia="es-GT"/>
              </w:rPr>
              <w:t>NICO</w:t>
            </w:r>
          </w:p>
        </w:tc>
        <w:tc>
          <w:tcPr>
            <w:tcW w:w="941" w:type="dxa"/>
            <w:tcBorders>
              <w:top w:val="nil"/>
              <w:left w:val="nil"/>
              <w:bottom w:val="nil"/>
              <w:right w:val="single" w:sz="4" w:space="0" w:color="auto"/>
            </w:tcBorders>
            <w:shd w:val="clear" w:color="FFFFFF" w:fill="FFFFFF"/>
            <w:noWrap/>
            <w:vAlign w:val="center"/>
            <w:hideMark/>
          </w:tcPr>
          <w:p w14:paraId="4C84C5EB" w14:textId="77777777" w:rsidR="00B72F85" w:rsidRPr="00655B47" w:rsidRDefault="00B72F85" w:rsidP="0037406F">
            <w:pPr>
              <w:jc w:val="right"/>
              <w:rPr>
                <w:color w:val="333333"/>
                <w:sz w:val="16"/>
                <w:szCs w:val="16"/>
                <w:lang w:val="es-GT" w:eastAsia="es-GT"/>
              </w:rPr>
            </w:pPr>
            <w:r w:rsidRPr="00655B47">
              <w:rPr>
                <w:color w:val="333333"/>
                <w:sz w:val="16"/>
                <w:szCs w:val="16"/>
                <w:lang w:val="es-GT" w:eastAsia="es-GT"/>
              </w:rPr>
              <w:t>12.0</w:t>
            </w:r>
          </w:p>
        </w:tc>
        <w:tc>
          <w:tcPr>
            <w:tcW w:w="941" w:type="dxa"/>
            <w:tcBorders>
              <w:top w:val="nil"/>
              <w:left w:val="nil"/>
              <w:bottom w:val="nil"/>
              <w:right w:val="single" w:sz="4" w:space="0" w:color="auto"/>
            </w:tcBorders>
            <w:shd w:val="clear" w:color="FFFFFF" w:fill="FFFFFF"/>
            <w:noWrap/>
            <w:vAlign w:val="center"/>
            <w:hideMark/>
          </w:tcPr>
          <w:p w14:paraId="1CA9B0E6" w14:textId="77777777" w:rsidR="00B72F85" w:rsidRPr="00655B47" w:rsidRDefault="00B72F85" w:rsidP="0037406F">
            <w:pPr>
              <w:jc w:val="right"/>
              <w:rPr>
                <w:color w:val="333333"/>
                <w:sz w:val="16"/>
                <w:szCs w:val="16"/>
                <w:lang w:val="es-GT" w:eastAsia="es-GT"/>
              </w:rPr>
            </w:pPr>
            <w:r w:rsidRPr="00655B47">
              <w:rPr>
                <w:color w:val="333333"/>
                <w:sz w:val="16"/>
                <w:szCs w:val="16"/>
                <w:lang w:val="es-GT" w:eastAsia="es-GT"/>
              </w:rPr>
              <w:t>11.9</w:t>
            </w:r>
          </w:p>
        </w:tc>
        <w:tc>
          <w:tcPr>
            <w:tcW w:w="986" w:type="dxa"/>
            <w:tcBorders>
              <w:top w:val="nil"/>
              <w:left w:val="nil"/>
              <w:bottom w:val="nil"/>
              <w:right w:val="single" w:sz="4" w:space="0" w:color="auto"/>
            </w:tcBorders>
            <w:shd w:val="clear" w:color="FFFFFF" w:fill="FFFFFF"/>
            <w:noWrap/>
            <w:vAlign w:val="center"/>
            <w:hideMark/>
          </w:tcPr>
          <w:p w14:paraId="34F429F1" w14:textId="77777777" w:rsidR="00B72F85" w:rsidRPr="00655B47" w:rsidRDefault="00B72F85" w:rsidP="0037406F">
            <w:pPr>
              <w:jc w:val="right"/>
              <w:rPr>
                <w:color w:val="333333"/>
                <w:sz w:val="16"/>
                <w:szCs w:val="16"/>
                <w:lang w:val="es-GT" w:eastAsia="es-GT"/>
              </w:rPr>
            </w:pPr>
            <w:r w:rsidRPr="00655B47">
              <w:rPr>
                <w:color w:val="333333"/>
                <w:sz w:val="16"/>
                <w:szCs w:val="16"/>
                <w:lang w:val="es-GT" w:eastAsia="es-GT"/>
              </w:rPr>
              <w:t>0.1</w:t>
            </w:r>
          </w:p>
        </w:tc>
        <w:tc>
          <w:tcPr>
            <w:tcW w:w="941" w:type="dxa"/>
            <w:tcBorders>
              <w:top w:val="nil"/>
              <w:left w:val="nil"/>
              <w:bottom w:val="nil"/>
              <w:right w:val="single" w:sz="8" w:space="0" w:color="auto"/>
            </w:tcBorders>
            <w:shd w:val="clear" w:color="FFFFFF" w:fill="FFFFFF"/>
            <w:noWrap/>
            <w:vAlign w:val="center"/>
            <w:hideMark/>
          </w:tcPr>
          <w:p w14:paraId="15F9D9D8" w14:textId="681ECD9D" w:rsidR="00B72F85" w:rsidRPr="00655B47" w:rsidRDefault="00B72F85" w:rsidP="0037406F">
            <w:pPr>
              <w:jc w:val="right"/>
              <w:rPr>
                <w:color w:val="333333"/>
                <w:sz w:val="16"/>
                <w:szCs w:val="16"/>
                <w:lang w:val="es-GT" w:eastAsia="es-GT"/>
              </w:rPr>
            </w:pPr>
            <w:r w:rsidRPr="00655B47">
              <w:rPr>
                <w:color w:val="333333"/>
                <w:sz w:val="16"/>
                <w:szCs w:val="16"/>
                <w:lang w:val="es-GT" w:eastAsia="es-GT"/>
              </w:rPr>
              <w:t>99.0</w:t>
            </w:r>
          </w:p>
        </w:tc>
      </w:tr>
      <w:tr w:rsidR="00B72F85" w:rsidRPr="00655B47" w14:paraId="005D263A" w14:textId="77777777" w:rsidTr="0037406F">
        <w:trPr>
          <w:trHeight w:val="363"/>
          <w:jc w:val="center"/>
        </w:trPr>
        <w:tc>
          <w:tcPr>
            <w:tcW w:w="5603" w:type="dxa"/>
            <w:tcBorders>
              <w:top w:val="nil"/>
              <w:left w:val="single" w:sz="8" w:space="0" w:color="auto"/>
              <w:bottom w:val="nil"/>
              <w:right w:val="single" w:sz="4" w:space="0" w:color="auto"/>
            </w:tcBorders>
            <w:shd w:val="clear" w:color="FFFFFF" w:fill="FFFFFF"/>
            <w:noWrap/>
            <w:vAlign w:val="center"/>
            <w:hideMark/>
          </w:tcPr>
          <w:p w14:paraId="4BFA5B1B" w14:textId="77777777" w:rsidR="00B72F85" w:rsidRPr="00655B47" w:rsidRDefault="00B72F85" w:rsidP="0037406F">
            <w:pPr>
              <w:ind w:firstLineChars="200" w:firstLine="320"/>
              <w:rPr>
                <w:color w:val="333333"/>
                <w:sz w:val="16"/>
                <w:szCs w:val="16"/>
                <w:lang w:val="es-GT" w:eastAsia="es-GT"/>
              </w:rPr>
            </w:pPr>
            <w:r w:rsidRPr="00655B47">
              <w:rPr>
                <w:color w:val="333333"/>
                <w:sz w:val="16"/>
                <w:szCs w:val="16"/>
                <w:lang w:val="es-GT" w:eastAsia="es-GT"/>
              </w:rPr>
              <w:t>ATENCIÓN A LA CONFLICTIVIDAD SOCIAL</w:t>
            </w:r>
          </w:p>
        </w:tc>
        <w:tc>
          <w:tcPr>
            <w:tcW w:w="941" w:type="dxa"/>
            <w:tcBorders>
              <w:top w:val="nil"/>
              <w:left w:val="nil"/>
              <w:bottom w:val="nil"/>
              <w:right w:val="single" w:sz="4" w:space="0" w:color="auto"/>
            </w:tcBorders>
            <w:shd w:val="clear" w:color="FFFFFF" w:fill="FFFFFF"/>
            <w:noWrap/>
            <w:vAlign w:val="center"/>
            <w:hideMark/>
          </w:tcPr>
          <w:p w14:paraId="5E8602A8" w14:textId="77777777" w:rsidR="00B72F85" w:rsidRPr="00655B47" w:rsidRDefault="00B72F85" w:rsidP="0037406F">
            <w:pPr>
              <w:jc w:val="right"/>
              <w:rPr>
                <w:color w:val="333333"/>
                <w:sz w:val="16"/>
                <w:szCs w:val="16"/>
                <w:lang w:val="es-GT" w:eastAsia="es-GT"/>
              </w:rPr>
            </w:pPr>
            <w:r w:rsidRPr="00655B47">
              <w:rPr>
                <w:color w:val="333333"/>
                <w:sz w:val="16"/>
                <w:szCs w:val="16"/>
                <w:lang w:val="es-GT" w:eastAsia="es-GT"/>
              </w:rPr>
              <w:t>8.0</w:t>
            </w:r>
          </w:p>
        </w:tc>
        <w:tc>
          <w:tcPr>
            <w:tcW w:w="941" w:type="dxa"/>
            <w:tcBorders>
              <w:top w:val="nil"/>
              <w:left w:val="nil"/>
              <w:bottom w:val="nil"/>
              <w:right w:val="single" w:sz="4" w:space="0" w:color="auto"/>
            </w:tcBorders>
            <w:shd w:val="clear" w:color="FFFFFF" w:fill="FFFFFF"/>
            <w:noWrap/>
            <w:vAlign w:val="center"/>
            <w:hideMark/>
          </w:tcPr>
          <w:p w14:paraId="5620DDCB" w14:textId="77777777" w:rsidR="00B72F85" w:rsidRPr="00655B47" w:rsidRDefault="00B72F85" w:rsidP="0037406F">
            <w:pPr>
              <w:jc w:val="right"/>
              <w:rPr>
                <w:color w:val="333333"/>
                <w:sz w:val="16"/>
                <w:szCs w:val="16"/>
                <w:lang w:val="es-GT" w:eastAsia="es-GT"/>
              </w:rPr>
            </w:pPr>
            <w:r w:rsidRPr="00655B47">
              <w:rPr>
                <w:color w:val="333333"/>
                <w:sz w:val="16"/>
                <w:szCs w:val="16"/>
                <w:lang w:val="es-GT" w:eastAsia="es-GT"/>
              </w:rPr>
              <w:t>0.0</w:t>
            </w:r>
          </w:p>
        </w:tc>
        <w:tc>
          <w:tcPr>
            <w:tcW w:w="986" w:type="dxa"/>
            <w:tcBorders>
              <w:top w:val="nil"/>
              <w:left w:val="nil"/>
              <w:bottom w:val="nil"/>
              <w:right w:val="single" w:sz="4" w:space="0" w:color="auto"/>
            </w:tcBorders>
            <w:shd w:val="clear" w:color="FFFFFF" w:fill="FFFFFF"/>
            <w:noWrap/>
            <w:vAlign w:val="center"/>
            <w:hideMark/>
          </w:tcPr>
          <w:p w14:paraId="45E98AC4" w14:textId="77777777" w:rsidR="00B72F85" w:rsidRPr="00655B47" w:rsidRDefault="00B72F85" w:rsidP="0037406F">
            <w:pPr>
              <w:jc w:val="right"/>
              <w:rPr>
                <w:color w:val="333333"/>
                <w:sz w:val="16"/>
                <w:szCs w:val="16"/>
                <w:lang w:val="es-GT" w:eastAsia="es-GT"/>
              </w:rPr>
            </w:pPr>
            <w:r w:rsidRPr="00655B47">
              <w:rPr>
                <w:color w:val="333333"/>
                <w:sz w:val="16"/>
                <w:szCs w:val="16"/>
                <w:lang w:val="es-GT" w:eastAsia="es-GT"/>
              </w:rPr>
              <w:t>8.0</w:t>
            </w:r>
          </w:p>
        </w:tc>
        <w:tc>
          <w:tcPr>
            <w:tcW w:w="941" w:type="dxa"/>
            <w:tcBorders>
              <w:top w:val="nil"/>
              <w:left w:val="nil"/>
              <w:bottom w:val="nil"/>
              <w:right w:val="single" w:sz="8" w:space="0" w:color="auto"/>
            </w:tcBorders>
            <w:shd w:val="clear" w:color="FFFFFF" w:fill="FFFFFF"/>
            <w:noWrap/>
            <w:vAlign w:val="center"/>
            <w:hideMark/>
          </w:tcPr>
          <w:p w14:paraId="2B7D48C3" w14:textId="00C2EB90" w:rsidR="00B72F85" w:rsidRPr="00655B47" w:rsidRDefault="00B72F85" w:rsidP="0037406F">
            <w:pPr>
              <w:jc w:val="right"/>
              <w:rPr>
                <w:color w:val="333333"/>
                <w:sz w:val="16"/>
                <w:szCs w:val="16"/>
                <w:lang w:val="es-GT" w:eastAsia="es-GT"/>
              </w:rPr>
            </w:pPr>
            <w:r w:rsidRPr="00655B47">
              <w:rPr>
                <w:color w:val="333333"/>
                <w:sz w:val="16"/>
                <w:szCs w:val="16"/>
                <w:lang w:val="es-GT" w:eastAsia="es-GT"/>
              </w:rPr>
              <w:t>0.0</w:t>
            </w:r>
          </w:p>
        </w:tc>
      </w:tr>
      <w:tr w:rsidR="00B72F85" w:rsidRPr="00655B47" w14:paraId="304A03EC" w14:textId="77777777" w:rsidTr="0037406F">
        <w:trPr>
          <w:trHeight w:val="363"/>
          <w:jc w:val="center"/>
        </w:trPr>
        <w:tc>
          <w:tcPr>
            <w:tcW w:w="5603" w:type="dxa"/>
            <w:tcBorders>
              <w:top w:val="nil"/>
              <w:left w:val="single" w:sz="8" w:space="0" w:color="auto"/>
              <w:bottom w:val="single" w:sz="8" w:space="0" w:color="auto"/>
              <w:right w:val="single" w:sz="4" w:space="0" w:color="auto"/>
            </w:tcBorders>
            <w:shd w:val="clear" w:color="FFFFFF" w:fill="FFFFFF"/>
            <w:noWrap/>
            <w:vAlign w:val="center"/>
            <w:hideMark/>
          </w:tcPr>
          <w:p w14:paraId="10903A31" w14:textId="77777777" w:rsidR="00B72F85" w:rsidRPr="00655B47" w:rsidRDefault="00B72F85" w:rsidP="0037406F">
            <w:pPr>
              <w:ind w:firstLineChars="200" w:firstLine="320"/>
              <w:rPr>
                <w:color w:val="333333"/>
                <w:sz w:val="16"/>
                <w:szCs w:val="16"/>
                <w:lang w:val="es-GT" w:eastAsia="es-GT"/>
              </w:rPr>
            </w:pPr>
            <w:r w:rsidRPr="00655B47">
              <w:rPr>
                <w:color w:val="333333"/>
                <w:sz w:val="16"/>
                <w:szCs w:val="16"/>
                <w:lang w:val="es-GT" w:eastAsia="es-GT"/>
              </w:rPr>
              <w:t>PARTIDAS NO ASIGNABLES A PROGRAMAS</w:t>
            </w:r>
          </w:p>
        </w:tc>
        <w:tc>
          <w:tcPr>
            <w:tcW w:w="941" w:type="dxa"/>
            <w:tcBorders>
              <w:top w:val="nil"/>
              <w:left w:val="single" w:sz="4" w:space="0" w:color="auto"/>
              <w:bottom w:val="single" w:sz="8" w:space="0" w:color="auto"/>
              <w:right w:val="single" w:sz="4" w:space="0" w:color="auto"/>
            </w:tcBorders>
            <w:shd w:val="clear" w:color="FFFFFF" w:fill="FFFFFF"/>
            <w:noWrap/>
            <w:vAlign w:val="center"/>
            <w:hideMark/>
          </w:tcPr>
          <w:p w14:paraId="08152958" w14:textId="77777777" w:rsidR="00B72F85" w:rsidRPr="00655B47" w:rsidRDefault="00B72F85" w:rsidP="0037406F">
            <w:pPr>
              <w:jc w:val="right"/>
              <w:rPr>
                <w:color w:val="333333"/>
                <w:sz w:val="16"/>
                <w:szCs w:val="16"/>
                <w:lang w:val="es-GT" w:eastAsia="es-GT"/>
              </w:rPr>
            </w:pPr>
            <w:r w:rsidRPr="00655B47">
              <w:rPr>
                <w:color w:val="333333"/>
                <w:sz w:val="16"/>
                <w:szCs w:val="16"/>
                <w:lang w:val="es-GT" w:eastAsia="es-GT"/>
              </w:rPr>
              <w:t>2.4</w:t>
            </w:r>
          </w:p>
        </w:tc>
        <w:tc>
          <w:tcPr>
            <w:tcW w:w="941" w:type="dxa"/>
            <w:tcBorders>
              <w:top w:val="nil"/>
              <w:left w:val="nil"/>
              <w:bottom w:val="single" w:sz="8" w:space="0" w:color="auto"/>
              <w:right w:val="single" w:sz="4" w:space="0" w:color="auto"/>
            </w:tcBorders>
            <w:shd w:val="clear" w:color="FFFFFF" w:fill="FFFFFF"/>
            <w:noWrap/>
            <w:vAlign w:val="center"/>
            <w:hideMark/>
          </w:tcPr>
          <w:p w14:paraId="2EDFD803" w14:textId="77777777" w:rsidR="00B72F85" w:rsidRPr="00655B47" w:rsidRDefault="00B72F85" w:rsidP="0037406F">
            <w:pPr>
              <w:jc w:val="right"/>
              <w:rPr>
                <w:color w:val="333333"/>
                <w:sz w:val="16"/>
                <w:szCs w:val="16"/>
                <w:lang w:val="es-GT" w:eastAsia="es-GT"/>
              </w:rPr>
            </w:pPr>
            <w:r w:rsidRPr="00655B47">
              <w:rPr>
                <w:color w:val="333333"/>
                <w:sz w:val="16"/>
                <w:szCs w:val="16"/>
                <w:lang w:val="es-GT" w:eastAsia="es-GT"/>
              </w:rPr>
              <w:t>2.4</w:t>
            </w:r>
          </w:p>
        </w:tc>
        <w:tc>
          <w:tcPr>
            <w:tcW w:w="986" w:type="dxa"/>
            <w:tcBorders>
              <w:top w:val="nil"/>
              <w:left w:val="nil"/>
              <w:bottom w:val="single" w:sz="8" w:space="0" w:color="auto"/>
              <w:right w:val="single" w:sz="4" w:space="0" w:color="auto"/>
            </w:tcBorders>
            <w:shd w:val="clear" w:color="FFFFFF" w:fill="FFFFFF"/>
            <w:noWrap/>
            <w:vAlign w:val="center"/>
            <w:hideMark/>
          </w:tcPr>
          <w:p w14:paraId="5C6EBC38" w14:textId="77777777" w:rsidR="00B72F85" w:rsidRPr="00655B47" w:rsidRDefault="00B72F85" w:rsidP="0037406F">
            <w:pPr>
              <w:jc w:val="right"/>
              <w:rPr>
                <w:color w:val="333333"/>
                <w:sz w:val="16"/>
                <w:szCs w:val="16"/>
                <w:lang w:val="es-GT" w:eastAsia="es-GT"/>
              </w:rPr>
            </w:pPr>
            <w:r w:rsidRPr="00655B47">
              <w:rPr>
                <w:color w:val="333333"/>
                <w:sz w:val="16"/>
                <w:szCs w:val="16"/>
                <w:lang w:val="es-GT" w:eastAsia="es-GT"/>
              </w:rPr>
              <w:t>0.0</w:t>
            </w:r>
          </w:p>
        </w:tc>
        <w:tc>
          <w:tcPr>
            <w:tcW w:w="941" w:type="dxa"/>
            <w:tcBorders>
              <w:top w:val="nil"/>
              <w:left w:val="nil"/>
              <w:bottom w:val="single" w:sz="8" w:space="0" w:color="auto"/>
              <w:right w:val="single" w:sz="8" w:space="0" w:color="auto"/>
            </w:tcBorders>
            <w:shd w:val="clear" w:color="FFFFFF" w:fill="FFFFFF"/>
            <w:noWrap/>
            <w:vAlign w:val="center"/>
            <w:hideMark/>
          </w:tcPr>
          <w:p w14:paraId="1F378730" w14:textId="50D39986" w:rsidR="00B72F85" w:rsidRPr="00655B47" w:rsidRDefault="00B72F85" w:rsidP="0037406F">
            <w:pPr>
              <w:jc w:val="right"/>
              <w:rPr>
                <w:color w:val="333333"/>
                <w:sz w:val="16"/>
                <w:szCs w:val="16"/>
                <w:lang w:val="es-GT" w:eastAsia="es-GT"/>
              </w:rPr>
            </w:pPr>
            <w:r w:rsidRPr="00655B47">
              <w:rPr>
                <w:color w:val="333333"/>
                <w:sz w:val="16"/>
                <w:szCs w:val="16"/>
                <w:lang w:val="es-GT" w:eastAsia="es-GT"/>
              </w:rPr>
              <w:t>100.0</w:t>
            </w:r>
          </w:p>
        </w:tc>
      </w:tr>
    </w:tbl>
    <w:p w14:paraId="22853327" w14:textId="77777777" w:rsidR="00B72F85" w:rsidRPr="004E678D" w:rsidRDefault="00B72F85" w:rsidP="000A5179">
      <w:pPr>
        <w:jc w:val="both"/>
        <w:rPr>
          <w:sz w:val="18"/>
        </w:rPr>
      </w:pPr>
      <w:r w:rsidRPr="004E678D">
        <w:rPr>
          <w:sz w:val="18"/>
        </w:rPr>
        <w:t xml:space="preserve">Fuente: </w:t>
      </w:r>
      <w:r>
        <w:rPr>
          <w:sz w:val="18"/>
        </w:rPr>
        <w:t>SICOIN</w:t>
      </w:r>
      <w:r w:rsidRPr="004E678D">
        <w:rPr>
          <w:sz w:val="18"/>
        </w:rPr>
        <w:t xml:space="preserve"> Ministerio de Finanzas Públicas</w:t>
      </w:r>
      <w:r>
        <w:rPr>
          <w:sz w:val="18"/>
        </w:rPr>
        <w:t>.</w:t>
      </w:r>
    </w:p>
    <w:p w14:paraId="6B081E68" w14:textId="77777777" w:rsidR="00B72F85" w:rsidRPr="00D108FD" w:rsidRDefault="00B72F85" w:rsidP="00B72F85">
      <w:pPr>
        <w:jc w:val="both"/>
      </w:pPr>
    </w:p>
    <w:p w14:paraId="3183614F" w14:textId="77777777" w:rsidR="00B72F85" w:rsidRDefault="00B72F85" w:rsidP="00B72F85">
      <w:pPr>
        <w:jc w:val="both"/>
        <w:rPr>
          <w:b/>
        </w:rPr>
      </w:pPr>
    </w:p>
    <w:p w14:paraId="1838F256" w14:textId="77777777" w:rsidR="00B72F85" w:rsidRDefault="00B72F85" w:rsidP="00B72F85">
      <w:pPr>
        <w:jc w:val="both"/>
        <w:rPr>
          <w:b/>
        </w:rPr>
      </w:pPr>
    </w:p>
    <w:p w14:paraId="5BB59087" w14:textId="77777777" w:rsidR="00B72F85" w:rsidRDefault="00B72F85" w:rsidP="00B72F85">
      <w:pPr>
        <w:jc w:val="both"/>
        <w:rPr>
          <w:b/>
        </w:rPr>
      </w:pPr>
    </w:p>
    <w:p w14:paraId="5F76693A" w14:textId="77777777" w:rsidR="00B72F85" w:rsidRDefault="00B72F85" w:rsidP="00B72F85">
      <w:pPr>
        <w:jc w:val="both"/>
        <w:rPr>
          <w:b/>
        </w:rPr>
      </w:pPr>
    </w:p>
    <w:p w14:paraId="5CAFBC45" w14:textId="77777777" w:rsidR="00B72F85" w:rsidRDefault="00B72F85" w:rsidP="00B72F85">
      <w:pPr>
        <w:jc w:val="both"/>
        <w:rPr>
          <w:b/>
        </w:rPr>
      </w:pPr>
    </w:p>
    <w:p w14:paraId="5CD699FA" w14:textId="77777777" w:rsidR="00B72F85" w:rsidRDefault="00B72F85" w:rsidP="00B72F85">
      <w:pPr>
        <w:jc w:val="both"/>
        <w:rPr>
          <w:b/>
        </w:rPr>
      </w:pPr>
    </w:p>
    <w:p w14:paraId="2FDDEFC7" w14:textId="77777777" w:rsidR="00B72F85" w:rsidRDefault="00B72F85" w:rsidP="00B72F85">
      <w:pPr>
        <w:jc w:val="both"/>
        <w:rPr>
          <w:b/>
        </w:rPr>
      </w:pPr>
    </w:p>
    <w:p w14:paraId="7044649B" w14:textId="77777777" w:rsidR="00B72F85" w:rsidRDefault="00B72F85" w:rsidP="00B72F85">
      <w:pPr>
        <w:jc w:val="both"/>
        <w:rPr>
          <w:b/>
        </w:rPr>
      </w:pPr>
    </w:p>
    <w:p w14:paraId="0AD47ACF" w14:textId="77777777" w:rsidR="00B72F85" w:rsidRDefault="00B72F85" w:rsidP="00B72F85">
      <w:pPr>
        <w:jc w:val="both"/>
        <w:rPr>
          <w:b/>
        </w:rPr>
      </w:pPr>
      <w:r w:rsidRPr="00D108FD">
        <w:rPr>
          <w:b/>
        </w:rPr>
        <w:t>Ministerio de Relaciones Exteriores</w:t>
      </w:r>
      <w:r>
        <w:rPr>
          <w:b/>
        </w:rPr>
        <w:t>:</w:t>
      </w:r>
    </w:p>
    <w:p w14:paraId="14780B47" w14:textId="77777777" w:rsidR="00B72F85" w:rsidRPr="00D108FD" w:rsidRDefault="00B72F85" w:rsidP="00B72F85">
      <w:pPr>
        <w:jc w:val="both"/>
        <w:rPr>
          <w:b/>
        </w:rPr>
      </w:pPr>
    </w:p>
    <w:p w14:paraId="5C555F7C" w14:textId="141D6042" w:rsidR="00B72F85" w:rsidRDefault="00B72F85" w:rsidP="00B72F85">
      <w:pPr>
        <w:jc w:val="both"/>
      </w:pPr>
      <w:r w:rsidRPr="00D108FD">
        <w:t>E</w:t>
      </w:r>
      <w:r>
        <w:t xml:space="preserve">ste ministerio </w:t>
      </w:r>
      <w:r w:rsidRPr="00D108FD">
        <w:t xml:space="preserve">tuvo un presupuesto </w:t>
      </w:r>
      <w:r>
        <w:t>aprobado de</w:t>
      </w:r>
      <w:r w:rsidRPr="00D108FD">
        <w:t xml:space="preserve"> </w:t>
      </w:r>
      <w:r>
        <w:t>Q.739.8</w:t>
      </w:r>
      <w:r w:rsidRPr="00D108FD">
        <w:t xml:space="preserve"> millones y una ejecución al cierre </w:t>
      </w:r>
      <w:r>
        <w:t xml:space="preserve">preliminar </w:t>
      </w:r>
      <w:r w:rsidRPr="00D108FD">
        <w:t>de</w:t>
      </w:r>
      <w:r w:rsidR="004D22A2">
        <w:t>l</w:t>
      </w:r>
      <w:r w:rsidRPr="00D108FD">
        <w:t xml:space="preserve"> </w:t>
      </w:r>
      <w:r>
        <w:t>2023 por Q.755.8 m</w:t>
      </w:r>
      <w:r w:rsidRPr="00D108FD">
        <w:t>illones</w:t>
      </w:r>
      <w:r>
        <w:t xml:space="preserve">, ubicándose por encima de lo presupuestado en 2.2%, </w:t>
      </w:r>
      <w:r w:rsidRPr="00D108FD">
        <w:t>equivalentes a</w:t>
      </w:r>
      <w:r>
        <w:t xml:space="preserve"> Q.16.0 millones por encima de </w:t>
      </w:r>
      <w:r w:rsidR="004D22A2">
        <w:t>su</w:t>
      </w:r>
      <w:r>
        <w:t xml:space="preserve"> aprobado</w:t>
      </w:r>
      <w:r w:rsidRPr="00D108FD">
        <w:t>.</w:t>
      </w:r>
    </w:p>
    <w:p w14:paraId="523CF6D5" w14:textId="77777777" w:rsidR="00B72F85" w:rsidRPr="00D108FD" w:rsidRDefault="00B72F85" w:rsidP="00B72F85">
      <w:pPr>
        <w:jc w:val="both"/>
      </w:pPr>
    </w:p>
    <w:p w14:paraId="07D61A9B" w14:textId="66AFB22E" w:rsidR="00B72F85" w:rsidRDefault="00B72F85" w:rsidP="00B72F85">
      <w:pPr>
        <w:jc w:val="both"/>
      </w:pPr>
      <w:r>
        <w:t>Dentro de sus actividades, l</w:t>
      </w:r>
      <w:r w:rsidRPr="00D108FD">
        <w:t xml:space="preserve">os programas </w:t>
      </w:r>
      <w:r>
        <w:t>que tuvieron la mayor ejecución</w:t>
      </w:r>
      <w:r w:rsidRPr="00D108FD">
        <w:t xml:space="preserve"> fueron: “Servicios de Política Exterior”</w:t>
      </w:r>
      <w:r>
        <w:t xml:space="preserve"> con un presupuesto aprobado de Q.242.9 millones y una ejecución de Q.274.4 millones, los cuales se ubicaron por arriba de</w:t>
      </w:r>
      <w:r w:rsidR="004D22A2">
        <w:t xml:space="preserve"> su</w:t>
      </w:r>
      <w:r>
        <w:t xml:space="preserve"> presupuesto asignado en Q.31.5 millones</w:t>
      </w:r>
      <w:r w:rsidR="004D22A2">
        <w:t>,</w:t>
      </w:r>
      <w:r>
        <w:t xml:space="preserve"> equivalentes</w:t>
      </w:r>
      <w:r w:rsidR="004D22A2">
        <w:t xml:space="preserve"> al</w:t>
      </w:r>
      <w:r>
        <w:t xml:space="preserve"> 13.0% de incremento; el programa</w:t>
      </w:r>
      <w:r w:rsidRPr="00D108FD">
        <w:t xml:space="preserve"> “Servicios Consulares y de Atención al Migrante” con </w:t>
      </w:r>
      <w:r w:rsidR="004D22A2">
        <w:t xml:space="preserve">un </w:t>
      </w:r>
      <w:r w:rsidRPr="00D108FD">
        <w:t>presupuesto</w:t>
      </w:r>
      <w:r>
        <w:t xml:space="preserve"> aprobado de Q.286.0 millones</w:t>
      </w:r>
      <w:r w:rsidR="004D22A2">
        <w:t xml:space="preserve"> y</w:t>
      </w:r>
      <w:r>
        <w:t xml:space="preserve"> una ejecución de Q.307.9 millones, equivalentes al 7.7</w:t>
      </w:r>
      <w:r w:rsidRPr="00D108FD">
        <w:t>%</w:t>
      </w:r>
      <w:r>
        <w:t xml:space="preserve"> adicional</w:t>
      </w:r>
      <w:r w:rsidR="004D22A2">
        <w:t>;</w:t>
      </w:r>
      <w:r>
        <w:t xml:space="preserve"> y el</w:t>
      </w:r>
      <w:r w:rsidRPr="00D108FD">
        <w:t xml:space="preserve"> programa “</w:t>
      </w:r>
      <w:r>
        <w:t>Actividades Centrales</w:t>
      </w:r>
      <w:r w:rsidRPr="00D108FD">
        <w:t>”</w:t>
      </w:r>
      <w:r>
        <w:t>, que</w:t>
      </w:r>
      <w:r w:rsidRPr="00D108FD">
        <w:t xml:space="preserve"> </w:t>
      </w:r>
      <w:r>
        <w:t>tuvo una ejecución de Q.87.3 millones, equivalentes al 92.2% de</w:t>
      </w:r>
      <w:r w:rsidR="004D22A2">
        <w:t xml:space="preserve"> su</w:t>
      </w:r>
      <w:r>
        <w:t xml:space="preserve"> presupuesto aprobado, que fue de Q.94.6 millones</w:t>
      </w:r>
      <w:r w:rsidRPr="00D108FD">
        <w:t>.</w:t>
      </w:r>
    </w:p>
    <w:p w14:paraId="3BC75BE3" w14:textId="77777777" w:rsidR="00B72F85" w:rsidRPr="00D108FD" w:rsidRDefault="00B72F85" w:rsidP="00B72F85">
      <w:pPr>
        <w:jc w:val="both"/>
      </w:pPr>
    </w:p>
    <w:p w14:paraId="6A1CFA6A" w14:textId="77777777" w:rsidR="00B72F85" w:rsidRPr="004E678D" w:rsidRDefault="00B72F85" w:rsidP="00B72F85">
      <w:pPr>
        <w:jc w:val="both"/>
        <w:rPr>
          <w:sz w:val="18"/>
        </w:rPr>
      </w:pPr>
      <w:r>
        <w:t xml:space="preserve">Los restantes 2 programas tuvieron una ejecución total de Q.86.1 millones, ejecutados por </w:t>
      </w:r>
      <w:r w:rsidRPr="00D108FD">
        <w:t xml:space="preserve">el programa de “Partidas no Asignables a Programas” </w:t>
      </w:r>
      <w:r>
        <w:t>y por el programa “Conservación y Demarcación de Límites Internacionales del Territorio Nacional”.</w:t>
      </w:r>
    </w:p>
    <w:p w14:paraId="74BFA45F" w14:textId="77777777" w:rsidR="00B72F85" w:rsidRDefault="00B72F85" w:rsidP="00B72F85">
      <w:pPr>
        <w:jc w:val="both"/>
        <w:rPr>
          <w:rFonts w:ascii="Calibri" w:eastAsia="Calibri" w:hAnsi="Calibri"/>
          <w:sz w:val="20"/>
          <w:szCs w:val="20"/>
          <w:lang w:val="es-GT" w:eastAsia="es-GT"/>
        </w:rPr>
      </w:pPr>
      <w:r>
        <w:fldChar w:fldCharType="begin"/>
      </w:r>
      <w:r>
        <w:instrText xml:space="preserve"> LINK Excel.Sheet.12 "C:\\Users\\deefoper12\\Documents\\Mis Documentos\\2022\\DTF 2022\\Informe fin de año 2021\\Cuadros para Informe de Fin de Año 2021..xlsx" "Entidad Programa!F15C2:F21C6" \a \f 4 \h  \* MERGEFORMAT </w:instrText>
      </w:r>
      <w:r>
        <w:fldChar w:fldCharType="separate"/>
      </w:r>
    </w:p>
    <w:p w14:paraId="7711D7FB" w14:textId="77777777" w:rsidR="00B72F85" w:rsidRDefault="00B72F85" w:rsidP="00B72F85">
      <w:pPr>
        <w:jc w:val="both"/>
        <w:rPr>
          <w:sz w:val="18"/>
        </w:rPr>
      </w:pPr>
      <w:r>
        <w:rPr>
          <w:sz w:val="18"/>
        </w:rPr>
        <w:fldChar w:fldCharType="end"/>
      </w:r>
    </w:p>
    <w:tbl>
      <w:tblPr>
        <w:tblW w:w="9378" w:type="dxa"/>
        <w:jc w:val="center"/>
        <w:tblCellMar>
          <w:left w:w="70" w:type="dxa"/>
          <w:right w:w="70" w:type="dxa"/>
        </w:tblCellMar>
        <w:tblLook w:val="04A0" w:firstRow="1" w:lastRow="0" w:firstColumn="1" w:lastColumn="0" w:noHBand="0" w:noVBand="1"/>
      </w:tblPr>
      <w:tblGrid>
        <w:gridCol w:w="5855"/>
        <w:gridCol w:w="837"/>
        <w:gridCol w:w="866"/>
        <w:gridCol w:w="983"/>
        <w:gridCol w:w="837"/>
      </w:tblGrid>
      <w:tr w:rsidR="003A44CA" w:rsidRPr="00655B47" w14:paraId="7126BCE6" w14:textId="77777777" w:rsidTr="00CB5475">
        <w:trPr>
          <w:trHeight w:val="429"/>
          <w:jc w:val="center"/>
        </w:trPr>
        <w:tc>
          <w:tcPr>
            <w:tcW w:w="5855" w:type="dxa"/>
            <w:tcBorders>
              <w:top w:val="single" w:sz="8" w:space="0" w:color="auto"/>
              <w:left w:val="single" w:sz="8" w:space="0" w:color="auto"/>
              <w:bottom w:val="single" w:sz="4" w:space="0" w:color="auto"/>
              <w:right w:val="single" w:sz="4" w:space="0" w:color="auto"/>
            </w:tcBorders>
            <w:shd w:val="clear" w:color="auto" w:fill="00B0F0"/>
            <w:noWrap/>
            <w:vAlign w:val="center"/>
            <w:hideMark/>
          </w:tcPr>
          <w:p w14:paraId="0297A19D" w14:textId="268F4115" w:rsidR="003A44CA" w:rsidRPr="00655B47" w:rsidRDefault="003A44CA" w:rsidP="003A44CA">
            <w:pPr>
              <w:jc w:val="center"/>
              <w:rPr>
                <w:b/>
                <w:bCs/>
                <w:color w:val="000000"/>
                <w:sz w:val="16"/>
                <w:szCs w:val="16"/>
                <w:lang w:val="es-GT" w:eastAsia="es-GT"/>
              </w:rPr>
            </w:pPr>
            <w:r w:rsidRPr="00655B47">
              <w:rPr>
                <w:b/>
                <w:bCs/>
                <w:color w:val="000000"/>
                <w:sz w:val="16"/>
                <w:szCs w:val="16"/>
                <w:lang w:val="es-GT" w:eastAsia="es-GT"/>
              </w:rPr>
              <w:t>DESCRIPCIÓN</w:t>
            </w:r>
          </w:p>
        </w:tc>
        <w:tc>
          <w:tcPr>
            <w:tcW w:w="837" w:type="dxa"/>
            <w:tcBorders>
              <w:top w:val="single" w:sz="8" w:space="0" w:color="auto"/>
              <w:left w:val="nil"/>
              <w:bottom w:val="single" w:sz="4" w:space="0" w:color="auto"/>
              <w:right w:val="single" w:sz="4" w:space="0" w:color="auto"/>
            </w:tcBorders>
            <w:shd w:val="clear" w:color="auto" w:fill="00B0F0"/>
            <w:noWrap/>
            <w:vAlign w:val="center"/>
            <w:hideMark/>
          </w:tcPr>
          <w:p w14:paraId="0E1FA708" w14:textId="55133FCB" w:rsidR="003A44CA" w:rsidRPr="00655B47" w:rsidRDefault="003A44CA" w:rsidP="003A44CA">
            <w:pPr>
              <w:jc w:val="center"/>
              <w:rPr>
                <w:b/>
                <w:bCs/>
                <w:color w:val="000000"/>
                <w:sz w:val="16"/>
                <w:szCs w:val="16"/>
                <w:lang w:val="es-GT" w:eastAsia="es-GT"/>
              </w:rPr>
            </w:pPr>
            <w:r w:rsidRPr="00655B47">
              <w:rPr>
                <w:b/>
                <w:bCs/>
                <w:color w:val="000000"/>
                <w:sz w:val="16"/>
                <w:szCs w:val="16"/>
                <w:lang w:val="es-GT" w:eastAsia="es-GT"/>
              </w:rPr>
              <w:t>Asignado</w:t>
            </w:r>
          </w:p>
        </w:tc>
        <w:tc>
          <w:tcPr>
            <w:tcW w:w="866" w:type="dxa"/>
            <w:tcBorders>
              <w:top w:val="single" w:sz="8" w:space="0" w:color="auto"/>
              <w:left w:val="nil"/>
              <w:bottom w:val="single" w:sz="4" w:space="0" w:color="auto"/>
              <w:right w:val="single" w:sz="4" w:space="0" w:color="auto"/>
            </w:tcBorders>
            <w:shd w:val="clear" w:color="auto" w:fill="00B0F0"/>
            <w:noWrap/>
            <w:vAlign w:val="center"/>
            <w:hideMark/>
          </w:tcPr>
          <w:p w14:paraId="6F578AB7" w14:textId="6A7C1FDC" w:rsidR="003A44CA" w:rsidRPr="00655B47" w:rsidRDefault="003A44CA" w:rsidP="003A44CA">
            <w:pPr>
              <w:jc w:val="center"/>
              <w:rPr>
                <w:b/>
                <w:bCs/>
                <w:color w:val="000000"/>
                <w:sz w:val="16"/>
                <w:szCs w:val="16"/>
                <w:lang w:val="es-GT" w:eastAsia="es-GT"/>
              </w:rPr>
            </w:pPr>
            <w:r w:rsidRPr="00655B47">
              <w:rPr>
                <w:b/>
                <w:bCs/>
                <w:color w:val="000000"/>
                <w:sz w:val="16"/>
                <w:szCs w:val="16"/>
                <w:lang w:val="es-GT" w:eastAsia="es-GT"/>
              </w:rPr>
              <w:t>Ejecución</w:t>
            </w:r>
          </w:p>
        </w:tc>
        <w:tc>
          <w:tcPr>
            <w:tcW w:w="983" w:type="dxa"/>
            <w:tcBorders>
              <w:top w:val="single" w:sz="8" w:space="0" w:color="auto"/>
              <w:left w:val="nil"/>
              <w:bottom w:val="single" w:sz="4" w:space="0" w:color="auto"/>
              <w:right w:val="single" w:sz="4" w:space="0" w:color="auto"/>
            </w:tcBorders>
            <w:shd w:val="clear" w:color="auto" w:fill="00B0F0"/>
            <w:noWrap/>
            <w:vAlign w:val="center"/>
            <w:hideMark/>
          </w:tcPr>
          <w:p w14:paraId="0C7170CA" w14:textId="27E1665E" w:rsidR="003A44CA" w:rsidRPr="00655B47" w:rsidRDefault="003A44CA" w:rsidP="003A44CA">
            <w:pPr>
              <w:jc w:val="center"/>
              <w:rPr>
                <w:b/>
                <w:bCs/>
                <w:color w:val="000000"/>
                <w:sz w:val="16"/>
                <w:szCs w:val="16"/>
                <w:lang w:val="es-GT" w:eastAsia="es-GT"/>
              </w:rPr>
            </w:pPr>
            <w:r w:rsidRPr="00655B47">
              <w:rPr>
                <w:b/>
                <w:bCs/>
                <w:color w:val="000000"/>
                <w:sz w:val="16"/>
                <w:szCs w:val="16"/>
                <w:lang w:val="es-GT" w:eastAsia="es-GT"/>
              </w:rPr>
              <w:t>Diferencias</w:t>
            </w:r>
          </w:p>
        </w:tc>
        <w:tc>
          <w:tcPr>
            <w:tcW w:w="837" w:type="dxa"/>
            <w:tcBorders>
              <w:top w:val="single" w:sz="8" w:space="0" w:color="auto"/>
              <w:left w:val="nil"/>
              <w:bottom w:val="single" w:sz="4" w:space="0" w:color="auto"/>
              <w:right w:val="single" w:sz="8" w:space="0" w:color="auto"/>
            </w:tcBorders>
            <w:shd w:val="clear" w:color="auto" w:fill="00B0F0"/>
            <w:noWrap/>
            <w:vAlign w:val="center"/>
            <w:hideMark/>
          </w:tcPr>
          <w:p w14:paraId="4141B82F" w14:textId="77777777" w:rsidR="003A44CA" w:rsidRPr="00655B47" w:rsidRDefault="003A44CA" w:rsidP="003A44CA">
            <w:pPr>
              <w:jc w:val="center"/>
              <w:rPr>
                <w:b/>
                <w:bCs/>
                <w:color w:val="000000"/>
                <w:sz w:val="16"/>
                <w:szCs w:val="16"/>
                <w:lang w:val="es-GT" w:eastAsia="es-GT"/>
              </w:rPr>
            </w:pPr>
            <w:r w:rsidRPr="00655B47">
              <w:rPr>
                <w:b/>
                <w:bCs/>
                <w:color w:val="000000"/>
                <w:sz w:val="16"/>
                <w:szCs w:val="16"/>
                <w:lang w:val="es-GT" w:eastAsia="es-GT"/>
              </w:rPr>
              <w:t>% de</w:t>
            </w:r>
          </w:p>
          <w:p w14:paraId="7700B4D8" w14:textId="1143B726" w:rsidR="003A44CA" w:rsidRPr="00655B47" w:rsidRDefault="003A44CA" w:rsidP="003A44CA">
            <w:pPr>
              <w:jc w:val="center"/>
              <w:rPr>
                <w:b/>
                <w:bCs/>
                <w:color w:val="000000"/>
                <w:sz w:val="16"/>
                <w:szCs w:val="16"/>
                <w:lang w:val="es-GT" w:eastAsia="es-GT"/>
              </w:rPr>
            </w:pPr>
            <w:r w:rsidRPr="00655B47">
              <w:rPr>
                <w:b/>
                <w:bCs/>
                <w:color w:val="000000"/>
                <w:sz w:val="16"/>
                <w:szCs w:val="16"/>
                <w:lang w:val="es-GT" w:eastAsia="es-GT"/>
              </w:rPr>
              <w:t>Ejecución</w:t>
            </w:r>
          </w:p>
        </w:tc>
      </w:tr>
      <w:tr w:rsidR="00B72F85" w:rsidRPr="00655B47" w14:paraId="7F9FAC88" w14:textId="77777777" w:rsidTr="00655B47">
        <w:trPr>
          <w:trHeight w:val="429"/>
          <w:jc w:val="center"/>
        </w:trPr>
        <w:tc>
          <w:tcPr>
            <w:tcW w:w="5855" w:type="dxa"/>
            <w:tcBorders>
              <w:top w:val="nil"/>
              <w:left w:val="single" w:sz="8" w:space="0" w:color="auto"/>
              <w:bottom w:val="nil"/>
              <w:right w:val="single" w:sz="4" w:space="0" w:color="auto"/>
            </w:tcBorders>
            <w:shd w:val="clear" w:color="FFFFFF" w:fill="FFFFFF"/>
            <w:noWrap/>
            <w:vAlign w:val="center"/>
            <w:hideMark/>
          </w:tcPr>
          <w:p w14:paraId="7629BC43" w14:textId="77777777" w:rsidR="00B72F85" w:rsidRPr="00655B47" w:rsidRDefault="00B72F85" w:rsidP="00655B47">
            <w:pPr>
              <w:rPr>
                <w:b/>
                <w:bCs/>
                <w:color w:val="333333"/>
                <w:sz w:val="16"/>
                <w:szCs w:val="16"/>
                <w:lang w:val="es-GT" w:eastAsia="es-GT"/>
              </w:rPr>
            </w:pPr>
            <w:r w:rsidRPr="00655B47">
              <w:rPr>
                <w:b/>
                <w:bCs/>
                <w:color w:val="333333"/>
                <w:sz w:val="16"/>
                <w:szCs w:val="16"/>
                <w:lang w:val="es-GT" w:eastAsia="es-GT"/>
              </w:rPr>
              <w:t>MINISTERIO DE RELACIONES EXTERIORES</w:t>
            </w:r>
          </w:p>
        </w:tc>
        <w:tc>
          <w:tcPr>
            <w:tcW w:w="837" w:type="dxa"/>
            <w:tcBorders>
              <w:top w:val="nil"/>
              <w:left w:val="nil"/>
              <w:bottom w:val="nil"/>
              <w:right w:val="single" w:sz="4" w:space="0" w:color="auto"/>
            </w:tcBorders>
            <w:shd w:val="clear" w:color="FFFFFF" w:fill="FFFFFF"/>
            <w:noWrap/>
            <w:vAlign w:val="bottom"/>
            <w:hideMark/>
          </w:tcPr>
          <w:p w14:paraId="3A284828" w14:textId="77777777" w:rsidR="00B72F85" w:rsidRPr="00655B47" w:rsidRDefault="00B72F85" w:rsidP="00B72F85">
            <w:pPr>
              <w:jc w:val="right"/>
              <w:rPr>
                <w:b/>
                <w:bCs/>
                <w:color w:val="333333"/>
                <w:sz w:val="16"/>
                <w:szCs w:val="16"/>
                <w:lang w:val="es-GT" w:eastAsia="es-GT"/>
              </w:rPr>
            </w:pPr>
            <w:r w:rsidRPr="00655B47">
              <w:rPr>
                <w:b/>
                <w:bCs/>
                <w:color w:val="333333"/>
                <w:sz w:val="16"/>
                <w:szCs w:val="16"/>
                <w:lang w:val="es-GT" w:eastAsia="es-GT"/>
              </w:rPr>
              <w:t>739.8</w:t>
            </w:r>
          </w:p>
        </w:tc>
        <w:tc>
          <w:tcPr>
            <w:tcW w:w="866" w:type="dxa"/>
            <w:tcBorders>
              <w:top w:val="nil"/>
              <w:left w:val="nil"/>
              <w:bottom w:val="nil"/>
              <w:right w:val="single" w:sz="4" w:space="0" w:color="auto"/>
            </w:tcBorders>
            <w:shd w:val="clear" w:color="FFFFFF" w:fill="FFFFFF"/>
            <w:noWrap/>
            <w:vAlign w:val="bottom"/>
            <w:hideMark/>
          </w:tcPr>
          <w:p w14:paraId="3664FD13" w14:textId="77777777" w:rsidR="00B72F85" w:rsidRPr="00655B47" w:rsidRDefault="00B72F85" w:rsidP="00B72F85">
            <w:pPr>
              <w:jc w:val="right"/>
              <w:rPr>
                <w:b/>
                <w:bCs/>
                <w:color w:val="333333"/>
                <w:sz w:val="16"/>
                <w:szCs w:val="16"/>
                <w:lang w:val="es-GT" w:eastAsia="es-GT"/>
              </w:rPr>
            </w:pPr>
            <w:r w:rsidRPr="00655B47">
              <w:rPr>
                <w:b/>
                <w:bCs/>
                <w:color w:val="333333"/>
                <w:sz w:val="16"/>
                <w:szCs w:val="16"/>
                <w:lang w:val="es-GT" w:eastAsia="es-GT"/>
              </w:rPr>
              <w:t>755.8</w:t>
            </w:r>
          </w:p>
        </w:tc>
        <w:tc>
          <w:tcPr>
            <w:tcW w:w="983" w:type="dxa"/>
            <w:tcBorders>
              <w:top w:val="nil"/>
              <w:left w:val="nil"/>
              <w:bottom w:val="nil"/>
              <w:right w:val="single" w:sz="4" w:space="0" w:color="auto"/>
            </w:tcBorders>
            <w:shd w:val="clear" w:color="FFFFFF" w:fill="FFFFFF"/>
            <w:noWrap/>
            <w:vAlign w:val="bottom"/>
            <w:hideMark/>
          </w:tcPr>
          <w:p w14:paraId="5B4D93DF" w14:textId="77777777" w:rsidR="00B72F85" w:rsidRPr="00655B47" w:rsidRDefault="00B72F85" w:rsidP="00B72F85">
            <w:pPr>
              <w:jc w:val="right"/>
              <w:rPr>
                <w:b/>
                <w:bCs/>
                <w:color w:val="333333"/>
                <w:sz w:val="16"/>
                <w:szCs w:val="16"/>
                <w:lang w:val="es-GT" w:eastAsia="es-GT"/>
              </w:rPr>
            </w:pPr>
            <w:r w:rsidRPr="00655B47">
              <w:rPr>
                <w:b/>
                <w:bCs/>
                <w:color w:val="333333"/>
                <w:sz w:val="16"/>
                <w:szCs w:val="16"/>
                <w:lang w:val="es-GT" w:eastAsia="es-GT"/>
              </w:rPr>
              <w:t>-16.0</w:t>
            </w:r>
          </w:p>
        </w:tc>
        <w:tc>
          <w:tcPr>
            <w:tcW w:w="837" w:type="dxa"/>
            <w:tcBorders>
              <w:top w:val="nil"/>
              <w:left w:val="nil"/>
              <w:bottom w:val="nil"/>
              <w:right w:val="single" w:sz="8" w:space="0" w:color="auto"/>
            </w:tcBorders>
            <w:shd w:val="clear" w:color="FFFFFF" w:fill="FFFFFF"/>
            <w:noWrap/>
            <w:vAlign w:val="bottom"/>
            <w:hideMark/>
          </w:tcPr>
          <w:p w14:paraId="4A2EC746" w14:textId="60B59BF2" w:rsidR="00B72F85" w:rsidRPr="00655B47" w:rsidRDefault="00B72F85" w:rsidP="00B72F85">
            <w:pPr>
              <w:jc w:val="right"/>
              <w:rPr>
                <w:b/>
                <w:bCs/>
                <w:color w:val="333333"/>
                <w:sz w:val="16"/>
                <w:szCs w:val="16"/>
                <w:lang w:val="es-GT" w:eastAsia="es-GT"/>
              </w:rPr>
            </w:pPr>
            <w:r w:rsidRPr="00655B47">
              <w:rPr>
                <w:b/>
                <w:bCs/>
                <w:color w:val="333333"/>
                <w:sz w:val="16"/>
                <w:szCs w:val="16"/>
                <w:lang w:val="es-GT" w:eastAsia="es-GT"/>
              </w:rPr>
              <w:t>102.2</w:t>
            </w:r>
          </w:p>
        </w:tc>
      </w:tr>
      <w:tr w:rsidR="00B72F85" w:rsidRPr="00655B47" w14:paraId="04D69D84" w14:textId="77777777" w:rsidTr="00655B47">
        <w:trPr>
          <w:trHeight w:val="429"/>
          <w:jc w:val="center"/>
        </w:trPr>
        <w:tc>
          <w:tcPr>
            <w:tcW w:w="5855" w:type="dxa"/>
            <w:tcBorders>
              <w:top w:val="nil"/>
              <w:left w:val="single" w:sz="8" w:space="0" w:color="auto"/>
              <w:bottom w:val="nil"/>
              <w:right w:val="single" w:sz="4" w:space="0" w:color="auto"/>
            </w:tcBorders>
            <w:shd w:val="clear" w:color="FFFFFF" w:fill="FFFFFF"/>
            <w:noWrap/>
            <w:vAlign w:val="center"/>
            <w:hideMark/>
          </w:tcPr>
          <w:p w14:paraId="2BAAD106" w14:textId="6034BA8A" w:rsidR="00B72F85" w:rsidRPr="00655B47" w:rsidRDefault="00B72F85" w:rsidP="00655B47">
            <w:pPr>
              <w:ind w:firstLineChars="200" w:firstLine="320"/>
              <w:rPr>
                <w:color w:val="333333"/>
                <w:sz w:val="16"/>
                <w:szCs w:val="16"/>
                <w:lang w:val="es-GT" w:eastAsia="es-GT"/>
              </w:rPr>
            </w:pPr>
            <w:r w:rsidRPr="00655B47">
              <w:rPr>
                <w:color w:val="333333"/>
                <w:sz w:val="16"/>
                <w:szCs w:val="16"/>
                <w:lang w:val="es-GT" w:eastAsia="es-GT"/>
              </w:rPr>
              <w:t>SERVICIOS CONSULARES Y DE ATENCI</w:t>
            </w:r>
            <w:r w:rsidR="004D22A2" w:rsidRPr="00655B47">
              <w:rPr>
                <w:color w:val="333333"/>
                <w:sz w:val="16"/>
                <w:szCs w:val="16"/>
                <w:lang w:val="es-GT" w:eastAsia="es-GT"/>
              </w:rPr>
              <w:t>Ó</w:t>
            </w:r>
            <w:r w:rsidRPr="00655B47">
              <w:rPr>
                <w:color w:val="333333"/>
                <w:sz w:val="16"/>
                <w:szCs w:val="16"/>
                <w:lang w:val="es-GT" w:eastAsia="es-GT"/>
              </w:rPr>
              <w:t>N AL MIGRANTE</w:t>
            </w:r>
          </w:p>
        </w:tc>
        <w:tc>
          <w:tcPr>
            <w:tcW w:w="837" w:type="dxa"/>
            <w:tcBorders>
              <w:top w:val="nil"/>
              <w:left w:val="nil"/>
              <w:bottom w:val="nil"/>
              <w:right w:val="single" w:sz="4" w:space="0" w:color="auto"/>
            </w:tcBorders>
            <w:shd w:val="clear" w:color="FFFFFF" w:fill="FFFFFF"/>
            <w:noWrap/>
            <w:vAlign w:val="bottom"/>
            <w:hideMark/>
          </w:tcPr>
          <w:p w14:paraId="53219125" w14:textId="77777777" w:rsidR="00B72F85" w:rsidRPr="00655B47" w:rsidRDefault="00B72F85" w:rsidP="00B72F85">
            <w:pPr>
              <w:jc w:val="right"/>
              <w:rPr>
                <w:color w:val="333333"/>
                <w:sz w:val="16"/>
                <w:szCs w:val="16"/>
                <w:lang w:val="es-GT" w:eastAsia="es-GT"/>
              </w:rPr>
            </w:pPr>
            <w:r w:rsidRPr="00655B47">
              <w:rPr>
                <w:color w:val="333333"/>
                <w:sz w:val="16"/>
                <w:szCs w:val="16"/>
                <w:lang w:val="es-GT" w:eastAsia="es-GT"/>
              </w:rPr>
              <w:t>286.0</w:t>
            </w:r>
          </w:p>
        </w:tc>
        <w:tc>
          <w:tcPr>
            <w:tcW w:w="866" w:type="dxa"/>
            <w:tcBorders>
              <w:top w:val="nil"/>
              <w:left w:val="nil"/>
              <w:bottom w:val="nil"/>
              <w:right w:val="single" w:sz="4" w:space="0" w:color="auto"/>
            </w:tcBorders>
            <w:shd w:val="clear" w:color="FFFFFF" w:fill="FFFFFF"/>
            <w:noWrap/>
            <w:vAlign w:val="bottom"/>
            <w:hideMark/>
          </w:tcPr>
          <w:p w14:paraId="49CA1A99" w14:textId="77777777" w:rsidR="00B72F85" w:rsidRPr="00655B47" w:rsidRDefault="00B72F85" w:rsidP="00B72F85">
            <w:pPr>
              <w:jc w:val="right"/>
              <w:rPr>
                <w:color w:val="333333"/>
                <w:sz w:val="16"/>
                <w:szCs w:val="16"/>
                <w:lang w:val="es-GT" w:eastAsia="es-GT"/>
              </w:rPr>
            </w:pPr>
            <w:r w:rsidRPr="00655B47">
              <w:rPr>
                <w:color w:val="333333"/>
                <w:sz w:val="16"/>
                <w:szCs w:val="16"/>
                <w:lang w:val="es-GT" w:eastAsia="es-GT"/>
              </w:rPr>
              <w:t>307.9</w:t>
            </w:r>
          </w:p>
        </w:tc>
        <w:tc>
          <w:tcPr>
            <w:tcW w:w="983" w:type="dxa"/>
            <w:tcBorders>
              <w:top w:val="nil"/>
              <w:left w:val="nil"/>
              <w:bottom w:val="nil"/>
              <w:right w:val="single" w:sz="4" w:space="0" w:color="auto"/>
            </w:tcBorders>
            <w:shd w:val="clear" w:color="FFFFFF" w:fill="FFFFFF"/>
            <w:noWrap/>
            <w:vAlign w:val="bottom"/>
            <w:hideMark/>
          </w:tcPr>
          <w:p w14:paraId="696B3779" w14:textId="77777777" w:rsidR="00B72F85" w:rsidRPr="00655B47" w:rsidRDefault="00B72F85" w:rsidP="00B72F85">
            <w:pPr>
              <w:jc w:val="right"/>
              <w:rPr>
                <w:color w:val="333333"/>
                <w:sz w:val="16"/>
                <w:szCs w:val="16"/>
                <w:lang w:val="es-GT" w:eastAsia="es-GT"/>
              </w:rPr>
            </w:pPr>
            <w:r w:rsidRPr="00655B47">
              <w:rPr>
                <w:color w:val="333333"/>
                <w:sz w:val="16"/>
                <w:szCs w:val="16"/>
                <w:lang w:val="es-GT" w:eastAsia="es-GT"/>
              </w:rPr>
              <w:t>-22.0</w:t>
            </w:r>
          </w:p>
        </w:tc>
        <w:tc>
          <w:tcPr>
            <w:tcW w:w="837" w:type="dxa"/>
            <w:tcBorders>
              <w:top w:val="nil"/>
              <w:left w:val="nil"/>
              <w:bottom w:val="nil"/>
              <w:right w:val="single" w:sz="8" w:space="0" w:color="auto"/>
            </w:tcBorders>
            <w:shd w:val="clear" w:color="FFFFFF" w:fill="FFFFFF"/>
            <w:noWrap/>
            <w:vAlign w:val="bottom"/>
            <w:hideMark/>
          </w:tcPr>
          <w:p w14:paraId="513BF945" w14:textId="322C784B" w:rsidR="00B72F85" w:rsidRPr="00655B47" w:rsidRDefault="00B72F85" w:rsidP="00B72F85">
            <w:pPr>
              <w:jc w:val="right"/>
              <w:rPr>
                <w:color w:val="333333"/>
                <w:sz w:val="16"/>
                <w:szCs w:val="16"/>
                <w:lang w:val="es-GT" w:eastAsia="es-GT"/>
              </w:rPr>
            </w:pPr>
            <w:r w:rsidRPr="00655B47">
              <w:rPr>
                <w:color w:val="333333"/>
                <w:sz w:val="16"/>
                <w:szCs w:val="16"/>
                <w:lang w:val="es-GT" w:eastAsia="es-GT"/>
              </w:rPr>
              <w:t>107.7</w:t>
            </w:r>
          </w:p>
        </w:tc>
      </w:tr>
      <w:tr w:rsidR="00B72F85" w:rsidRPr="00655B47" w14:paraId="4409AAC1" w14:textId="77777777" w:rsidTr="00655B47">
        <w:trPr>
          <w:trHeight w:val="429"/>
          <w:jc w:val="center"/>
        </w:trPr>
        <w:tc>
          <w:tcPr>
            <w:tcW w:w="5855" w:type="dxa"/>
            <w:tcBorders>
              <w:top w:val="nil"/>
              <w:left w:val="single" w:sz="8" w:space="0" w:color="auto"/>
              <w:bottom w:val="nil"/>
              <w:right w:val="single" w:sz="4" w:space="0" w:color="auto"/>
            </w:tcBorders>
            <w:shd w:val="clear" w:color="FFFFFF" w:fill="FFFFFF"/>
            <w:noWrap/>
            <w:vAlign w:val="center"/>
            <w:hideMark/>
          </w:tcPr>
          <w:p w14:paraId="38659570" w14:textId="77777777" w:rsidR="00B72F85" w:rsidRPr="00655B47" w:rsidRDefault="00B72F85" w:rsidP="00655B47">
            <w:pPr>
              <w:ind w:firstLineChars="200" w:firstLine="320"/>
              <w:rPr>
                <w:color w:val="333333"/>
                <w:sz w:val="16"/>
                <w:szCs w:val="16"/>
                <w:lang w:val="es-GT" w:eastAsia="es-GT"/>
              </w:rPr>
            </w:pPr>
            <w:r w:rsidRPr="00655B47">
              <w:rPr>
                <w:color w:val="333333"/>
                <w:sz w:val="16"/>
                <w:szCs w:val="16"/>
                <w:lang w:val="es-GT" w:eastAsia="es-GT"/>
              </w:rPr>
              <w:t>SERVICIOS DE POLÍTICA EXTERIOR</w:t>
            </w:r>
          </w:p>
        </w:tc>
        <w:tc>
          <w:tcPr>
            <w:tcW w:w="837" w:type="dxa"/>
            <w:tcBorders>
              <w:top w:val="nil"/>
              <w:left w:val="nil"/>
              <w:bottom w:val="nil"/>
              <w:right w:val="single" w:sz="4" w:space="0" w:color="auto"/>
            </w:tcBorders>
            <w:shd w:val="clear" w:color="FFFFFF" w:fill="FFFFFF"/>
            <w:noWrap/>
            <w:vAlign w:val="bottom"/>
            <w:hideMark/>
          </w:tcPr>
          <w:p w14:paraId="2C22C447" w14:textId="77777777" w:rsidR="00B72F85" w:rsidRPr="00655B47" w:rsidRDefault="00B72F85" w:rsidP="00B72F85">
            <w:pPr>
              <w:jc w:val="right"/>
              <w:rPr>
                <w:color w:val="333333"/>
                <w:sz w:val="16"/>
                <w:szCs w:val="16"/>
                <w:lang w:val="es-GT" w:eastAsia="es-GT"/>
              </w:rPr>
            </w:pPr>
            <w:r w:rsidRPr="00655B47">
              <w:rPr>
                <w:color w:val="333333"/>
                <w:sz w:val="16"/>
                <w:szCs w:val="16"/>
                <w:lang w:val="es-GT" w:eastAsia="es-GT"/>
              </w:rPr>
              <w:t>242.9</w:t>
            </w:r>
          </w:p>
        </w:tc>
        <w:tc>
          <w:tcPr>
            <w:tcW w:w="866" w:type="dxa"/>
            <w:tcBorders>
              <w:top w:val="nil"/>
              <w:left w:val="nil"/>
              <w:bottom w:val="nil"/>
              <w:right w:val="single" w:sz="4" w:space="0" w:color="auto"/>
            </w:tcBorders>
            <w:shd w:val="clear" w:color="FFFFFF" w:fill="FFFFFF"/>
            <w:noWrap/>
            <w:vAlign w:val="bottom"/>
            <w:hideMark/>
          </w:tcPr>
          <w:p w14:paraId="4CD0A26C" w14:textId="77777777" w:rsidR="00B72F85" w:rsidRPr="00655B47" w:rsidRDefault="00B72F85" w:rsidP="00B72F85">
            <w:pPr>
              <w:jc w:val="right"/>
              <w:rPr>
                <w:color w:val="333333"/>
                <w:sz w:val="16"/>
                <w:szCs w:val="16"/>
                <w:lang w:val="es-GT" w:eastAsia="es-GT"/>
              </w:rPr>
            </w:pPr>
            <w:r w:rsidRPr="00655B47">
              <w:rPr>
                <w:color w:val="333333"/>
                <w:sz w:val="16"/>
                <w:szCs w:val="16"/>
                <w:lang w:val="es-GT" w:eastAsia="es-GT"/>
              </w:rPr>
              <w:t>274.4</w:t>
            </w:r>
          </w:p>
        </w:tc>
        <w:tc>
          <w:tcPr>
            <w:tcW w:w="983" w:type="dxa"/>
            <w:tcBorders>
              <w:top w:val="nil"/>
              <w:left w:val="nil"/>
              <w:bottom w:val="nil"/>
              <w:right w:val="single" w:sz="4" w:space="0" w:color="auto"/>
            </w:tcBorders>
            <w:shd w:val="clear" w:color="FFFFFF" w:fill="FFFFFF"/>
            <w:noWrap/>
            <w:vAlign w:val="bottom"/>
            <w:hideMark/>
          </w:tcPr>
          <w:p w14:paraId="7AF3DFC6" w14:textId="77777777" w:rsidR="00B72F85" w:rsidRPr="00655B47" w:rsidRDefault="00B72F85" w:rsidP="00B72F85">
            <w:pPr>
              <w:jc w:val="right"/>
              <w:rPr>
                <w:color w:val="333333"/>
                <w:sz w:val="16"/>
                <w:szCs w:val="16"/>
                <w:lang w:val="es-GT" w:eastAsia="es-GT"/>
              </w:rPr>
            </w:pPr>
            <w:r w:rsidRPr="00655B47">
              <w:rPr>
                <w:color w:val="333333"/>
                <w:sz w:val="16"/>
                <w:szCs w:val="16"/>
                <w:lang w:val="es-GT" w:eastAsia="es-GT"/>
              </w:rPr>
              <w:t>-31.5</w:t>
            </w:r>
          </w:p>
        </w:tc>
        <w:tc>
          <w:tcPr>
            <w:tcW w:w="837" w:type="dxa"/>
            <w:tcBorders>
              <w:top w:val="nil"/>
              <w:left w:val="nil"/>
              <w:bottom w:val="nil"/>
              <w:right w:val="single" w:sz="8" w:space="0" w:color="auto"/>
            </w:tcBorders>
            <w:shd w:val="clear" w:color="FFFFFF" w:fill="FFFFFF"/>
            <w:noWrap/>
            <w:vAlign w:val="bottom"/>
            <w:hideMark/>
          </w:tcPr>
          <w:p w14:paraId="78DCA743" w14:textId="6F0FA5DE" w:rsidR="00B72F85" w:rsidRPr="00655B47" w:rsidRDefault="00B72F85" w:rsidP="00B72F85">
            <w:pPr>
              <w:jc w:val="right"/>
              <w:rPr>
                <w:color w:val="333333"/>
                <w:sz w:val="16"/>
                <w:szCs w:val="16"/>
                <w:lang w:val="es-GT" w:eastAsia="es-GT"/>
              </w:rPr>
            </w:pPr>
            <w:r w:rsidRPr="00655B47">
              <w:rPr>
                <w:color w:val="333333"/>
                <w:sz w:val="16"/>
                <w:szCs w:val="16"/>
                <w:lang w:val="es-GT" w:eastAsia="es-GT"/>
              </w:rPr>
              <w:t>113.0</w:t>
            </w:r>
          </w:p>
        </w:tc>
      </w:tr>
      <w:tr w:rsidR="00B72F85" w:rsidRPr="00655B47" w14:paraId="5637DF7C" w14:textId="77777777" w:rsidTr="00655B47">
        <w:trPr>
          <w:trHeight w:val="429"/>
          <w:jc w:val="center"/>
        </w:trPr>
        <w:tc>
          <w:tcPr>
            <w:tcW w:w="5855" w:type="dxa"/>
            <w:tcBorders>
              <w:top w:val="nil"/>
              <w:left w:val="single" w:sz="8" w:space="0" w:color="auto"/>
              <w:bottom w:val="nil"/>
              <w:right w:val="single" w:sz="4" w:space="0" w:color="auto"/>
            </w:tcBorders>
            <w:shd w:val="clear" w:color="FFFFFF" w:fill="FFFFFF"/>
            <w:noWrap/>
            <w:vAlign w:val="center"/>
            <w:hideMark/>
          </w:tcPr>
          <w:p w14:paraId="41E879DE" w14:textId="77777777" w:rsidR="00B72F85" w:rsidRPr="00655B47" w:rsidRDefault="00B72F85" w:rsidP="00655B47">
            <w:pPr>
              <w:ind w:firstLineChars="200" w:firstLine="320"/>
              <w:rPr>
                <w:color w:val="333333"/>
                <w:sz w:val="16"/>
                <w:szCs w:val="16"/>
                <w:lang w:val="es-GT" w:eastAsia="es-GT"/>
              </w:rPr>
            </w:pPr>
            <w:r w:rsidRPr="00655B47">
              <w:rPr>
                <w:color w:val="333333"/>
                <w:sz w:val="16"/>
                <w:szCs w:val="16"/>
                <w:lang w:val="es-GT" w:eastAsia="es-GT"/>
              </w:rPr>
              <w:t>ACTIVIDADES CENTRALES</w:t>
            </w:r>
          </w:p>
        </w:tc>
        <w:tc>
          <w:tcPr>
            <w:tcW w:w="837" w:type="dxa"/>
            <w:tcBorders>
              <w:top w:val="nil"/>
              <w:left w:val="nil"/>
              <w:bottom w:val="nil"/>
              <w:right w:val="single" w:sz="4" w:space="0" w:color="auto"/>
            </w:tcBorders>
            <w:shd w:val="clear" w:color="FFFFFF" w:fill="FFFFFF"/>
            <w:noWrap/>
            <w:vAlign w:val="bottom"/>
            <w:hideMark/>
          </w:tcPr>
          <w:p w14:paraId="0E9805A1" w14:textId="77777777" w:rsidR="00B72F85" w:rsidRPr="00655B47" w:rsidRDefault="00B72F85" w:rsidP="00B72F85">
            <w:pPr>
              <w:jc w:val="right"/>
              <w:rPr>
                <w:color w:val="333333"/>
                <w:sz w:val="16"/>
                <w:szCs w:val="16"/>
                <w:lang w:val="es-GT" w:eastAsia="es-GT"/>
              </w:rPr>
            </w:pPr>
            <w:r w:rsidRPr="00655B47">
              <w:rPr>
                <w:color w:val="333333"/>
                <w:sz w:val="16"/>
                <w:szCs w:val="16"/>
                <w:lang w:val="es-GT" w:eastAsia="es-GT"/>
              </w:rPr>
              <w:t>94.6</w:t>
            </w:r>
          </w:p>
        </w:tc>
        <w:tc>
          <w:tcPr>
            <w:tcW w:w="866" w:type="dxa"/>
            <w:tcBorders>
              <w:top w:val="nil"/>
              <w:left w:val="nil"/>
              <w:bottom w:val="nil"/>
              <w:right w:val="single" w:sz="4" w:space="0" w:color="auto"/>
            </w:tcBorders>
            <w:shd w:val="clear" w:color="FFFFFF" w:fill="FFFFFF"/>
            <w:noWrap/>
            <w:vAlign w:val="bottom"/>
            <w:hideMark/>
          </w:tcPr>
          <w:p w14:paraId="791CAC01" w14:textId="77777777" w:rsidR="00B72F85" w:rsidRPr="00655B47" w:rsidRDefault="00B72F85" w:rsidP="00B72F85">
            <w:pPr>
              <w:jc w:val="right"/>
              <w:rPr>
                <w:color w:val="333333"/>
                <w:sz w:val="16"/>
                <w:szCs w:val="16"/>
                <w:lang w:val="es-GT" w:eastAsia="es-GT"/>
              </w:rPr>
            </w:pPr>
            <w:r w:rsidRPr="00655B47">
              <w:rPr>
                <w:color w:val="333333"/>
                <w:sz w:val="16"/>
                <w:szCs w:val="16"/>
                <w:lang w:val="es-GT" w:eastAsia="es-GT"/>
              </w:rPr>
              <w:t>87.3</w:t>
            </w:r>
          </w:p>
        </w:tc>
        <w:tc>
          <w:tcPr>
            <w:tcW w:w="983" w:type="dxa"/>
            <w:tcBorders>
              <w:top w:val="nil"/>
              <w:left w:val="nil"/>
              <w:bottom w:val="nil"/>
              <w:right w:val="single" w:sz="4" w:space="0" w:color="auto"/>
            </w:tcBorders>
            <w:shd w:val="clear" w:color="FFFFFF" w:fill="FFFFFF"/>
            <w:noWrap/>
            <w:vAlign w:val="bottom"/>
            <w:hideMark/>
          </w:tcPr>
          <w:p w14:paraId="5BFF9D3F" w14:textId="77777777" w:rsidR="00B72F85" w:rsidRPr="00655B47" w:rsidRDefault="00B72F85" w:rsidP="00B72F85">
            <w:pPr>
              <w:jc w:val="right"/>
              <w:rPr>
                <w:color w:val="333333"/>
                <w:sz w:val="16"/>
                <w:szCs w:val="16"/>
                <w:lang w:val="es-GT" w:eastAsia="es-GT"/>
              </w:rPr>
            </w:pPr>
            <w:r w:rsidRPr="00655B47">
              <w:rPr>
                <w:color w:val="333333"/>
                <w:sz w:val="16"/>
                <w:szCs w:val="16"/>
                <w:lang w:val="es-GT" w:eastAsia="es-GT"/>
              </w:rPr>
              <w:t>7.4</w:t>
            </w:r>
          </w:p>
        </w:tc>
        <w:tc>
          <w:tcPr>
            <w:tcW w:w="837" w:type="dxa"/>
            <w:tcBorders>
              <w:top w:val="nil"/>
              <w:left w:val="nil"/>
              <w:bottom w:val="nil"/>
              <w:right w:val="single" w:sz="8" w:space="0" w:color="auto"/>
            </w:tcBorders>
            <w:shd w:val="clear" w:color="FFFFFF" w:fill="FFFFFF"/>
            <w:noWrap/>
            <w:vAlign w:val="bottom"/>
            <w:hideMark/>
          </w:tcPr>
          <w:p w14:paraId="78404F87" w14:textId="465B2092" w:rsidR="00B72F85" w:rsidRPr="00655B47" w:rsidRDefault="00B72F85" w:rsidP="00B72F85">
            <w:pPr>
              <w:jc w:val="right"/>
              <w:rPr>
                <w:color w:val="333333"/>
                <w:sz w:val="16"/>
                <w:szCs w:val="16"/>
                <w:lang w:val="es-GT" w:eastAsia="es-GT"/>
              </w:rPr>
            </w:pPr>
            <w:r w:rsidRPr="00655B47">
              <w:rPr>
                <w:color w:val="333333"/>
                <w:sz w:val="16"/>
                <w:szCs w:val="16"/>
                <w:lang w:val="es-GT" w:eastAsia="es-GT"/>
              </w:rPr>
              <w:t>92.2</w:t>
            </w:r>
          </w:p>
        </w:tc>
      </w:tr>
      <w:tr w:rsidR="00B72F85" w:rsidRPr="00655B47" w14:paraId="4BB28DAC" w14:textId="77777777" w:rsidTr="00655B47">
        <w:trPr>
          <w:trHeight w:val="429"/>
          <w:jc w:val="center"/>
        </w:trPr>
        <w:tc>
          <w:tcPr>
            <w:tcW w:w="5855" w:type="dxa"/>
            <w:tcBorders>
              <w:top w:val="nil"/>
              <w:left w:val="single" w:sz="8" w:space="0" w:color="auto"/>
              <w:bottom w:val="nil"/>
              <w:right w:val="single" w:sz="4" w:space="0" w:color="auto"/>
            </w:tcBorders>
            <w:shd w:val="clear" w:color="FFFFFF" w:fill="FFFFFF"/>
            <w:vAlign w:val="center"/>
            <w:hideMark/>
          </w:tcPr>
          <w:p w14:paraId="38857230" w14:textId="77777777" w:rsidR="00B72F85" w:rsidRPr="00655B47" w:rsidRDefault="00B72F85" w:rsidP="00655B47">
            <w:pPr>
              <w:ind w:firstLineChars="200" w:firstLine="320"/>
              <w:rPr>
                <w:color w:val="333333"/>
                <w:sz w:val="16"/>
                <w:szCs w:val="16"/>
                <w:lang w:val="es-GT" w:eastAsia="es-GT"/>
              </w:rPr>
            </w:pPr>
            <w:r w:rsidRPr="00655B47">
              <w:rPr>
                <w:color w:val="333333"/>
                <w:sz w:val="16"/>
                <w:szCs w:val="16"/>
                <w:lang w:val="es-GT" w:eastAsia="es-GT"/>
              </w:rPr>
              <w:t>PARTIDAS NO ASIGNABLES A PROGRAMAS</w:t>
            </w:r>
          </w:p>
        </w:tc>
        <w:tc>
          <w:tcPr>
            <w:tcW w:w="837" w:type="dxa"/>
            <w:tcBorders>
              <w:top w:val="nil"/>
              <w:left w:val="nil"/>
              <w:bottom w:val="nil"/>
              <w:right w:val="single" w:sz="4" w:space="0" w:color="auto"/>
            </w:tcBorders>
            <w:shd w:val="clear" w:color="FFFFFF" w:fill="FFFFFF"/>
            <w:noWrap/>
            <w:vAlign w:val="center"/>
            <w:hideMark/>
          </w:tcPr>
          <w:p w14:paraId="727A629E" w14:textId="77777777" w:rsidR="00B72F85" w:rsidRPr="00655B47" w:rsidRDefault="00B72F85" w:rsidP="00B72F85">
            <w:pPr>
              <w:jc w:val="right"/>
              <w:rPr>
                <w:color w:val="333333"/>
                <w:sz w:val="16"/>
                <w:szCs w:val="16"/>
                <w:lang w:val="es-GT" w:eastAsia="es-GT"/>
              </w:rPr>
            </w:pPr>
            <w:r w:rsidRPr="00655B47">
              <w:rPr>
                <w:color w:val="333333"/>
                <w:sz w:val="16"/>
                <w:szCs w:val="16"/>
                <w:lang w:val="es-GT" w:eastAsia="es-GT"/>
              </w:rPr>
              <w:t>87.4</w:t>
            </w:r>
          </w:p>
        </w:tc>
        <w:tc>
          <w:tcPr>
            <w:tcW w:w="866" w:type="dxa"/>
            <w:tcBorders>
              <w:top w:val="nil"/>
              <w:left w:val="nil"/>
              <w:bottom w:val="nil"/>
              <w:right w:val="single" w:sz="4" w:space="0" w:color="auto"/>
            </w:tcBorders>
            <w:shd w:val="clear" w:color="FFFFFF" w:fill="FFFFFF"/>
            <w:noWrap/>
            <w:vAlign w:val="center"/>
            <w:hideMark/>
          </w:tcPr>
          <w:p w14:paraId="5C2636AA" w14:textId="77777777" w:rsidR="00B72F85" w:rsidRPr="00655B47" w:rsidRDefault="00B72F85" w:rsidP="00B72F85">
            <w:pPr>
              <w:jc w:val="right"/>
              <w:rPr>
                <w:color w:val="333333"/>
                <w:sz w:val="16"/>
                <w:szCs w:val="16"/>
                <w:lang w:val="es-GT" w:eastAsia="es-GT"/>
              </w:rPr>
            </w:pPr>
            <w:r w:rsidRPr="00655B47">
              <w:rPr>
                <w:color w:val="333333"/>
                <w:sz w:val="16"/>
                <w:szCs w:val="16"/>
                <w:lang w:val="es-GT" w:eastAsia="es-GT"/>
              </w:rPr>
              <w:t>70.1</w:t>
            </w:r>
          </w:p>
        </w:tc>
        <w:tc>
          <w:tcPr>
            <w:tcW w:w="983" w:type="dxa"/>
            <w:tcBorders>
              <w:top w:val="nil"/>
              <w:left w:val="nil"/>
              <w:bottom w:val="nil"/>
              <w:right w:val="single" w:sz="4" w:space="0" w:color="auto"/>
            </w:tcBorders>
            <w:shd w:val="clear" w:color="FFFFFF" w:fill="FFFFFF"/>
            <w:noWrap/>
            <w:vAlign w:val="center"/>
            <w:hideMark/>
          </w:tcPr>
          <w:p w14:paraId="410C0DEC" w14:textId="77777777" w:rsidR="00B72F85" w:rsidRPr="00655B47" w:rsidRDefault="00B72F85" w:rsidP="00B72F85">
            <w:pPr>
              <w:jc w:val="right"/>
              <w:rPr>
                <w:color w:val="333333"/>
                <w:sz w:val="16"/>
                <w:szCs w:val="16"/>
                <w:lang w:val="es-GT" w:eastAsia="es-GT"/>
              </w:rPr>
            </w:pPr>
            <w:r w:rsidRPr="00655B47">
              <w:rPr>
                <w:color w:val="333333"/>
                <w:sz w:val="16"/>
                <w:szCs w:val="16"/>
                <w:lang w:val="es-GT" w:eastAsia="es-GT"/>
              </w:rPr>
              <w:t>17.3</w:t>
            </w:r>
          </w:p>
        </w:tc>
        <w:tc>
          <w:tcPr>
            <w:tcW w:w="837" w:type="dxa"/>
            <w:tcBorders>
              <w:top w:val="nil"/>
              <w:left w:val="nil"/>
              <w:bottom w:val="nil"/>
              <w:right w:val="single" w:sz="8" w:space="0" w:color="auto"/>
            </w:tcBorders>
            <w:shd w:val="clear" w:color="FFFFFF" w:fill="FFFFFF"/>
            <w:noWrap/>
            <w:vAlign w:val="center"/>
            <w:hideMark/>
          </w:tcPr>
          <w:p w14:paraId="067EDB5F" w14:textId="30FD62AC" w:rsidR="00B72F85" w:rsidRPr="00655B47" w:rsidRDefault="00B72F85" w:rsidP="00B72F85">
            <w:pPr>
              <w:jc w:val="right"/>
              <w:rPr>
                <w:color w:val="333333"/>
                <w:sz w:val="16"/>
                <w:szCs w:val="16"/>
                <w:lang w:val="es-GT" w:eastAsia="es-GT"/>
              </w:rPr>
            </w:pPr>
            <w:r w:rsidRPr="00655B47">
              <w:rPr>
                <w:color w:val="333333"/>
                <w:sz w:val="16"/>
                <w:szCs w:val="16"/>
                <w:lang w:val="es-GT" w:eastAsia="es-GT"/>
              </w:rPr>
              <w:t>80.2</w:t>
            </w:r>
          </w:p>
        </w:tc>
      </w:tr>
      <w:tr w:rsidR="00B72F85" w:rsidRPr="00655B47" w14:paraId="68C31D39" w14:textId="77777777" w:rsidTr="00655B47">
        <w:trPr>
          <w:trHeight w:val="452"/>
          <w:jc w:val="center"/>
        </w:trPr>
        <w:tc>
          <w:tcPr>
            <w:tcW w:w="5855" w:type="dxa"/>
            <w:tcBorders>
              <w:top w:val="nil"/>
              <w:left w:val="single" w:sz="8" w:space="0" w:color="auto"/>
              <w:bottom w:val="single" w:sz="8" w:space="0" w:color="auto"/>
              <w:right w:val="single" w:sz="4" w:space="0" w:color="auto"/>
            </w:tcBorders>
            <w:shd w:val="clear" w:color="FFFFFF" w:fill="FFFFFF"/>
            <w:vAlign w:val="center"/>
            <w:hideMark/>
          </w:tcPr>
          <w:p w14:paraId="1BF1E83D" w14:textId="47F6BE69" w:rsidR="00B72F85" w:rsidRPr="00655B47" w:rsidRDefault="00B72F85" w:rsidP="00655B47">
            <w:pPr>
              <w:ind w:firstLineChars="200" w:firstLine="320"/>
              <w:rPr>
                <w:color w:val="333333"/>
                <w:sz w:val="16"/>
                <w:szCs w:val="16"/>
                <w:lang w:val="es-GT" w:eastAsia="es-GT"/>
              </w:rPr>
            </w:pPr>
            <w:r w:rsidRPr="00655B47">
              <w:rPr>
                <w:color w:val="333333"/>
                <w:sz w:val="16"/>
                <w:szCs w:val="16"/>
                <w:lang w:val="es-GT" w:eastAsia="es-GT"/>
              </w:rPr>
              <w:t>CONSERVACI</w:t>
            </w:r>
            <w:r w:rsidR="004D22A2" w:rsidRPr="00655B47">
              <w:rPr>
                <w:color w:val="333333"/>
                <w:sz w:val="16"/>
                <w:szCs w:val="16"/>
                <w:lang w:val="es-GT" w:eastAsia="es-GT"/>
              </w:rPr>
              <w:t>Ó</w:t>
            </w:r>
            <w:r w:rsidRPr="00655B47">
              <w:rPr>
                <w:color w:val="333333"/>
                <w:sz w:val="16"/>
                <w:szCs w:val="16"/>
                <w:lang w:val="es-GT" w:eastAsia="es-GT"/>
              </w:rPr>
              <w:t>N Y DEMARCACI</w:t>
            </w:r>
            <w:r w:rsidR="004D22A2" w:rsidRPr="00655B47">
              <w:rPr>
                <w:color w:val="333333"/>
                <w:sz w:val="16"/>
                <w:szCs w:val="16"/>
                <w:lang w:val="es-GT" w:eastAsia="es-GT"/>
              </w:rPr>
              <w:t>Ó</w:t>
            </w:r>
            <w:r w:rsidRPr="00655B47">
              <w:rPr>
                <w:color w:val="333333"/>
                <w:sz w:val="16"/>
                <w:szCs w:val="16"/>
                <w:lang w:val="es-GT" w:eastAsia="es-GT"/>
              </w:rPr>
              <w:t>N DE L</w:t>
            </w:r>
            <w:r w:rsidR="004D22A2" w:rsidRPr="00655B47">
              <w:rPr>
                <w:color w:val="333333"/>
                <w:sz w:val="16"/>
                <w:szCs w:val="16"/>
                <w:lang w:val="es-GT" w:eastAsia="es-GT"/>
              </w:rPr>
              <w:t>Í</w:t>
            </w:r>
            <w:r w:rsidRPr="00655B47">
              <w:rPr>
                <w:color w:val="333333"/>
                <w:sz w:val="16"/>
                <w:szCs w:val="16"/>
                <w:lang w:val="es-GT" w:eastAsia="es-GT"/>
              </w:rPr>
              <w:t>MITES INTERNACIONALES</w:t>
            </w:r>
          </w:p>
        </w:tc>
        <w:tc>
          <w:tcPr>
            <w:tcW w:w="837" w:type="dxa"/>
            <w:tcBorders>
              <w:top w:val="nil"/>
              <w:left w:val="single" w:sz="4" w:space="0" w:color="auto"/>
              <w:bottom w:val="single" w:sz="8" w:space="0" w:color="auto"/>
              <w:right w:val="single" w:sz="4" w:space="0" w:color="auto"/>
            </w:tcBorders>
            <w:shd w:val="clear" w:color="FFFFFF" w:fill="FFFFFF"/>
            <w:noWrap/>
            <w:vAlign w:val="center"/>
            <w:hideMark/>
          </w:tcPr>
          <w:p w14:paraId="2A671D17" w14:textId="77777777" w:rsidR="00B72F85" w:rsidRPr="00655B47" w:rsidRDefault="00B72F85" w:rsidP="00B72F85">
            <w:pPr>
              <w:jc w:val="right"/>
              <w:rPr>
                <w:color w:val="333333"/>
                <w:sz w:val="16"/>
                <w:szCs w:val="16"/>
                <w:lang w:val="es-GT" w:eastAsia="es-GT"/>
              </w:rPr>
            </w:pPr>
            <w:r w:rsidRPr="00655B47">
              <w:rPr>
                <w:color w:val="333333"/>
                <w:sz w:val="16"/>
                <w:szCs w:val="16"/>
                <w:lang w:val="es-GT" w:eastAsia="es-GT"/>
              </w:rPr>
              <w:t>28.8</w:t>
            </w:r>
          </w:p>
        </w:tc>
        <w:tc>
          <w:tcPr>
            <w:tcW w:w="866" w:type="dxa"/>
            <w:tcBorders>
              <w:top w:val="nil"/>
              <w:left w:val="nil"/>
              <w:bottom w:val="single" w:sz="8" w:space="0" w:color="auto"/>
              <w:right w:val="single" w:sz="4" w:space="0" w:color="auto"/>
            </w:tcBorders>
            <w:shd w:val="clear" w:color="FFFFFF" w:fill="FFFFFF"/>
            <w:noWrap/>
            <w:vAlign w:val="center"/>
            <w:hideMark/>
          </w:tcPr>
          <w:p w14:paraId="50D3C648" w14:textId="77777777" w:rsidR="00B72F85" w:rsidRPr="00655B47" w:rsidRDefault="00B72F85" w:rsidP="00B72F85">
            <w:pPr>
              <w:jc w:val="right"/>
              <w:rPr>
                <w:color w:val="333333"/>
                <w:sz w:val="16"/>
                <w:szCs w:val="16"/>
                <w:lang w:val="es-GT" w:eastAsia="es-GT"/>
              </w:rPr>
            </w:pPr>
            <w:r w:rsidRPr="00655B47">
              <w:rPr>
                <w:color w:val="333333"/>
                <w:sz w:val="16"/>
                <w:szCs w:val="16"/>
                <w:lang w:val="es-GT" w:eastAsia="es-GT"/>
              </w:rPr>
              <w:t>16.0</w:t>
            </w:r>
          </w:p>
        </w:tc>
        <w:tc>
          <w:tcPr>
            <w:tcW w:w="983" w:type="dxa"/>
            <w:tcBorders>
              <w:top w:val="nil"/>
              <w:left w:val="nil"/>
              <w:bottom w:val="single" w:sz="8" w:space="0" w:color="auto"/>
              <w:right w:val="single" w:sz="4" w:space="0" w:color="auto"/>
            </w:tcBorders>
            <w:shd w:val="clear" w:color="FFFFFF" w:fill="FFFFFF"/>
            <w:noWrap/>
            <w:vAlign w:val="center"/>
            <w:hideMark/>
          </w:tcPr>
          <w:p w14:paraId="676AAA92" w14:textId="77777777" w:rsidR="00B72F85" w:rsidRPr="00655B47" w:rsidRDefault="00B72F85" w:rsidP="00B72F85">
            <w:pPr>
              <w:jc w:val="right"/>
              <w:rPr>
                <w:color w:val="333333"/>
                <w:sz w:val="16"/>
                <w:szCs w:val="16"/>
                <w:lang w:val="es-GT" w:eastAsia="es-GT"/>
              </w:rPr>
            </w:pPr>
            <w:r w:rsidRPr="00655B47">
              <w:rPr>
                <w:color w:val="333333"/>
                <w:sz w:val="16"/>
                <w:szCs w:val="16"/>
                <w:lang w:val="es-GT" w:eastAsia="es-GT"/>
              </w:rPr>
              <w:t>12.8</w:t>
            </w:r>
          </w:p>
        </w:tc>
        <w:tc>
          <w:tcPr>
            <w:tcW w:w="837" w:type="dxa"/>
            <w:tcBorders>
              <w:top w:val="nil"/>
              <w:left w:val="nil"/>
              <w:bottom w:val="single" w:sz="8" w:space="0" w:color="auto"/>
              <w:right w:val="single" w:sz="8" w:space="0" w:color="auto"/>
            </w:tcBorders>
            <w:shd w:val="clear" w:color="FFFFFF" w:fill="FFFFFF"/>
            <w:noWrap/>
            <w:vAlign w:val="center"/>
            <w:hideMark/>
          </w:tcPr>
          <w:p w14:paraId="021E8AE5" w14:textId="03BF2DF7" w:rsidR="00B72F85" w:rsidRPr="00655B47" w:rsidRDefault="00B72F85" w:rsidP="00B72F85">
            <w:pPr>
              <w:jc w:val="right"/>
              <w:rPr>
                <w:sz w:val="16"/>
                <w:szCs w:val="16"/>
                <w:lang w:val="es-GT" w:eastAsia="es-GT"/>
              </w:rPr>
            </w:pPr>
            <w:r w:rsidRPr="00655B47">
              <w:rPr>
                <w:sz w:val="16"/>
                <w:szCs w:val="16"/>
                <w:lang w:val="es-GT" w:eastAsia="es-GT"/>
              </w:rPr>
              <w:t>55.5</w:t>
            </w:r>
          </w:p>
        </w:tc>
      </w:tr>
    </w:tbl>
    <w:p w14:paraId="20451018" w14:textId="4CD0B2C1" w:rsidR="00B72F85" w:rsidRPr="004E678D" w:rsidRDefault="00B72F85" w:rsidP="00B72F85">
      <w:pPr>
        <w:jc w:val="both"/>
        <w:rPr>
          <w:sz w:val="18"/>
        </w:rPr>
      </w:pPr>
      <w:r w:rsidRPr="004E678D">
        <w:rPr>
          <w:sz w:val="18"/>
        </w:rPr>
        <w:t xml:space="preserve">Fuente: </w:t>
      </w:r>
      <w:r>
        <w:rPr>
          <w:sz w:val="18"/>
        </w:rPr>
        <w:t>SICOIN</w:t>
      </w:r>
      <w:r w:rsidRPr="004E678D">
        <w:rPr>
          <w:sz w:val="18"/>
        </w:rPr>
        <w:t xml:space="preserve"> Ministerio de Finanzas Públicas</w:t>
      </w:r>
      <w:r>
        <w:rPr>
          <w:sz w:val="18"/>
        </w:rPr>
        <w:t>.</w:t>
      </w:r>
    </w:p>
    <w:p w14:paraId="148720EB" w14:textId="77777777" w:rsidR="00B72F85" w:rsidRPr="00D108FD" w:rsidRDefault="00B72F85" w:rsidP="00B72F85">
      <w:pPr>
        <w:jc w:val="both"/>
      </w:pPr>
    </w:p>
    <w:p w14:paraId="1F0693B1" w14:textId="77777777" w:rsidR="00B72F85" w:rsidRPr="003B77FB" w:rsidRDefault="00B72F85" w:rsidP="00B72F85">
      <w:pPr>
        <w:jc w:val="both"/>
        <w:rPr>
          <w:b/>
        </w:rPr>
      </w:pPr>
    </w:p>
    <w:p w14:paraId="5A5CA93E" w14:textId="77777777" w:rsidR="00B72F85" w:rsidRDefault="00B72F85" w:rsidP="00B72F85">
      <w:pPr>
        <w:jc w:val="both"/>
        <w:rPr>
          <w:b/>
        </w:rPr>
      </w:pPr>
      <w:r>
        <w:rPr>
          <w:b/>
        </w:rPr>
        <w:t>Ministerio de Gobernación:</w:t>
      </w:r>
    </w:p>
    <w:p w14:paraId="2FD5955A" w14:textId="77777777" w:rsidR="00B72F85" w:rsidRPr="00006FBB" w:rsidRDefault="00B72F85" w:rsidP="00B72F85">
      <w:pPr>
        <w:jc w:val="both"/>
        <w:rPr>
          <w:b/>
          <w:sz w:val="28"/>
        </w:rPr>
      </w:pPr>
    </w:p>
    <w:p w14:paraId="2FCF71C4" w14:textId="1DBC82E6" w:rsidR="00B72F85" w:rsidRDefault="00B72F85" w:rsidP="00B72F85">
      <w:pPr>
        <w:jc w:val="both"/>
      </w:pPr>
      <w:r w:rsidRPr="00D108FD">
        <w:t>El Min</w:t>
      </w:r>
      <w:r>
        <w:t>isterio de Gobernación</w:t>
      </w:r>
      <w:r w:rsidRPr="00D108FD">
        <w:t xml:space="preserve"> tuvo un presupuesto </w:t>
      </w:r>
      <w:r>
        <w:t>aprobado</w:t>
      </w:r>
      <w:r w:rsidRPr="00D108FD">
        <w:t xml:space="preserve"> de </w:t>
      </w:r>
      <w:r>
        <w:t>Q.7</w:t>
      </w:r>
      <w:r w:rsidRPr="00D108FD">
        <w:t>,</w:t>
      </w:r>
      <w:r>
        <w:t>383.5</w:t>
      </w:r>
      <w:r w:rsidRPr="00D108FD">
        <w:t xml:space="preserve"> millones, con una ejecución de </w:t>
      </w:r>
      <w:r>
        <w:t>Q.6</w:t>
      </w:r>
      <w:r w:rsidRPr="00D108FD">
        <w:t>,</w:t>
      </w:r>
      <w:r>
        <w:t>857.6</w:t>
      </w:r>
      <w:r w:rsidRPr="00D108FD">
        <w:t xml:space="preserve"> millones</w:t>
      </w:r>
      <w:r w:rsidR="00901A77">
        <w:t>,</w:t>
      </w:r>
      <w:r w:rsidRPr="00D108FD">
        <w:t xml:space="preserve"> equivalente</w:t>
      </w:r>
      <w:r>
        <w:t xml:space="preserve">s </w:t>
      </w:r>
      <w:r w:rsidRPr="00D108FD">
        <w:t xml:space="preserve">al </w:t>
      </w:r>
      <w:r>
        <w:t>92.9</w:t>
      </w:r>
      <w:r w:rsidRPr="00D108FD">
        <w:t>%</w:t>
      </w:r>
      <w:r>
        <w:t>, quedando pendientes de ejecutar Q.525.9 millones</w:t>
      </w:r>
      <w:r w:rsidRPr="00D108FD">
        <w:t>.</w:t>
      </w:r>
    </w:p>
    <w:p w14:paraId="444C3E66" w14:textId="77777777" w:rsidR="00B72F85" w:rsidRPr="00006FBB" w:rsidRDefault="00B72F85" w:rsidP="00B72F85">
      <w:pPr>
        <w:jc w:val="both"/>
        <w:rPr>
          <w:sz w:val="28"/>
        </w:rPr>
      </w:pPr>
    </w:p>
    <w:p w14:paraId="3C02B2DC" w14:textId="12E88A78" w:rsidR="00B72F85" w:rsidRDefault="00B72F85" w:rsidP="00B72F85">
      <w:pPr>
        <w:jc w:val="both"/>
      </w:pPr>
      <w:r w:rsidRPr="00D108FD">
        <w:t xml:space="preserve">El principal programa dentro de su ejecución fue “Servicios de Seguridad a las Personas y su Patrimonio” con </w:t>
      </w:r>
      <w:r>
        <w:t xml:space="preserve">un </w:t>
      </w:r>
      <w:r w:rsidRPr="00D108FD">
        <w:t xml:space="preserve">presupuesto </w:t>
      </w:r>
      <w:r>
        <w:t>aprobado</w:t>
      </w:r>
      <w:r w:rsidRPr="00D108FD">
        <w:t xml:space="preserve"> de </w:t>
      </w:r>
      <w:r>
        <w:t>Q.5</w:t>
      </w:r>
      <w:r w:rsidRPr="00D108FD">
        <w:t>,</w:t>
      </w:r>
      <w:r>
        <w:t>871.7</w:t>
      </w:r>
      <w:r w:rsidRPr="00D108FD">
        <w:t xml:space="preserve"> millones y una ejecución de </w:t>
      </w:r>
      <w:r>
        <w:t>Q.5</w:t>
      </w:r>
      <w:r w:rsidRPr="00D108FD">
        <w:t>,</w:t>
      </w:r>
      <w:r>
        <w:t xml:space="preserve">772.1 millones, </w:t>
      </w:r>
      <w:r w:rsidRPr="00D108FD">
        <w:t>equivalentes a 9</w:t>
      </w:r>
      <w:r>
        <w:t>8.3</w:t>
      </w:r>
      <w:r w:rsidRPr="00D108FD">
        <w:t xml:space="preserve">% respecto </w:t>
      </w:r>
      <w:r>
        <w:t>de</w:t>
      </w:r>
      <w:r w:rsidR="00901A77">
        <w:t xml:space="preserve"> su</w:t>
      </w:r>
      <w:r w:rsidRPr="00D108FD">
        <w:t xml:space="preserve"> presupuesto </w:t>
      </w:r>
      <w:r>
        <w:t>aprobado</w:t>
      </w:r>
      <w:r w:rsidRPr="00D108FD">
        <w:t>.</w:t>
      </w:r>
      <w:r>
        <w:t xml:space="preserve"> La diferencia neta se observa en el subprograma Servicios de Seguridad Vial, el cual tenía un presupuesto inicial de Q</w:t>
      </w:r>
      <w:r w:rsidR="00901A77">
        <w:t>.</w:t>
      </w:r>
      <w:r>
        <w:t>433.2</w:t>
      </w:r>
      <w:r w:rsidR="00901A77">
        <w:t xml:space="preserve"> millones</w:t>
      </w:r>
      <w:r>
        <w:t xml:space="preserve"> y su ejecución al cierre preliminar </w:t>
      </w:r>
      <w:r w:rsidR="00901A77">
        <w:t>fue</w:t>
      </w:r>
      <w:r>
        <w:t xml:space="preserve"> de Q</w:t>
      </w:r>
      <w:r w:rsidR="00901A77">
        <w:t>.</w:t>
      </w:r>
      <w:r>
        <w:t>181.4 millones</w:t>
      </w:r>
      <w:r w:rsidR="00901A77">
        <w:t>. D</w:t>
      </w:r>
      <w:r>
        <w:t>e la misma manera se vio afectada la actividad Servicios de Seguridad Policial, que le redujeron Q</w:t>
      </w:r>
      <w:r w:rsidR="00901A77">
        <w:t>.</w:t>
      </w:r>
      <w:r>
        <w:t>255.1 millones, mientras que la actividad de Dirección y Coordinación tuvo un incremento en su presupuesto de Q</w:t>
      </w:r>
      <w:r w:rsidR="00901A77">
        <w:t>.</w:t>
      </w:r>
      <w:r>
        <w:t>523.6 millones.</w:t>
      </w:r>
    </w:p>
    <w:p w14:paraId="4E9479AA" w14:textId="77777777" w:rsidR="00B72F85" w:rsidRPr="0069335F" w:rsidRDefault="00B72F85" w:rsidP="00B72F85">
      <w:pPr>
        <w:jc w:val="both"/>
        <w:rPr>
          <w:sz w:val="32"/>
        </w:rPr>
      </w:pPr>
    </w:p>
    <w:p w14:paraId="310C3D22" w14:textId="1A589E38" w:rsidR="00B72F85" w:rsidRDefault="00B72F85" w:rsidP="00B72F85">
      <w:pPr>
        <w:jc w:val="both"/>
      </w:pPr>
      <w:r w:rsidRPr="00D108FD">
        <w:t>Seguidamente en importancia</w:t>
      </w:r>
      <w:r>
        <w:t>, por el monto asignado,</w:t>
      </w:r>
      <w:r w:rsidRPr="00D108FD">
        <w:t xml:space="preserve"> se ubica el programa “Servicios de Custodia y Rehabilitación de Privados de Libertad”, </w:t>
      </w:r>
      <w:r>
        <w:t>con un presupuesto inicial de</w:t>
      </w:r>
      <w:r w:rsidRPr="00D108FD">
        <w:t xml:space="preserve"> </w:t>
      </w:r>
      <w:r>
        <w:t>Q.1,053.9</w:t>
      </w:r>
      <w:r w:rsidRPr="00D108FD">
        <w:t xml:space="preserve"> millones y </w:t>
      </w:r>
      <w:r>
        <w:t>una</w:t>
      </w:r>
      <w:r w:rsidRPr="00D108FD">
        <w:t xml:space="preserve"> ejecución de </w:t>
      </w:r>
      <w:r>
        <w:t>Q.635.1</w:t>
      </w:r>
      <w:r w:rsidRPr="00D108FD">
        <w:t xml:space="preserve"> millones</w:t>
      </w:r>
      <w:r>
        <w:t>,</w:t>
      </w:r>
      <w:r w:rsidRPr="00D108FD">
        <w:t xml:space="preserve"> equivalente</w:t>
      </w:r>
      <w:r>
        <w:t>s</w:t>
      </w:r>
      <w:r w:rsidRPr="00D108FD">
        <w:t xml:space="preserve"> al </w:t>
      </w:r>
      <w:r>
        <w:t>60.3</w:t>
      </w:r>
      <w:r w:rsidRPr="00D108FD">
        <w:t>%</w:t>
      </w:r>
      <w:r>
        <w:t xml:space="preserve">. </w:t>
      </w:r>
      <w:r w:rsidR="00901A77">
        <w:t>L</w:t>
      </w:r>
      <w:r>
        <w:t>a baja ejecución en este programa afectó la actividad Construcción de Infraestructura de Centros de Detención, el cual tenía un presupuesto asignado de Q</w:t>
      </w:r>
      <w:r w:rsidR="00901A77">
        <w:t>.</w:t>
      </w:r>
      <w:r>
        <w:t xml:space="preserve">371.1 millones y la ejecución preliminar observada </w:t>
      </w:r>
      <w:r w:rsidR="00901A77">
        <w:t>fue</w:t>
      </w:r>
      <w:r>
        <w:t xml:space="preserve"> de Q</w:t>
      </w:r>
      <w:r w:rsidR="00901A77">
        <w:t>.</w:t>
      </w:r>
      <w:r>
        <w:t>5.1 millones.</w:t>
      </w:r>
    </w:p>
    <w:p w14:paraId="3D921B0B" w14:textId="77777777" w:rsidR="00B72F85" w:rsidRPr="00006FBB" w:rsidRDefault="00B72F85" w:rsidP="00B72F85">
      <w:pPr>
        <w:jc w:val="both"/>
        <w:rPr>
          <w:sz w:val="28"/>
        </w:rPr>
      </w:pPr>
    </w:p>
    <w:p w14:paraId="292438BC" w14:textId="77777777" w:rsidR="00B72F85" w:rsidRDefault="00B72F85" w:rsidP="00B72F85">
      <w:pPr>
        <w:jc w:val="both"/>
      </w:pPr>
      <w:r w:rsidRPr="00D108FD">
        <w:t xml:space="preserve">Las “Actividades Centrales” tuvieron un presupuesto de </w:t>
      </w:r>
      <w:r>
        <w:t>Q.</w:t>
      </w:r>
      <w:r w:rsidRPr="00D108FD">
        <w:t>1</w:t>
      </w:r>
      <w:r>
        <w:t>66.1</w:t>
      </w:r>
      <w:r w:rsidRPr="00D108FD">
        <w:t xml:space="preserve"> millones, la ejecución presupuestaria se ubicó en </w:t>
      </w:r>
      <w:r>
        <w:t>Q.166.9</w:t>
      </w:r>
      <w:r w:rsidRPr="00D108FD">
        <w:t xml:space="preserve"> millones</w:t>
      </w:r>
      <w:r>
        <w:t>,</w:t>
      </w:r>
      <w:r w:rsidRPr="00D108FD">
        <w:t xml:space="preserve"> equivalentes al </w:t>
      </w:r>
      <w:r>
        <w:t>100.5</w:t>
      </w:r>
      <w:r w:rsidRPr="00D108FD">
        <w:t>%</w:t>
      </w:r>
      <w:r>
        <w:t>.</w:t>
      </w:r>
    </w:p>
    <w:p w14:paraId="6DA13F90" w14:textId="77777777" w:rsidR="00B72F85" w:rsidRDefault="00B72F85" w:rsidP="00B72F85">
      <w:pPr>
        <w:jc w:val="both"/>
      </w:pPr>
    </w:p>
    <w:p w14:paraId="5E106B26" w14:textId="65B11816" w:rsidR="00B72F85" w:rsidRDefault="00B72F85" w:rsidP="00B72F85">
      <w:pPr>
        <w:jc w:val="both"/>
      </w:pPr>
      <w:r>
        <w:t>Seguidamente</w:t>
      </w:r>
      <w:r w:rsidRPr="00D108FD">
        <w:t xml:space="preserve"> se ubica el programa “Servicios</w:t>
      </w:r>
      <w:r>
        <w:t xml:space="preserve"> de Gobierno </w:t>
      </w:r>
      <w:r w:rsidRPr="00D108FD">
        <w:t xml:space="preserve">Departamental y Registro de Personas Jurídicas”, </w:t>
      </w:r>
      <w:r>
        <w:t>con un presupuesto</w:t>
      </w:r>
      <w:r w:rsidRPr="00D108FD">
        <w:t xml:space="preserve"> de </w:t>
      </w:r>
      <w:r>
        <w:t>Q.90.5</w:t>
      </w:r>
      <w:r w:rsidRPr="00D108FD">
        <w:t xml:space="preserve"> millones</w:t>
      </w:r>
      <w:r>
        <w:t xml:space="preserve"> y</w:t>
      </w:r>
      <w:r w:rsidRPr="00D108FD">
        <w:t xml:space="preserve"> </w:t>
      </w:r>
      <w:r>
        <w:t>una</w:t>
      </w:r>
      <w:r w:rsidRPr="00D108FD">
        <w:t xml:space="preserve"> ejecución presupuestaria de </w:t>
      </w:r>
      <w:r>
        <w:t>Q.82.6</w:t>
      </w:r>
      <w:r w:rsidRPr="00D108FD">
        <w:t xml:space="preserve"> millones</w:t>
      </w:r>
      <w:r>
        <w:t>,</w:t>
      </w:r>
      <w:r w:rsidRPr="00D108FD">
        <w:t xml:space="preserve"> </w:t>
      </w:r>
      <w:r>
        <w:t>ubicándose por debajo de lo presupuestado en Q</w:t>
      </w:r>
      <w:r w:rsidR="00B87157">
        <w:t>.</w:t>
      </w:r>
      <w:r>
        <w:t>7.8 millones</w:t>
      </w:r>
      <w:r w:rsidRPr="00D108FD">
        <w:t>.</w:t>
      </w:r>
    </w:p>
    <w:p w14:paraId="36EB8A1D" w14:textId="77777777" w:rsidR="00B72F85" w:rsidRDefault="00B72F85" w:rsidP="00B72F85">
      <w:pPr>
        <w:jc w:val="both"/>
        <w:rPr>
          <w:sz w:val="28"/>
        </w:rPr>
      </w:pPr>
    </w:p>
    <w:p w14:paraId="051E574D" w14:textId="5A63BE83" w:rsidR="00B72F85" w:rsidRDefault="00B72F85" w:rsidP="00B72F85">
      <w:pPr>
        <w:jc w:val="both"/>
        <w:rPr>
          <w:sz w:val="28"/>
        </w:rPr>
      </w:pPr>
      <w:r>
        <w:t>También está el programa</w:t>
      </w:r>
      <w:r w:rsidR="00B87157">
        <w:t xml:space="preserve"> de</w:t>
      </w:r>
      <w:r>
        <w:t xml:space="preserve"> “Servicios de Divulgación Oficial”, el cual, con un presupuesto asignado de Q.88.8 millones y que alcanzó una ejecución de Q.86.7 millones, equivalentes al 97.6%</w:t>
      </w:r>
      <w:r w:rsidRPr="00D108FD">
        <w:t>.</w:t>
      </w:r>
    </w:p>
    <w:p w14:paraId="7807D380" w14:textId="77777777" w:rsidR="00B72F85" w:rsidRPr="00006FBB" w:rsidRDefault="00B72F85" w:rsidP="00B72F85">
      <w:pPr>
        <w:jc w:val="both"/>
        <w:rPr>
          <w:sz w:val="28"/>
        </w:rPr>
      </w:pPr>
    </w:p>
    <w:p w14:paraId="5F49CDFC" w14:textId="77777777" w:rsidR="00B72F85" w:rsidRDefault="00B72F85" w:rsidP="00B72F85">
      <w:pPr>
        <w:jc w:val="both"/>
      </w:pPr>
      <w:r w:rsidRPr="00D108FD">
        <w:t xml:space="preserve">El programa de “Servicios de Inteligencia Civil” tuvo un presupuesto de </w:t>
      </w:r>
      <w:r>
        <w:t>Q.80.0</w:t>
      </w:r>
      <w:r w:rsidRPr="00D108FD">
        <w:t xml:space="preserve"> millones</w:t>
      </w:r>
      <w:r>
        <w:t xml:space="preserve"> </w:t>
      </w:r>
      <w:r w:rsidRPr="00D108FD">
        <w:t xml:space="preserve">y una ejecución de </w:t>
      </w:r>
      <w:r>
        <w:t>Q.77.3</w:t>
      </w:r>
      <w:r w:rsidRPr="00D108FD">
        <w:t xml:space="preserve"> millones</w:t>
      </w:r>
      <w:r>
        <w:t>,</w:t>
      </w:r>
      <w:r w:rsidRPr="00D108FD">
        <w:t xml:space="preserve"> equivalentes al </w:t>
      </w:r>
      <w:r>
        <w:t>96.7</w:t>
      </w:r>
      <w:r w:rsidRPr="00D108FD">
        <w:t>%</w:t>
      </w:r>
      <w:r>
        <w:t xml:space="preserve">. </w:t>
      </w:r>
      <w:r>
        <w:rPr>
          <w:noProof/>
          <w:lang w:val="es-GT" w:eastAsia="es-GT"/>
        </w:rPr>
        <w:t>Los restantes programas se ejecutaron en montos menores.</w:t>
      </w:r>
    </w:p>
    <w:p w14:paraId="2D701962" w14:textId="77777777" w:rsidR="00B72F85" w:rsidRPr="0069335F" w:rsidRDefault="00B72F85" w:rsidP="00B72F85">
      <w:pPr>
        <w:jc w:val="both"/>
        <w:rPr>
          <w:sz w:val="28"/>
        </w:rPr>
      </w:pPr>
    </w:p>
    <w:tbl>
      <w:tblPr>
        <w:tblW w:w="9585" w:type="dxa"/>
        <w:jc w:val="center"/>
        <w:tblCellMar>
          <w:left w:w="70" w:type="dxa"/>
          <w:right w:w="70" w:type="dxa"/>
        </w:tblCellMar>
        <w:tblLook w:val="04A0" w:firstRow="1" w:lastRow="0" w:firstColumn="1" w:lastColumn="0" w:noHBand="0" w:noVBand="1"/>
      </w:tblPr>
      <w:tblGrid>
        <w:gridCol w:w="6258"/>
        <w:gridCol w:w="781"/>
        <w:gridCol w:w="816"/>
        <w:gridCol w:w="914"/>
        <w:gridCol w:w="816"/>
      </w:tblGrid>
      <w:tr w:rsidR="003A44CA" w:rsidRPr="00655B47" w14:paraId="6EA2AE17" w14:textId="77777777" w:rsidTr="00CB5475">
        <w:trPr>
          <w:trHeight w:val="365"/>
          <w:jc w:val="center"/>
        </w:trPr>
        <w:tc>
          <w:tcPr>
            <w:tcW w:w="6258" w:type="dxa"/>
            <w:tcBorders>
              <w:top w:val="single" w:sz="8" w:space="0" w:color="auto"/>
              <w:left w:val="single" w:sz="8" w:space="0" w:color="auto"/>
              <w:bottom w:val="single" w:sz="4" w:space="0" w:color="auto"/>
              <w:right w:val="single" w:sz="4" w:space="0" w:color="auto"/>
            </w:tcBorders>
            <w:shd w:val="clear" w:color="auto" w:fill="00B0F0"/>
            <w:noWrap/>
            <w:vAlign w:val="center"/>
            <w:hideMark/>
          </w:tcPr>
          <w:p w14:paraId="408AA077" w14:textId="7D42CF47" w:rsidR="003A44CA" w:rsidRPr="00655B47" w:rsidRDefault="003A44CA" w:rsidP="003A44CA">
            <w:pPr>
              <w:jc w:val="center"/>
              <w:rPr>
                <w:b/>
                <w:bCs/>
                <w:color w:val="000000"/>
                <w:sz w:val="16"/>
                <w:szCs w:val="14"/>
                <w:lang w:val="es-GT" w:eastAsia="es-GT"/>
              </w:rPr>
            </w:pPr>
            <w:r w:rsidRPr="00655B47">
              <w:rPr>
                <w:b/>
                <w:bCs/>
                <w:color w:val="000000"/>
                <w:sz w:val="16"/>
                <w:szCs w:val="14"/>
                <w:lang w:val="es-GT" w:eastAsia="es-GT"/>
              </w:rPr>
              <w:t>DESCRIPCIÓN</w:t>
            </w:r>
          </w:p>
        </w:tc>
        <w:tc>
          <w:tcPr>
            <w:tcW w:w="0" w:type="auto"/>
            <w:tcBorders>
              <w:top w:val="single" w:sz="8" w:space="0" w:color="auto"/>
              <w:left w:val="nil"/>
              <w:bottom w:val="single" w:sz="4" w:space="0" w:color="auto"/>
              <w:right w:val="single" w:sz="4" w:space="0" w:color="auto"/>
            </w:tcBorders>
            <w:shd w:val="clear" w:color="auto" w:fill="00B0F0"/>
            <w:noWrap/>
            <w:vAlign w:val="center"/>
            <w:hideMark/>
          </w:tcPr>
          <w:p w14:paraId="213AC33C" w14:textId="0EB94F0D" w:rsidR="003A44CA" w:rsidRPr="00655B47" w:rsidRDefault="003A44CA" w:rsidP="003A44CA">
            <w:pPr>
              <w:jc w:val="center"/>
              <w:rPr>
                <w:b/>
                <w:bCs/>
                <w:color w:val="000000"/>
                <w:sz w:val="16"/>
                <w:szCs w:val="14"/>
                <w:lang w:val="es-GT" w:eastAsia="es-GT"/>
              </w:rPr>
            </w:pPr>
            <w:r w:rsidRPr="00655B47">
              <w:rPr>
                <w:b/>
                <w:bCs/>
                <w:color w:val="000000"/>
                <w:sz w:val="16"/>
                <w:szCs w:val="14"/>
                <w:lang w:val="es-GT" w:eastAsia="es-GT"/>
              </w:rPr>
              <w:t>Asignado</w:t>
            </w:r>
          </w:p>
        </w:tc>
        <w:tc>
          <w:tcPr>
            <w:tcW w:w="0" w:type="auto"/>
            <w:tcBorders>
              <w:top w:val="single" w:sz="8" w:space="0" w:color="auto"/>
              <w:left w:val="nil"/>
              <w:bottom w:val="single" w:sz="4" w:space="0" w:color="auto"/>
              <w:right w:val="single" w:sz="4" w:space="0" w:color="auto"/>
            </w:tcBorders>
            <w:shd w:val="clear" w:color="auto" w:fill="00B0F0"/>
            <w:noWrap/>
            <w:vAlign w:val="center"/>
            <w:hideMark/>
          </w:tcPr>
          <w:p w14:paraId="66608BA4" w14:textId="6ADCF6B5" w:rsidR="003A44CA" w:rsidRPr="00655B47" w:rsidRDefault="003A44CA" w:rsidP="003A44CA">
            <w:pPr>
              <w:jc w:val="center"/>
              <w:rPr>
                <w:b/>
                <w:bCs/>
                <w:color w:val="000000"/>
                <w:sz w:val="16"/>
                <w:szCs w:val="14"/>
                <w:lang w:val="es-GT" w:eastAsia="es-GT"/>
              </w:rPr>
            </w:pPr>
            <w:r w:rsidRPr="00655B47">
              <w:rPr>
                <w:b/>
                <w:bCs/>
                <w:color w:val="000000"/>
                <w:sz w:val="16"/>
                <w:szCs w:val="14"/>
                <w:lang w:val="es-GT" w:eastAsia="es-GT"/>
              </w:rPr>
              <w:t>Ejecución</w:t>
            </w:r>
          </w:p>
        </w:tc>
        <w:tc>
          <w:tcPr>
            <w:tcW w:w="0" w:type="auto"/>
            <w:tcBorders>
              <w:top w:val="single" w:sz="8" w:space="0" w:color="auto"/>
              <w:left w:val="nil"/>
              <w:bottom w:val="single" w:sz="4" w:space="0" w:color="auto"/>
              <w:right w:val="single" w:sz="4" w:space="0" w:color="auto"/>
            </w:tcBorders>
            <w:shd w:val="clear" w:color="auto" w:fill="00B0F0"/>
            <w:noWrap/>
            <w:vAlign w:val="center"/>
            <w:hideMark/>
          </w:tcPr>
          <w:p w14:paraId="20DA1149" w14:textId="7DE4CF7E" w:rsidR="003A44CA" w:rsidRPr="00655B47" w:rsidRDefault="003A44CA" w:rsidP="003A44CA">
            <w:pPr>
              <w:jc w:val="center"/>
              <w:rPr>
                <w:b/>
                <w:bCs/>
                <w:color w:val="000000"/>
                <w:sz w:val="16"/>
                <w:szCs w:val="14"/>
                <w:lang w:val="es-GT" w:eastAsia="es-GT"/>
              </w:rPr>
            </w:pPr>
            <w:r w:rsidRPr="00655B47">
              <w:rPr>
                <w:b/>
                <w:bCs/>
                <w:color w:val="000000"/>
                <w:sz w:val="16"/>
                <w:szCs w:val="14"/>
                <w:lang w:val="es-GT" w:eastAsia="es-GT"/>
              </w:rPr>
              <w:t>Diferencias</w:t>
            </w:r>
          </w:p>
        </w:tc>
        <w:tc>
          <w:tcPr>
            <w:tcW w:w="0" w:type="auto"/>
            <w:tcBorders>
              <w:top w:val="single" w:sz="8" w:space="0" w:color="auto"/>
              <w:left w:val="nil"/>
              <w:bottom w:val="single" w:sz="4" w:space="0" w:color="auto"/>
              <w:right w:val="single" w:sz="8" w:space="0" w:color="auto"/>
            </w:tcBorders>
            <w:shd w:val="clear" w:color="auto" w:fill="00B0F0"/>
            <w:noWrap/>
            <w:vAlign w:val="center"/>
            <w:hideMark/>
          </w:tcPr>
          <w:p w14:paraId="66F174A3" w14:textId="77777777" w:rsidR="003A44CA" w:rsidRPr="00655B47" w:rsidRDefault="003A44CA" w:rsidP="003A44CA">
            <w:pPr>
              <w:jc w:val="center"/>
              <w:rPr>
                <w:b/>
                <w:bCs/>
                <w:color w:val="000000"/>
                <w:sz w:val="16"/>
                <w:szCs w:val="14"/>
                <w:lang w:val="es-GT" w:eastAsia="es-GT"/>
              </w:rPr>
            </w:pPr>
            <w:r w:rsidRPr="00655B47">
              <w:rPr>
                <w:b/>
                <w:bCs/>
                <w:color w:val="000000"/>
                <w:sz w:val="16"/>
                <w:szCs w:val="14"/>
                <w:lang w:val="es-GT" w:eastAsia="es-GT"/>
              </w:rPr>
              <w:t>% de</w:t>
            </w:r>
          </w:p>
          <w:p w14:paraId="68D5D6EA" w14:textId="5814880D" w:rsidR="003A44CA" w:rsidRPr="00655B47" w:rsidRDefault="003A44CA" w:rsidP="003A44CA">
            <w:pPr>
              <w:jc w:val="center"/>
              <w:rPr>
                <w:b/>
                <w:bCs/>
                <w:color w:val="000000"/>
                <w:sz w:val="16"/>
                <w:szCs w:val="14"/>
                <w:lang w:val="es-GT" w:eastAsia="es-GT"/>
              </w:rPr>
            </w:pPr>
            <w:r w:rsidRPr="00655B47">
              <w:rPr>
                <w:b/>
                <w:bCs/>
                <w:color w:val="000000"/>
                <w:sz w:val="16"/>
                <w:szCs w:val="14"/>
                <w:lang w:val="es-GT" w:eastAsia="es-GT"/>
              </w:rPr>
              <w:t>Ejecución</w:t>
            </w:r>
          </w:p>
        </w:tc>
      </w:tr>
      <w:tr w:rsidR="00B72F85" w:rsidRPr="00655B47" w14:paraId="729BB073" w14:textId="77777777" w:rsidTr="00655B47">
        <w:trPr>
          <w:trHeight w:val="365"/>
          <w:jc w:val="center"/>
        </w:trPr>
        <w:tc>
          <w:tcPr>
            <w:tcW w:w="6258" w:type="dxa"/>
            <w:tcBorders>
              <w:top w:val="nil"/>
              <w:left w:val="single" w:sz="8" w:space="0" w:color="auto"/>
              <w:bottom w:val="nil"/>
              <w:right w:val="single" w:sz="4" w:space="0" w:color="auto"/>
            </w:tcBorders>
            <w:shd w:val="clear" w:color="FFFFFF" w:fill="FFFFFF"/>
            <w:noWrap/>
            <w:vAlign w:val="center"/>
            <w:hideMark/>
          </w:tcPr>
          <w:p w14:paraId="71FD9573" w14:textId="77777777" w:rsidR="00B72F85" w:rsidRPr="00655B47" w:rsidRDefault="00B72F85" w:rsidP="00655B47">
            <w:pPr>
              <w:rPr>
                <w:b/>
                <w:bCs/>
                <w:color w:val="333333"/>
                <w:sz w:val="16"/>
                <w:szCs w:val="14"/>
                <w:lang w:val="es-GT" w:eastAsia="es-GT"/>
              </w:rPr>
            </w:pPr>
            <w:r w:rsidRPr="00655B47">
              <w:rPr>
                <w:b/>
                <w:bCs/>
                <w:color w:val="333333"/>
                <w:sz w:val="16"/>
                <w:szCs w:val="14"/>
                <w:lang w:val="es-GT" w:eastAsia="es-GT"/>
              </w:rPr>
              <w:t>MINISTERIO DE GOBERNACIÓN</w:t>
            </w:r>
          </w:p>
        </w:tc>
        <w:tc>
          <w:tcPr>
            <w:tcW w:w="0" w:type="auto"/>
            <w:tcBorders>
              <w:top w:val="nil"/>
              <w:left w:val="nil"/>
              <w:bottom w:val="nil"/>
              <w:right w:val="single" w:sz="4" w:space="0" w:color="auto"/>
            </w:tcBorders>
            <w:shd w:val="clear" w:color="FFFFFF" w:fill="FFFFFF"/>
            <w:noWrap/>
            <w:vAlign w:val="center"/>
            <w:hideMark/>
          </w:tcPr>
          <w:p w14:paraId="285B489A" w14:textId="77777777" w:rsidR="00B72F85" w:rsidRPr="00655B47" w:rsidRDefault="00B72F85" w:rsidP="00B72F85">
            <w:pPr>
              <w:jc w:val="right"/>
              <w:rPr>
                <w:b/>
                <w:bCs/>
                <w:color w:val="333333"/>
                <w:sz w:val="16"/>
                <w:szCs w:val="14"/>
                <w:lang w:val="es-GT" w:eastAsia="es-GT"/>
              </w:rPr>
            </w:pPr>
            <w:r w:rsidRPr="00655B47">
              <w:rPr>
                <w:b/>
                <w:bCs/>
                <w:color w:val="333333"/>
                <w:sz w:val="16"/>
                <w:szCs w:val="14"/>
                <w:lang w:val="es-GT" w:eastAsia="es-GT"/>
              </w:rPr>
              <w:t>7,383.5</w:t>
            </w:r>
          </w:p>
        </w:tc>
        <w:tc>
          <w:tcPr>
            <w:tcW w:w="0" w:type="auto"/>
            <w:tcBorders>
              <w:top w:val="nil"/>
              <w:left w:val="nil"/>
              <w:bottom w:val="nil"/>
              <w:right w:val="single" w:sz="4" w:space="0" w:color="auto"/>
            </w:tcBorders>
            <w:shd w:val="clear" w:color="FFFFFF" w:fill="FFFFFF"/>
            <w:noWrap/>
            <w:vAlign w:val="center"/>
            <w:hideMark/>
          </w:tcPr>
          <w:p w14:paraId="50FCFE1B" w14:textId="77777777" w:rsidR="00B72F85" w:rsidRPr="00655B47" w:rsidRDefault="00B72F85" w:rsidP="00B72F85">
            <w:pPr>
              <w:jc w:val="right"/>
              <w:rPr>
                <w:b/>
                <w:bCs/>
                <w:color w:val="333333"/>
                <w:sz w:val="16"/>
                <w:szCs w:val="14"/>
                <w:lang w:val="es-GT" w:eastAsia="es-GT"/>
              </w:rPr>
            </w:pPr>
            <w:r w:rsidRPr="00655B47">
              <w:rPr>
                <w:b/>
                <w:bCs/>
                <w:color w:val="333333"/>
                <w:sz w:val="16"/>
                <w:szCs w:val="14"/>
                <w:lang w:val="es-GT" w:eastAsia="es-GT"/>
              </w:rPr>
              <w:t>6,857.6</w:t>
            </w:r>
          </w:p>
        </w:tc>
        <w:tc>
          <w:tcPr>
            <w:tcW w:w="0" w:type="auto"/>
            <w:tcBorders>
              <w:top w:val="nil"/>
              <w:left w:val="nil"/>
              <w:bottom w:val="nil"/>
              <w:right w:val="single" w:sz="4" w:space="0" w:color="auto"/>
            </w:tcBorders>
            <w:shd w:val="clear" w:color="FFFFFF" w:fill="FFFFFF"/>
            <w:noWrap/>
            <w:vAlign w:val="center"/>
            <w:hideMark/>
          </w:tcPr>
          <w:p w14:paraId="14AD3A90" w14:textId="77777777" w:rsidR="00B72F85" w:rsidRPr="00655B47" w:rsidRDefault="00B72F85" w:rsidP="00B72F85">
            <w:pPr>
              <w:jc w:val="right"/>
              <w:rPr>
                <w:b/>
                <w:bCs/>
                <w:color w:val="333333"/>
                <w:sz w:val="16"/>
                <w:szCs w:val="14"/>
                <w:lang w:val="es-GT" w:eastAsia="es-GT"/>
              </w:rPr>
            </w:pPr>
            <w:r w:rsidRPr="00655B47">
              <w:rPr>
                <w:b/>
                <w:bCs/>
                <w:color w:val="333333"/>
                <w:sz w:val="16"/>
                <w:szCs w:val="14"/>
                <w:lang w:val="es-GT" w:eastAsia="es-GT"/>
              </w:rPr>
              <w:t>525.9</w:t>
            </w:r>
          </w:p>
        </w:tc>
        <w:tc>
          <w:tcPr>
            <w:tcW w:w="0" w:type="auto"/>
            <w:tcBorders>
              <w:top w:val="nil"/>
              <w:left w:val="nil"/>
              <w:bottom w:val="nil"/>
              <w:right w:val="single" w:sz="8" w:space="0" w:color="auto"/>
            </w:tcBorders>
            <w:shd w:val="clear" w:color="FFFFFF" w:fill="FFFFFF"/>
            <w:noWrap/>
            <w:vAlign w:val="center"/>
            <w:hideMark/>
          </w:tcPr>
          <w:p w14:paraId="54AC573D" w14:textId="58530929" w:rsidR="00B72F85" w:rsidRPr="00655B47" w:rsidRDefault="00B72F85" w:rsidP="00B72F85">
            <w:pPr>
              <w:jc w:val="right"/>
              <w:rPr>
                <w:b/>
                <w:bCs/>
                <w:color w:val="333333"/>
                <w:sz w:val="16"/>
                <w:szCs w:val="14"/>
                <w:lang w:val="es-GT" w:eastAsia="es-GT"/>
              </w:rPr>
            </w:pPr>
            <w:r w:rsidRPr="00655B47">
              <w:rPr>
                <w:b/>
                <w:bCs/>
                <w:color w:val="333333"/>
                <w:sz w:val="16"/>
                <w:szCs w:val="14"/>
                <w:lang w:val="es-GT" w:eastAsia="es-GT"/>
              </w:rPr>
              <w:t>92.9</w:t>
            </w:r>
          </w:p>
        </w:tc>
      </w:tr>
      <w:tr w:rsidR="00B72F85" w:rsidRPr="00655B47" w14:paraId="4954C0F6" w14:textId="77777777" w:rsidTr="00655B47">
        <w:trPr>
          <w:trHeight w:val="365"/>
          <w:jc w:val="center"/>
        </w:trPr>
        <w:tc>
          <w:tcPr>
            <w:tcW w:w="6258" w:type="dxa"/>
            <w:tcBorders>
              <w:top w:val="nil"/>
              <w:left w:val="single" w:sz="8" w:space="0" w:color="auto"/>
              <w:bottom w:val="nil"/>
              <w:right w:val="single" w:sz="4" w:space="0" w:color="auto"/>
            </w:tcBorders>
            <w:shd w:val="clear" w:color="FFFFFF" w:fill="FFFFFF"/>
            <w:noWrap/>
            <w:vAlign w:val="center"/>
            <w:hideMark/>
          </w:tcPr>
          <w:p w14:paraId="59CD1E31" w14:textId="77777777" w:rsidR="00B72F85" w:rsidRPr="00655B47" w:rsidRDefault="00B72F85" w:rsidP="00655B47">
            <w:pPr>
              <w:ind w:firstLineChars="130" w:firstLine="208"/>
              <w:rPr>
                <w:color w:val="333333"/>
                <w:sz w:val="16"/>
                <w:szCs w:val="14"/>
                <w:lang w:val="es-GT" w:eastAsia="es-GT"/>
              </w:rPr>
            </w:pPr>
            <w:r w:rsidRPr="00655B47">
              <w:rPr>
                <w:color w:val="333333"/>
                <w:sz w:val="16"/>
                <w:szCs w:val="14"/>
                <w:lang w:val="es-GT" w:eastAsia="es-GT"/>
              </w:rPr>
              <w:t>SERVICIOS DE SEGURIDAD A LAS PERSONAS Y SU PATRIMONIO</w:t>
            </w:r>
          </w:p>
        </w:tc>
        <w:tc>
          <w:tcPr>
            <w:tcW w:w="0" w:type="auto"/>
            <w:tcBorders>
              <w:top w:val="nil"/>
              <w:left w:val="nil"/>
              <w:bottom w:val="nil"/>
              <w:right w:val="single" w:sz="4" w:space="0" w:color="auto"/>
            </w:tcBorders>
            <w:shd w:val="clear" w:color="FFFFFF" w:fill="FFFFFF"/>
            <w:noWrap/>
            <w:vAlign w:val="center"/>
            <w:hideMark/>
          </w:tcPr>
          <w:p w14:paraId="2D0C25BA" w14:textId="77777777" w:rsidR="00B72F85" w:rsidRPr="00655B47" w:rsidRDefault="00B72F85" w:rsidP="00B72F85">
            <w:pPr>
              <w:jc w:val="right"/>
              <w:rPr>
                <w:color w:val="333333"/>
                <w:sz w:val="16"/>
                <w:szCs w:val="14"/>
                <w:lang w:val="es-GT" w:eastAsia="es-GT"/>
              </w:rPr>
            </w:pPr>
            <w:r w:rsidRPr="00655B47">
              <w:rPr>
                <w:color w:val="333333"/>
                <w:sz w:val="16"/>
                <w:szCs w:val="14"/>
                <w:lang w:val="es-GT" w:eastAsia="es-GT"/>
              </w:rPr>
              <w:t>5,871.7</w:t>
            </w:r>
          </w:p>
        </w:tc>
        <w:tc>
          <w:tcPr>
            <w:tcW w:w="0" w:type="auto"/>
            <w:tcBorders>
              <w:top w:val="nil"/>
              <w:left w:val="nil"/>
              <w:bottom w:val="nil"/>
              <w:right w:val="single" w:sz="4" w:space="0" w:color="auto"/>
            </w:tcBorders>
            <w:shd w:val="clear" w:color="FFFFFF" w:fill="FFFFFF"/>
            <w:noWrap/>
            <w:vAlign w:val="center"/>
            <w:hideMark/>
          </w:tcPr>
          <w:p w14:paraId="461027F0" w14:textId="77777777" w:rsidR="00B72F85" w:rsidRPr="00655B47" w:rsidRDefault="00B72F85" w:rsidP="00B72F85">
            <w:pPr>
              <w:jc w:val="right"/>
              <w:rPr>
                <w:color w:val="333333"/>
                <w:sz w:val="16"/>
                <w:szCs w:val="14"/>
                <w:lang w:val="es-GT" w:eastAsia="es-GT"/>
              </w:rPr>
            </w:pPr>
            <w:r w:rsidRPr="00655B47">
              <w:rPr>
                <w:color w:val="333333"/>
                <w:sz w:val="16"/>
                <w:szCs w:val="14"/>
                <w:lang w:val="es-GT" w:eastAsia="es-GT"/>
              </w:rPr>
              <w:t>5,772.1</w:t>
            </w:r>
          </w:p>
        </w:tc>
        <w:tc>
          <w:tcPr>
            <w:tcW w:w="0" w:type="auto"/>
            <w:tcBorders>
              <w:top w:val="nil"/>
              <w:left w:val="nil"/>
              <w:bottom w:val="nil"/>
              <w:right w:val="single" w:sz="4" w:space="0" w:color="auto"/>
            </w:tcBorders>
            <w:shd w:val="clear" w:color="FFFFFF" w:fill="FFFFFF"/>
            <w:noWrap/>
            <w:vAlign w:val="center"/>
            <w:hideMark/>
          </w:tcPr>
          <w:p w14:paraId="74D8F415" w14:textId="77777777" w:rsidR="00B72F85" w:rsidRPr="00655B47" w:rsidRDefault="00B72F85" w:rsidP="00B72F85">
            <w:pPr>
              <w:jc w:val="right"/>
              <w:rPr>
                <w:color w:val="333333"/>
                <w:sz w:val="16"/>
                <w:szCs w:val="14"/>
                <w:lang w:val="es-GT" w:eastAsia="es-GT"/>
              </w:rPr>
            </w:pPr>
            <w:r w:rsidRPr="00655B47">
              <w:rPr>
                <w:color w:val="333333"/>
                <w:sz w:val="16"/>
                <w:szCs w:val="14"/>
                <w:lang w:val="es-GT" w:eastAsia="es-GT"/>
              </w:rPr>
              <w:t>99.6</w:t>
            </w:r>
          </w:p>
        </w:tc>
        <w:tc>
          <w:tcPr>
            <w:tcW w:w="0" w:type="auto"/>
            <w:tcBorders>
              <w:top w:val="nil"/>
              <w:left w:val="nil"/>
              <w:bottom w:val="nil"/>
              <w:right w:val="single" w:sz="8" w:space="0" w:color="auto"/>
            </w:tcBorders>
            <w:shd w:val="clear" w:color="FFFFFF" w:fill="FFFFFF"/>
            <w:noWrap/>
            <w:vAlign w:val="center"/>
            <w:hideMark/>
          </w:tcPr>
          <w:p w14:paraId="4218B7EC" w14:textId="04935F16" w:rsidR="00B72F85" w:rsidRPr="00655B47" w:rsidRDefault="00B72F85" w:rsidP="00B72F85">
            <w:pPr>
              <w:jc w:val="right"/>
              <w:rPr>
                <w:color w:val="333333"/>
                <w:sz w:val="16"/>
                <w:szCs w:val="14"/>
                <w:lang w:val="es-GT" w:eastAsia="es-GT"/>
              </w:rPr>
            </w:pPr>
            <w:r w:rsidRPr="00655B47">
              <w:rPr>
                <w:color w:val="333333"/>
                <w:sz w:val="16"/>
                <w:szCs w:val="14"/>
                <w:lang w:val="es-GT" w:eastAsia="es-GT"/>
              </w:rPr>
              <w:t>98.3</w:t>
            </w:r>
          </w:p>
        </w:tc>
      </w:tr>
      <w:tr w:rsidR="00B72F85" w:rsidRPr="00655B47" w14:paraId="6021E633" w14:textId="77777777" w:rsidTr="00655B47">
        <w:trPr>
          <w:trHeight w:val="365"/>
          <w:jc w:val="center"/>
        </w:trPr>
        <w:tc>
          <w:tcPr>
            <w:tcW w:w="6258" w:type="dxa"/>
            <w:tcBorders>
              <w:top w:val="nil"/>
              <w:left w:val="single" w:sz="8" w:space="0" w:color="auto"/>
              <w:bottom w:val="nil"/>
              <w:right w:val="single" w:sz="4" w:space="0" w:color="auto"/>
            </w:tcBorders>
            <w:shd w:val="clear" w:color="FFFFFF" w:fill="FFFFFF"/>
            <w:noWrap/>
            <w:vAlign w:val="center"/>
            <w:hideMark/>
          </w:tcPr>
          <w:p w14:paraId="537B6A3E" w14:textId="77777777" w:rsidR="00B72F85" w:rsidRPr="00655B47" w:rsidRDefault="00B72F85" w:rsidP="00655B47">
            <w:pPr>
              <w:ind w:firstLineChars="130" w:firstLine="208"/>
              <w:rPr>
                <w:color w:val="333333"/>
                <w:sz w:val="16"/>
                <w:szCs w:val="14"/>
                <w:lang w:val="es-GT" w:eastAsia="es-GT"/>
              </w:rPr>
            </w:pPr>
            <w:r w:rsidRPr="00655B47">
              <w:rPr>
                <w:color w:val="333333"/>
                <w:sz w:val="16"/>
                <w:szCs w:val="14"/>
                <w:lang w:val="es-GT" w:eastAsia="es-GT"/>
              </w:rPr>
              <w:t>SERVICIOS DE CUSTODIA Y REHABILITACIÓN DE PRIVADOS DE LIBERTAD</w:t>
            </w:r>
          </w:p>
        </w:tc>
        <w:tc>
          <w:tcPr>
            <w:tcW w:w="0" w:type="auto"/>
            <w:tcBorders>
              <w:top w:val="nil"/>
              <w:left w:val="nil"/>
              <w:bottom w:val="nil"/>
              <w:right w:val="single" w:sz="4" w:space="0" w:color="auto"/>
            </w:tcBorders>
            <w:shd w:val="clear" w:color="FFFFFF" w:fill="FFFFFF"/>
            <w:noWrap/>
            <w:vAlign w:val="center"/>
            <w:hideMark/>
          </w:tcPr>
          <w:p w14:paraId="40A7B44D" w14:textId="77777777" w:rsidR="00B72F85" w:rsidRPr="00655B47" w:rsidRDefault="00B72F85" w:rsidP="00B72F85">
            <w:pPr>
              <w:jc w:val="right"/>
              <w:rPr>
                <w:color w:val="333333"/>
                <w:sz w:val="16"/>
                <w:szCs w:val="14"/>
                <w:lang w:val="es-GT" w:eastAsia="es-GT"/>
              </w:rPr>
            </w:pPr>
            <w:r w:rsidRPr="00655B47">
              <w:rPr>
                <w:color w:val="333333"/>
                <w:sz w:val="16"/>
                <w:szCs w:val="14"/>
                <w:lang w:val="es-GT" w:eastAsia="es-GT"/>
              </w:rPr>
              <w:t>1,053.9</w:t>
            </w:r>
          </w:p>
        </w:tc>
        <w:tc>
          <w:tcPr>
            <w:tcW w:w="0" w:type="auto"/>
            <w:tcBorders>
              <w:top w:val="nil"/>
              <w:left w:val="nil"/>
              <w:bottom w:val="nil"/>
              <w:right w:val="single" w:sz="4" w:space="0" w:color="auto"/>
            </w:tcBorders>
            <w:shd w:val="clear" w:color="FFFFFF" w:fill="FFFFFF"/>
            <w:noWrap/>
            <w:vAlign w:val="center"/>
            <w:hideMark/>
          </w:tcPr>
          <w:p w14:paraId="7CBCB766" w14:textId="77777777" w:rsidR="00B72F85" w:rsidRPr="00655B47" w:rsidRDefault="00B72F85" w:rsidP="00B72F85">
            <w:pPr>
              <w:jc w:val="right"/>
              <w:rPr>
                <w:color w:val="333333"/>
                <w:sz w:val="16"/>
                <w:szCs w:val="14"/>
                <w:lang w:val="es-GT" w:eastAsia="es-GT"/>
              </w:rPr>
            </w:pPr>
            <w:r w:rsidRPr="00655B47">
              <w:rPr>
                <w:color w:val="333333"/>
                <w:sz w:val="16"/>
                <w:szCs w:val="14"/>
                <w:lang w:val="es-GT" w:eastAsia="es-GT"/>
              </w:rPr>
              <w:t>635.1</w:t>
            </w:r>
          </w:p>
        </w:tc>
        <w:tc>
          <w:tcPr>
            <w:tcW w:w="0" w:type="auto"/>
            <w:tcBorders>
              <w:top w:val="nil"/>
              <w:left w:val="nil"/>
              <w:bottom w:val="nil"/>
              <w:right w:val="single" w:sz="4" w:space="0" w:color="auto"/>
            </w:tcBorders>
            <w:shd w:val="clear" w:color="FFFFFF" w:fill="FFFFFF"/>
            <w:noWrap/>
            <w:vAlign w:val="center"/>
            <w:hideMark/>
          </w:tcPr>
          <w:p w14:paraId="6ED4C48E" w14:textId="77777777" w:rsidR="00B72F85" w:rsidRPr="00655B47" w:rsidRDefault="00B72F85" w:rsidP="00B72F85">
            <w:pPr>
              <w:jc w:val="right"/>
              <w:rPr>
                <w:color w:val="333333"/>
                <w:sz w:val="16"/>
                <w:szCs w:val="14"/>
                <w:lang w:val="es-GT" w:eastAsia="es-GT"/>
              </w:rPr>
            </w:pPr>
            <w:r w:rsidRPr="00655B47">
              <w:rPr>
                <w:color w:val="333333"/>
                <w:sz w:val="16"/>
                <w:szCs w:val="14"/>
                <w:lang w:val="es-GT" w:eastAsia="es-GT"/>
              </w:rPr>
              <w:t>418.8</w:t>
            </w:r>
          </w:p>
        </w:tc>
        <w:tc>
          <w:tcPr>
            <w:tcW w:w="0" w:type="auto"/>
            <w:tcBorders>
              <w:top w:val="nil"/>
              <w:left w:val="nil"/>
              <w:bottom w:val="nil"/>
              <w:right w:val="single" w:sz="8" w:space="0" w:color="auto"/>
            </w:tcBorders>
            <w:shd w:val="clear" w:color="FFFFFF" w:fill="FFFFFF"/>
            <w:noWrap/>
            <w:vAlign w:val="center"/>
            <w:hideMark/>
          </w:tcPr>
          <w:p w14:paraId="73856934" w14:textId="24B385C4" w:rsidR="00B72F85" w:rsidRPr="00655B47" w:rsidRDefault="00B72F85" w:rsidP="00B72F85">
            <w:pPr>
              <w:jc w:val="right"/>
              <w:rPr>
                <w:color w:val="333333"/>
                <w:sz w:val="16"/>
                <w:szCs w:val="14"/>
                <w:lang w:val="es-GT" w:eastAsia="es-GT"/>
              </w:rPr>
            </w:pPr>
            <w:r w:rsidRPr="00655B47">
              <w:rPr>
                <w:color w:val="333333"/>
                <w:sz w:val="16"/>
                <w:szCs w:val="14"/>
                <w:lang w:val="es-GT" w:eastAsia="es-GT"/>
              </w:rPr>
              <w:t>60.3</w:t>
            </w:r>
          </w:p>
        </w:tc>
      </w:tr>
      <w:tr w:rsidR="00B72F85" w:rsidRPr="00655B47" w14:paraId="5062291B" w14:textId="77777777" w:rsidTr="00655B47">
        <w:trPr>
          <w:trHeight w:val="365"/>
          <w:jc w:val="center"/>
        </w:trPr>
        <w:tc>
          <w:tcPr>
            <w:tcW w:w="6258" w:type="dxa"/>
            <w:tcBorders>
              <w:top w:val="nil"/>
              <w:left w:val="single" w:sz="8" w:space="0" w:color="auto"/>
              <w:bottom w:val="nil"/>
              <w:right w:val="single" w:sz="4" w:space="0" w:color="auto"/>
            </w:tcBorders>
            <w:shd w:val="clear" w:color="FFFFFF" w:fill="FFFFFF"/>
            <w:noWrap/>
            <w:vAlign w:val="center"/>
            <w:hideMark/>
          </w:tcPr>
          <w:p w14:paraId="0F892B8A" w14:textId="77777777" w:rsidR="00B72F85" w:rsidRPr="00655B47" w:rsidRDefault="00B72F85" w:rsidP="00655B47">
            <w:pPr>
              <w:ind w:firstLineChars="130" w:firstLine="208"/>
              <w:rPr>
                <w:color w:val="333333"/>
                <w:sz w:val="16"/>
                <w:szCs w:val="14"/>
                <w:lang w:val="es-GT" w:eastAsia="es-GT"/>
              </w:rPr>
            </w:pPr>
            <w:r w:rsidRPr="00655B47">
              <w:rPr>
                <w:color w:val="333333"/>
                <w:sz w:val="16"/>
                <w:szCs w:val="14"/>
                <w:lang w:val="es-GT" w:eastAsia="es-GT"/>
              </w:rPr>
              <w:t>ACTIVIDADES CENTRALES</w:t>
            </w:r>
          </w:p>
        </w:tc>
        <w:tc>
          <w:tcPr>
            <w:tcW w:w="0" w:type="auto"/>
            <w:tcBorders>
              <w:top w:val="nil"/>
              <w:left w:val="nil"/>
              <w:bottom w:val="nil"/>
              <w:right w:val="single" w:sz="4" w:space="0" w:color="auto"/>
            </w:tcBorders>
            <w:shd w:val="clear" w:color="FFFFFF" w:fill="FFFFFF"/>
            <w:noWrap/>
            <w:vAlign w:val="center"/>
            <w:hideMark/>
          </w:tcPr>
          <w:p w14:paraId="1C580E06" w14:textId="77777777" w:rsidR="00B72F85" w:rsidRPr="00655B47" w:rsidRDefault="00B72F85" w:rsidP="00B72F85">
            <w:pPr>
              <w:jc w:val="right"/>
              <w:rPr>
                <w:color w:val="333333"/>
                <w:sz w:val="16"/>
                <w:szCs w:val="14"/>
                <w:lang w:val="es-GT" w:eastAsia="es-GT"/>
              </w:rPr>
            </w:pPr>
            <w:r w:rsidRPr="00655B47">
              <w:rPr>
                <w:color w:val="333333"/>
                <w:sz w:val="16"/>
                <w:szCs w:val="14"/>
                <w:lang w:val="es-GT" w:eastAsia="es-GT"/>
              </w:rPr>
              <w:t>166.1</w:t>
            </w:r>
          </w:p>
        </w:tc>
        <w:tc>
          <w:tcPr>
            <w:tcW w:w="0" w:type="auto"/>
            <w:tcBorders>
              <w:top w:val="nil"/>
              <w:left w:val="nil"/>
              <w:bottom w:val="nil"/>
              <w:right w:val="single" w:sz="4" w:space="0" w:color="auto"/>
            </w:tcBorders>
            <w:shd w:val="clear" w:color="FFFFFF" w:fill="FFFFFF"/>
            <w:noWrap/>
            <w:vAlign w:val="center"/>
            <w:hideMark/>
          </w:tcPr>
          <w:p w14:paraId="791EBB31" w14:textId="77777777" w:rsidR="00B72F85" w:rsidRPr="00655B47" w:rsidRDefault="00B72F85" w:rsidP="00B72F85">
            <w:pPr>
              <w:jc w:val="right"/>
              <w:rPr>
                <w:color w:val="333333"/>
                <w:sz w:val="16"/>
                <w:szCs w:val="14"/>
                <w:lang w:val="es-GT" w:eastAsia="es-GT"/>
              </w:rPr>
            </w:pPr>
            <w:r w:rsidRPr="00655B47">
              <w:rPr>
                <w:color w:val="333333"/>
                <w:sz w:val="16"/>
                <w:szCs w:val="14"/>
                <w:lang w:val="es-GT" w:eastAsia="es-GT"/>
              </w:rPr>
              <w:t>166.9</w:t>
            </w:r>
          </w:p>
        </w:tc>
        <w:tc>
          <w:tcPr>
            <w:tcW w:w="0" w:type="auto"/>
            <w:tcBorders>
              <w:top w:val="nil"/>
              <w:left w:val="nil"/>
              <w:bottom w:val="nil"/>
              <w:right w:val="single" w:sz="4" w:space="0" w:color="auto"/>
            </w:tcBorders>
            <w:shd w:val="clear" w:color="FFFFFF" w:fill="FFFFFF"/>
            <w:noWrap/>
            <w:vAlign w:val="center"/>
            <w:hideMark/>
          </w:tcPr>
          <w:p w14:paraId="2B003DCA" w14:textId="77777777" w:rsidR="00B72F85" w:rsidRPr="00655B47" w:rsidRDefault="00B72F85" w:rsidP="00B72F85">
            <w:pPr>
              <w:jc w:val="right"/>
              <w:rPr>
                <w:color w:val="333333"/>
                <w:sz w:val="16"/>
                <w:szCs w:val="14"/>
                <w:lang w:val="es-GT" w:eastAsia="es-GT"/>
              </w:rPr>
            </w:pPr>
            <w:r w:rsidRPr="00655B47">
              <w:rPr>
                <w:color w:val="333333"/>
                <w:sz w:val="16"/>
                <w:szCs w:val="14"/>
                <w:lang w:val="es-GT" w:eastAsia="es-GT"/>
              </w:rPr>
              <w:t>-0.8</w:t>
            </w:r>
          </w:p>
        </w:tc>
        <w:tc>
          <w:tcPr>
            <w:tcW w:w="0" w:type="auto"/>
            <w:tcBorders>
              <w:top w:val="nil"/>
              <w:left w:val="nil"/>
              <w:bottom w:val="nil"/>
              <w:right w:val="single" w:sz="8" w:space="0" w:color="auto"/>
            </w:tcBorders>
            <w:shd w:val="clear" w:color="FFFFFF" w:fill="FFFFFF"/>
            <w:noWrap/>
            <w:vAlign w:val="center"/>
            <w:hideMark/>
          </w:tcPr>
          <w:p w14:paraId="434F32F1" w14:textId="161F8194" w:rsidR="00B72F85" w:rsidRPr="00655B47" w:rsidRDefault="00B72F85" w:rsidP="00B72F85">
            <w:pPr>
              <w:jc w:val="right"/>
              <w:rPr>
                <w:color w:val="333333"/>
                <w:sz w:val="16"/>
                <w:szCs w:val="14"/>
                <w:lang w:val="es-GT" w:eastAsia="es-GT"/>
              </w:rPr>
            </w:pPr>
            <w:r w:rsidRPr="00655B47">
              <w:rPr>
                <w:color w:val="333333"/>
                <w:sz w:val="16"/>
                <w:szCs w:val="14"/>
                <w:lang w:val="es-GT" w:eastAsia="es-GT"/>
              </w:rPr>
              <w:t>100.5</w:t>
            </w:r>
          </w:p>
        </w:tc>
      </w:tr>
      <w:tr w:rsidR="00B72F85" w:rsidRPr="00655B47" w14:paraId="4ED6DAEB" w14:textId="77777777" w:rsidTr="00655B47">
        <w:trPr>
          <w:trHeight w:val="365"/>
          <w:jc w:val="center"/>
        </w:trPr>
        <w:tc>
          <w:tcPr>
            <w:tcW w:w="6258" w:type="dxa"/>
            <w:tcBorders>
              <w:top w:val="nil"/>
              <w:left w:val="single" w:sz="8" w:space="0" w:color="auto"/>
              <w:bottom w:val="nil"/>
              <w:right w:val="single" w:sz="4" w:space="0" w:color="auto"/>
            </w:tcBorders>
            <w:shd w:val="clear" w:color="FFFFFF" w:fill="FFFFFF"/>
            <w:noWrap/>
            <w:vAlign w:val="center"/>
            <w:hideMark/>
          </w:tcPr>
          <w:p w14:paraId="60CFDDAD" w14:textId="77777777" w:rsidR="00B72F85" w:rsidRPr="00655B47" w:rsidRDefault="00B72F85" w:rsidP="00655B47">
            <w:pPr>
              <w:ind w:firstLineChars="130" w:firstLine="208"/>
              <w:rPr>
                <w:color w:val="333333"/>
                <w:sz w:val="16"/>
                <w:szCs w:val="14"/>
                <w:lang w:val="es-GT" w:eastAsia="es-GT"/>
              </w:rPr>
            </w:pPr>
            <w:r w:rsidRPr="00655B47">
              <w:rPr>
                <w:color w:val="333333"/>
                <w:sz w:val="16"/>
                <w:szCs w:val="14"/>
                <w:lang w:val="es-GT" w:eastAsia="es-GT"/>
              </w:rPr>
              <w:t>SERVICIOS DE GOBIERNO DEPARTAMENTAL Y REGISTRO DE PERSONAS JURÍDICAS</w:t>
            </w:r>
          </w:p>
        </w:tc>
        <w:tc>
          <w:tcPr>
            <w:tcW w:w="0" w:type="auto"/>
            <w:tcBorders>
              <w:top w:val="nil"/>
              <w:left w:val="nil"/>
              <w:bottom w:val="nil"/>
              <w:right w:val="single" w:sz="4" w:space="0" w:color="auto"/>
            </w:tcBorders>
            <w:shd w:val="clear" w:color="FFFFFF" w:fill="FFFFFF"/>
            <w:noWrap/>
            <w:vAlign w:val="center"/>
            <w:hideMark/>
          </w:tcPr>
          <w:p w14:paraId="21783321" w14:textId="77777777" w:rsidR="00B72F85" w:rsidRPr="00655B47" w:rsidRDefault="00B72F85" w:rsidP="00B72F85">
            <w:pPr>
              <w:jc w:val="right"/>
              <w:rPr>
                <w:color w:val="333333"/>
                <w:sz w:val="16"/>
                <w:szCs w:val="14"/>
                <w:lang w:val="es-GT" w:eastAsia="es-GT"/>
              </w:rPr>
            </w:pPr>
            <w:r w:rsidRPr="00655B47">
              <w:rPr>
                <w:color w:val="333333"/>
                <w:sz w:val="16"/>
                <w:szCs w:val="14"/>
                <w:lang w:val="es-GT" w:eastAsia="es-GT"/>
              </w:rPr>
              <w:t>90.5</w:t>
            </w:r>
          </w:p>
        </w:tc>
        <w:tc>
          <w:tcPr>
            <w:tcW w:w="0" w:type="auto"/>
            <w:tcBorders>
              <w:top w:val="nil"/>
              <w:left w:val="nil"/>
              <w:bottom w:val="nil"/>
              <w:right w:val="single" w:sz="4" w:space="0" w:color="auto"/>
            </w:tcBorders>
            <w:shd w:val="clear" w:color="FFFFFF" w:fill="FFFFFF"/>
            <w:noWrap/>
            <w:vAlign w:val="center"/>
            <w:hideMark/>
          </w:tcPr>
          <w:p w14:paraId="1B4E4771" w14:textId="77777777" w:rsidR="00B72F85" w:rsidRPr="00655B47" w:rsidRDefault="00B72F85" w:rsidP="00B72F85">
            <w:pPr>
              <w:jc w:val="right"/>
              <w:rPr>
                <w:color w:val="333333"/>
                <w:sz w:val="16"/>
                <w:szCs w:val="14"/>
                <w:lang w:val="es-GT" w:eastAsia="es-GT"/>
              </w:rPr>
            </w:pPr>
            <w:r w:rsidRPr="00655B47">
              <w:rPr>
                <w:color w:val="333333"/>
                <w:sz w:val="16"/>
                <w:szCs w:val="14"/>
                <w:lang w:val="es-GT" w:eastAsia="es-GT"/>
              </w:rPr>
              <w:t>82.6</w:t>
            </w:r>
          </w:p>
        </w:tc>
        <w:tc>
          <w:tcPr>
            <w:tcW w:w="0" w:type="auto"/>
            <w:tcBorders>
              <w:top w:val="nil"/>
              <w:left w:val="nil"/>
              <w:bottom w:val="nil"/>
              <w:right w:val="single" w:sz="4" w:space="0" w:color="auto"/>
            </w:tcBorders>
            <w:shd w:val="clear" w:color="FFFFFF" w:fill="FFFFFF"/>
            <w:noWrap/>
            <w:vAlign w:val="center"/>
            <w:hideMark/>
          </w:tcPr>
          <w:p w14:paraId="25177459" w14:textId="77777777" w:rsidR="00B72F85" w:rsidRPr="00655B47" w:rsidRDefault="00B72F85" w:rsidP="00B72F85">
            <w:pPr>
              <w:jc w:val="right"/>
              <w:rPr>
                <w:color w:val="333333"/>
                <w:sz w:val="16"/>
                <w:szCs w:val="14"/>
                <w:lang w:val="es-GT" w:eastAsia="es-GT"/>
              </w:rPr>
            </w:pPr>
            <w:r w:rsidRPr="00655B47">
              <w:rPr>
                <w:color w:val="333333"/>
                <w:sz w:val="16"/>
                <w:szCs w:val="14"/>
                <w:lang w:val="es-GT" w:eastAsia="es-GT"/>
              </w:rPr>
              <w:t>7.8</w:t>
            </w:r>
          </w:p>
        </w:tc>
        <w:tc>
          <w:tcPr>
            <w:tcW w:w="0" w:type="auto"/>
            <w:tcBorders>
              <w:top w:val="nil"/>
              <w:left w:val="nil"/>
              <w:bottom w:val="nil"/>
              <w:right w:val="single" w:sz="8" w:space="0" w:color="auto"/>
            </w:tcBorders>
            <w:shd w:val="clear" w:color="FFFFFF" w:fill="FFFFFF"/>
            <w:noWrap/>
            <w:vAlign w:val="center"/>
            <w:hideMark/>
          </w:tcPr>
          <w:p w14:paraId="0FD739F3" w14:textId="51BAC848" w:rsidR="00B72F85" w:rsidRPr="00655B47" w:rsidRDefault="00B72F85" w:rsidP="00B72F85">
            <w:pPr>
              <w:jc w:val="right"/>
              <w:rPr>
                <w:color w:val="333333"/>
                <w:sz w:val="16"/>
                <w:szCs w:val="14"/>
                <w:lang w:val="es-GT" w:eastAsia="es-GT"/>
              </w:rPr>
            </w:pPr>
            <w:r w:rsidRPr="00655B47">
              <w:rPr>
                <w:color w:val="333333"/>
                <w:sz w:val="16"/>
                <w:szCs w:val="14"/>
                <w:lang w:val="es-GT" w:eastAsia="es-GT"/>
              </w:rPr>
              <w:t>91.4</w:t>
            </w:r>
          </w:p>
        </w:tc>
      </w:tr>
      <w:tr w:rsidR="00B72F85" w:rsidRPr="00655B47" w14:paraId="1C253DEE" w14:textId="77777777" w:rsidTr="00655B47">
        <w:trPr>
          <w:trHeight w:val="365"/>
          <w:jc w:val="center"/>
        </w:trPr>
        <w:tc>
          <w:tcPr>
            <w:tcW w:w="6258" w:type="dxa"/>
            <w:tcBorders>
              <w:top w:val="nil"/>
              <w:left w:val="single" w:sz="8" w:space="0" w:color="auto"/>
              <w:bottom w:val="nil"/>
              <w:right w:val="single" w:sz="4" w:space="0" w:color="auto"/>
            </w:tcBorders>
            <w:shd w:val="clear" w:color="FFFFFF" w:fill="FFFFFF"/>
            <w:noWrap/>
            <w:vAlign w:val="center"/>
            <w:hideMark/>
          </w:tcPr>
          <w:p w14:paraId="239959B1" w14:textId="77777777" w:rsidR="00B72F85" w:rsidRPr="00655B47" w:rsidRDefault="00B72F85" w:rsidP="00655B47">
            <w:pPr>
              <w:ind w:firstLineChars="130" w:firstLine="208"/>
              <w:rPr>
                <w:color w:val="333333"/>
                <w:sz w:val="16"/>
                <w:szCs w:val="14"/>
                <w:lang w:val="es-GT" w:eastAsia="es-GT"/>
              </w:rPr>
            </w:pPr>
            <w:r w:rsidRPr="00655B47">
              <w:rPr>
                <w:color w:val="333333"/>
                <w:sz w:val="16"/>
                <w:szCs w:val="14"/>
                <w:lang w:val="es-GT" w:eastAsia="es-GT"/>
              </w:rPr>
              <w:t>SERVICIOS DE DIVULGACIÓN OFICIAL</w:t>
            </w:r>
          </w:p>
        </w:tc>
        <w:tc>
          <w:tcPr>
            <w:tcW w:w="0" w:type="auto"/>
            <w:tcBorders>
              <w:top w:val="nil"/>
              <w:left w:val="nil"/>
              <w:bottom w:val="nil"/>
              <w:right w:val="single" w:sz="4" w:space="0" w:color="auto"/>
            </w:tcBorders>
            <w:shd w:val="clear" w:color="FFFFFF" w:fill="FFFFFF"/>
            <w:noWrap/>
            <w:vAlign w:val="center"/>
            <w:hideMark/>
          </w:tcPr>
          <w:p w14:paraId="4D12997E" w14:textId="77777777" w:rsidR="00B72F85" w:rsidRPr="00655B47" w:rsidRDefault="00B72F85" w:rsidP="00B72F85">
            <w:pPr>
              <w:jc w:val="right"/>
              <w:rPr>
                <w:color w:val="333333"/>
                <w:sz w:val="16"/>
                <w:szCs w:val="14"/>
                <w:lang w:val="es-GT" w:eastAsia="es-GT"/>
              </w:rPr>
            </w:pPr>
            <w:r w:rsidRPr="00655B47">
              <w:rPr>
                <w:color w:val="333333"/>
                <w:sz w:val="16"/>
                <w:szCs w:val="14"/>
                <w:lang w:val="es-GT" w:eastAsia="es-GT"/>
              </w:rPr>
              <w:t>88.8</w:t>
            </w:r>
          </w:p>
        </w:tc>
        <w:tc>
          <w:tcPr>
            <w:tcW w:w="0" w:type="auto"/>
            <w:tcBorders>
              <w:top w:val="nil"/>
              <w:left w:val="nil"/>
              <w:bottom w:val="nil"/>
              <w:right w:val="single" w:sz="4" w:space="0" w:color="auto"/>
            </w:tcBorders>
            <w:shd w:val="clear" w:color="FFFFFF" w:fill="FFFFFF"/>
            <w:noWrap/>
            <w:vAlign w:val="center"/>
            <w:hideMark/>
          </w:tcPr>
          <w:p w14:paraId="5D974778" w14:textId="77777777" w:rsidR="00B72F85" w:rsidRPr="00655B47" w:rsidRDefault="00B72F85" w:rsidP="00B72F85">
            <w:pPr>
              <w:jc w:val="right"/>
              <w:rPr>
                <w:color w:val="333333"/>
                <w:sz w:val="16"/>
                <w:szCs w:val="14"/>
                <w:lang w:val="es-GT" w:eastAsia="es-GT"/>
              </w:rPr>
            </w:pPr>
            <w:r w:rsidRPr="00655B47">
              <w:rPr>
                <w:color w:val="333333"/>
                <w:sz w:val="16"/>
                <w:szCs w:val="14"/>
                <w:lang w:val="es-GT" w:eastAsia="es-GT"/>
              </w:rPr>
              <w:t>86.7</w:t>
            </w:r>
          </w:p>
        </w:tc>
        <w:tc>
          <w:tcPr>
            <w:tcW w:w="0" w:type="auto"/>
            <w:tcBorders>
              <w:top w:val="nil"/>
              <w:left w:val="nil"/>
              <w:bottom w:val="nil"/>
              <w:right w:val="single" w:sz="4" w:space="0" w:color="auto"/>
            </w:tcBorders>
            <w:shd w:val="clear" w:color="FFFFFF" w:fill="FFFFFF"/>
            <w:noWrap/>
            <w:vAlign w:val="center"/>
            <w:hideMark/>
          </w:tcPr>
          <w:p w14:paraId="0F9DB87D" w14:textId="77777777" w:rsidR="00B72F85" w:rsidRPr="00655B47" w:rsidRDefault="00B72F85" w:rsidP="00B72F85">
            <w:pPr>
              <w:jc w:val="right"/>
              <w:rPr>
                <w:color w:val="333333"/>
                <w:sz w:val="16"/>
                <w:szCs w:val="14"/>
                <w:lang w:val="es-GT" w:eastAsia="es-GT"/>
              </w:rPr>
            </w:pPr>
            <w:r w:rsidRPr="00655B47">
              <w:rPr>
                <w:color w:val="333333"/>
                <w:sz w:val="16"/>
                <w:szCs w:val="14"/>
                <w:lang w:val="es-GT" w:eastAsia="es-GT"/>
              </w:rPr>
              <w:t>2.1</w:t>
            </w:r>
          </w:p>
        </w:tc>
        <w:tc>
          <w:tcPr>
            <w:tcW w:w="0" w:type="auto"/>
            <w:tcBorders>
              <w:top w:val="nil"/>
              <w:left w:val="nil"/>
              <w:bottom w:val="nil"/>
              <w:right w:val="single" w:sz="8" w:space="0" w:color="auto"/>
            </w:tcBorders>
            <w:shd w:val="clear" w:color="FFFFFF" w:fill="FFFFFF"/>
            <w:noWrap/>
            <w:vAlign w:val="center"/>
            <w:hideMark/>
          </w:tcPr>
          <w:p w14:paraId="30BB4A7C" w14:textId="05A250DF" w:rsidR="00B72F85" w:rsidRPr="00655B47" w:rsidRDefault="00B72F85" w:rsidP="00B72F85">
            <w:pPr>
              <w:jc w:val="right"/>
              <w:rPr>
                <w:color w:val="333333"/>
                <w:sz w:val="16"/>
                <w:szCs w:val="14"/>
                <w:lang w:val="es-GT" w:eastAsia="es-GT"/>
              </w:rPr>
            </w:pPr>
            <w:r w:rsidRPr="00655B47">
              <w:rPr>
                <w:color w:val="333333"/>
                <w:sz w:val="16"/>
                <w:szCs w:val="14"/>
                <w:lang w:val="es-GT" w:eastAsia="es-GT"/>
              </w:rPr>
              <w:t>97.6</w:t>
            </w:r>
          </w:p>
        </w:tc>
      </w:tr>
      <w:tr w:rsidR="00B72F85" w:rsidRPr="00655B47" w14:paraId="039D7757" w14:textId="77777777" w:rsidTr="00655B47">
        <w:trPr>
          <w:trHeight w:val="365"/>
          <w:jc w:val="center"/>
        </w:trPr>
        <w:tc>
          <w:tcPr>
            <w:tcW w:w="6258" w:type="dxa"/>
            <w:tcBorders>
              <w:top w:val="nil"/>
              <w:left w:val="single" w:sz="8" w:space="0" w:color="auto"/>
              <w:bottom w:val="nil"/>
              <w:right w:val="single" w:sz="4" w:space="0" w:color="auto"/>
            </w:tcBorders>
            <w:shd w:val="clear" w:color="FFFFFF" w:fill="FFFFFF"/>
            <w:noWrap/>
            <w:vAlign w:val="center"/>
            <w:hideMark/>
          </w:tcPr>
          <w:p w14:paraId="5BC5A6DB" w14:textId="77777777" w:rsidR="00B72F85" w:rsidRPr="00655B47" w:rsidRDefault="00B72F85" w:rsidP="00655B47">
            <w:pPr>
              <w:ind w:firstLineChars="130" w:firstLine="208"/>
              <w:rPr>
                <w:color w:val="333333"/>
                <w:sz w:val="16"/>
                <w:szCs w:val="14"/>
                <w:lang w:val="es-GT" w:eastAsia="es-GT"/>
              </w:rPr>
            </w:pPr>
            <w:r w:rsidRPr="00655B47">
              <w:rPr>
                <w:color w:val="333333"/>
                <w:sz w:val="16"/>
                <w:szCs w:val="14"/>
                <w:lang w:val="es-GT" w:eastAsia="es-GT"/>
              </w:rPr>
              <w:t>SERVICIOS DE INTELIGENCIA CIVIL (ACTIVIDAD COMÚN A LOS PROGRAMAS 11 Y 12)</w:t>
            </w:r>
          </w:p>
        </w:tc>
        <w:tc>
          <w:tcPr>
            <w:tcW w:w="0" w:type="auto"/>
            <w:tcBorders>
              <w:top w:val="nil"/>
              <w:left w:val="nil"/>
              <w:bottom w:val="nil"/>
              <w:right w:val="single" w:sz="4" w:space="0" w:color="auto"/>
            </w:tcBorders>
            <w:shd w:val="clear" w:color="FFFFFF" w:fill="FFFFFF"/>
            <w:noWrap/>
            <w:vAlign w:val="center"/>
            <w:hideMark/>
          </w:tcPr>
          <w:p w14:paraId="489EFFC4" w14:textId="77777777" w:rsidR="00B72F85" w:rsidRPr="00655B47" w:rsidRDefault="00B72F85" w:rsidP="00B72F85">
            <w:pPr>
              <w:jc w:val="right"/>
              <w:rPr>
                <w:color w:val="333333"/>
                <w:sz w:val="16"/>
                <w:szCs w:val="14"/>
                <w:lang w:val="es-GT" w:eastAsia="es-GT"/>
              </w:rPr>
            </w:pPr>
            <w:r w:rsidRPr="00655B47">
              <w:rPr>
                <w:color w:val="333333"/>
                <w:sz w:val="16"/>
                <w:szCs w:val="14"/>
                <w:lang w:val="es-GT" w:eastAsia="es-GT"/>
              </w:rPr>
              <w:t>80.0</w:t>
            </w:r>
          </w:p>
        </w:tc>
        <w:tc>
          <w:tcPr>
            <w:tcW w:w="0" w:type="auto"/>
            <w:tcBorders>
              <w:top w:val="nil"/>
              <w:left w:val="nil"/>
              <w:bottom w:val="nil"/>
              <w:right w:val="single" w:sz="4" w:space="0" w:color="auto"/>
            </w:tcBorders>
            <w:shd w:val="clear" w:color="FFFFFF" w:fill="FFFFFF"/>
            <w:noWrap/>
            <w:vAlign w:val="center"/>
            <w:hideMark/>
          </w:tcPr>
          <w:p w14:paraId="16C6E4BD" w14:textId="77777777" w:rsidR="00B72F85" w:rsidRPr="00655B47" w:rsidRDefault="00B72F85" w:rsidP="00B72F85">
            <w:pPr>
              <w:jc w:val="right"/>
              <w:rPr>
                <w:color w:val="333333"/>
                <w:sz w:val="16"/>
                <w:szCs w:val="14"/>
                <w:lang w:val="es-GT" w:eastAsia="es-GT"/>
              </w:rPr>
            </w:pPr>
            <w:r w:rsidRPr="00655B47">
              <w:rPr>
                <w:color w:val="333333"/>
                <w:sz w:val="16"/>
                <w:szCs w:val="14"/>
                <w:lang w:val="es-GT" w:eastAsia="es-GT"/>
              </w:rPr>
              <w:t>77.3</w:t>
            </w:r>
          </w:p>
        </w:tc>
        <w:tc>
          <w:tcPr>
            <w:tcW w:w="0" w:type="auto"/>
            <w:tcBorders>
              <w:top w:val="nil"/>
              <w:left w:val="nil"/>
              <w:bottom w:val="nil"/>
              <w:right w:val="single" w:sz="4" w:space="0" w:color="auto"/>
            </w:tcBorders>
            <w:shd w:val="clear" w:color="FFFFFF" w:fill="FFFFFF"/>
            <w:noWrap/>
            <w:vAlign w:val="center"/>
            <w:hideMark/>
          </w:tcPr>
          <w:p w14:paraId="6741D4AA" w14:textId="77777777" w:rsidR="00B72F85" w:rsidRPr="00655B47" w:rsidRDefault="00B72F85" w:rsidP="00B72F85">
            <w:pPr>
              <w:jc w:val="right"/>
              <w:rPr>
                <w:color w:val="333333"/>
                <w:sz w:val="16"/>
                <w:szCs w:val="14"/>
                <w:lang w:val="es-GT" w:eastAsia="es-GT"/>
              </w:rPr>
            </w:pPr>
            <w:r w:rsidRPr="00655B47">
              <w:rPr>
                <w:color w:val="333333"/>
                <w:sz w:val="16"/>
                <w:szCs w:val="14"/>
                <w:lang w:val="es-GT" w:eastAsia="es-GT"/>
              </w:rPr>
              <w:t>2.7</w:t>
            </w:r>
          </w:p>
        </w:tc>
        <w:tc>
          <w:tcPr>
            <w:tcW w:w="0" w:type="auto"/>
            <w:tcBorders>
              <w:top w:val="nil"/>
              <w:left w:val="nil"/>
              <w:bottom w:val="nil"/>
              <w:right w:val="single" w:sz="8" w:space="0" w:color="auto"/>
            </w:tcBorders>
            <w:shd w:val="clear" w:color="FFFFFF" w:fill="FFFFFF"/>
            <w:noWrap/>
            <w:vAlign w:val="center"/>
            <w:hideMark/>
          </w:tcPr>
          <w:p w14:paraId="63886BD3" w14:textId="3F051EE7" w:rsidR="00B72F85" w:rsidRPr="00655B47" w:rsidRDefault="00B72F85" w:rsidP="00B72F85">
            <w:pPr>
              <w:jc w:val="right"/>
              <w:rPr>
                <w:color w:val="333333"/>
                <w:sz w:val="16"/>
                <w:szCs w:val="14"/>
                <w:lang w:val="es-GT" w:eastAsia="es-GT"/>
              </w:rPr>
            </w:pPr>
            <w:r w:rsidRPr="00655B47">
              <w:rPr>
                <w:color w:val="333333"/>
                <w:sz w:val="16"/>
                <w:szCs w:val="14"/>
                <w:lang w:val="es-GT" w:eastAsia="es-GT"/>
              </w:rPr>
              <w:t>96.7</w:t>
            </w:r>
          </w:p>
        </w:tc>
      </w:tr>
      <w:tr w:rsidR="00B72F85" w:rsidRPr="00655B47" w14:paraId="0F2FF533" w14:textId="77777777" w:rsidTr="00655B47">
        <w:trPr>
          <w:trHeight w:val="365"/>
          <w:jc w:val="center"/>
        </w:trPr>
        <w:tc>
          <w:tcPr>
            <w:tcW w:w="6258" w:type="dxa"/>
            <w:tcBorders>
              <w:top w:val="nil"/>
              <w:left w:val="single" w:sz="8" w:space="0" w:color="auto"/>
              <w:bottom w:val="nil"/>
              <w:right w:val="single" w:sz="4" w:space="0" w:color="auto"/>
            </w:tcBorders>
            <w:shd w:val="clear" w:color="FFFFFF" w:fill="FFFFFF"/>
            <w:noWrap/>
            <w:vAlign w:val="center"/>
            <w:hideMark/>
          </w:tcPr>
          <w:p w14:paraId="4AF7F77B" w14:textId="77777777" w:rsidR="00B72F85" w:rsidRPr="00655B47" w:rsidRDefault="00B72F85" w:rsidP="00655B47">
            <w:pPr>
              <w:ind w:firstLineChars="130" w:firstLine="208"/>
              <w:rPr>
                <w:color w:val="333333"/>
                <w:sz w:val="16"/>
                <w:szCs w:val="14"/>
                <w:lang w:val="es-GT" w:eastAsia="es-GT"/>
              </w:rPr>
            </w:pPr>
            <w:r w:rsidRPr="00655B47">
              <w:rPr>
                <w:color w:val="333333"/>
                <w:sz w:val="16"/>
                <w:szCs w:val="14"/>
                <w:lang w:val="es-GT" w:eastAsia="es-GT"/>
              </w:rPr>
              <w:t>SERVICIOS DE CONTROL TELEMÁTICO</w:t>
            </w:r>
          </w:p>
        </w:tc>
        <w:tc>
          <w:tcPr>
            <w:tcW w:w="0" w:type="auto"/>
            <w:tcBorders>
              <w:top w:val="nil"/>
              <w:left w:val="nil"/>
              <w:bottom w:val="nil"/>
              <w:right w:val="single" w:sz="4" w:space="0" w:color="auto"/>
            </w:tcBorders>
            <w:shd w:val="clear" w:color="FFFFFF" w:fill="FFFFFF"/>
            <w:noWrap/>
            <w:vAlign w:val="center"/>
            <w:hideMark/>
          </w:tcPr>
          <w:p w14:paraId="25DE1056" w14:textId="77777777" w:rsidR="00B72F85" w:rsidRPr="00655B47" w:rsidRDefault="00B72F85" w:rsidP="00B72F85">
            <w:pPr>
              <w:jc w:val="right"/>
              <w:rPr>
                <w:color w:val="333333"/>
                <w:sz w:val="16"/>
                <w:szCs w:val="14"/>
                <w:lang w:val="es-GT" w:eastAsia="es-GT"/>
              </w:rPr>
            </w:pPr>
            <w:r w:rsidRPr="00655B47">
              <w:rPr>
                <w:color w:val="333333"/>
                <w:sz w:val="16"/>
                <w:szCs w:val="14"/>
                <w:lang w:val="es-GT" w:eastAsia="es-GT"/>
              </w:rPr>
              <w:t>28.0</w:t>
            </w:r>
          </w:p>
        </w:tc>
        <w:tc>
          <w:tcPr>
            <w:tcW w:w="0" w:type="auto"/>
            <w:tcBorders>
              <w:top w:val="nil"/>
              <w:left w:val="nil"/>
              <w:bottom w:val="nil"/>
              <w:right w:val="single" w:sz="4" w:space="0" w:color="auto"/>
            </w:tcBorders>
            <w:shd w:val="clear" w:color="FFFFFF" w:fill="FFFFFF"/>
            <w:noWrap/>
            <w:vAlign w:val="center"/>
            <w:hideMark/>
          </w:tcPr>
          <w:p w14:paraId="5325873C" w14:textId="77777777" w:rsidR="00B72F85" w:rsidRPr="00655B47" w:rsidRDefault="00B72F85" w:rsidP="00B72F85">
            <w:pPr>
              <w:jc w:val="right"/>
              <w:rPr>
                <w:color w:val="333333"/>
                <w:sz w:val="16"/>
                <w:szCs w:val="14"/>
                <w:lang w:val="es-GT" w:eastAsia="es-GT"/>
              </w:rPr>
            </w:pPr>
            <w:r w:rsidRPr="00655B47">
              <w:rPr>
                <w:color w:val="333333"/>
                <w:sz w:val="16"/>
                <w:szCs w:val="14"/>
                <w:lang w:val="es-GT" w:eastAsia="es-GT"/>
              </w:rPr>
              <w:t>15.6</w:t>
            </w:r>
          </w:p>
        </w:tc>
        <w:tc>
          <w:tcPr>
            <w:tcW w:w="0" w:type="auto"/>
            <w:tcBorders>
              <w:top w:val="nil"/>
              <w:left w:val="nil"/>
              <w:bottom w:val="nil"/>
              <w:right w:val="single" w:sz="4" w:space="0" w:color="auto"/>
            </w:tcBorders>
            <w:shd w:val="clear" w:color="FFFFFF" w:fill="FFFFFF"/>
            <w:noWrap/>
            <w:vAlign w:val="center"/>
            <w:hideMark/>
          </w:tcPr>
          <w:p w14:paraId="61C1FA63" w14:textId="77777777" w:rsidR="00B72F85" w:rsidRPr="00655B47" w:rsidRDefault="00B72F85" w:rsidP="00B72F85">
            <w:pPr>
              <w:jc w:val="right"/>
              <w:rPr>
                <w:color w:val="333333"/>
                <w:sz w:val="16"/>
                <w:szCs w:val="14"/>
                <w:lang w:val="es-GT" w:eastAsia="es-GT"/>
              </w:rPr>
            </w:pPr>
            <w:r w:rsidRPr="00655B47">
              <w:rPr>
                <w:color w:val="333333"/>
                <w:sz w:val="16"/>
                <w:szCs w:val="14"/>
                <w:lang w:val="es-GT" w:eastAsia="es-GT"/>
              </w:rPr>
              <w:t>12.4</w:t>
            </w:r>
          </w:p>
        </w:tc>
        <w:tc>
          <w:tcPr>
            <w:tcW w:w="0" w:type="auto"/>
            <w:tcBorders>
              <w:top w:val="nil"/>
              <w:left w:val="nil"/>
              <w:bottom w:val="nil"/>
              <w:right w:val="single" w:sz="8" w:space="0" w:color="auto"/>
            </w:tcBorders>
            <w:shd w:val="clear" w:color="FFFFFF" w:fill="FFFFFF"/>
            <w:noWrap/>
            <w:vAlign w:val="center"/>
            <w:hideMark/>
          </w:tcPr>
          <w:p w14:paraId="69AF8FE3" w14:textId="427F5DFB" w:rsidR="00B72F85" w:rsidRPr="00655B47" w:rsidRDefault="00B72F85" w:rsidP="00B72F85">
            <w:pPr>
              <w:jc w:val="right"/>
              <w:rPr>
                <w:color w:val="333333"/>
                <w:sz w:val="16"/>
                <w:szCs w:val="14"/>
                <w:lang w:val="es-GT" w:eastAsia="es-GT"/>
              </w:rPr>
            </w:pPr>
            <w:r w:rsidRPr="00655B47">
              <w:rPr>
                <w:color w:val="333333"/>
                <w:sz w:val="16"/>
                <w:szCs w:val="14"/>
                <w:lang w:val="es-GT" w:eastAsia="es-GT"/>
              </w:rPr>
              <w:t>55.6</w:t>
            </w:r>
          </w:p>
        </w:tc>
      </w:tr>
      <w:tr w:rsidR="00B72F85" w:rsidRPr="00655B47" w14:paraId="32E762D9" w14:textId="77777777" w:rsidTr="00655B47">
        <w:trPr>
          <w:trHeight w:val="365"/>
          <w:jc w:val="center"/>
        </w:trPr>
        <w:tc>
          <w:tcPr>
            <w:tcW w:w="6258" w:type="dxa"/>
            <w:tcBorders>
              <w:top w:val="nil"/>
              <w:left w:val="single" w:sz="8" w:space="0" w:color="auto"/>
              <w:bottom w:val="single" w:sz="8" w:space="0" w:color="auto"/>
              <w:right w:val="single" w:sz="4" w:space="0" w:color="auto"/>
            </w:tcBorders>
            <w:shd w:val="clear" w:color="FFFFFF" w:fill="FFFFFF"/>
            <w:noWrap/>
            <w:vAlign w:val="center"/>
            <w:hideMark/>
          </w:tcPr>
          <w:p w14:paraId="3DDE5110" w14:textId="77777777" w:rsidR="00B72F85" w:rsidRPr="00655B47" w:rsidRDefault="00B72F85" w:rsidP="00655B47">
            <w:pPr>
              <w:ind w:firstLineChars="130" w:firstLine="208"/>
              <w:rPr>
                <w:color w:val="333333"/>
                <w:sz w:val="16"/>
                <w:szCs w:val="14"/>
                <w:lang w:val="es-GT" w:eastAsia="es-GT"/>
              </w:rPr>
            </w:pPr>
            <w:r w:rsidRPr="00655B47">
              <w:rPr>
                <w:color w:val="333333"/>
                <w:sz w:val="16"/>
                <w:szCs w:val="14"/>
                <w:lang w:val="es-GT" w:eastAsia="es-GT"/>
              </w:rPr>
              <w:t>PARTIDAS NO ASIGNABLES A PROGRAMAS</w:t>
            </w:r>
          </w:p>
        </w:tc>
        <w:tc>
          <w:tcPr>
            <w:tcW w:w="0" w:type="auto"/>
            <w:tcBorders>
              <w:top w:val="nil"/>
              <w:left w:val="single" w:sz="4" w:space="0" w:color="auto"/>
              <w:bottom w:val="single" w:sz="8" w:space="0" w:color="auto"/>
              <w:right w:val="single" w:sz="4" w:space="0" w:color="auto"/>
            </w:tcBorders>
            <w:shd w:val="clear" w:color="FFFFFF" w:fill="FFFFFF"/>
            <w:noWrap/>
            <w:vAlign w:val="center"/>
            <w:hideMark/>
          </w:tcPr>
          <w:p w14:paraId="14D89ABF" w14:textId="77777777" w:rsidR="00B72F85" w:rsidRPr="00655B47" w:rsidRDefault="00B72F85" w:rsidP="00B72F85">
            <w:pPr>
              <w:jc w:val="right"/>
              <w:rPr>
                <w:color w:val="333333"/>
                <w:sz w:val="16"/>
                <w:szCs w:val="14"/>
                <w:lang w:val="es-GT" w:eastAsia="es-GT"/>
              </w:rPr>
            </w:pPr>
            <w:r w:rsidRPr="00655B47">
              <w:rPr>
                <w:color w:val="333333"/>
                <w:sz w:val="16"/>
                <w:szCs w:val="14"/>
                <w:lang w:val="es-GT" w:eastAsia="es-GT"/>
              </w:rPr>
              <w:t>4.6</w:t>
            </w:r>
          </w:p>
        </w:tc>
        <w:tc>
          <w:tcPr>
            <w:tcW w:w="0" w:type="auto"/>
            <w:tcBorders>
              <w:top w:val="nil"/>
              <w:left w:val="nil"/>
              <w:bottom w:val="single" w:sz="8" w:space="0" w:color="auto"/>
              <w:right w:val="single" w:sz="4" w:space="0" w:color="auto"/>
            </w:tcBorders>
            <w:shd w:val="clear" w:color="FFFFFF" w:fill="FFFFFF"/>
            <w:noWrap/>
            <w:vAlign w:val="center"/>
            <w:hideMark/>
          </w:tcPr>
          <w:p w14:paraId="54B5533F" w14:textId="77777777" w:rsidR="00B72F85" w:rsidRPr="00655B47" w:rsidRDefault="00B72F85" w:rsidP="00B72F85">
            <w:pPr>
              <w:jc w:val="right"/>
              <w:rPr>
                <w:color w:val="333333"/>
                <w:sz w:val="16"/>
                <w:szCs w:val="14"/>
                <w:lang w:val="es-GT" w:eastAsia="es-GT"/>
              </w:rPr>
            </w:pPr>
            <w:r w:rsidRPr="00655B47">
              <w:rPr>
                <w:color w:val="333333"/>
                <w:sz w:val="16"/>
                <w:szCs w:val="14"/>
                <w:lang w:val="es-GT" w:eastAsia="es-GT"/>
              </w:rPr>
              <w:t>21.3</w:t>
            </w:r>
          </w:p>
        </w:tc>
        <w:tc>
          <w:tcPr>
            <w:tcW w:w="0" w:type="auto"/>
            <w:tcBorders>
              <w:top w:val="nil"/>
              <w:left w:val="nil"/>
              <w:bottom w:val="single" w:sz="8" w:space="0" w:color="auto"/>
              <w:right w:val="single" w:sz="4" w:space="0" w:color="auto"/>
            </w:tcBorders>
            <w:shd w:val="clear" w:color="FFFFFF" w:fill="FFFFFF"/>
            <w:noWrap/>
            <w:vAlign w:val="center"/>
            <w:hideMark/>
          </w:tcPr>
          <w:p w14:paraId="4B478B20" w14:textId="77777777" w:rsidR="00B72F85" w:rsidRPr="00655B47" w:rsidRDefault="00B72F85" w:rsidP="00B72F85">
            <w:pPr>
              <w:jc w:val="right"/>
              <w:rPr>
                <w:color w:val="333333"/>
                <w:sz w:val="16"/>
                <w:szCs w:val="14"/>
                <w:lang w:val="es-GT" w:eastAsia="es-GT"/>
              </w:rPr>
            </w:pPr>
            <w:r w:rsidRPr="00655B47">
              <w:rPr>
                <w:color w:val="333333"/>
                <w:sz w:val="16"/>
                <w:szCs w:val="14"/>
                <w:lang w:val="es-GT" w:eastAsia="es-GT"/>
              </w:rPr>
              <w:t>-16.7</w:t>
            </w:r>
          </w:p>
        </w:tc>
        <w:tc>
          <w:tcPr>
            <w:tcW w:w="0" w:type="auto"/>
            <w:tcBorders>
              <w:top w:val="nil"/>
              <w:left w:val="nil"/>
              <w:bottom w:val="single" w:sz="8" w:space="0" w:color="auto"/>
              <w:right w:val="single" w:sz="8" w:space="0" w:color="auto"/>
            </w:tcBorders>
            <w:shd w:val="clear" w:color="FFFFFF" w:fill="FFFFFF"/>
            <w:noWrap/>
            <w:vAlign w:val="center"/>
            <w:hideMark/>
          </w:tcPr>
          <w:p w14:paraId="12B13267" w14:textId="70B378FE" w:rsidR="00B72F85" w:rsidRPr="00655B47" w:rsidRDefault="002B1EE3" w:rsidP="00B72F85">
            <w:pPr>
              <w:jc w:val="right"/>
              <w:rPr>
                <w:sz w:val="16"/>
                <w:szCs w:val="14"/>
                <w:lang w:val="es-GT" w:eastAsia="es-GT"/>
              </w:rPr>
            </w:pPr>
            <w:r w:rsidRPr="00655B47">
              <w:rPr>
                <w:sz w:val="16"/>
                <w:szCs w:val="14"/>
                <w:lang w:val="es-GT" w:eastAsia="es-GT"/>
              </w:rPr>
              <w:t>463.1</w:t>
            </w:r>
          </w:p>
        </w:tc>
      </w:tr>
    </w:tbl>
    <w:p w14:paraId="71C7F8F8" w14:textId="7F1820B0" w:rsidR="00B72F85" w:rsidRPr="004E678D" w:rsidRDefault="00B72F85" w:rsidP="000B5DA6">
      <w:pPr>
        <w:jc w:val="both"/>
        <w:rPr>
          <w:sz w:val="18"/>
        </w:rPr>
      </w:pPr>
      <w:r w:rsidRPr="004E678D">
        <w:rPr>
          <w:sz w:val="18"/>
        </w:rPr>
        <w:t xml:space="preserve">Fuente: </w:t>
      </w:r>
      <w:r>
        <w:rPr>
          <w:sz w:val="18"/>
        </w:rPr>
        <w:t>SICOIN</w:t>
      </w:r>
      <w:r w:rsidRPr="004E678D">
        <w:rPr>
          <w:sz w:val="18"/>
        </w:rPr>
        <w:t xml:space="preserve"> Ministerio de Finanzas Públicas</w:t>
      </w:r>
      <w:r>
        <w:rPr>
          <w:sz w:val="18"/>
        </w:rPr>
        <w:t>.</w:t>
      </w:r>
    </w:p>
    <w:p w14:paraId="1FA72FA4" w14:textId="77777777" w:rsidR="00B72F85" w:rsidRPr="00D108FD" w:rsidRDefault="00B72F85" w:rsidP="00B72F85">
      <w:pPr>
        <w:jc w:val="both"/>
      </w:pPr>
    </w:p>
    <w:p w14:paraId="6BDB6FA2" w14:textId="77777777" w:rsidR="00B72F85" w:rsidRPr="006941A5" w:rsidRDefault="00B72F85" w:rsidP="00B72F85">
      <w:pPr>
        <w:jc w:val="both"/>
        <w:rPr>
          <w:sz w:val="36"/>
        </w:rPr>
      </w:pPr>
    </w:p>
    <w:p w14:paraId="5C567783" w14:textId="77777777" w:rsidR="00B72F85" w:rsidRDefault="00B72F85" w:rsidP="00B72F85">
      <w:pPr>
        <w:jc w:val="both"/>
        <w:rPr>
          <w:b/>
        </w:rPr>
      </w:pPr>
      <w:r w:rsidRPr="00D108FD">
        <w:rPr>
          <w:b/>
        </w:rPr>
        <w:t>Ministerio de la Defensa Nacional</w:t>
      </w:r>
      <w:r>
        <w:rPr>
          <w:b/>
        </w:rPr>
        <w:t>:</w:t>
      </w:r>
    </w:p>
    <w:p w14:paraId="7C33B886" w14:textId="77777777" w:rsidR="00B72F85" w:rsidRPr="00A05CB1" w:rsidRDefault="00B72F85" w:rsidP="00B72F85">
      <w:pPr>
        <w:jc w:val="both"/>
        <w:rPr>
          <w:b/>
        </w:rPr>
      </w:pPr>
    </w:p>
    <w:p w14:paraId="673AE802" w14:textId="77777777" w:rsidR="00B72F85" w:rsidRDefault="00B72F85" w:rsidP="00B72F85">
      <w:pPr>
        <w:jc w:val="both"/>
      </w:pPr>
      <w:r>
        <w:t xml:space="preserve">Inició el 2023 con </w:t>
      </w:r>
      <w:r w:rsidRPr="00D108FD">
        <w:t>un presupuesto</w:t>
      </w:r>
      <w:r>
        <w:t xml:space="preserve"> aprobado</w:t>
      </w:r>
      <w:r w:rsidRPr="00D108FD">
        <w:t xml:space="preserve"> de </w:t>
      </w:r>
      <w:r>
        <w:t>Q.3</w:t>
      </w:r>
      <w:r w:rsidRPr="00D108FD">
        <w:t>,</w:t>
      </w:r>
      <w:r>
        <w:t>222.3</w:t>
      </w:r>
      <w:r w:rsidRPr="00D108FD">
        <w:t xml:space="preserve"> millones y </w:t>
      </w:r>
      <w:r>
        <w:t>su</w:t>
      </w:r>
      <w:r w:rsidRPr="00D108FD">
        <w:t xml:space="preserve"> ejecución presupuestaria fue de </w:t>
      </w:r>
      <w:r>
        <w:t>Q.3</w:t>
      </w:r>
      <w:r w:rsidRPr="00D108FD">
        <w:t>,</w:t>
      </w:r>
      <w:r>
        <w:t>427.5</w:t>
      </w:r>
      <w:r w:rsidRPr="00D108FD">
        <w:t xml:space="preserve"> millones</w:t>
      </w:r>
      <w:r>
        <w:t>, es decir, que la ejecución se ubicó por encima en Q.205.3 millones, superando el presupuesto aprobado en 6.4</w:t>
      </w:r>
      <w:r w:rsidRPr="00D108FD">
        <w:t>%.</w:t>
      </w:r>
    </w:p>
    <w:p w14:paraId="59E39454" w14:textId="4B036BF8" w:rsidR="00B72F85" w:rsidRDefault="00B72F85" w:rsidP="00B72F85">
      <w:pPr>
        <w:jc w:val="both"/>
        <w:rPr>
          <w:sz w:val="28"/>
        </w:rPr>
      </w:pPr>
    </w:p>
    <w:p w14:paraId="5D51D3A5" w14:textId="77777777" w:rsidR="000551FA" w:rsidRPr="00006FBB" w:rsidRDefault="000551FA" w:rsidP="00B72F85">
      <w:pPr>
        <w:jc w:val="both"/>
        <w:rPr>
          <w:sz w:val="28"/>
        </w:rPr>
      </w:pPr>
    </w:p>
    <w:p w14:paraId="0ABE412C" w14:textId="0A3A1D39" w:rsidR="00B72F85" w:rsidRPr="00E56A52" w:rsidRDefault="00B222D8" w:rsidP="00B72F85">
      <w:pPr>
        <w:jc w:val="both"/>
        <w:rPr>
          <w:lang w:val="es-GT"/>
        </w:rPr>
      </w:pPr>
      <w:r>
        <w:t>E</w:t>
      </w:r>
      <w:r w:rsidR="00B72F85">
        <w:t xml:space="preserve">l Ministerio de la Defensa Nacional se ubica entre las primeras 5 entidades con la mayor ejecución presupuestaria de </w:t>
      </w:r>
      <w:r>
        <w:t>la</w:t>
      </w:r>
      <w:r w:rsidR="00B72F85">
        <w:t xml:space="preserve"> Administración Central, su ejecución se fundamentó en 7 programas y solo uno estuvo por debajo de los Q</w:t>
      </w:r>
      <w:r>
        <w:t>.</w:t>
      </w:r>
      <w:r w:rsidR="00B72F85">
        <w:t>10.0 millones;</w:t>
      </w:r>
      <w:r w:rsidR="00B72F85" w:rsidRPr="00D108FD">
        <w:t xml:space="preserve"> el primero se refiere a “Defensa de la Soberanía e Integridad Territorial”, </w:t>
      </w:r>
      <w:r w:rsidR="00B72F85">
        <w:t>con</w:t>
      </w:r>
      <w:r w:rsidR="00B72F85" w:rsidRPr="00D108FD">
        <w:t xml:space="preserve"> un presupuesto</w:t>
      </w:r>
      <w:r w:rsidR="00B72F85">
        <w:t xml:space="preserve"> aprobado</w:t>
      </w:r>
      <w:r w:rsidR="00B72F85" w:rsidRPr="00D108FD">
        <w:t xml:space="preserve"> de </w:t>
      </w:r>
      <w:r w:rsidR="00B72F85">
        <w:t>Q.1,356.4</w:t>
      </w:r>
      <w:r w:rsidR="00B72F85" w:rsidRPr="00D108FD">
        <w:t xml:space="preserve"> millones</w:t>
      </w:r>
      <w:r w:rsidR="00B72F85">
        <w:t>, con</w:t>
      </w:r>
      <w:r w:rsidR="00B72F85" w:rsidRPr="00D108FD">
        <w:t xml:space="preserve"> </w:t>
      </w:r>
      <w:r w:rsidR="00B72F85">
        <w:t>una</w:t>
      </w:r>
      <w:r w:rsidR="00B72F85" w:rsidRPr="00D108FD">
        <w:t xml:space="preserve"> ejecución presupuestaria </w:t>
      </w:r>
      <w:r w:rsidR="00B72F85">
        <w:t>superior en 5.2</w:t>
      </w:r>
      <w:r w:rsidR="00B72F85" w:rsidRPr="00D108FD">
        <w:t>%</w:t>
      </w:r>
      <w:r w:rsidR="00B72F85">
        <w:t xml:space="preserve"> con relación a</w:t>
      </w:r>
      <w:r>
        <w:t xml:space="preserve"> su </w:t>
      </w:r>
      <w:r w:rsidR="00B72F85">
        <w:t xml:space="preserve"> aprobado, equivalentes a Q.1,426.9 millones, es decir, una diferencia neta de Q</w:t>
      </w:r>
      <w:r>
        <w:t>.70.5</w:t>
      </w:r>
      <w:r w:rsidR="00B72F85">
        <w:t xml:space="preserve"> millones, en la que se ubicó el renglón 551</w:t>
      </w:r>
      <w:r w:rsidR="00CC4202">
        <w:t xml:space="preserve"> “T</w:t>
      </w:r>
      <w:r w:rsidR="00B72F85">
        <w:t>ransferencias a gobiernos extranjeros</w:t>
      </w:r>
      <w:r w:rsidR="00CC4202">
        <w:t>”</w:t>
      </w:r>
      <w:r w:rsidR="00B72F85">
        <w:t>, por medio del cual se le hizo una transferencia para dar cumplimiento a la carta de oferta y aceptación de fecha 14 de marzo de 2023</w:t>
      </w:r>
      <w:r>
        <w:t>,</w:t>
      </w:r>
      <w:r w:rsidR="00B72F85">
        <w:t xml:space="preserve"> según lo establecido en el convenio de asistencia militar aprobado en </w:t>
      </w:r>
      <w:r>
        <w:t>D</w:t>
      </w:r>
      <w:r w:rsidR="00B72F85">
        <w:t xml:space="preserve">ecreto 14 de la </w:t>
      </w:r>
      <w:r>
        <w:t>A</w:t>
      </w:r>
      <w:r w:rsidR="00B72F85">
        <w:t xml:space="preserve">samblea </w:t>
      </w:r>
      <w:r>
        <w:t>N</w:t>
      </w:r>
      <w:r w:rsidR="00B72F85">
        <w:t xml:space="preserve">acional </w:t>
      </w:r>
      <w:r>
        <w:t>C</w:t>
      </w:r>
      <w:r w:rsidR="00B72F85">
        <w:t>onstituyente de fecha 27 de octubre de 1955</w:t>
      </w:r>
      <w:r w:rsidR="00B72F85" w:rsidRPr="00D108FD">
        <w:t>.</w:t>
      </w:r>
      <w:r w:rsidR="00B72F85">
        <w:t xml:space="preserve"> A la actividad Defensa del Espacio Aéreo se le aumentaron Q</w:t>
      </w:r>
      <w:r>
        <w:t>.</w:t>
      </w:r>
      <w:r w:rsidR="00B72F85">
        <w:t>11.1 millones, mientras que a la Actividad Defensa de Aguas Jurisdiccionales se le disminuyeron Q</w:t>
      </w:r>
      <w:r>
        <w:t>.</w:t>
      </w:r>
      <w:r w:rsidR="00B72F85">
        <w:t>33.7 millones.</w:t>
      </w:r>
    </w:p>
    <w:p w14:paraId="3FD6E29E" w14:textId="273156E1" w:rsidR="00B72F85" w:rsidRDefault="00B72F85" w:rsidP="00B72F85">
      <w:pPr>
        <w:jc w:val="both"/>
        <w:rPr>
          <w:sz w:val="28"/>
          <w:lang w:val="es-GT"/>
        </w:rPr>
      </w:pPr>
    </w:p>
    <w:p w14:paraId="2ADECBD5" w14:textId="77777777" w:rsidR="000551FA" w:rsidRPr="006941A5" w:rsidRDefault="000551FA" w:rsidP="00B72F85">
      <w:pPr>
        <w:jc w:val="both"/>
        <w:rPr>
          <w:sz w:val="28"/>
          <w:lang w:val="es-GT"/>
        </w:rPr>
      </w:pPr>
    </w:p>
    <w:p w14:paraId="31C092A1" w14:textId="1FC09225" w:rsidR="00B72F85" w:rsidRDefault="00B72F85" w:rsidP="00B72F85">
      <w:pPr>
        <w:jc w:val="both"/>
      </w:pPr>
      <w:r w:rsidRPr="00D108FD">
        <w:t>El segundo programa</w:t>
      </w:r>
      <w:r>
        <w:t xml:space="preserve"> con mayor presupuesto,</w:t>
      </w:r>
      <w:r w:rsidRPr="00D108FD">
        <w:t xml:space="preserve"> se refiere a las </w:t>
      </w:r>
      <w:r>
        <w:t>“</w:t>
      </w:r>
      <w:r w:rsidRPr="00D108FD">
        <w:t>Actividades Centrales</w:t>
      </w:r>
      <w:r>
        <w:t>” que según los registros preliminares tuvo un presupuesto asignado de Q</w:t>
      </w:r>
      <w:r w:rsidR="00B222D8">
        <w:t>.</w:t>
      </w:r>
      <w:r>
        <w:t>848.4 millones y su ejecución fue de Q</w:t>
      </w:r>
      <w:r w:rsidR="00B222D8">
        <w:t>.</w:t>
      </w:r>
      <w:r>
        <w:t>898.0 millones</w:t>
      </w:r>
      <w:r w:rsidR="00B222D8">
        <w:t>;</w:t>
      </w:r>
      <w:r>
        <w:t xml:space="preserve"> la diferencia neta de Q</w:t>
      </w:r>
      <w:r w:rsidR="00B222D8">
        <w:t>.</w:t>
      </w:r>
      <w:r>
        <w:t>49.6 millones se ubicó en la actividad Dirección y Coordinación con aumento de Q</w:t>
      </w:r>
      <w:r w:rsidR="00B222D8">
        <w:t>.</w:t>
      </w:r>
      <w:r>
        <w:t>10.9 millones, a la actividad Servicios de Planificación y Consultoría se le aumentaron Q</w:t>
      </w:r>
      <w:r w:rsidR="00B222D8">
        <w:t>.</w:t>
      </w:r>
      <w:r>
        <w:t>10.6 millones, en Servicios de Mantenimiento e Infraestructura se aumentaron Q</w:t>
      </w:r>
      <w:r w:rsidR="00B222D8">
        <w:t>.</w:t>
      </w:r>
      <w:r>
        <w:t>31.0 millones, a los Servicios de Apoyo Logístico y Financiero se le aumentaron Q</w:t>
      </w:r>
      <w:r w:rsidR="00B222D8">
        <w:t>.</w:t>
      </w:r>
      <w:r>
        <w:t>1.8 millones, mientras que a la actividad Servicios de Informática se le quitaron Q</w:t>
      </w:r>
      <w:r w:rsidR="00B222D8">
        <w:t>.</w:t>
      </w:r>
      <w:r>
        <w:t>4.7 millones.</w:t>
      </w:r>
    </w:p>
    <w:p w14:paraId="43C5EC0D" w14:textId="403E78E7" w:rsidR="00B72F85" w:rsidRDefault="00B72F85" w:rsidP="00B72F85">
      <w:pPr>
        <w:jc w:val="both"/>
        <w:rPr>
          <w:sz w:val="28"/>
        </w:rPr>
      </w:pPr>
    </w:p>
    <w:p w14:paraId="37B11D8B" w14:textId="77777777" w:rsidR="000551FA" w:rsidRPr="006941A5" w:rsidRDefault="000551FA" w:rsidP="00B72F85">
      <w:pPr>
        <w:jc w:val="both"/>
        <w:rPr>
          <w:sz w:val="28"/>
        </w:rPr>
      </w:pPr>
    </w:p>
    <w:p w14:paraId="1AFD8617" w14:textId="59FB2F02" w:rsidR="00B72F85" w:rsidRDefault="00B72F85" w:rsidP="00B72F85">
      <w:pPr>
        <w:jc w:val="both"/>
      </w:pPr>
      <w:r>
        <w:t xml:space="preserve">El programa </w:t>
      </w:r>
      <w:r w:rsidR="00CC4202">
        <w:t>“</w:t>
      </w:r>
      <w:r>
        <w:t>Gestión de Riesgos</w:t>
      </w:r>
      <w:r w:rsidR="00CC4202">
        <w:t>”</w:t>
      </w:r>
      <w:r>
        <w:t>, tuvo incremento en la actividad Gestión de Riesgos de Q</w:t>
      </w:r>
      <w:r w:rsidR="00BD1CAA">
        <w:t>.</w:t>
      </w:r>
      <w:r>
        <w:t>12.1 millones y en la otra actividad de Protección Ambiental de Q</w:t>
      </w:r>
      <w:r w:rsidR="00BD1CAA">
        <w:t>.</w:t>
      </w:r>
      <w:r>
        <w:t>9.8 millones, que son las dos actividades que lo componen.</w:t>
      </w:r>
    </w:p>
    <w:p w14:paraId="0B0DF241" w14:textId="20C73F5B" w:rsidR="00B72F85" w:rsidRDefault="00B72F85" w:rsidP="00B72F85">
      <w:pPr>
        <w:jc w:val="both"/>
      </w:pPr>
    </w:p>
    <w:p w14:paraId="16D64214" w14:textId="77777777" w:rsidR="000551FA" w:rsidRDefault="000551FA" w:rsidP="00B72F85">
      <w:pPr>
        <w:jc w:val="both"/>
      </w:pPr>
    </w:p>
    <w:p w14:paraId="31136F8C" w14:textId="5D92371D" w:rsidR="00B72F85" w:rsidRDefault="00B72F85" w:rsidP="00B72F85">
      <w:pPr>
        <w:jc w:val="both"/>
      </w:pPr>
      <w:r>
        <w:t xml:space="preserve">Al programa </w:t>
      </w:r>
      <w:r w:rsidR="00CC4202">
        <w:t>“</w:t>
      </w:r>
      <w:r>
        <w:t>Seguridad Interior y Exterior</w:t>
      </w:r>
      <w:r w:rsidR="00CC4202">
        <w:t>”</w:t>
      </w:r>
      <w:r w:rsidR="00BD1CAA">
        <w:t xml:space="preserve"> se</w:t>
      </w:r>
      <w:r>
        <w:t xml:space="preserve"> le </w:t>
      </w:r>
      <w:r w:rsidR="00CC4202">
        <w:t>rebajaron</w:t>
      </w:r>
      <w:r>
        <w:t xml:space="preserve"> Q</w:t>
      </w:r>
      <w:r w:rsidR="00BD1CAA">
        <w:t>.</w:t>
      </w:r>
      <w:r>
        <w:t>30.5 millones, afectando a sus 4 actividades</w:t>
      </w:r>
      <w:r w:rsidR="00BD1CAA">
        <w:t xml:space="preserve"> específicas</w:t>
      </w:r>
      <w:r>
        <w:t>.</w:t>
      </w:r>
    </w:p>
    <w:p w14:paraId="51AB0FB8" w14:textId="34B1BFB3" w:rsidR="00B72F85" w:rsidRDefault="00B72F85" w:rsidP="00B72F85">
      <w:pPr>
        <w:jc w:val="both"/>
      </w:pPr>
    </w:p>
    <w:p w14:paraId="221405FA" w14:textId="77777777" w:rsidR="000551FA" w:rsidRDefault="000551FA" w:rsidP="00B72F85">
      <w:pPr>
        <w:jc w:val="both"/>
      </w:pPr>
    </w:p>
    <w:p w14:paraId="2A86F916" w14:textId="3D00EF26" w:rsidR="00B72F85" w:rsidRDefault="00B72F85" w:rsidP="00B72F85">
      <w:pPr>
        <w:jc w:val="both"/>
      </w:pPr>
      <w:r>
        <w:t>Finalmente, dentro de lo más relevante se ubica el programa 99</w:t>
      </w:r>
      <w:r w:rsidR="00BD1CAA">
        <w:t xml:space="preserve"> “</w:t>
      </w:r>
      <w:r>
        <w:t>Partidas no asignables</w:t>
      </w:r>
      <w:r w:rsidR="00BD1CAA">
        <w:t xml:space="preserve"> a Programas”</w:t>
      </w:r>
      <w:r>
        <w:t>, que tuvo un presupuesto asignado de Q</w:t>
      </w:r>
      <w:r w:rsidR="00BD1CAA">
        <w:t>.</w:t>
      </w:r>
      <w:r>
        <w:t>198.6 millones y su ejecución fue de Q</w:t>
      </w:r>
      <w:r w:rsidR="00BD1CAA">
        <w:t>.</w:t>
      </w:r>
      <w:r>
        <w:t>298.6 millones</w:t>
      </w:r>
      <w:r w:rsidR="00BD1CAA">
        <w:t>. D</w:t>
      </w:r>
      <w:r>
        <w:t>entro de este programa la ejecución estuvo ubicada en los renglones 453</w:t>
      </w:r>
      <w:r w:rsidR="00BD1CAA">
        <w:t xml:space="preserve"> “T</w:t>
      </w:r>
      <w:r>
        <w:t>ransferencias a entidades descentralizadas y autónomas no financieras</w:t>
      </w:r>
      <w:r w:rsidR="00BD1CAA">
        <w:t>”</w:t>
      </w:r>
      <w:r>
        <w:t xml:space="preserve"> y </w:t>
      </w:r>
      <w:r w:rsidR="00BD1CAA">
        <w:t xml:space="preserve">el aporte corresponde al </w:t>
      </w:r>
      <w:r>
        <w:t>Instituto de Previsión Militar con un monto de Q</w:t>
      </w:r>
      <w:r w:rsidR="00BD1CAA">
        <w:t>.</w:t>
      </w:r>
      <w:r>
        <w:t xml:space="preserve">173.3 millones. El otro renglón que aparece en este programa es </w:t>
      </w:r>
      <w:r w:rsidR="00BD1CAA">
        <w:t xml:space="preserve"> el </w:t>
      </w:r>
      <w:r>
        <w:t>533</w:t>
      </w:r>
      <w:r w:rsidR="00BD1CAA">
        <w:t xml:space="preserve"> “T</w:t>
      </w:r>
      <w:r>
        <w:t>ransferencias a entidades descentralizadas y autónomas no financieras</w:t>
      </w:r>
      <w:r w:rsidR="00BD1CAA">
        <w:t>”</w:t>
      </w:r>
      <w:r>
        <w:t>, el cual tenía un presupuesto asignado de Q</w:t>
      </w:r>
      <w:r w:rsidR="00BD1CAA">
        <w:t>.</w:t>
      </w:r>
      <w:r>
        <w:t>25.0 millones y la ejecución fue de Q</w:t>
      </w:r>
      <w:r w:rsidR="00BD1CAA">
        <w:t>.</w:t>
      </w:r>
      <w:r>
        <w:t>125.0 millones por</w:t>
      </w:r>
      <w:r w:rsidR="00BD1CAA">
        <w:t xml:space="preserve"> un segundo aporte, solo que para gastos de inversión, </w:t>
      </w:r>
      <w:r>
        <w:t>al Instituto de Previsión Militar.</w:t>
      </w:r>
    </w:p>
    <w:p w14:paraId="170E8268" w14:textId="02F2520E" w:rsidR="00B72F85" w:rsidRDefault="00B72F85" w:rsidP="00B72F85">
      <w:pPr>
        <w:jc w:val="both"/>
      </w:pPr>
    </w:p>
    <w:p w14:paraId="2542A3AD" w14:textId="77777777" w:rsidR="0069335F" w:rsidRDefault="0069335F" w:rsidP="00B72F85">
      <w:pPr>
        <w:jc w:val="both"/>
      </w:pPr>
    </w:p>
    <w:p w14:paraId="22AD9937" w14:textId="77777777" w:rsidR="00B72F85" w:rsidRPr="004E678D" w:rsidRDefault="00B72F85" w:rsidP="00B72F85">
      <w:pPr>
        <w:jc w:val="both"/>
        <w:rPr>
          <w:sz w:val="18"/>
        </w:rPr>
      </w:pPr>
    </w:p>
    <w:tbl>
      <w:tblPr>
        <w:tblW w:w="9366" w:type="dxa"/>
        <w:jc w:val="center"/>
        <w:tblCellMar>
          <w:left w:w="70" w:type="dxa"/>
          <w:right w:w="70" w:type="dxa"/>
        </w:tblCellMar>
        <w:tblLook w:val="04A0" w:firstRow="1" w:lastRow="0" w:firstColumn="1" w:lastColumn="0" w:noHBand="0" w:noVBand="1"/>
      </w:tblPr>
      <w:tblGrid>
        <w:gridCol w:w="6356"/>
        <w:gridCol w:w="786"/>
        <w:gridCol w:w="820"/>
        <w:gridCol w:w="914"/>
        <w:gridCol w:w="816"/>
      </w:tblGrid>
      <w:tr w:rsidR="003A44CA" w:rsidRPr="00655B47" w14:paraId="380D075A" w14:textId="77777777" w:rsidTr="00CB5475">
        <w:trPr>
          <w:trHeight w:val="344"/>
          <w:jc w:val="center"/>
        </w:trPr>
        <w:tc>
          <w:tcPr>
            <w:tcW w:w="6356" w:type="dxa"/>
            <w:tcBorders>
              <w:top w:val="single" w:sz="8" w:space="0" w:color="auto"/>
              <w:left w:val="single" w:sz="8" w:space="0" w:color="auto"/>
              <w:bottom w:val="single" w:sz="4" w:space="0" w:color="auto"/>
              <w:right w:val="single" w:sz="4" w:space="0" w:color="auto"/>
            </w:tcBorders>
            <w:shd w:val="clear" w:color="auto" w:fill="00B0F0"/>
            <w:noWrap/>
            <w:vAlign w:val="center"/>
            <w:hideMark/>
          </w:tcPr>
          <w:p w14:paraId="78DB86C1" w14:textId="21B7C26E" w:rsidR="003A44CA" w:rsidRPr="00655B47" w:rsidRDefault="003A44CA" w:rsidP="003A44CA">
            <w:pPr>
              <w:jc w:val="center"/>
              <w:rPr>
                <w:b/>
                <w:bCs/>
                <w:color w:val="000000"/>
                <w:sz w:val="16"/>
                <w:szCs w:val="20"/>
                <w:lang w:val="es-GT" w:eastAsia="es-GT"/>
              </w:rPr>
            </w:pPr>
            <w:bookmarkStart w:id="66" w:name="_Hlk159577972"/>
            <w:r w:rsidRPr="00655B47">
              <w:rPr>
                <w:b/>
                <w:bCs/>
                <w:color w:val="000000"/>
                <w:sz w:val="16"/>
                <w:szCs w:val="16"/>
                <w:lang w:val="es-GT" w:eastAsia="es-GT"/>
              </w:rPr>
              <w:t>DESCRIPCIÓN</w:t>
            </w:r>
          </w:p>
        </w:tc>
        <w:tc>
          <w:tcPr>
            <w:tcW w:w="786" w:type="dxa"/>
            <w:tcBorders>
              <w:top w:val="single" w:sz="8" w:space="0" w:color="auto"/>
              <w:left w:val="nil"/>
              <w:bottom w:val="single" w:sz="4" w:space="0" w:color="auto"/>
              <w:right w:val="single" w:sz="4" w:space="0" w:color="auto"/>
            </w:tcBorders>
            <w:shd w:val="clear" w:color="auto" w:fill="00B0F0"/>
            <w:noWrap/>
            <w:vAlign w:val="center"/>
            <w:hideMark/>
          </w:tcPr>
          <w:p w14:paraId="18CD87A9" w14:textId="2EB0F724" w:rsidR="003A44CA" w:rsidRPr="00655B47" w:rsidRDefault="003A44CA" w:rsidP="003A44CA">
            <w:pPr>
              <w:jc w:val="center"/>
              <w:rPr>
                <w:b/>
                <w:bCs/>
                <w:color w:val="000000"/>
                <w:sz w:val="16"/>
                <w:szCs w:val="20"/>
                <w:lang w:val="es-GT" w:eastAsia="es-GT"/>
              </w:rPr>
            </w:pPr>
            <w:r w:rsidRPr="00655B47">
              <w:rPr>
                <w:b/>
                <w:bCs/>
                <w:color w:val="000000"/>
                <w:sz w:val="16"/>
                <w:szCs w:val="16"/>
                <w:lang w:val="es-GT" w:eastAsia="es-GT"/>
              </w:rPr>
              <w:t>Asignado</w:t>
            </w:r>
          </w:p>
        </w:tc>
        <w:tc>
          <w:tcPr>
            <w:tcW w:w="820" w:type="dxa"/>
            <w:tcBorders>
              <w:top w:val="single" w:sz="8" w:space="0" w:color="auto"/>
              <w:left w:val="nil"/>
              <w:bottom w:val="single" w:sz="4" w:space="0" w:color="auto"/>
              <w:right w:val="single" w:sz="4" w:space="0" w:color="auto"/>
            </w:tcBorders>
            <w:shd w:val="clear" w:color="auto" w:fill="00B0F0"/>
            <w:noWrap/>
            <w:vAlign w:val="center"/>
            <w:hideMark/>
          </w:tcPr>
          <w:p w14:paraId="1FDA2774" w14:textId="3BE779D9" w:rsidR="003A44CA" w:rsidRPr="00655B47" w:rsidRDefault="003A44CA" w:rsidP="003A44CA">
            <w:pPr>
              <w:jc w:val="center"/>
              <w:rPr>
                <w:b/>
                <w:bCs/>
                <w:color w:val="000000"/>
                <w:sz w:val="16"/>
                <w:szCs w:val="20"/>
                <w:lang w:val="es-GT" w:eastAsia="es-GT"/>
              </w:rPr>
            </w:pPr>
            <w:r w:rsidRPr="00655B47">
              <w:rPr>
                <w:b/>
                <w:bCs/>
                <w:color w:val="000000"/>
                <w:sz w:val="16"/>
                <w:szCs w:val="16"/>
                <w:lang w:val="es-GT" w:eastAsia="es-GT"/>
              </w:rPr>
              <w:t>Ejecución</w:t>
            </w:r>
          </w:p>
        </w:tc>
        <w:tc>
          <w:tcPr>
            <w:tcW w:w="662" w:type="dxa"/>
            <w:tcBorders>
              <w:top w:val="single" w:sz="8" w:space="0" w:color="auto"/>
              <w:left w:val="nil"/>
              <w:bottom w:val="single" w:sz="4" w:space="0" w:color="auto"/>
              <w:right w:val="single" w:sz="4" w:space="0" w:color="auto"/>
            </w:tcBorders>
            <w:shd w:val="clear" w:color="auto" w:fill="00B0F0"/>
            <w:noWrap/>
            <w:vAlign w:val="center"/>
            <w:hideMark/>
          </w:tcPr>
          <w:p w14:paraId="0F284471" w14:textId="6B245998" w:rsidR="003A44CA" w:rsidRPr="00655B47" w:rsidRDefault="003A44CA" w:rsidP="003A44CA">
            <w:pPr>
              <w:jc w:val="center"/>
              <w:rPr>
                <w:b/>
                <w:bCs/>
                <w:color w:val="000000"/>
                <w:sz w:val="16"/>
                <w:szCs w:val="20"/>
                <w:lang w:val="es-GT" w:eastAsia="es-GT"/>
              </w:rPr>
            </w:pPr>
            <w:r w:rsidRPr="00655B47">
              <w:rPr>
                <w:b/>
                <w:bCs/>
                <w:color w:val="000000"/>
                <w:sz w:val="16"/>
                <w:szCs w:val="16"/>
                <w:lang w:val="es-GT" w:eastAsia="es-GT"/>
              </w:rPr>
              <w:t>Diferencias</w:t>
            </w:r>
          </w:p>
        </w:tc>
        <w:tc>
          <w:tcPr>
            <w:tcW w:w="742" w:type="dxa"/>
            <w:tcBorders>
              <w:top w:val="single" w:sz="8" w:space="0" w:color="auto"/>
              <w:left w:val="nil"/>
              <w:bottom w:val="single" w:sz="4" w:space="0" w:color="auto"/>
              <w:right w:val="single" w:sz="8" w:space="0" w:color="auto"/>
            </w:tcBorders>
            <w:shd w:val="clear" w:color="auto" w:fill="00B0F0"/>
            <w:noWrap/>
            <w:vAlign w:val="center"/>
            <w:hideMark/>
          </w:tcPr>
          <w:p w14:paraId="1F44B6AE" w14:textId="77777777" w:rsidR="003A44CA" w:rsidRPr="00655B47" w:rsidRDefault="003A44CA" w:rsidP="003A44CA">
            <w:pPr>
              <w:jc w:val="center"/>
              <w:rPr>
                <w:b/>
                <w:bCs/>
                <w:color w:val="000000"/>
                <w:sz w:val="16"/>
                <w:szCs w:val="16"/>
                <w:lang w:val="es-GT" w:eastAsia="es-GT"/>
              </w:rPr>
            </w:pPr>
            <w:r w:rsidRPr="00655B47">
              <w:rPr>
                <w:b/>
                <w:bCs/>
                <w:color w:val="000000"/>
                <w:sz w:val="16"/>
                <w:szCs w:val="16"/>
                <w:lang w:val="es-GT" w:eastAsia="es-GT"/>
              </w:rPr>
              <w:t>% de</w:t>
            </w:r>
          </w:p>
          <w:p w14:paraId="16D6587A" w14:textId="2A20FF10" w:rsidR="003A44CA" w:rsidRPr="00655B47" w:rsidRDefault="003A44CA" w:rsidP="003A44CA">
            <w:pPr>
              <w:jc w:val="center"/>
              <w:rPr>
                <w:b/>
                <w:bCs/>
                <w:color w:val="000000"/>
                <w:sz w:val="16"/>
                <w:szCs w:val="20"/>
                <w:lang w:val="es-GT" w:eastAsia="es-GT"/>
              </w:rPr>
            </w:pPr>
            <w:r w:rsidRPr="00655B47">
              <w:rPr>
                <w:b/>
                <w:bCs/>
                <w:color w:val="000000"/>
                <w:sz w:val="16"/>
                <w:szCs w:val="16"/>
                <w:lang w:val="es-GT" w:eastAsia="es-GT"/>
              </w:rPr>
              <w:t>Ejecución</w:t>
            </w:r>
          </w:p>
        </w:tc>
      </w:tr>
      <w:tr w:rsidR="00B72F85" w:rsidRPr="00655B47" w14:paraId="60507F7B" w14:textId="77777777" w:rsidTr="0037406F">
        <w:trPr>
          <w:trHeight w:val="344"/>
          <w:jc w:val="center"/>
        </w:trPr>
        <w:tc>
          <w:tcPr>
            <w:tcW w:w="6356" w:type="dxa"/>
            <w:tcBorders>
              <w:top w:val="nil"/>
              <w:left w:val="single" w:sz="8" w:space="0" w:color="auto"/>
              <w:bottom w:val="nil"/>
              <w:right w:val="single" w:sz="4" w:space="0" w:color="auto"/>
            </w:tcBorders>
            <w:shd w:val="clear" w:color="FFFFFF" w:fill="FFFFFF"/>
            <w:noWrap/>
            <w:vAlign w:val="center"/>
            <w:hideMark/>
          </w:tcPr>
          <w:p w14:paraId="66DFE906" w14:textId="77777777" w:rsidR="00B72F85" w:rsidRPr="00655B47" w:rsidRDefault="00B72F85" w:rsidP="0037406F">
            <w:pPr>
              <w:rPr>
                <w:b/>
                <w:bCs/>
                <w:color w:val="333333"/>
                <w:sz w:val="16"/>
                <w:szCs w:val="20"/>
                <w:lang w:val="es-GT" w:eastAsia="es-GT"/>
              </w:rPr>
            </w:pPr>
            <w:r w:rsidRPr="00655B47">
              <w:rPr>
                <w:b/>
                <w:bCs/>
                <w:color w:val="333333"/>
                <w:sz w:val="16"/>
                <w:szCs w:val="20"/>
                <w:lang w:val="es-GT" w:eastAsia="es-GT"/>
              </w:rPr>
              <w:t>MINISTERIO DE LA DEFENSA NACIONAL</w:t>
            </w:r>
          </w:p>
        </w:tc>
        <w:tc>
          <w:tcPr>
            <w:tcW w:w="786" w:type="dxa"/>
            <w:tcBorders>
              <w:top w:val="nil"/>
              <w:left w:val="nil"/>
              <w:bottom w:val="nil"/>
              <w:right w:val="single" w:sz="4" w:space="0" w:color="auto"/>
            </w:tcBorders>
            <w:shd w:val="clear" w:color="FFFFFF" w:fill="FFFFFF"/>
            <w:noWrap/>
            <w:vAlign w:val="center"/>
            <w:hideMark/>
          </w:tcPr>
          <w:p w14:paraId="36FB8982" w14:textId="77777777" w:rsidR="00B72F85" w:rsidRPr="00655B47" w:rsidRDefault="00B72F85" w:rsidP="0037406F">
            <w:pPr>
              <w:jc w:val="right"/>
              <w:rPr>
                <w:b/>
                <w:bCs/>
                <w:color w:val="333333"/>
                <w:sz w:val="16"/>
                <w:szCs w:val="20"/>
                <w:lang w:val="es-GT" w:eastAsia="es-GT"/>
              </w:rPr>
            </w:pPr>
            <w:r w:rsidRPr="00655B47">
              <w:rPr>
                <w:b/>
                <w:bCs/>
                <w:color w:val="333333"/>
                <w:sz w:val="16"/>
                <w:szCs w:val="20"/>
                <w:lang w:val="es-GT" w:eastAsia="es-GT"/>
              </w:rPr>
              <w:t>3,222.3</w:t>
            </w:r>
          </w:p>
        </w:tc>
        <w:tc>
          <w:tcPr>
            <w:tcW w:w="820" w:type="dxa"/>
            <w:tcBorders>
              <w:top w:val="nil"/>
              <w:left w:val="nil"/>
              <w:bottom w:val="nil"/>
              <w:right w:val="single" w:sz="4" w:space="0" w:color="auto"/>
            </w:tcBorders>
            <w:shd w:val="clear" w:color="FFFFFF" w:fill="FFFFFF"/>
            <w:noWrap/>
            <w:vAlign w:val="center"/>
            <w:hideMark/>
          </w:tcPr>
          <w:p w14:paraId="6AD72381" w14:textId="77777777" w:rsidR="00B72F85" w:rsidRPr="00655B47" w:rsidRDefault="00B72F85" w:rsidP="0037406F">
            <w:pPr>
              <w:jc w:val="right"/>
              <w:rPr>
                <w:b/>
                <w:bCs/>
                <w:color w:val="333333"/>
                <w:sz w:val="16"/>
                <w:szCs w:val="20"/>
                <w:lang w:val="es-GT" w:eastAsia="es-GT"/>
              </w:rPr>
            </w:pPr>
            <w:r w:rsidRPr="00655B47">
              <w:rPr>
                <w:b/>
                <w:bCs/>
                <w:color w:val="333333"/>
                <w:sz w:val="16"/>
                <w:szCs w:val="20"/>
                <w:lang w:val="es-GT" w:eastAsia="es-GT"/>
              </w:rPr>
              <w:t>3,427.5</w:t>
            </w:r>
          </w:p>
        </w:tc>
        <w:tc>
          <w:tcPr>
            <w:tcW w:w="662" w:type="dxa"/>
            <w:tcBorders>
              <w:top w:val="nil"/>
              <w:left w:val="nil"/>
              <w:bottom w:val="nil"/>
              <w:right w:val="single" w:sz="4" w:space="0" w:color="auto"/>
            </w:tcBorders>
            <w:shd w:val="clear" w:color="FFFFFF" w:fill="FFFFFF"/>
            <w:noWrap/>
            <w:vAlign w:val="center"/>
            <w:hideMark/>
          </w:tcPr>
          <w:p w14:paraId="5A79FF8D" w14:textId="77777777" w:rsidR="00B72F85" w:rsidRPr="00655B47" w:rsidRDefault="00B72F85" w:rsidP="0037406F">
            <w:pPr>
              <w:jc w:val="right"/>
              <w:rPr>
                <w:b/>
                <w:bCs/>
                <w:color w:val="333333"/>
                <w:sz w:val="16"/>
                <w:szCs w:val="20"/>
                <w:lang w:val="es-GT" w:eastAsia="es-GT"/>
              </w:rPr>
            </w:pPr>
            <w:r w:rsidRPr="00655B47">
              <w:rPr>
                <w:b/>
                <w:bCs/>
                <w:color w:val="333333"/>
                <w:sz w:val="16"/>
                <w:szCs w:val="20"/>
                <w:lang w:val="es-GT" w:eastAsia="es-GT"/>
              </w:rPr>
              <w:t>-205.3</w:t>
            </w:r>
          </w:p>
        </w:tc>
        <w:tc>
          <w:tcPr>
            <w:tcW w:w="742" w:type="dxa"/>
            <w:tcBorders>
              <w:top w:val="nil"/>
              <w:left w:val="nil"/>
              <w:bottom w:val="nil"/>
              <w:right w:val="single" w:sz="8" w:space="0" w:color="auto"/>
            </w:tcBorders>
            <w:shd w:val="clear" w:color="FFFFFF" w:fill="FFFFFF"/>
            <w:noWrap/>
            <w:vAlign w:val="center"/>
            <w:hideMark/>
          </w:tcPr>
          <w:p w14:paraId="154DAF73" w14:textId="2C604BFB" w:rsidR="00B72F85" w:rsidRPr="00655B47" w:rsidRDefault="00B72F85" w:rsidP="0037406F">
            <w:pPr>
              <w:jc w:val="right"/>
              <w:rPr>
                <w:b/>
                <w:bCs/>
                <w:color w:val="333333"/>
                <w:sz w:val="16"/>
                <w:szCs w:val="20"/>
                <w:lang w:val="es-GT" w:eastAsia="es-GT"/>
              </w:rPr>
            </w:pPr>
            <w:r w:rsidRPr="00655B47">
              <w:rPr>
                <w:b/>
                <w:bCs/>
                <w:color w:val="333333"/>
                <w:sz w:val="16"/>
                <w:szCs w:val="20"/>
                <w:lang w:val="es-GT" w:eastAsia="es-GT"/>
              </w:rPr>
              <w:t>106.4</w:t>
            </w:r>
          </w:p>
        </w:tc>
      </w:tr>
      <w:tr w:rsidR="00B72F85" w:rsidRPr="00655B47" w14:paraId="2B49CAE1" w14:textId="77777777" w:rsidTr="0037406F">
        <w:trPr>
          <w:trHeight w:val="344"/>
          <w:jc w:val="center"/>
        </w:trPr>
        <w:tc>
          <w:tcPr>
            <w:tcW w:w="6356" w:type="dxa"/>
            <w:tcBorders>
              <w:top w:val="nil"/>
              <w:left w:val="single" w:sz="8" w:space="0" w:color="auto"/>
              <w:bottom w:val="nil"/>
              <w:right w:val="single" w:sz="4" w:space="0" w:color="auto"/>
            </w:tcBorders>
            <w:shd w:val="clear" w:color="FFFFFF" w:fill="FFFFFF"/>
            <w:noWrap/>
            <w:vAlign w:val="center"/>
            <w:hideMark/>
          </w:tcPr>
          <w:p w14:paraId="0B376E13" w14:textId="77777777" w:rsidR="00B72F85" w:rsidRPr="00655B47" w:rsidRDefault="00B72F85" w:rsidP="0037406F">
            <w:pPr>
              <w:ind w:firstLineChars="200" w:firstLine="320"/>
              <w:rPr>
                <w:color w:val="333333"/>
                <w:sz w:val="16"/>
                <w:szCs w:val="20"/>
                <w:lang w:val="es-GT" w:eastAsia="es-GT"/>
              </w:rPr>
            </w:pPr>
            <w:r w:rsidRPr="00655B47">
              <w:rPr>
                <w:color w:val="333333"/>
                <w:sz w:val="16"/>
                <w:szCs w:val="20"/>
                <w:lang w:val="es-GT" w:eastAsia="es-GT"/>
              </w:rPr>
              <w:t>DEFENSA DE LA SOBERANÍA E INTEGRIDAD TERRITORIAL</w:t>
            </w:r>
          </w:p>
        </w:tc>
        <w:tc>
          <w:tcPr>
            <w:tcW w:w="786" w:type="dxa"/>
            <w:tcBorders>
              <w:top w:val="nil"/>
              <w:left w:val="nil"/>
              <w:bottom w:val="nil"/>
              <w:right w:val="single" w:sz="4" w:space="0" w:color="auto"/>
            </w:tcBorders>
            <w:shd w:val="clear" w:color="FFFFFF" w:fill="FFFFFF"/>
            <w:noWrap/>
            <w:vAlign w:val="center"/>
            <w:hideMark/>
          </w:tcPr>
          <w:p w14:paraId="688680F4" w14:textId="77777777" w:rsidR="00B72F85" w:rsidRPr="00655B47" w:rsidRDefault="00B72F85" w:rsidP="0037406F">
            <w:pPr>
              <w:jc w:val="right"/>
              <w:rPr>
                <w:color w:val="333333"/>
                <w:sz w:val="16"/>
                <w:szCs w:val="20"/>
                <w:lang w:val="es-GT" w:eastAsia="es-GT"/>
              </w:rPr>
            </w:pPr>
            <w:r w:rsidRPr="00655B47">
              <w:rPr>
                <w:color w:val="333333"/>
                <w:sz w:val="16"/>
                <w:szCs w:val="20"/>
                <w:lang w:val="es-GT" w:eastAsia="es-GT"/>
              </w:rPr>
              <w:t>1,356.4</w:t>
            </w:r>
          </w:p>
        </w:tc>
        <w:tc>
          <w:tcPr>
            <w:tcW w:w="820" w:type="dxa"/>
            <w:tcBorders>
              <w:top w:val="nil"/>
              <w:left w:val="nil"/>
              <w:bottom w:val="nil"/>
              <w:right w:val="single" w:sz="4" w:space="0" w:color="auto"/>
            </w:tcBorders>
            <w:shd w:val="clear" w:color="FFFFFF" w:fill="FFFFFF"/>
            <w:noWrap/>
            <w:vAlign w:val="center"/>
            <w:hideMark/>
          </w:tcPr>
          <w:p w14:paraId="0B0DF75F" w14:textId="77777777" w:rsidR="00B72F85" w:rsidRPr="00655B47" w:rsidRDefault="00B72F85" w:rsidP="0037406F">
            <w:pPr>
              <w:jc w:val="right"/>
              <w:rPr>
                <w:color w:val="333333"/>
                <w:sz w:val="16"/>
                <w:szCs w:val="20"/>
                <w:lang w:val="es-GT" w:eastAsia="es-GT"/>
              </w:rPr>
            </w:pPr>
            <w:r w:rsidRPr="00655B47">
              <w:rPr>
                <w:color w:val="333333"/>
                <w:sz w:val="16"/>
                <w:szCs w:val="20"/>
                <w:lang w:val="es-GT" w:eastAsia="es-GT"/>
              </w:rPr>
              <w:t>1,426.9</w:t>
            </w:r>
          </w:p>
        </w:tc>
        <w:tc>
          <w:tcPr>
            <w:tcW w:w="662" w:type="dxa"/>
            <w:tcBorders>
              <w:top w:val="nil"/>
              <w:left w:val="nil"/>
              <w:bottom w:val="nil"/>
              <w:right w:val="single" w:sz="4" w:space="0" w:color="auto"/>
            </w:tcBorders>
            <w:shd w:val="clear" w:color="FFFFFF" w:fill="FFFFFF"/>
            <w:noWrap/>
            <w:vAlign w:val="center"/>
            <w:hideMark/>
          </w:tcPr>
          <w:p w14:paraId="31D7AC1D" w14:textId="77777777" w:rsidR="00B72F85" w:rsidRPr="00655B47" w:rsidRDefault="00B72F85" w:rsidP="0037406F">
            <w:pPr>
              <w:jc w:val="right"/>
              <w:rPr>
                <w:color w:val="333333"/>
                <w:sz w:val="16"/>
                <w:szCs w:val="20"/>
                <w:lang w:val="es-GT" w:eastAsia="es-GT"/>
              </w:rPr>
            </w:pPr>
            <w:r w:rsidRPr="00655B47">
              <w:rPr>
                <w:color w:val="333333"/>
                <w:sz w:val="16"/>
                <w:szCs w:val="20"/>
                <w:lang w:val="es-GT" w:eastAsia="es-GT"/>
              </w:rPr>
              <w:t>-70.5</w:t>
            </w:r>
          </w:p>
        </w:tc>
        <w:tc>
          <w:tcPr>
            <w:tcW w:w="742" w:type="dxa"/>
            <w:tcBorders>
              <w:top w:val="nil"/>
              <w:left w:val="nil"/>
              <w:bottom w:val="nil"/>
              <w:right w:val="single" w:sz="8" w:space="0" w:color="auto"/>
            </w:tcBorders>
            <w:shd w:val="clear" w:color="FFFFFF" w:fill="FFFFFF"/>
            <w:noWrap/>
            <w:vAlign w:val="center"/>
            <w:hideMark/>
          </w:tcPr>
          <w:p w14:paraId="39F29BA5" w14:textId="054FA2EB" w:rsidR="00B72F85" w:rsidRPr="00655B47" w:rsidRDefault="00B72F85" w:rsidP="0037406F">
            <w:pPr>
              <w:jc w:val="right"/>
              <w:rPr>
                <w:color w:val="333333"/>
                <w:sz w:val="16"/>
                <w:szCs w:val="20"/>
                <w:lang w:val="es-GT" w:eastAsia="es-GT"/>
              </w:rPr>
            </w:pPr>
            <w:r w:rsidRPr="00655B47">
              <w:rPr>
                <w:color w:val="333333"/>
                <w:sz w:val="16"/>
                <w:szCs w:val="20"/>
                <w:lang w:val="es-GT" w:eastAsia="es-GT"/>
              </w:rPr>
              <w:t>105.2</w:t>
            </w:r>
          </w:p>
        </w:tc>
      </w:tr>
      <w:tr w:rsidR="00B72F85" w:rsidRPr="00655B47" w14:paraId="41593C95" w14:textId="77777777" w:rsidTr="0037406F">
        <w:trPr>
          <w:trHeight w:val="344"/>
          <w:jc w:val="center"/>
        </w:trPr>
        <w:tc>
          <w:tcPr>
            <w:tcW w:w="6356" w:type="dxa"/>
            <w:tcBorders>
              <w:top w:val="nil"/>
              <w:left w:val="single" w:sz="8" w:space="0" w:color="auto"/>
              <w:bottom w:val="nil"/>
              <w:right w:val="single" w:sz="4" w:space="0" w:color="auto"/>
            </w:tcBorders>
            <w:shd w:val="clear" w:color="FFFFFF" w:fill="FFFFFF"/>
            <w:noWrap/>
            <w:vAlign w:val="center"/>
            <w:hideMark/>
          </w:tcPr>
          <w:p w14:paraId="48F8ED95" w14:textId="77777777" w:rsidR="00B72F85" w:rsidRPr="00655B47" w:rsidRDefault="00B72F85" w:rsidP="0037406F">
            <w:pPr>
              <w:ind w:firstLineChars="200" w:firstLine="320"/>
              <w:rPr>
                <w:color w:val="333333"/>
                <w:sz w:val="16"/>
                <w:szCs w:val="20"/>
                <w:lang w:val="es-GT" w:eastAsia="es-GT"/>
              </w:rPr>
            </w:pPr>
            <w:r w:rsidRPr="00655B47">
              <w:rPr>
                <w:color w:val="333333"/>
                <w:sz w:val="16"/>
                <w:szCs w:val="20"/>
                <w:lang w:val="es-GT" w:eastAsia="es-GT"/>
              </w:rPr>
              <w:t>ACTIVIDADES CENTRALES</w:t>
            </w:r>
          </w:p>
        </w:tc>
        <w:tc>
          <w:tcPr>
            <w:tcW w:w="786" w:type="dxa"/>
            <w:tcBorders>
              <w:top w:val="nil"/>
              <w:left w:val="nil"/>
              <w:bottom w:val="nil"/>
              <w:right w:val="single" w:sz="4" w:space="0" w:color="auto"/>
            </w:tcBorders>
            <w:shd w:val="clear" w:color="FFFFFF" w:fill="FFFFFF"/>
            <w:noWrap/>
            <w:vAlign w:val="center"/>
            <w:hideMark/>
          </w:tcPr>
          <w:p w14:paraId="10BF50C9" w14:textId="77777777" w:rsidR="00B72F85" w:rsidRPr="00655B47" w:rsidRDefault="00B72F85" w:rsidP="0037406F">
            <w:pPr>
              <w:jc w:val="right"/>
              <w:rPr>
                <w:color w:val="333333"/>
                <w:sz w:val="16"/>
                <w:szCs w:val="20"/>
                <w:lang w:val="es-GT" w:eastAsia="es-GT"/>
              </w:rPr>
            </w:pPr>
            <w:r w:rsidRPr="00655B47">
              <w:rPr>
                <w:color w:val="333333"/>
                <w:sz w:val="16"/>
                <w:szCs w:val="20"/>
                <w:lang w:val="es-GT" w:eastAsia="es-GT"/>
              </w:rPr>
              <w:t>848.4</w:t>
            </w:r>
          </w:p>
        </w:tc>
        <w:tc>
          <w:tcPr>
            <w:tcW w:w="820" w:type="dxa"/>
            <w:tcBorders>
              <w:top w:val="nil"/>
              <w:left w:val="nil"/>
              <w:bottom w:val="nil"/>
              <w:right w:val="single" w:sz="4" w:space="0" w:color="auto"/>
            </w:tcBorders>
            <w:shd w:val="clear" w:color="FFFFFF" w:fill="FFFFFF"/>
            <w:noWrap/>
            <w:vAlign w:val="center"/>
            <w:hideMark/>
          </w:tcPr>
          <w:p w14:paraId="168AF8D4" w14:textId="77777777" w:rsidR="00B72F85" w:rsidRPr="00655B47" w:rsidRDefault="00B72F85" w:rsidP="0037406F">
            <w:pPr>
              <w:jc w:val="right"/>
              <w:rPr>
                <w:color w:val="333333"/>
                <w:sz w:val="16"/>
                <w:szCs w:val="20"/>
                <w:lang w:val="es-GT" w:eastAsia="es-GT"/>
              </w:rPr>
            </w:pPr>
            <w:r w:rsidRPr="00655B47">
              <w:rPr>
                <w:color w:val="333333"/>
                <w:sz w:val="16"/>
                <w:szCs w:val="20"/>
                <w:lang w:val="es-GT" w:eastAsia="es-GT"/>
              </w:rPr>
              <w:t>898.0</w:t>
            </w:r>
          </w:p>
        </w:tc>
        <w:tc>
          <w:tcPr>
            <w:tcW w:w="662" w:type="dxa"/>
            <w:tcBorders>
              <w:top w:val="nil"/>
              <w:left w:val="nil"/>
              <w:bottom w:val="nil"/>
              <w:right w:val="single" w:sz="4" w:space="0" w:color="auto"/>
            </w:tcBorders>
            <w:shd w:val="clear" w:color="FFFFFF" w:fill="FFFFFF"/>
            <w:noWrap/>
            <w:vAlign w:val="center"/>
            <w:hideMark/>
          </w:tcPr>
          <w:p w14:paraId="6C788D44" w14:textId="77777777" w:rsidR="00B72F85" w:rsidRPr="00655B47" w:rsidRDefault="00B72F85" w:rsidP="0037406F">
            <w:pPr>
              <w:jc w:val="right"/>
              <w:rPr>
                <w:color w:val="333333"/>
                <w:sz w:val="16"/>
                <w:szCs w:val="20"/>
                <w:lang w:val="es-GT" w:eastAsia="es-GT"/>
              </w:rPr>
            </w:pPr>
            <w:r w:rsidRPr="00655B47">
              <w:rPr>
                <w:color w:val="333333"/>
                <w:sz w:val="16"/>
                <w:szCs w:val="20"/>
                <w:lang w:val="es-GT" w:eastAsia="es-GT"/>
              </w:rPr>
              <w:t>-49.6</w:t>
            </w:r>
          </w:p>
        </w:tc>
        <w:tc>
          <w:tcPr>
            <w:tcW w:w="742" w:type="dxa"/>
            <w:tcBorders>
              <w:top w:val="nil"/>
              <w:left w:val="nil"/>
              <w:bottom w:val="nil"/>
              <w:right w:val="single" w:sz="8" w:space="0" w:color="auto"/>
            </w:tcBorders>
            <w:shd w:val="clear" w:color="FFFFFF" w:fill="FFFFFF"/>
            <w:noWrap/>
            <w:vAlign w:val="center"/>
            <w:hideMark/>
          </w:tcPr>
          <w:p w14:paraId="67D06901" w14:textId="5B29D6D4" w:rsidR="00B72F85" w:rsidRPr="00655B47" w:rsidRDefault="00B72F85" w:rsidP="0037406F">
            <w:pPr>
              <w:jc w:val="right"/>
              <w:rPr>
                <w:color w:val="333333"/>
                <w:sz w:val="16"/>
                <w:szCs w:val="20"/>
                <w:lang w:val="es-GT" w:eastAsia="es-GT"/>
              </w:rPr>
            </w:pPr>
            <w:r w:rsidRPr="00655B47">
              <w:rPr>
                <w:color w:val="333333"/>
                <w:sz w:val="16"/>
                <w:szCs w:val="20"/>
                <w:lang w:val="es-GT" w:eastAsia="es-GT"/>
              </w:rPr>
              <w:t>105.8</w:t>
            </w:r>
          </w:p>
        </w:tc>
      </w:tr>
      <w:tr w:rsidR="00B72F85" w:rsidRPr="00655B47" w14:paraId="41101A84" w14:textId="77777777" w:rsidTr="0037406F">
        <w:trPr>
          <w:trHeight w:val="344"/>
          <w:jc w:val="center"/>
        </w:trPr>
        <w:tc>
          <w:tcPr>
            <w:tcW w:w="6356" w:type="dxa"/>
            <w:tcBorders>
              <w:top w:val="nil"/>
              <w:left w:val="single" w:sz="8" w:space="0" w:color="auto"/>
              <w:bottom w:val="nil"/>
              <w:right w:val="single" w:sz="4" w:space="0" w:color="auto"/>
            </w:tcBorders>
            <w:shd w:val="clear" w:color="FFFFFF" w:fill="FFFFFF"/>
            <w:noWrap/>
            <w:vAlign w:val="center"/>
            <w:hideMark/>
          </w:tcPr>
          <w:p w14:paraId="1775E537" w14:textId="77777777" w:rsidR="00B72F85" w:rsidRPr="00655B47" w:rsidRDefault="00B72F85" w:rsidP="0037406F">
            <w:pPr>
              <w:ind w:firstLineChars="200" w:firstLine="320"/>
              <w:rPr>
                <w:color w:val="333333"/>
                <w:sz w:val="16"/>
                <w:szCs w:val="20"/>
                <w:lang w:val="es-GT" w:eastAsia="es-GT"/>
              </w:rPr>
            </w:pPr>
            <w:r w:rsidRPr="00655B47">
              <w:rPr>
                <w:color w:val="333333"/>
                <w:sz w:val="16"/>
                <w:szCs w:val="20"/>
                <w:lang w:val="es-GT" w:eastAsia="es-GT"/>
              </w:rPr>
              <w:t>ACTIVS COMUNES SERVICIOS DE EDUCACIÓN, SALUD Y ASTILLERO NAVAL</w:t>
            </w:r>
          </w:p>
        </w:tc>
        <w:tc>
          <w:tcPr>
            <w:tcW w:w="786" w:type="dxa"/>
            <w:tcBorders>
              <w:top w:val="nil"/>
              <w:left w:val="nil"/>
              <w:bottom w:val="nil"/>
              <w:right w:val="single" w:sz="4" w:space="0" w:color="auto"/>
            </w:tcBorders>
            <w:shd w:val="clear" w:color="FFFFFF" w:fill="FFFFFF"/>
            <w:noWrap/>
            <w:vAlign w:val="center"/>
            <w:hideMark/>
          </w:tcPr>
          <w:p w14:paraId="20E73497" w14:textId="77777777" w:rsidR="00B72F85" w:rsidRPr="00655B47" w:rsidRDefault="00B72F85" w:rsidP="0037406F">
            <w:pPr>
              <w:jc w:val="right"/>
              <w:rPr>
                <w:color w:val="333333"/>
                <w:sz w:val="16"/>
                <w:szCs w:val="20"/>
                <w:lang w:val="es-GT" w:eastAsia="es-GT"/>
              </w:rPr>
            </w:pPr>
            <w:r w:rsidRPr="00655B47">
              <w:rPr>
                <w:color w:val="333333"/>
                <w:sz w:val="16"/>
                <w:szCs w:val="20"/>
                <w:lang w:val="es-GT" w:eastAsia="es-GT"/>
              </w:rPr>
              <w:t>401.2</w:t>
            </w:r>
          </w:p>
        </w:tc>
        <w:tc>
          <w:tcPr>
            <w:tcW w:w="820" w:type="dxa"/>
            <w:tcBorders>
              <w:top w:val="nil"/>
              <w:left w:val="nil"/>
              <w:bottom w:val="nil"/>
              <w:right w:val="single" w:sz="4" w:space="0" w:color="auto"/>
            </w:tcBorders>
            <w:shd w:val="clear" w:color="FFFFFF" w:fill="FFFFFF"/>
            <w:noWrap/>
            <w:vAlign w:val="center"/>
            <w:hideMark/>
          </w:tcPr>
          <w:p w14:paraId="60D954E1" w14:textId="77777777" w:rsidR="00B72F85" w:rsidRPr="00655B47" w:rsidRDefault="00B72F85" w:rsidP="0037406F">
            <w:pPr>
              <w:jc w:val="right"/>
              <w:rPr>
                <w:color w:val="333333"/>
                <w:sz w:val="16"/>
                <w:szCs w:val="20"/>
                <w:lang w:val="es-GT" w:eastAsia="es-GT"/>
              </w:rPr>
            </w:pPr>
            <w:r w:rsidRPr="00655B47">
              <w:rPr>
                <w:color w:val="333333"/>
                <w:sz w:val="16"/>
                <w:szCs w:val="20"/>
                <w:lang w:val="es-GT" w:eastAsia="es-GT"/>
              </w:rPr>
              <w:t>396.1</w:t>
            </w:r>
          </w:p>
        </w:tc>
        <w:tc>
          <w:tcPr>
            <w:tcW w:w="662" w:type="dxa"/>
            <w:tcBorders>
              <w:top w:val="nil"/>
              <w:left w:val="nil"/>
              <w:bottom w:val="nil"/>
              <w:right w:val="single" w:sz="4" w:space="0" w:color="auto"/>
            </w:tcBorders>
            <w:shd w:val="clear" w:color="FFFFFF" w:fill="FFFFFF"/>
            <w:noWrap/>
            <w:vAlign w:val="center"/>
            <w:hideMark/>
          </w:tcPr>
          <w:p w14:paraId="0C9A1548" w14:textId="77777777" w:rsidR="00B72F85" w:rsidRPr="00655B47" w:rsidRDefault="00B72F85" w:rsidP="0037406F">
            <w:pPr>
              <w:jc w:val="right"/>
              <w:rPr>
                <w:color w:val="333333"/>
                <w:sz w:val="16"/>
                <w:szCs w:val="20"/>
                <w:lang w:val="es-GT" w:eastAsia="es-GT"/>
              </w:rPr>
            </w:pPr>
            <w:r w:rsidRPr="00655B47">
              <w:rPr>
                <w:color w:val="333333"/>
                <w:sz w:val="16"/>
                <w:szCs w:val="20"/>
                <w:lang w:val="es-GT" w:eastAsia="es-GT"/>
              </w:rPr>
              <w:t>5.2</w:t>
            </w:r>
          </w:p>
        </w:tc>
        <w:tc>
          <w:tcPr>
            <w:tcW w:w="742" w:type="dxa"/>
            <w:tcBorders>
              <w:top w:val="nil"/>
              <w:left w:val="nil"/>
              <w:bottom w:val="nil"/>
              <w:right w:val="single" w:sz="8" w:space="0" w:color="auto"/>
            </w:tcBorders>
            <w:shd w:val="clear" w:color="FFFFFF" w:fill="FFFFFF"/>
            <w:noWrap/>
            <w:vAlign w:val="center"/>
            <w:hideMark/>
          </w:tcPr>
          <w:p w14:paraId="0E2F20F5" w14:textId="6F236B77" w:rsidR="00B72F85" w:rsidRPr="00655B47" w:rsidRDefault="00B72F85" w:rsidP="0037406F">
            <w:pPr>
              <w:jc w:val="right"/>
              <w:rPr>
                <w:color w:val="333333"/>
                <w:sz w:val="16"/>
                <w:szCs w:val="20"/>
                <w:lang w:val="es-GT" w:eastAsia="es-GT"/>
              </w:rPr>
            </w:pPr>
            <w:r w:rsidRPr="00655B47">
              <w:rPr>
                <w:color w:val="333333"/>
                <w:sz w:val="16"/>
                <w:szCs w:val="20"/>
                <w:lang w:val="es-GT" w:eastAsia="es-GT"/>
              </w:rPr>
              <w:t>98.7</w:t>
            </w:r>
          </w:p>
        </w:tc>
      </w:tr>
      <w:tr w:rsidR="00B72F85" w:rsidRPr="00655B47" w14:paraId="68279F4F" w14:textId="77777777" w:rsidTr="0037406F">
        <w:trPr>
          <w:trHeight w:val="344"/>
          <w:jc w:val="center"/>
        </w:trPr>
        <w:tc>
          <w:tcPr>
            <w:tcW w:w="6356" w:type="dxa"/>
            <w:tcBorders>
              <w:top w:val="nil"/>
              <w:left w:val="single" w:sz="8" w:space="0" w:color="auto"/>
              <w:bottom w:val="nil"/>
              <w:right w:val="single" w:sz="4" w:space="0" w:color="auto"/>
            </w:tcBorders>
            <w:shd w:val="clear" w:color="FFFFFF" w:fill="FFFFFF"/>
            <w:noWrap/>
            <w:vAlign w:val="center"/>
            <w:hideMark/>
          </w:tcPr>
          <w:p w14:paraId="21D606AF" w14:textId="77777777" w:rsidR="00B72F85" w:rsidRPr="00655B47" w:rsidRDefault="00B72F85" w:rsidP="0037406F">
            <w:pPr>
              <w:ind w:firstLineChars="200" w:firstLine="320"/>
              <w:rPr>
                <w:color w:val="333333"/>
                <w:sz w:val="16"/>
                <w:szCs w:val="20"/>
                <w:lang w:val="es-GT" w:eastAsia="es-GT"/>
              </w:rPr>
            </w:pPr>
            <w:r w:rsidRPr="00655B47">
              <w:rPr>
                <w:color w:val="333333"/>
                <w:sz w:val="16"/>
                <w:szCs w:val="20"/>
                <w:lang w:val="es-GT" w:eastAsia="es-GT"/>
              </w:rPr>
              <w:t>GESTIÓN DE RIESGOS Y PROTECCIÓN AMBIENTAL</w:t>
            </w:r>
          </w:p>
        </w:tc>
        <w:tc>
          <w:tcPr>
            <w:tcW w:w="786" w:type="dxa"/>
            <w:tcBorders>
              <w:top w:val="nil"/>
              <w:left w:val="nil"/>
              <w:bottom w:val="nil"/>
              <w:right w:val="single" w:sz="4" w:space="0" w:color="auto"/>
            </w:tcBorders>
            <w:shd w:val="clear" w:color="FFFFFF" w:fill="FFFFFF"/>
            <w:noWrap/>
            <w:vAlign w:val="center"/>
            <w:hideMark/>
          </w:tcPr>
          <w:p w14:paraId="2ACB1B0D" w14:textId="77777777" w:rsidR="00B72F85" w:rsidRPr="00655B47" w:rsidRDefault="00B72F85" w:rsidP="0037406F">
            <w:pPr>
              <w:jc w:val="right"/>
              <w:rPr>
                <w:color w:val="333333"/>
                <w:sz w:val="16"/>
                <w:szCs w:val="20"/>
                <w:lang w:val="es-GT" w:eastAsia="es-GT"/>
              </w:rPr>
            </w:pPr>
            <w:r w:rsidRPr="00655B47">
              <w:rPr>
                <w:color w:val="333333"/>
                <w:sz w:val="16"/>
                <w:szCs w:val="20"/>
                <w:lang w:val="es-GT" w:eastAsia="es-GT"/>
              </w:rPr>
              <w:t>205.4</w:t>
            </w:r>
          </w:p>
        </w:tc>
        <w:tc>
          <w:tcPr>
            <w:tcW w:w="820" w:type="dxa"/>
            <w:tcBorders>
              <w:top w:val="nil"/>
              <w:left w:val="nil"/>
              <w:bottom w:val="nil"/>
              <w:right w:val="single" w:sz="4" w:space="0" w:color="auto"/>
            </w:tcBorders>
            <w:shd w:val="clear" w:color="FFFFFF" w:fill="FFFFFF"/>
            <w:noWrap/>
            <w:vAlign w:val="center"/>
            <w:hideMark/>
          </w:tcPr>
          <w:p w14:paraId="4CD99365" w14:textId="77777777" w:rsidR="00B72F85" w:rsidRPr="00655B47" w:rsidRDefault="00B72F85" w:rsidP="0037406F">
            <w:pPr>
              <w:jc w:val="right"/>
              <w:rPr>
                <w:color w:val="333333"/>
                <w:sz w:val="16"/>
                <w:szCs w:val="20"/>
                <w:lang w:val="es-GT" w:eastAsia="es-GT"/>
              </w:rPr>
            </w:pPr>
            <w:r w:rsidRPr="00655B47">
              <w:rPr>
                <w:color w:val="333333"/>
                <w:sz w:val="16"/>
                <w:szCs w:val="20"/>
                <w:lang w:val="es-GT" w:eastAsia="es-GT"/>
              </w:rPr>
              <w:t>227.2</w:t>
            </w:r>
          </w:p>
        </w:tc>
        <w:tc>
          <w:tcPr>
            <w:tcW w:w="662" w:type="dxa"/>
            <w:tcBorders>
              <w:top w:val="nil"/>
              <w:left w:val="nil"/>
              <w:bottom w:val="nil"/>
              <w:right w:val="single" w:sz="4" w:space="0" w:color="auto"/>
            </w:tcBorders>
            <w:shd w:val="clear" w:color="FFFFFF" w:fill="FFFFFF"/>
            <w:noWrap/>
            <w:vAlign w:val="center"/>
            <w:hideMark/>
          </w:tcPr>
          <w:p w14:paraId="51F86315" w14:textId="77777777" w:rsidR="00B72F85" w:rsidRPr="00655B47" w:rsidRDefault="00B72F85" w:rsidP="0037406F">
            <w:pPr>
              <w:jc w:val="right"/>
              <w:rPr>
                <w:color w:val="333333"/>
                <w:sz w:val="16"/>
                <w:szCs w:val="20"/>
                <w:lang w:val="es-GT" w:eastAsia="es-GT"/>
              </w:rPr>
            </w:pPr>
            <w:r w:rsidRPr="00655B47">
              <w:rPr>
                <w:color w:val="333333"/>
                <w:sz w:val="16"/>
                <w:szCs w:val="20"/>
                <w:lang w:val="es-GT" w:eastAsia="es-GT"/>
              </w:rPr>
              <w:t>-21.9</w:t>
            </w:r>
          </w:p>
        </w:tc>
        <w:tc>
          <w:tcPr>
            <w:tcW w:w="742" w:type="dxa"/>
            <w:tcBorders>
              <w:top w:val="nil"/>
              <w:left w:val="nil"/>
              <w:bottom w:val="nil"/>
              <w:right w:val="single" w:sz="8" w:space="0" w:color="auto"/>
            </w:tcBorders>
            <w:shd w:val="clear" w:color="FFFFFF" w:fill="FFFFFF"/>
            <w:noWrap/>
            <w:vAlign w:val="center"/>
            <w:hideMark/>
          </w:tcPr>
          <w:p w14:paraId="40FDEADB" w14:textId="3CDE9603" w:rsidR="00B72F85" w:rsidRPr="00655B47" w:rsidRDefault="00B72F85" w:rsidP="0037406F">
            <w:pPr>
              <w:jc w:val="right"/>
              <w:rPr>
                <w:color w:val="333333"/>
                <w:sz w:val="16"/>
                <w:szCs w:val="20"/>
                <w:lang w:val="es-GT" w:eastAsia="es-GT"/>
              </w:rPr>
            </w:pPr>
            <w:r w:rsidRPr="00655B47">
              <w:rPr>
                <w:color w:val="333333"/>
                <w:sz w:val="16"/>
                <w:szCs w:val="20"/>
                <w:lang w:val="es-GT" w:eastAsia="es-GT"/>
              </w:rPr>
              <w:t>110.6</w:t>
            </w:r>
          </w:p>
        </w:tc>
      </w:tr>
      <w:tr w:rsidR="00B72F85" w:rsidRPr="00655B47" w14:paraId="0F56BA2C" w14:textId="77777777" w:rsidTr="0037406F">
        <w:trPr>
          <w:trHeight w:val="344"/>
          <w:jc w:val="center"/>
        </w:trPr>
        <w:tc>
          <w:tcPr>
            <w:tcW w:w="6356" w:type="dxa"/>
            <w:tcBorders>
              <w:top w:val="nil"/>
              <w:left w:val="single" w:sz="8" w:space="0" w:color="auto"/>
              <w:bottom w:val="nil"/>
              <w:right w:val="single" w:sz="4" w:space="0" w:color="auto"/>
            </w:tcBorders>
            <w:shd w:val="clear" w:color="FFFFFF" w:fill="FFFFFF"/>
            <w:noWrap/>
            <w:vAlign w:val="center"/>
            <w:hideMark/>
          </w:tcPr>
          <w:p w14:paraId="53178C0A" w14:textId="77777777" w:rsidR="00B72F85" w:rsidRPr="00655B47" w:rsidRDefault="00B72F85" w:rsidP="0037406F">
            <w:pPr>
              <w:ind w:firstLineChars="200" w:firstLine="320"/>
              <w:rPr>
                <w:color w:val="333333"/>
                <w:sz w:val="16"/>
                <w:szCs w:val="20"/>
                <w:lang w:val="es-GT" w:eastAsia="es-GT"/>
              </w:rPr>
            </w:pPr>
            <w:r w:rsidRPr="00655B47">
              <w:rPr>
                <w:color w:val="333333"/>
                <w:sz w:val="16"/>
                <w:szCs w:val="20"/>
                <w:lang w:val="es-GT" w:eastAsia="es-GT"/>
              </w:rPr>
              <w:t>SEGURIDAD INTERIOR Y EXTERIOR</w:t>
            </w:r>
          </w:p>
        </w:tc>
        <w:tc>
          <w:tcPr>
            <w:tcW w:w="786" w:type="dxa"/>
            <w:tcBorders>
              <w:top w:val="nil"/>
              <w:left w:val="nil"/>
              <w:bottom w:val="nil"/>
              <w:right w:val="single" w:sz="4" w:space="0" w:color="auto"/>
            </w:tcBorders>
            <w:shd w:val="clear" w:color="FFFFFF" w:fill="FFFFFF"/>
            <w:noWrap/>
            <w:vAlign w:val="center"/>
            <w:hideMark/>
          </w:tcPr>
          <w:p w14:paraId="49643C84" w14:textId="77777777" w:rsidR="00B72F85" w:rsidRPr="00655B47" w:rsidRDefault="00B72F85" w:rsidP="0037406F">
            <w:pPr>
              <w:jc w:val="right"/>
              <w:rPr>
                <w:color w:val="333333"/>
                <w:sz w:val="16"/>
                <w:szCs w:val="20"/>
                <w:lang w:val="es-GT" w:eastAsia="es-GT"/>
              </w:rPr>
            </w:pPr>
            <w:r w:rsidRPr="00655B47">
              <w:rPr>
                <w:color w:val="333333"/>
                <w:sz w:val="16"/>
                <w:szCs w:val="20"/>
                <w:lang w:val="es-GT" w:eastAsia="es-GT"/>
              </w:rPr>
              <w:t>202.5</w:t>
            </w:r>
          </w:p>
        </w:tc>
        <w:tc>
          <w:tcPr>
            <w:tcW w:w="820" w:type="dxa"/>
            <w:tcBorders>
              <w:top w:val="nil"/>
              <w:left w:val="nil"/>
              <w:bottom w:val="nil"/>
              <w:right w:val="single" w:sz="4" w:space="0" w:color="auto"/>
            </w:tcBorders>
            <w:shd w:val="clear" w:color="FFFFFF" w:fill="FFFFFF"/>
            <w:noWrap/>
            <w:vAlign w:val="center"/>
            <w:hideMark/>
          </w:tcPr>
          <w:p w14:paraId="25726879" w14:textId="77777777" w:rsidR="00B72F85" w:rsidRPr="00655B47" w:rsidRDefault="00B72F85" w:rsidP="0037406F">
            <w:pPr>
              <w:jc w:val="right"/>
              <w:rPr>
                <w:color w:val="333333"/>
                <w:sz w:val="16"/>
                <w:szCs w:val="20"/>
                <w:lang w:val="es-GT" w:eastAsia="es-GT"/>
              </w:rPr>
            </w:pPr>
            <w:r w:rsidRPr="00655B47">
              <w:rPr>
                <w:color w:val="333333"/>
                <w:sz w:val="16"/>
                <w:szCs w:val="20"/>
                <w:lang w:val="es-GT" w:eastAsia="es-GT"/>
              </w:rPr>
              <w:t>171.9</w:t>
            </w:r>
          </w:p>
        </w:tc>
        <w:tc>
          <w:tcPr>
            <w:tcW w:w="662" w:type="dxa"/>
            <w:tcBorders>
              <w:top w:val="nil"/>
              <w:left w:val="nil"/>
              <w:bottom w:val="nil"/>
              <w:right w:val="single" w:sz="4" w:space="0" w:color="auto"/>
            </w:tcBorders>
            <w:shd w:val="clear" w:color="FFFFFF" w:fill="FFFFFF"/>
            <w:noWrap/>
            <w:vAlign w:val="center"/>
            <w:hideMark/>
          </w:tcPr>
          <w:p w14:paraId="311EBF9A" w14:textId="77777777" w:rsidR="00B72F85" w:rsidRPr="00655B47" w:rsidRDefault="00B72F85" w:rsidP="0037406F">
            <w:pPr>
              <w:jc w:val="right"/>
              <w:rPr>
                <w:color w:val="333333"/>
                <w:sz w:val="16"/>
                <w:szCs w:val="20"/>
                <w:lang w:val="es-GT" w:eastAsia="es-GT"/>
              </w:rPr>
            </w:pPr>
            <w:r w:rsidRPr="00655B47">
              <w:rPr>
                <w:color w:val="333333"/>
                <w:sz w:val="16"/>
                <w:szCs w:val="20"/>
                <w:lang w:val="es-GT" w:eastAsia="es-GT"/>
              </w:rPr>
              <w:t>30.5</w:t>
            </w:r>
          </w:p>
        </w:tc>
        <w:tc>
          <w:tcPr>
            <w:tcW w:w="742" w:type="dxa"/>
            <w:tcBorders>
              <w:top w:val="nil"/>
              <w:left w:val="nil"/>
              <w:bottom w:val="nil"/>
              <w:right w:val="single" w:sz="8" w:space="0" w:color="auto"/>
            </w:tcBorders>
            <w:shd w:val="clear" w:color="FFFFFF" w:fill="FFFFFF"/>
            <w:noWrap/>
            <w:vAlign w:val="center"/>
            <w:hideMark/>
          </w:tcPr>
          <w:p w14:paraId="03A94207" w14:textId="422DCC94" w:rsidR="00B72F85" w:rsidRPr="00655B47" w:rsidRDefault="00B72F85" w:rsidP="0037406F">
            <w:pPr>
              <w:jc w:val="right"/>
              <w:rPr>
                <w:color w:val="333333"/>
                <w:sz w:val="16"/>
                <w:szCs w:val="20"/>
                <w:lang w:val="es-GT" w:eastAsia="es-GT"/>
              </w:rPr>
            </w:pPr>
            <w:r w:rsidRPr="00655B47">
              <w:rPr>
                <w:color w:val="333333"/>
                <w:sz w:val="16"/>
                <w:szCs w:val="20"/>
                <w:lang w:val="es-GT" w:eastAsia="es-GT"/>
              </w:rPr>
              <w:t>84.9</w:t>
            </w:r>
          </w:p>
        </w:tc>
      </w:tr>
      <w:tr w:rsidR="00B72F85" w:rsidRPr="00655B47" w14:paraId="3934A2EA" w14:textId="77777777" w:rsidTr="0037406F">
        <w:trPr>
          <w:trHeight w:val="344"/>
          <w:jc w:val="center"/>
        </w:trPr>
        <w:tc>
          <w:tcPr>
            <w:tcW w:w="6356" w:type="dxa"/>
            <w:tcBorders>
              <w:top w:val="nil"/>
              <w:left w:val="single" w:sz="8" w:space="0" w:color="auto"/>
              <w:bottom w:val="nil"/>
              <w:right w:val="single" w:sz="4" w:space="0" w:color="auto"/>
            </w:tcBorders>
            <w:shd w:val="clear" w:color="FFFFFF" w:fill="FFFFFF"/>
            <w:noWrap/>
            <w:vAlign w:val="center"/>
            <w:hideMark/>
          </w:tcPr>
          <w:p w14:paraId="0D30E33C" w14:textId="77777777" w:rsidR="00B72F85" w:rsidRPr="00655B47" w:rsidRDefault="00B72F85" w:rsidP="0037406F">
            <w:pPr>
              <w:ind w:firstLineChars="200" w:firstLine="320"/>
              <w:rPr>
                <w:color w:val="333333"/>
                <w:sz w:val="16"/>
                <w:szCs w:val="20"/>
                <w:lang w:val="es-GT" w:eastAsia="es-GT"/>
              </w:rPr>
            </w:pPr>
            <w:r w:rsidRPr="00655B47">
              <w:rPr>
                <w:color w:val="333333"/>
                <w:sz w:val="16"/>
                <w:szCs w:val="20"/>
                <w:lang w:val="es-GT" w:eastAsia="es-GT"/>
              </w:rPr>
              <w:t>PARTIDAS NO ASIGNABLES A PROGRAMAS</w:t>
            </w:r>
          </w:p>
        </w:tc>
        <w:tc>
          <w:tcPr>
            <w:tcW w:w="786" w:type="dxa"/>
            <w:tcBorders>
              <w:top w:val="nil"/>
              <w:left w:val="nil"/>
              <w:bottom w:val="nil"/>
              <w:right w:val="single" w:sz="4" w:space="0" w:color="auto"/>
            </w:tcBorders>
            <w:shd w:val="clear" w:color="FFFFFF" w:fill="FFFFFF"/>
            <w:noWrap/>
            <w:vAlign w:val="center"/>
            <w:hideMark/>
          </w:tcPr>
          <w:p w14:paraId="278A1F95" w14:textId="77777777" w:rsidR="00B72F85" w:rsidRPr="00655B47" w:rsidRDefault="00B72F85" w:rsidP="0037406F">
            <w:pPr>
              <w:jc w:val="right"/>
              <w:rPr>
                <w:color w:val="333333"/>
                <w:sz w:val="16"/>
                <w:szCs w:val="20"/>
                <w:lang w:val="es-GT" w:eastAsia="es-GT"/>
              </w:rPr>
            </w:pPr>
            <w:r w:rsidRPr="00655B47">
              <w:rPr>
                <w:color w:val="333333"/>
                <w:sz w:val="16"/>
                <w:szCs w:val="20"/>
                <w:lang w:val="es-GT" w:eastAsia="es-GT"/>
              </w:rPr>
              <w:t>198.6</w:t>
            </w:r>
          </w:p>
        </w:tc>
        <w:tc>
          <w:tcPr>
            <w:tcW w:w="820" w:type="dxa"/>
            <w:tcBorders>
              <w:top w:val="nil"/>
              <w:left w:val="nil"/>
              <w:bottom w:val="nil"/>
              <w:right w:val="single" w:sz="4" w:space="0" w:color="auto"/>
            </w:tcBorders>
            <w:shd w:val="clear" w:color="FFFFFF" w:fill="FFFFFF"/>
            <w:noWrap/>
            <w:vAlign w:val="center"/>
            <w:hideMark/>
          </w:tcPr>
          <w:p w14:paraId="78EA661A" w14:textId="77777777" w:rsidR="00B72F85" w:rsidRPr="00655B47" w:rsidRDefault="00B72F85" w:rsidP="0037406F">
            <w:pPr>
              <w:jc w:val="right"/>
              <w:rPr>
                <w:color w:val="333333"/>
                <w:sz w:val="16"/>
                <w:szCs w:val="20"/>
                <w:lang w:val="es-GT" w:eastAsia="es-GT"/>
              </w:rPr>
            </w:pPr>
            <w:r w:rsidRPr="00655B47">
              <w:rPr>
                <w:color w:val="333333"/>
                <w:sz w:val="16"/>
                <w:szCs w:val="20"/>
                <w:lang w:val="es-GT" w:eastAsia="es-GT"/>
              </w:rPr>
              <w:t>298.6</w:t>
            </w:r>
          </w:p>
        </w:tc>
        <w:tc>
          <w:tcPr>
            <w:tcW w:w="662" w:type="dxa"/>
            <w:tcBorders>
              <w:top w:val="nil"/>
              <w:left w:val="nil"/>
              <w:bottom w:val="nil"/>
              <w:right w:val="single" w:sz="4" w:space="0" w:color="auto"/>
            </w:tcBorders>
            <w:shd w:val="clear" w:color="FFFFFF" w:fill="FFFFFF"/>
            <w:noWrap/>
            <w:vAlign w:val="center"/>
            <w:hideMark/>
          </w:tcPr>
          <w:p w14:paraId="535BDE84" w14:textId="77777777" w:rsidR="00B72F85" w:rsidRPr="00655B47" w:rsidRDefault="00B72F85" w:rsidP="0037406F">
            <w:pPr>
              <w:jc w:val="right"/>
              <w:rPr>
                <w:color w:val="333333"/>
                <w:sz w:val="16"/>
                <w:szCs w:val="20"/>
                <w:lang w:val="es-GT" w:eastAsia="es-GT"/>
              </w:rPr>
            </w:pPr>
            <w:r w:rsidRPr="00655B47">
              <w:rPr>
                <w:color w:val="333333"/>
                <w:sz w:val="16"/>
                <w:szCs w:val="20"/>
                <w:lang w:val="es-GT" w:eastAsia="es-GT"/>
              </w:rPr>
              <w:t>-100.0</w:t>
            </w:r>
          </w:p>
        </w:tc>
        <w:tc>
          <w:tcPr>
            <w:tcW w:w="742" w:type="dxa"/>
            <w:tcBorders>
              <w:top w:val="nil"/>
              <w:left w:val="nil"/>
              <w:bottom w:val="nil"/>
              <w:right w:val="single" w:sz="8" w:space="0" w:color="auto"/>
            </w:tcBorders>
            <w:shd w:val="clear" w:color="FFFFFF" w:fill="FFFFFF"/>
            <w:noWrap/>
            <w:vAlign w:val="center"/>
            <w:hideMark/>
          </w:tcPr>
          <w:p w14:paraId="06745D86" w14:textId="720E1B49" w:rsidR="00B72F85" w:rsidRPr="00655B47" w:rsidRDefault="00B72F85" w:rsidP="0037406F">
            <w:pPr>
              <w:jc w:val="right"/>
              <w:rPr>
                <w:color w:val="333333"/>
                <w:sz w:val="16"/>
                <w:szCs w:val="20"/>
                <w:lang w:val="es-GT" w:eastAsia="es-GT"/>
              </w:rPr>
            </w:pPr>
            <w:r w:rsidRPr="00655B47">
              <w:rPr>
                <w:color w:val="333333"/>
                <w:sz w:val="16"/>
                <w:szCs w:val="20"/>
                <w:lang w:val="es-GT" w:eastAsia="es-GT"/>
              </w:rPr>
              <w:t>150.3</w:t>
            </w:r>
          </w:p>
        </w:tc>
      </w:tr>
      <w:tr w:rsidR="00B72F85" w:rsidRPr="00655B47" w14:paraId="33E399C2" w14:textId="77777777" w:rsidTr="0037406F">
        <w:trPr>
          <w:trHeight w:val="344"/>
          <w:jc w:val="center"/>
        </w:trPr>
        <w:tc>
          <w:tcPr>
            <w:tcW w:w="6356" w:type="dxa"/>
            <w:tcBorders>
              <w:top w:val="nil"/>
              <w:left w:val="single" w:sz="8" w:space="0" w:color="auto"/>
              <w:bottom w:val="single" w:sz="8" w:space="0" w:color="auto"/>
              <w:right w:val="single" w:sz="4" w:space="0" w:color="auto"/>
            </w:tcBorders>
            <w:shd w:val="clear" w:color="FFFFFF" w:fill="FFFFFF"/>
            <w:noWrap/>
            <w:vAlign w:val="center"/>
            <w:hideMark/>
          </w:tcPr>
          <w:p w14:paraId="335ABE8E" w14:textId="77777777" w:rsidR="00B72F85" w:rsidRPr="00655B47" w:rsidRDefault="00B72F85" w:rsidP="0037406F">
            <w:pPr>
              <w:ind w:firstLineChars="200" w:firstLine="320"/>
              <w:rPr>
                <w:color w:val="333333"/>
                <w:sz w:val="16"/>
                <w:szCs w:val="20"/>
                <w:lang w:val="es-GT" w:eastAsia="es-GT"/>
              </w:rPr>
            </w:pPr>
            <w:r w:rsidRPr="00655B47">
              <w:rPr>
                <w:color w:val="333333"/>
                <w:sz w:val="16"/>
                <w:szCs w:val="20"/>
                <w:lang w:val="es-GT" w:eastAsia="es-GT"/>
              </w:rPr>
              <w:t>PROTECCIÓN DE ESPACIOS ACUÁTICOS</w:t>
            </w:r>
          </w:p>
        </w:tc>
        <w:tc>
          <w:tcPr>
            <w:tcW w:w="786" w:type="dxa"/>
            <w:tcBorders>
              <w:top w:val="nil"/>
              <w:left w:val="single" w:sz="4" w:space="0" w:color="auto"/>
              <w:bottom w:val="single" w:sz="8" w:space="0" w:color="auto"/>
              <w:right w:val="single" w:sz="4" w:space="0" w:color="auto"/>
            </w:tcBorders>
            <w:shd w:val="clear" w:color="FFFFFF" w:fill="FFFFFF"/>
            <w:noWrap/>
            <w:vAlign w:val="center"/>
            <w:hideMark/>
          </w:tcPr>
          <w:p w14:paraId="3B4D155E" w14:textId="77777777" w:rsidR="00B72F85" w:rsidRPr="00655B47" w:rsidRDefault="00B72F85" w:rsidP="0037406F">
            <w:pPr>
              <w:jc w:val="right"/>
              <w:rPr>
                <w:color w:val="333333"/>
                <w:sz w:val="16"/>
                <w:szCs w:val="20"/>
                <w:lang w:val="es-GT" w:eastAsia="es-GT"/>
              </w:rPr>
            </w:pPr>
            <w:r w:rsidRPr="00655B47">
              <w:rPr>
                <w:color w:val="333333"/>
                <w:sz w:val="16"/>
                <w:szCs w:val="20"/>
                <w:lang w:val="es-GT" w:eastAsia="es-GT"/>
              </w:rPr>
              <w:t>9.7</w:t>
            </w:r>
          </w:p>
        </w:tc>
        <w:tc>
          <w:tcPr>
            <w:tcW w:w="820" w:type="dxa"/>
            <w:tcBorders>
              <w:top w:val="nil"/>
              <w:left w:val="nil"/>
              <w:bottom w:val="single" w:sz="8" w:space="0" w:color="auto"/>
              <w:right w:val="single" w:sz="4" w:space="0" w:color="auto"/>
            </w:tcBorders>
            <w:shd w:val="clear" w:color="FFFFFF" w:fill="FFFFFF"/>
            <w:noWrap/>
            <w:vAlign w:val="center"/>
            <w:hideMark/>
          </w:tcPr>
          <w:p w14:paraId="17399171" w14:textId="77777777" w:rsidR="00B72F85" w:rsidRPr="00655B47" w:rsidRDefault="00B72F85" w:rsidP="0037406F">
            <w:pPr>
              <w:jc w:val="right"/>
              <w:rPr>
                <w:color w:val="333333"/>
                <w:sz w:val="16"/>
                <w:szCs w:val="20"/>
                <w:lang w:val="es-GT" w:eastAsia="es-GT"/>
              </w:rPr>
            </w:pPr>
            <w:r w:rsidRPr="00655B47">
              <w:rPr>
                <w:color w:val="333333"/>
                <w:sz w:val="16"/>
                <w:szCs w:val="20"/>
                <w:lang w:val="es-GT" w:eastAsia="es-GT"/>
              </w:rPr>
              <w:t>8.8</w:t>
            </w:r>
          </w:p>
        </w:tc>
        <w:tc>
          <w:tcPr>
            <w:tcW w:w="662" w:type="dxa"/>
            <w:tcBorders>
              <w:top w:val="nil"/>
              <w:left w:val="nil"/>
              <w:bottom w:val="single" w:sz="8" w:space="0" w:color="auto"/>
              <w:right w:val="single" w:sz="4" w:space="0" w:color="auto"/>
            </w:tcBorders>
            <w:shd w:val="clear" w:color="FFFFFF" w:fill="FFFFFF"/>
            <w:noWrap/>
            <w:vAlign w:val="center"/>
            <w:hideMark/>
          </w:tcPr>
          <w:p w14:paraId="168D4ACF" w14:textId="77777777" w:rsidR="00B72F85" w:rsidRPr="00655B47" w:rsidRDefault="00B72F85" w:rsidP="0037406F">
            <w:pPr>
              <w:jc w:val="right"/>
              <w:rPr>
                <w:color w:val="333333"/>
                <w:sz w:val="16"/>
                <w:szCs w:val="20"/>
                <w:lang w:val="es-GT" w:eastAsia="es-GT"/>
              </w:rPr>
            </w:pPr>
            <w:r w:rsidRPr="00655B47">
              <w:rPr>
                <w:color w:val="333333"/>
                <w:sz w:val="16"/>
                <w:szCs w:val="20"/>
                <w:lang w:val="es-GT" w:eastAsia="es-GT"/>
              </w:rPr>
              <w:t>0.9</w:t>
            </w:r>
          </w:p>
        </w:tc>
        <w:tc>
          <w:tcPr>
            <w:tcW w:w="742" w:type="dxa"/>
            <w:tcBorders>
              <w:top w:val="nil"/>
              <w:left w:val="nil"/>
              <w:bottom w:val="single" w:sz="8" w:space="0" w:color="auto"/>
              <w:right w:val="single" w:sz="8" w:space="0" w:color="auto"/>
            </w:tcBorders>
            <w:shd w:val="clear" w:color="FFFFFF" w:fill="FFFFFF"/>
            <w:noWrap/>
            <w:vAlign w:val="center"/>
            <w:hideMark/>
          </w:tcPr>
          <w:p w14:paraId="457BA7DD" w14:textId="2239B156" w:rsidR="00B72F85" w:rsidRPr="00655B47" w:rsidRDefault="00B72F85" w:rsidP="0037406F">
            <w:pPr>
              <w:jc w:val="right"/>
              <w:rPr>
                <w:color w:val="333333"/>
                <w:sz w:val="16"/>
                <w:szCs w:val="20"/>
                <w:lang w:val="es-GT" w:eastAsia="es-GT"/>
              </w:rPr>
            </w:pPr>
            <w:r w:rsidRPr="00655B47">
              <w:rPr>
                <w:color w:val="333333"/>
                <w:sz w:val="16"/>
                <w:szCs w:val="20"/>
                <w:lang w:val="es-GT" w:eastAsia="es-GT"/>
              </w:rPr>
              <w:t>90.6</w:t>
            </w:r>
          </w:p>
        </w:tc>
      </w:tr>
    </w:tbl>
    <w:bookmarkEnd w:id="66"/>
    <w:p w14:paraId="3D8E8477" w14:textId="5E57008E" w:rsidR="00B72F85" w:rsidRDefault="00B72F85" w:rsidP="00B72F85">
      <w:pPr>
        <w:jc w:val="both"/>
        <w:rPr>
          <w:sz w:val="18"/>
        </w:rPr>
      </w:pPr>
      <w:r w:rsidRPr="004E678D">
        <w:rPr>
          <w:sz w:val="18"/>
        </w:rPr>
        <w:t xml:space="preserve">Fuente: </w:t>
      </w:r>
      <w:r>
        <w:rPr>
          <w:sz w:val="18"/>
        </w:rPr>
        <w:t>SICOIN</w:t>
      </w:r>
      <w:r w:rsidRPr="004E678D">
        <w:rPr>
          <w:sz w:val="18"/>
        </w:rPr>
        <w:t xml:space="preserve"> Ministerio de Finanzas Públicas</w:t>
      </w:r>
      <w:r>
        <w:rPr>
          <w:sz w:val="18"/>
        </w:rPr>
        <w:t>.</w:t>
      </w:r>
    </w:p>
    <w:p w14:paraId="1F7C8CAB" w14:textId="77777777" w:rsidR="00B72F85" w:rsidRDefault="00B72F85" w:rsidP="00B72F85">
      <w:pPr>
        <w:jc w:val="both"/>
      </w:pPr>
    </w:p>
    <w:p w14:paraId="082D41E2" w14:textId="77777777" w:rsidR="00B72F85" w:rsidRDefault="00B72F85" w:rsidP="00B72F85">
      <w:pPr>
        <w:jc w:val="both"/>
      </w:pPr>
    </w:p>
    <w:p w14:paraId="4B4532B3" w14:textId="77777777" w:rsidR="00B72F85" w:rsidRDefault="00B72F85" w:rsidP="00B72F85">
      <w:pPr>
        <w:jc w:val="both"/>
        <w:rPr>
          <w:b/>
        </w:rPr>
      </w:pPr>
      <w:r w:rsidRPr="00FE0145">
        <w:rPr>
          <w:b/>
        </w:rPr>
        <w:t>Ministerio de Finanzas Públicas:</w:t>
      </w:r>
    </w:p>
    <w:p w14:paraId="38B6CE53" w14:textId="77777777" w:rsidR="00B72F85" w:rsidRPr="00D108FD" w:rsidRDefault="00B72F85" w:rsidP="00B72F85">
      <w:pPr>
        <w:jc w:val="both"/>
        <w:rPr>
          <w:b/>
        </w:rPr>
      </w:pPr>
    </w:p>
    <w:p w14:paraId="58162310" w14:textId="31849CF5" w:rsidR="00B72F85" w:rsidRDefault="00B72F85" w:rsidP="00B72F85">
      <w:pPr>
        <w:jc w:val="both"/>
        <w:rPr>
          <w:rFonts w:ascii="Calibri" w:eastAsia="Calibri" w:hAnsi="Calibri"/>
          <w:sz w:val="20"/>
          <w:szCs w:val="20"/>
          <w:lang w:val="es-GT" w:eastAsia="es-GT"/>
        </w:rPr>
      </w:pPr>
      <w:r w:rsidRPr="00D108FD">
        <w:t xml:space="preserve">Este </w:t>
      </w:r>
      <w:r>
        <w:t>M</w:t>
      </w:r>
      <w:r w:rsidRPr="00D108FD">
        <w:t>inisterio tuvo un presupuesto</w:t>
      </w:r>
      <w:r>
        <w:t xml:space="preserve"> aprobado</w:t>
      </w:r>
      <w:r w:rsidRPr="00D108FD">
        <w:t xml:space="preserve"> de </w:t>
      </w:r>
      <w:r>
        <w:t>Q.</w:t>
      </w:r>
      <w:r w:rsidRPr="00D108FD">
        <w:t>3</w:t>
      </w:r>
      <w:r>
        <w:t>97.0</w:t>
      </w:r>
      <w:r w:rsidRPr="00D108FD">
        <w:t xml:space="preserve"> millones</w:t>
      </w:r>
      <w:r>
        <w:t xml:space="preserve"> con una ejecución de Q.357.9 millones, equivalentes al 90.2%</w:t>
      </w:r>
      <w:r w:rsidRPr="00D108FD">
        <w:t>.</w:t>
      </w:r>
      <w:r>
        <w:t xml:space="preserve">  Dentro de las variaciones, el aumento significativo se ubicó en el renglón 194</w:t>
      </w:r>
      <w:r w:rsidR="005E2C4C">
        <w:t xml:space="preserve"> “G</w:t>
      </w:r>
      <w:r w:rsidRPr="00B71107">
        <w:t>astos bancarios, comisiones y otros gas</w:t>
      </w:r>
      <w:r>
        <w:t>tos</w:t>
      </w:r>
      <w:r w:rsidR="005E2C4C">
        <w:t>”</w:t>
      </w:r>
      <w:r>
        <w:t xml:space="preserve"> que al inicio tenía un presupuesto aprobado de Q</w:t>
      </w:r>
      <w:r w:rsidR="00A05B18">
        <w:t>.</w:t>
      </w:r>
      <w:r>
        <w:t>7.4 millones y por los diversos compromisos contraídos por pr</w:t>
      </w:r>
      <w:r w:rsidR="00A05B18">
        <w:t>é</w:t>
      </w:r>
      <w:r>
        <w:t>stamos y otros servicios, tuvo una ejecución de Q</w:t>
      </w:r>
      <w:r w:rsidR="00A05B18">
        <w:t>.</w:t>
      </w:r>
      <w:r>
        <w:t>20.4 millones, mientras que en las reducciones hubo varios renglones con reducción del gasto</w:t>
      </w:r>
      <w:r w:rsidR="00A05B18">
        <w:t>;</w:t>
      </w:r>
      <w:r>
        <w:t xml:space="preserve"> sobresalen dos</w:t>
      </w:r>
      <w:r w:rsidR="00A05B18">
        <w:t>:</w:t>
      </w:r>
      <w:r>
        <w:t xml:space="preserve"> el renglón 199</w:t>
      </w:r>
      <w:r w:rsidR="00A05B18">
        <w:t xml:space="preserve"> “O</w:t>
      </w:r>
      <w:r w:rsidRPr="004E4BA4">
        <w:t>tros servicios</w:t>
      </w:r>
      <w:r w:rsidR="00A05B18">
        <w:t>”</w:t>
      </w:r>
      <w:r>
        <w:t xml:space="preserve"> con Q</w:t>
      </w:r>
      <w:r w:rsidR="00A05B18">
        <w:t>.</w:t>
      </w:r>
      <w:r>
        <w:t>9.2 millones que no se ejecutaron y el renglón 029</w:t>
      </w:r>
      <w:r w:rsidR="00A05B18">
        <w:t xml:space="preserve"> “O</w:t>
      </w:r>
      <w:r w:rsidRPr="004E4BA4">
        <w:t>tras remuneraciones de personal temporal</w:t>
      </w:r>
      <w:r w:rsidR="00A05B18">
        <w:t>”</w:t>
      </w:r>
      <w:r>
        <w:t xml:space="preserve"> en el cual se dejaron de ejecutar Q</w:t>
      </w:r>
      <w:r w:rsidR="00A05B18">
        <w:t>.</w:t>
      </w:r>
      <w:r>
        <w:t>11.8 millones</w:t>
      </w:r>
      <w:r w:rsidRPr="00D108FD">
        <w:t>.</w:t>
      </w:r>
      <w:r>
        <w:rPr>
          <w:noProof/>
          <w:lang w:val="es-GT" w:eastAsia="es-GT"/>
        </w:rPr>
        <w:fldChar w:fldCharType="begin"/>
      </w:r>
      <w:r>
        <w:rPr>
          <w:noProof/>
          <w:lang w:val="es-GT" w:eastAsia="es-GT"/>
        </w:rPr>
        <w:instrText xml:space="preserve"> LINK Excel.Sheet.12 "C:\\Users\\deefoper12\\Documents\\Mis Documentos\\2020\\DTF\\memoria de labores 2019\\Cuadros para cierre 2019.xlsx" "Entidad Programa!F48C2:F53C6" \a \f 4 \h  \* MERGEFORMAT </w:instrText>
      </w:r>
      <w:r>
        <w:rPr>
          <w:noProof/>
          <w:lang w:val="es-GT" w:eastAsia="es-GT"/>
        </w:rPr>
        <w:fldChar w:fldCharType="separate"/>
      </w:r>
    </w:p>
    <w:p w14:paraId="644BFFA4" w14:textId="77777777" w:rsidR="00B72F85" w:rsidRDefault="00B72F85" w:rsidP="00B72F85">
      <w:pPr>
        <w:jc w:val="both"/>
        <w:rPr>
          <w:rFonts w:ascii="Calibri" w:eastAsia="Calibri" w:hAnsi="Calibri"/>
          <w:sz w:val="20"/>
          <w:szCs w:val="20"/>
          <w:lang w:val="es-GT" w:eastAsia="es-GT"/>
        </w:rPr>
      </w:pPr>
      <w:r>
        <w:rPr>
          <w:noProof/>
          <w:lang w:val="es-GT" w:eastAsia="es-GT"/>
        </w:rPr>
        <w:fldChar w:fldCharType="end"/>
      </w:r>
      <w:r>
        <w:fldChar w:fldCharType="begin"/>
      </w:r>
      <w:r>
        <w:instrText xml:space="preserve"> LINK Excel.Sheet.12 "C:\\Users\\deefoper12\\Documents\\Mis Documentos\\2022\\DTF 2022\\Informe fin de año 2021\\Cuadros para Informe de Fin de Año 2021..xlsx" "Entidad Programa!F46C2:F51C6" \a \f 4 \h  \* MERGEFORMAT </w:instrText>
      </w:r>
      <w:r>
        <w:fldChar w:fldCharType="separate"/>
      </w:r>
    </w:p>
    <w:p w14:paraId="529B26D2" w14:textId="77777777" w:rsidR="00B72F85" w:rsidRDefault="00B72F85" w:rsidP="00B72F85">
      <w:pPr>
        <w:jc w:val="both"/>
        <w:rPr>
          <w:sz w:val="18"/>
        </w:rPr>
      </w:pPr>
      <w:r>
        <w:rPr>
          <w:sz w:val="18"/>
        </w:rPr>
        <w:fldChar w:fldCharType="end"/>
      </w:r>
    </w:p>
    <w:tbl>
      <w:tblPr>
        <w:tblW w:w="9313" w:type="dxa"/>
        <w:jc w:val="center"/>
        <w:tblCellMar>
          <w:left w:w="70" w:type="dxa"/>
          <w:right w:w="70" w:type="dxa"/>
        </w:tblCellMar>
        <w:tblLook w:val="04A0" w:firstRow="1" w:lastRow="0" w:firstColumn="1" w:lastColumn="0" w:noHBand="0" w:noVBand="1"/>
      </w:tblPr>
      <w:tblGrid>
        <w:gridCol w:w="4837"/>
        <w:gridCol w:w="1133"/>
        <w:gridCol w:w="1292"/>
        <w:gridCol w:w="947"/>
        <w:gridCol w:w="1104"/>
      </w:tblGrid>
      <w:tr w:rsidR="003A44CA" w:rsidRPr="00655B47" w14:paraId="4727C0B2" w14:textId="77777777" w:rsidTr="00CB5475">
        <w:trPr>
          <w:trHeight w:val="446"/>
          <w:jc w:val="center"/>
        </w:trPr>
        <w:tc>
          <w:tcPr>
            <w:tcW w:w="4837" w:type="dxa"/>
            <w:tcBorders>
              <w:top w:val="single" w:sz="8" w:space="0" w:color="auto"/>
              <w:left w:val="single" w:sz="8" w:space="0" w:color="auto"/>
              <w:bottom w:val="single" w:sz="4" w:space="0" w:color="auto"/>
              <w:right w:val="single" w:sz="4" w:space="0" w:color="auto"/>
            </w:tcBorders>
            <w:shd w:val="clear" w:color="auto" w:fill="00B0F0"/>
            <w:noWrap/>
            <w:vAlign w:val="center"/>
            <w:hideMark/>
          </w:tcPr>
          <w:p w14:paraId="252D23E0" w14:textId="4ED093CD" w:rsidR="003A44CA" w:rsidRPr="00655B47" w:rsidRDefault="003A44CA" w:rsidP="003A44CA">
            <w:pPr>
              <w:jc w:val="center"/>
              <w:rPr>
                <w:b/>
                <w:bCs/>
                <w:color w:val="000000"/>
                <w:sz w:val="16"/>
                <w:szCs w:val="20"/>
                <w:lang w:val="es-GT" w:eastAsia="es-GT"/>
              </w:rPr>
            </w:pPr>
            <w:bookmarkStart w:id="67" w:name="_Hlk159578224"/>
            <w:r w:rsidRPr="00655B47">
              <w:rPr>
                <w:b/>
                <w:bCs/>
                <w:color w:val="000000"/>
                <w:sz w:val="16"/>
                <w:szCs w:val="16"/>
                <w:lang w:val="es-GT" w:eastAsia="es-GT"/>
              </w:rPr>
              <w:t>DESCRIPCIÓN</w:t>
            </w:r>
          </w:p>
        </w:tc>
        <w:tc>
          <w:tcPr>
            <w:tcW w:w="1133" w:type="dxa"/>
            <w:tcBorders>
              <w:top w:val="single" w:sz="8" w:space="0" w:color="auto"/>
              <w:left w:val="nil"/>
              <w:bottom w:val="single" w:sz="4" w:space="0" w:color="auto"/>
              <w:right w:val="single" w:sz="4" w:space="0" w:color="auto"/>
            </w:tcBorders>
            <w:shd w:val="clear" w:color="auto" w:fill="00B0F0"/>
            <w:noWrap/>
            <w:vAlign w:val="center"/>
            <w:hideMark/>
          </w:tcPr>
          <w:p w14:paraId="4FC61D31" w14:textId="7E9B0FF2" w:rsidR="003A44CA" w:rsidRPr="00655B47" w:rsidRDefault="003A44CA" w:rsidP="003A44CA">
            <w:pPr>
              <w:jc w:val="center"/>
              <w:rPr>
                <w:b/>
                <w:bCs/>
                <w:color w:val="000000"/>
                <w:sz w:val="16"/>
                <w:szCs w:val="20"/>
                <w:lang w:val="es-GT" w:eastAsia="es-GT"/>
              </w:rPr>
            </w:pPr>
            <w:r w:rsidRPr="00655B47">
              <w:rPr>
                <w:b/>
                <w:bCs/>
                <w:color w:val="000000"/>
                <w:sz w:val="16"/>
                <w:szCs w:val="16"/>
                <w:lang w:val="es-GT" w:eastAsia="es-GT"/>
              </w:rPr>
              <w:t>Asignado</w:t>
            </w:r>
          </w:p>
        </w:tc>
        <w:tc>
          <w:tcPr>
            <w:tcW w:w="1292" w:type="dxa"/>
            <w:tcBorders>
              <w:top w:val="single" w:sz="8" w:space="0" w:color="auto"/>
              <w:left w:val="nil"/>
              <w:bottom w:val="single" w:sz="4" w:space="0" w:color="auto"/>
              <w:right w:val="single" w:sz="4" w:space="0" w:color="auto"/>
            </w:tcBorders>
            <w:shd w:val="clear" w:color="auto" w:fill="00B0F0"/>
            <w:noWrap/>
            <w:vAlign w:val="center"/>
            <w:hideMark/>
          </w:tcPr>
          <w:p w14:paraId="7E5AD250" w14:textId="5C4E8956" w:rsidR="003A44CA" w:rsidRPr="00655B47" w:rsidRDefault="003A44CA" w:rsidP="003A44CA">
            <w:pPr>
              <w:jc w:val="center"/>
              <w:rPr>
                <w:b/>
                <w:bCs/>
                <w:color w:val="000000"/>
                <w:sz w:val="16"/>
                <w:szCs w:val="20"/>
                <w:lang w:val="es-GT" w:eastAsia="es-GT"/>
              </w:rPr>
            </w:pPr>
            <w:r w:rsidRPr="00655B47">
              <w:rPr>
                <w:b/>
                <w:bCs/>
                <w:color w:val="000000"/>
                <w:sz w:val="16"/>
                <w:szCs w:val="16"/>
                <w:lang w:val="es-GT" w:eastAsia="es-GT"/>
              </w:rPr>
              <w:t>Ejecución</w:t>
            </w:r>
          </w:p>
        </w:tc>
        <w:tc>
          <w:tcPr>
            <w:tcW w:w="947" w:type="dxa"/>
            <w:tcBorders>
              <w:top w:val="single" w:sz="8" w:space="0" w:color="auto"/>
              <w:left w:val="nil"/>
              <w:bottom w:val="single" w:sz="4" w:space="0" w:color="auto"/>
              <w:right w:val="single" w:sz="4" w:space="0" w:color="auto"/>
            </w:tcBorders>
            <w:shd w:val="clear" w:color="auto" w:fill="00B0F0"/>
            <w:noWrap/>
            <w:vAlign w:val="center"/>
            <w:hideMark/>
          </w:tcPr>
          <w:p w14:paraId="7D434E61" w14:textId="70FE5488" w:rsidR="003A44CA" w:rsidRPr="00655B47" w:rsidRDefault="003A44CA" w:rsidP="003A44CA">
            <w:pPr>
              <w:jc w:val="center"/>
              <w:rPr>
                <w:b/>
                <w:bCs/>
                <w:color w:val="000000"/>
                <w:sz w:val="16"/>
                <w:szCs w:val="20"/>
                <w:lang w:val="es-GT" w:eastAsia="es-GT"/>
              </w:rPr>
            </w:pPr>
            <w:r w:rsidRPr="00655B47">
              <w:rPr>
                <w:b/>
                <w:bCs/>
                <w:color w:val="000000"/>
                <w:sz w:val="16"/>
                <w:szCs w:val="16"/>
                <w:lang w:val="es-GT" w:eastAsia="es-GT"/>
              </w:rPr>
              <w:t>Diferencias</w:t>
            </w:r>
          </w:p>
        </w:tc>
        <w:tc>
          <w:tcPr>
            <w:tcW w:w="1104" w:type="dxa"/>
            <w:tcBorders>
              <w:top w:val="single" w:sz="8" w:space="0" w:color="auto"/>
              <w:left w:val="nil"/>
              <w:bottom w:val="single" w:sz="4" w:space="0" w:color="auto"/>
              <w:right w:val="single" w:sz="8" w:space="0" w:color="auto"/>
            </w:tcBorders>
            <w:shd w:val="clear" w:color="auto" w:fill="00B0F0"/>
            <w:noWrap/>
            <w:vAlign w:val="center"/>
            <w:hideMark/>
          </w:tcPr>
          <w:p w14:paraId="107E58F2" w14:textId="77777777" w:rsidR="003A44CA" w:rsidRPr="00655B47" w:rsidRDefault="003A44CA" w:rsidP="003A44CA">
            <w:pPr>
              <w:jc w:val="center"/>
              <w:rPr>
                <w:b/>
                <w:bCs/>
                <w:color w:val="000000"/>
                <w:sz w:val="16"/>
                <w:szCs w:val="16"/>
                <w:lang w:val="es-GT" w:eastAsia="es-GT"/>
              </w:rPr>
            </w:pPr>
            <w:r w:rsidRPr="00655B47">
              <w:rPr>
                <w:b/>
                <w:bCs/>
                <w:color w:val="000000"/>
                <w:sz w:val="16"/>
                <w:szCs w:val="16"/>
                <w:lang w:val="es-GT" w:eastAsia="es-GT"/>
              </w:rPr>
              <w:t>% de</w:t>
            </w:r>
          </w:p>
          <w:p w14:paraId="1A22E13E" w14:textId="5A26EC9E" w:rsidR="003A44CA" w:rsidRPr="00655B47" w:rsidRDefault="003A44CA" w:rsidP="003A44CA">
            <w:pPr>
              <w:jc w:val="center"/>
              <w:rPr>
                <w:b/>
                <w:bCs/>
                <w:color w:val="000000"/>
                <w:sz w:val="16"/>
                <w:szCs w:val="20"/>
                <w:lang w:val="es-GT" w:eastAsia="es-GT"/>
              </w:rPr>
            </w:pPr>
            <w:r w:rsidRPr="00655B47">
              <w:rPr>
                <w:b/>
                <w:bCs/>
                <w:color w:val="000000"/>
                <w:sz w:val="16"/>
                <w:szCs w:val="16"/>
                <w:lang w:val="es-GT" w:eastAsia="es-GT"/>
              </w:rPr>
              <w:t>Ejecución</w:t>
            </w:r>
          </w:p>
        </w:tc>
      </w:tr>
      <w:tr w:rsidR="00B72F85" w:rsidRPr="00655B47" w14:paraId="17CD56FD" w14:textId="77777777" w:rsidTr="0037406F">
        <w:trPr>
          <w:trHeight w:val="446"/>
          <w:jc w:val="center"/>
        </w:trPr>
        <w:tc>
          <w:tcPr>
            <w:tcW w:w="4837" w:type="dxa"/>
            <w:tcBorders>
              <w:top w:val="nil"/>
              <w:left w:val="single" w:sz="8" w:space="0" w:color="auto"/>
              <w:bottom w:val="nil"/>
              <w:right w:val="single" w:sz="4" w:space="0" w:color="auto"/>
            </w:tcBorders>
            <w:shd w:val="clear" w:color="FFFFFF" w:fill="FFFFFF"/>
            <w:noWrap/>
            <w:vAlign w:val="center"/>
            <w:hideMark/>
          </w:tcPr>
          <w:p w14:paraId="5B1836D7" w14:textId="77777777" w:rsidR="00B72F85" w:rsidRPr="00655B47" w:rsidRDefault="00B72F85" w:rsidP="0037406F">
            <w:pPr>
              <w:rPr>
                <w:b/>
                <w:bCs/>
                <w:color w:val="333333"/>
                <w:sz w:val="16"/>
                <w:szCs w:val="20"/>
                <w:lang w:val="es-GT" w:eastAsia="es-GT"/>
              </w:rPr>
            </w:pPr>
            <w:r w:rsidRPr="00655B47">
              <w:rPr>
                <w:b/>
                <w:bCs/>
                <w:color w:val="333333"/>
                <w:sz w:val="16"/>
                <w:szCs w:val="20"/>
                <w:lang w:val="es-GT" w:eastAsia="es-GT"/>
              </w:rPr>
              <w:t>MINISTERIO DE FINANZAS PÚBLICAS</w:t>
            </w:r>
          </w:p>
        </w:tc>
        <w:tc>
          <w:tcPr>
            <w:tcW w:w="1133" w:type="dxa"/>
            <w:tcBorders>
              <w:top w:val="nil"/>
              <w:left w:val="nil"/>
              <w:bottom w:val="nil"/>
              <w:right w:val="single" w:sz="4" w:space="0" w:color="auto"/>
            </w:tcBorders>
            <w:shd w:val="clear" w:color="FFFFFF" w:fill="FFFFFF"/>
            <w:noWrap/>
            <w:vAlign w:val="center"/>
            <w:hideMark/>
          </w:tcPr>
          <w:p w14:paraId="4AFCCF90" w14:textId="77777777" w:rsidR="00B72F85" w:rsidRPr="00655B47" w:rsidRDefault="00B72F85" w:rsidP="0037406F">
            <w:pPr>
              <w:jc w:val="right"/>
              <w:rPr>
                <w:b/>
                <w:bCs/>
                <w:color w:val="333333"/>
                <w:sz w:val="16"/>
                <w:szCs w:val="20"/>
                <w:lang w:val="es-GT" w:eastAsia="es-GT"/>
              </w:rPr>
            </w:pPr>
            <w:r w:rsidRPr="00655B47">
              <w:rPr>
                <w:b/>
                <w:bCs/>
                <w:color w:val="333333"/>
                <w:sz w:val="16"/>
                <w:szCs w:val="20"/>
                <w:lang w:val="es-GT" w:eastAsia="es-GT"/>
              </w:rPr>
              <w:t>397.0</w:t>
            </w:r>
          </w:p>
        </w:tc>
        <w:tc>
          <w:tcPr>
            <w:tcW w:w="1292" w:type="dxa"/>
            <w:tcBorders>
              <w:top w:val="nil"/>
              <w:left w:val="nil"/>
              <w:bottom w:val="nil"/>
              <w:right w:val="single" w:sz="4" w:space="0" w:color="auto"/>
            </w:tcBorders>
            <w:shd w:val="clear" w:color="FFFFFF" w:fill="FFFFFF"/>
            <w:noWrap/>
            <w:vAlign w:val="center"/>
            <w:hideMark/>
          </w:tcPr>
          <w:p w14:paraId="5FB3B202" w14:textId="77777777" w:rsidR="00B72F85" w:rsidRPr="00655B47" w:rsidRDefault="00B72F85" w:rsidP="0037406F">
            <w:pPr>
              <w:jc w:val="right"/>
              <w:rPr>
                <w:b/>
                <w:bCs/>
                <w:color w:val="333333"/>
                <w:sz w:val="16"/>
                <w:szCs w:val="20"/>
                <w:lang w:val="es-GT" w:eastAsia="es-GT"/>
              </w:rPr>
            </w:pPr>
            <w:r w:rsidRPr="00655B47">
              <w:rPr>
                <w:b/>
                <w:bCs/>
                <w:color w:val="333333"/>
                <w:sz w:val="16"/>
                <w:szCs w:val="20"/>
                <w:lang w:val="es-GT" w:eastAsia="es-GT"/>
              </w:rPr>
              <w:t>357.9</w:t>
            </w:r>
          </w:p>
        </w:tc>
        <w:tc>
          <w:tcPr>
            <w:tcW w:w="947" w:type="dxa"/>
            <w:tcBorders>
              <w:top w:val="nil"/>
              <w:left w:val="nil"/>
              <w:bottom w:val="nil"/>
              <w:right w:val="single" w:sz="4" w:space="0" w:color="auto"/>
            </w:tcBorders>
            <w:shd w:val="clear" w:color="FFFFFF" w:fill="FFFFFF"/>
            <w:noWrap/>
            <w:vAlign w:val="center"/>
            <w:hideMark/>
          </w:tcPr>
          <w:p w14:paraId="0BC0E9BF" w14:textId="77777777" w:rsidR="00B72F85" w:rsidRPr="00655B47" w:rsidRDefault="00B72F85" w:rsidP="0037406F">
            <w:pPr>
              <w:jc w:val="right"/>
              <w:rPr>
                <w:b/>
                <w:bCs/>
                <w:color w:val="333333"/>
                <w:sz w:val="16"/>
                <w:szCs w:val="20"/>
                <w:lang w:val="es-GT" w:eastAsia="es-GT"/>
              </w:rPr>
            </w:pPr>
            <w:r w:rsidRPr="00655B47">
              <w:rPr>
                <w:b/>
                <w:bCs/>
                <w:color w:val="333333"/>
                <w:sz w:val="16"/>
                <w:szCs w:val="20"/>
                <w:lang w:val="es-GT" w:eastAsia="es-GT"/>
              </w:rPr>
              <w:t>39.1</w:t>
            </w:r>
          </w:p>
        </w:tc>
        <w:tc>
          <w:tcPr>
            <w:tcW w:w="1104" w:type="dxa"/>
            <w:tcBorders>
              <w:top w:val="nil"/>
              <w:left w:val="nil"/>
              <w:bottom w:val="nil"/>
              <w:right w:val="single" w:sz="8" w:space="0" w:color="auto"/>
            </w:tcBorders>
            <w:shd w:val="clear" w:color="FFFFFF" w:fill="FFFFFF"/>
            <w:noWrap/>
            <w:vAlign w:val="center"/>
            <w:hideMark/>
          </w:tcPr>
          <w:p w14:paraId="02D3F0E6" w14:textId="1A5506C9" w:rsidR="00B72F85" w:rsidRPr="00655B47" w:rsidRDefault="00B72F85" w:rsidP="0037406F">
            <w:pPr>
              <w:jc w:val="right"/>
              <w:rPr>
                <w:b/>
                <w:bCs/>
                <w:color w:val="333333"/>
                <w:sz w:val="16"/>
                <w:szCs w:val="20"/>
                <w:lang w:val="es-GT" w:eastAsia="es-GT"/>
              </w:rPr>
            </w:pPr>
            <w:r w:rsidRPr="00655B47">
              <w:rPr>
                <w:b/>
                <w:bCs/>
                <w:color w:val="333333"/>
                <w:sz w:val="16"/>
                <w:szCs w:val="20"/>
                <w:lang w:val="es-GT" w:eastAsia="es-GT"/>
              </w:rPr>
              <w:t>90.2</w:t>
            </w:r>
          </w:p>
        </w:tc>
      </w:tr>
      <w:tr w:rsidR="00B72F85" w:rsidRPr="00655B47" w14:paraId="6ECA73BA" w14:textId="77777777" w:rsidTr="0037406F">
        <w:trPr>
          <w:trHeight w:val="446"/>
          <w:jc w:val="center"/>
        </w:trPr>
        <w:tc>
          <w:tcPr>
            <w:tcW w:w="4837" w:type="dxa"/>
            <w:tcBorders>
              <w:top w:val="nil"/>
              <w:left w:val="single" w:sz="8" w:space="0" w:color="auto"/>
              <w:bottom w:val="nil"/>
              <w:right w:val="single" w:sz="4" w:space="0" w:color="auto"/>
            </w:tcBorders>
            <w:shd w:val="clear" w:color="FFFFFF" w:fill="FFFFFF"/>
            <w:noWrap/>
            <w:vAlign w:val="center"/>
            <w:hideMark/>
          </w:tcPr>
          <w:p w14:paraId="3B8EDA91" w14:textId="77777777" w:rsidR="00B72F85" w:rsidRPr="00655B47" w:rsidRDefault="00B72F85" w:rsidP="0037406F">
            <w:pPr>
              <w:ind w:firstLineChars="200" w:firstLine="320"/>
              <w:rPr>
                <w:color w:val="333333"/>
                <w:sz w:val="16"/>
                <w:szCs w:val="20"/>
                <w:lang w:val="es-GT" w:eastAsia="es-GT"/>
              </w:rPr>
            </w:pPr>
            <w:r w:rsidRPr="00655B47">
              <w:rPr>
                <w:color w:val="333333"/>
                <w:sz w:val="16"/>
                <w:szCs w:val="20"/>
                <w:lang w:val="es-GT" w:eastAsia="es-GT"/>
              </w:rPr>
              <w:t>ACTIVIDADES CENTRALES</w:t>
            </w:r>
          </w:p>
        </w:tc>
        <w:tc>
          <w:tcPr>
            <w:tcW w:w="1133" w:type="dxa"/>
            <w:tcBorders>
              <w:top w:val="nil"/>
              <w:left w:val="nil"/>
              <w:bottom w:val="nil"/>
              <w:right w:val="single" w:sz="4" w:space="0" w:color="auto"/>
            </w:tcBorders>
            <w:shd w:val="clear" w:color="FFFFFF" w:fill="FFFFFF"/>
            <w:noWrap/>
            <w:vAlign w:val="center"/>
            <w:hideMark/>
          </w:tcPr>
          <w:p w14:paraId="7263AF0F" w14:textId="77777777" w:rsidR="00B72F85" w:rsidRPr="00655B47" w:rsidRDefault="00B72F85" w:rsidP="0037406F">
            <w:pPr>
              <w:jc w:val="right"/>
              <w:rPr>
                <w:color w:val="333333"/>
                <w:sz w:val="16"/>
                <w:szCs w:val="20"/>
                <w:lang w:val="es-GT" w:eastAsia="es-GT"/>
              </w:rPr>
            </w:pPr>
            <w:r w:rsidRPr="00655B47">
              <w:rPr>
                <w:color w:val="333333"/>
                <w:sz w:val="16"/>
                <w:szCs w:val="20"/>
                <w:lang w:val="es-GT" w:eastAsia="es-GT"/>
              </w:rPr>
              <w:t>188.4</w:t>
            </w:r>
          </w:p>
        </w:tc>
        <w:tc>
          <w:tcPr>
            <w:tcW w:w="1292" w:type="dxa"/>
            <w:tcBorders>
              <w:top w:val="nil"/>
              <w:left w:val="nil"/>
              <w:bottom w:val="nil"/>
              <w:right w:val="single" w:sz="4" w:space="0" w:color="auto"/>
            </w:tcBorders>
            <w:shd w:val="clear" w:color="FFFFFF" w:fill="FFFFFF"/>
            <w:noWrap/>
            <w:vAlign w:val="center"/>
            <w:hideMark/>
          </w:tcPr>
          <w:p w14:paraId="753FD01A" w14:textId="77777777" w:rsidR="00B72F85" w:rsidRPr="00655B47" w:rsidRDefault="00B72F85" w:rsidP="0037406F">
            <w:pPr>
              <w:jc w:val="right"/>
              <w:rPr>
                <w:color w:val="333333"/>
                <w:sz w:val="16"/>
                <w:szCs w:val="20"/>
                <w:lang w:val="es-GT" w:eastAsia="es-GT"/>
              </w:rPr>
            </w:pPr>
            <w:r w:rsidRPr="00655B47">
              <w:rPr>
                <w:color w:val="333333"/>
                <w:sz w:val="16"/>
                <w:szCs w:val="20"/>
                <w:lang w:val="es-GT" w:eastAsia="es-GT"/>
              </w:rPr>
              <w:t>189.5</w:t>
            </w:r>
          </w:p>
        </w:tc>
        <w:tc>
          <w:tcPr>
            <w:tcW w:w="947" w:type="dxa"/>
            <w:tcBorders>
              <w:top w:val="nil"/>
              <w:left w:val="nil"/>
              <w:bottom w:val="nil"/>
              <w:right w:val="single" w:sz="4" w:space="0" w:color="auto"/>
            </w:tcBorders>
            <w:shd w:val="clear" w:color="FFFFFF" w:fill="FFFFFF"/>
            <w:noWrap/>
            <w:vAlign w:val="center"/>
            <w:hideMark/>
          </w:tcPr>
          <w:p w14:paraId="2C1F66D0" w14:textId="77777777" w:rsidR="00B72F85" w:rsidRPr="00655B47" w:rsidRDefault="00B72F85" w:rsidP="0037406F">
            <w:pPr>
              <w:jc w:val="right"/>
              <w:rPr>
                <w:color w:val="333333"/>
                <w:sz w:val="16"/>
                <w:szCs w:val="20"/>
                <w:lang w:val="es-GT" w:eastAsia="es-GT"/>
              </w:rPr>
            </w:pPr>
            <w:r w:rsidRPr="00655B47">
              <w:rPr>
                <w:color w:val="333333"/>
                <w:sz w:val="16"/>
                <w:szCs w:val="20"/>
                <w:lang w:val="es-GT" w:eastAsia="es-GT"/>
              </w:rPr>
              <w:t>-1.1</w:t>
            </w:r>
          </w:p>
        </w:tc>
        <w:tc>
          <w:tcPr>
            <w:tcW w:w="1104" w:type="dxa"/>
            <w:tcBorders>
              <w:top w:val="nil"/>
              <w:left w:val="nil"/>
              <w:bottom w:val="nil"/>
              <w:right w:val="single" w:sz="8" w:space="0" w:color="auto"/>
            </w:tcBorders>
            <w:shd w:val="clear" w:color="FFFFFF" w:fill="FFFFFF"/>
            <w:noWrap/>
            <w:vAlign w:val="center"/>
            <w:hideMark/>
          </w:tcPr>
          <w:p w14:paraId="4BB80CA8" w14:textId="4AF21EFE" w:rsidR="00B72F85" w:rsidRPr="00655B47" w:rsidRDefault="00B72F85" w:rsidP="0037406F">
            <w:pPr>
              <w:jc w:val="right"/>
              <w:rPr>
                <w:color w:val="333333"/>
                <w:sz w:val="16"/>
                <w:szCs w:val="20"/>
                <w:lang w:val="es-GT" w:eastAsia="es-GT"/>
              </w:rPr>
            </w:pPr>
            <w:r w:rsidRPr="00655B47">
              <w:rPr>
                <w:color w:val="333333"/>
                <w:sz w:val="16"/>
                <w:szCs w:val="20"/>
                <w:lang w:val="es-GT" w:eastAsia="es-GT"/>
              </w:rPr>
              <w:t>100.6</w:t>
            </w:r>
          </w:p>
        </w:tc>
      </w:tr>
      <w:tr w:rsidR="00B72F85" w:rsidRPr="00655B47" w14:paraId="33A77A17" w14:textId="77777777" w:rsidTr="0037406F">
        <w:trPr>
          <w:trHeight w:val="446"/>
          <w:jc w:val="center"/>
        </w:trPr>
        <w:tc>
          <w:tcPr>
            <w:tcW w:w="4837" w:type="dxa"/>
            <w:tcBorders>
              <w:top w:val="nil"/>
              <w:left w:val="single" w:sz="8" w:space="0" w:color="auto"/>
              <w:bottom w:val="nil"/>
              <w:right w:val="single" w:sz="4" w:space="0" w:color="auto"/>
            </w:tcBorders>
            <w:shd w:val="clear" w:color="FFFFFF" w:fill="FFFFFF"/>
            <w:noWrap/>
            <w:vAlign w:val="center"/>
            <w:hideMark/>
          </w:tcPr>
          <w:p w14:paraId="67C69995" w14:textId="77777777" w:rsidR="00B72F85" w:rsidRPr="00655B47" w:rsidRDefault="00B72F85" w:rsidP="0037406F">
            <w:pPr>
              <w:ind w:firstLineChars="200" w:firstLine="320"/>
              <w:rPr>
                <w:color w:val="333333"/>
                <w:sz w:val="16"/>
                <w:szCs w:val="20"/>
                <w:lang w:val="es-GT" w:eastAsia="es-GT"/>
              </w:rPr>
            </w:pPr>
            <w:r w:rsidRPr="00655B47">
              <w:rPr>
                <w:color w:val="333333"/>
                <w:sz w:val="16"/>
                <w:szCs w:val="20"/>
                <w:lang w:val="es-GT" w:eastAsia="es-GT"/>
              </w:rPr>
              <w:t>ADMINISTRACIÓN FINANCIERA</w:t>
            </w:r>
          </w:p>
        </w:tc>
        <w:tc>
          <w:tcPr>
            <w:tcW w:w="1133" w:type="dxa"/>
            <w:tcBorders>
              <w:top w:val="nil"/>
              <w:left w:val="nil"/>
              <w:bottom w:val="nil"/>
              <w:right w:val="single" w:sz="4" w:space="0" w:color="auto"/>
            </w:tcBorders>
            <w:shd w:val="clear" w:color="FFFFFF" w:fill="FFFFFF"/>
            <w:noWrap/>
            <w:vAlign w:val="center"/>
            <w:hideMark/>
          </w:tcPr>
          <w:p w14:paraId="48FEE270" w14:textId="77777777" w:rsidR="00B72F85" w:rsidRPr="00655B47" w:rsidRDefault="00B72F85" w:rsidP="0037406F">
            <w:pPr>
              <w:jc w:val="right"/>
              <w:rPr>
                <w:color w:val="333333"/>
                <w:sz w:val="16"/>
                <w:szCs w:val="20"/>
                <w:lang w:val="es-GT" w:eastAsia="es-GT"/>
              </w:rPr>
            </w:pPr>
            <w:r w:rsidRPr="00655B47">
              <w:rPr>
                <w:color w:val="333333"/>
                <w:sz w:val="16"/>
                <w:szCs w:val="20"/>
                <w:lang w:val="es-GT" w:eastAsia="es-GT"/>
              </w:rPr>
              <w:t>145.5</w:t>
            </w:r>
          </w:p>
        </w:tc>
        <w:tc>
          <w:tcPr>
            <w:tcW w:w="1292" w:type="dxa"/>
            <w:tcBorders>
              <w:top w:val="nil"/>
              <w:left w:val="nil"/>
              <w:bottom w:val="nil"/>
              <w:right w:val="single" w:sz="4" w:space="0" w:color="auto"/>
            </w:tcBorders>
            <w:shd w:val="clear" w:color="FFFFFF" w:fill="FFFFFF"/>
            <w:noWrap/>
            <w:vAlign w:val="center"/>
            <w:hideMark/>
          </w:tcPr>
          <w:p w14:paraId="7541BF72" w14:textId="77777777" w:rsidR="00B72F85" w:rsidRPr="00655B47" w:rsidRDefault="00B72F85" w:rsidP="0037406F">
            <w:pPr>
              <w:jc w:val="right"/>
              <w:rPr>
                <w:color w:val="333333"/>
                <w:sz w:val="16"/>
                <w:szCs w:val="20"/>
                <w:lang w:val="es-GT" w:eastAsia="es-GT"/>
              </w:rPr>
            </w:pPr>
            <w:r w:rsidRPr="00655B47">
              <w:rPr>
                <w:color w:val="333333"/>
                <w:sz w:val="16"/>
                <w:szCs w:val="20"/>
                <w:lang w:val="es-GT" w:eastAsia="es-GT"/>
              </w:rPr>
              <w:t>119.3</w:t>
            </w:r>
          </w:p>
        </w:tc>
        <w:tc>
          <w:tcPr>
            <w:tcW w:w="947" w:type="dxa"/>
            <w:tcBorders>
              <w:top w:val="nil"/>
              <w:left w:val="nil"/>
              <w:bottom w:val="nil"/>
              <w:right w:val="single" w:sz="4" w:space="0" w:color="auto"/>
            </w:tcBorders>
            <w:shd w:val="clear" w:color="FFFFFF" w:fill="FFFFFF"/>
            <w:noWrap/>
            <w:vAlign w:val="center"/>
            <w:hideMark/>
          </w:tcPr>
          <w:p w14:paraId="765A73AB" w14:textId="77777777" w:rsidR="00B72F85" w:rsidRPr="00655B47" w:rsidRDefault="00B72F85" w:rsidP="0037406F">
            <w:pPr>
              <w:jc w:val="right"/>
              <w:rPr>
                <w:color w:val="333333"/>
                <w:sz w:val="16"/>
                <w:szCs w:val="20"/>
                <w:lang w:val="es-GT" w:eastAsia="es-GT"/>
              </w:rPr>
            </w:pPr>
            <w:r w:rsidRPr="00655B47">
              <w:rPr>
                <w:color w:val="333333"/>
                <w:sz w:val="16"/>
                <w:szCs w:val="20"/>
                <w:lang w:val="es-GT" w:eastAsia="es-GT"/>
              </w:rPr>
              <w:t>26.2</w:t>
            </w:r>
          </w:p>
        </w:tc>
        <w:tc>
          <w:tcPr>
            <w:tcW w:w="1104" w:type="dxa"/>
            <w:tcBorders>
              <w:top w:val="nil"/>
              <w:left w:val="nil"/>
              <w:bottom w:val="nil"/>
              <w:right w:val="single" w:sz="8" w:space="0" w:color="auto"/>
            </w:tcBorders>
            <w:shd w:val="clear" w:color="FFFFFF" w:fill="FFFFFF"/>
            <w:noWrap/>
            <w:vAlign w:val="center"/>
            <w:hideMark/>
          </w:tcPr>
          <w:p w14:paraId="07145FAF" w14:textId="459BC52C" w:rsidR="00B72F85" w:rsidRPr="00655B47" w:rsidRDefault="00B72F85" w:rsidP="0037406F">
            <w:pPr>
              <w:jc w:val="right"/>
              <w:rPr>
                <w:color w:val="333333"/>
                <w:sz w:val="16"/>
                <w:szCs w:val="20"/>
                <w:lang w:val="es-GT" w:eastAsia="es-GT"/>
              </w:rPr>
            </w:pPr>
            <w:r w:rsidRPr="00655B47">
              <w:rPr>
                <w:color w:val="333333"/>
                <w:sz w:val="16"/>
                <w:szCs w:val="20"/>
                <w:lang w:val="es-GT" w:eastAsia="es-GT"/>
              </w:rPr>
              <w:t>82.0</w:t>
            </w:r>
          </w:p>
        </w:tc>
      </w:tr>
      <w:tr w:rsidR="00B72F85" w:rsidRPr="00655B47" w14:paraId="41D51E36" w14:textId="77777777" w:rsidTr="0037406F">
        <w:trPr>
          <w:trHeight w:val="446"/>
          <w:jc w:val="center"/>
        </w:trPr>
        <w:tc>
          <w:tcPr>
            <w:tcW w:w="4837" w:type="dxa"/>
            <w:tcBorders>
              <w:top w:val="nil"/>
              <w:left w:val="single" w:sz="8" w:space="0" w:color="auto"/>
              <w:bottom w:val="nil"/>
              <w:right w:val="single" w:sz="4" w:space="0" w:color="auto"/>
            </w:tcBorders>
            <w:shd w:val="clear" w:color="FFFFFF" w:fill="FFFFFF"/>
            <w:noWrap/>
            <w:vAlign w:val="center"/>
            <w:hideMark/>
          </w:tcPr>
          <w:p w14:paraId="3B03A311" w14:textId="77777777" w:rsidR="00B72F85" w:rsidRPr="00655B47" w:rsidRDefault="00B72F85" w:rsidP="0037406F">
            <w:pPr>
              <w:ind w:firstLineChars="200" w:firstLine="320"/>
              <w:rPr>
                <w:color w:val="333333"/>
                <w:sz w:val="16"/>
                <w:szCs w:val="20"/>
                <w:lang w:val="es-GT" w:eastAsia="es-GT"/>
              </w:rPr>
            </w:pPr>
            <w:r w:rsidRPr="00655B47">
              <w:rPr>
                <w:color w:val="333333"/>
                <w:sz w:val="16"/>
                <w:szCs w:val="20"/>
                <w:lang w:val="es-GT" w:eastAsia="es-GT"/>
              </w:rPr>
              <w:t>ADMINISTRACIÓN DEL PATRIMONIO</w:t>
            </w:r>
          </w:p>
        </w:tc>
        <w:tc>
          <w:tcPr>
            <w:tcW w:w="1133" w:type="dxa"/>
            <w:tcBorders>
              <w:top w:val="nil"/>
              <w:left w:val="nil"/>
              <w:bottom w:val="nil"/>
              <w:right w:val="single" w:sz="4" w:space="0" w:color="auto"/>
            </w:tcBorders>
            <w:shd w:val="clear" w:color="FFFFFF" w:fill="FFFFFF"/>
            <w:noWrap/>
            <w:vAlign w:val="center"/>
            <w:hideMark/>
          </w:tcPr>
          <w:p w14:paraId="15938D6F" w14:textId="77777777" w:rsidR="00B72F85" w:rsidRPr="00655B47" w:rsidRDefault="00B72F85" w:rsidP="0037406F">
            <w:pPr>
              <w:jc w:val="right"/>
              <w:rPr>
                <w:color w:val="333333"/>
                <w:sz w:val="16"/>
                <w:szCs w:val="20"/>
                <w:lang w:val="es-GT" w:eastAsia="es-GT"/>
              </w:rPr>
            </w:pPr>
            <w:r w:rsidRPr="00655B47">
              <w:rPr>
                <w:color w:val="333333"/>
                <w:sz w:val="16"/>
                <w:szCs w:val="20"/>
                <w:lang w:val="es-GT" w:eastAsia="es-GT"/>
              </w:rPr>
              <w:t>33.1</w:t>
            </w:r>
          </w:p>
        </w:tc>
        <w:tc>
          <w:tcPr>
            <w:tcW w:w="1292" w:type="dxa"/>
            <w:tcBorders>
              <w:top w:val="nil"/>
              <w:left w:val="nil"/>
              <w:bottom w:val="nil"/>
              <w:right w:val="single" w:sz="4" w:space="0" w:color="auto"/>
            </w:tcBorders>
            <w:shd w:val="clear" w:color="FFFFFF" w:fill="FFFFFF"/>
            <w:noWrap/>
            <w:vAlign w:val="center"/>
            <w:hideMark/>
          </w:tcPr>
          <w:p w14:paraId="58A58F06" w14:textId="77777777" w:rsidR="00B72F85" w:rsidRPr="00655B47" w:rsidRDefault="00B72F85" w:rsidP="0037406F">
            <w:pPr>
              <w:jc w:val="right"/>
              <w:rPr>
                <w:color w:val="333333"/>
                <w:sz w:val="16"/>
                <w:szCs w:val="20"/>
                <w:lang w:val="es-GT" w:eastAsia="es-GT"/>
              </w:rPr>
            </w:pPr>
            <w:r w:rsidRPr="00655B47">
              <w:rPr>
                <w:color w:val="333333"/>
                <w:sz w:val="16"/>
                <w:szCs w:val="20"/>
                <w:lang w:val="es-GT" w:eastAsia="es-GT"/>
              </w:rPr>
              <w:t>29.0</w:t>
            </w:r>
          </w:p>
        </w:tc>
        <w:tc>
          <w:tcPr>
            <w:tcW w:w="947" w:type="dxa"/>
            <w:tcBorders>
              <w:top w:val="nil"/>
              <w:left w:val="nil"/>
              <w:bottom w:val="nil"/>
              <w:right w:val="single" w:sz="4" w:space="0" w:color="auto"/>
            </w:tcBorders>
            <w:shd w:val="clear" w:color="FFFFFF" w:fill="FFFFFF"/>
            <w:noWrap/>
            <w:vAlign w:val="center"/>
            <w:hideMark/>
          </w:tcPr>
          <w:p w14:paraId="626CBFC1" w14:textId="77777777" w:rsidR="00B72F85" w:rsidRPr="00655B47" w:rsidRDefault="00B72F85" w:rsidP="0037406F">
            <w:pPr>
              <w:jc w:val="right"/>
              <w:rPr>
                <w:color w:val="333333"/>
                <w:sz w:val="16"/>
                <w:szCs w:val="20"/>
                <w:lang w:val="es-GT" w:eastAsia="es-GT"/>
              </w:rPr>
            </w:pPr>
            <w:r w:rsidRPr="00655B47">
              <w:rPr>
                <w:color w:val="333333"/>
                <w:sz w:val="16"/>
                <w:szCs w:val="20"/>
                <w:lang w:val="es-GT" w:eastAsia="es-GT"/>
              </w:rPr>
              <w:t>4.1</w:t>
            </w:r>
          </w:p>
        </w:tc>
        <w:tc>
          <w:tcPr>
            <w:tcW w:w="1104" w:type="dxa"/>
            <w:tcBorders>
              <w:top w:val="nil"/>
              <w:left w:val="nil"/>
              <w:bottom w:val="nil"/>
              <w:right w:val="single" w:sz="8" w:space="0" w:color="auto"/>
            </w:tcBorders>
            <w:shd w:val="clear" w:color="FFFFFF" w:fill="FFFFFF"/>
            <w:noWrap/>
            <w:vAlign w:val="center"/>
            <w:hideMark/>
          </w:tcPr>
          <w:p w14:paraId="01054282" w14:textId="03E80D18" w:rsidR="00B72F85" w:rsidRPr="00655B47" w:rsidRDefault="00B72F85" w:rsidP="0037406F">
            <w:pPr>
              <w:jc w:val="right"/>
              <w:rPr>
                <w:color w:val="333333"/>
                <w:sz w:val="16"/>
                <w:szCs w:val="20"/>
                <w:lang w:val="es-GT" w:eastAsia="es-GT"/>
              </w:rPr>
            </w:pPr>
            <w:r w:rsidRPr="00655B47">
              <w:rPr>
                <w:color w:val="333333"/>
                <w:sz w:val="16"/>
                <w:szCs w:val="20"/>
                <w:lang w:val="es-GT" w:eastAsia="es-GT"/>
              </w:rPr>
              <w:t>87.5</w:t>
            </w:r>
          </w:p>
        </w:tc>
      </w:tr>
      <w:tr w:rsidR="00B72F85" w:rsidRPr="00655B47" w14:paraId="75484D8B" w14:textId="77777777" w:rsidTr="0037406F">
        <w:trPr>
          <w:trHeight w:val="446"/>
          <w:jc w:val="center"/>
        </w:trPr>
        <w:tc>
          <w:tcPr>
            <w:tcW w:w="4837" w:type="dxa"/>
            <w:tcBorders>
              <w:top w:val="nil"/>
              <w:left w:val="single" w:sz="8" w:space="0" w:color="auto"/>
              <w:bottom w:val="single" w:sz="8" w:space="0" w:color="auto"/>
              <w:right w:val="single" w:sz="4" w:space="0" w:color="auto"/>
            </w:tcBorders>
            <w:shd w:val="clear" w:color="FFFFFF" w:fill="FFFFFF"/>
            <w:noWrap/>
            <w:vAlign w:val="center"/>
            <w:hideMark/>
          </w:tcPr>
          <w:p w14:paraId="27F4E52C" w14:textId="77777777" w:rsidR="00B72F85" w:rsidRPr="00655B47" w:rsidRDefault="00B72F85" w:rsidP="0037406F">
            <w:pPr>
              <w:ind w:firstLineChars="200" w:firstLine="320"/>
              <w:rPr>
                <w:color w:val="333333"/>
                <w:sz w:val="16"/>
                <w:szCs w:val="20"/>
                <w:lang w:val="es-GT" w:eastAsia="es-GT"/>
              </w:rPr>
            </w:pPr>
            <w:r w:rsidRPr="00655B47">
              <w:rPr>
                <w:color w:val="333333"/>
                <w:sz w:val="16"/>
                <w:szCs w:val="20"/>
                <w:lang w:val="es-GT" w:eastAsia="es-GT"/>
              </w:rPr>
              <w:t>SERVICIOS DE IMPRENTA</w:t>
            </w:r>
          </w:p>
        </w:tc>
        <w:tc>
          <w:tcPr>
            <w:tcW w:w="1133" w:type="dxa"/>
            <w:tcBorders>
              <w:top w:val="nil"/>
              <w:left w:val="single" w:sz="4" w:space="0" w:color="auto"/>
              <w:bottom w:val="single" w:sz="8" w:space="0" w:color="auto"/>
              <w:right w:val="single" w:sz="4" w:space="0" w:color="auto"/>
            </w:tcBorders>
            <w:shd w:val="clear" w:color="FFFFFF" w:fill="FFFFFF"/>
            <w:noWrap/>
            <w:vAlign w:val="center"/>
            <w:hideMark/>
          </w:tcPr>
          <w:p w14:paraId="790888F8" w14:textId="77777777" w:rsidR="00B72F85" w:rsidRPr="00655B47" w:rsidRDefault="00B72F85" w:rsidP="0037406F">
            <w:pPr>
              <w:jc w:val="right"/>
              <w:rPr>
                <w:color w:val="333333"/>
                <w:sz w:val="16"/>
                <w:szCs w:val="20"/>
                <w:lang w:val="es-GT" w:eastAsia="es-GT"/>
              </w:rPr>
            </w:pPr>
            <w:r w:rsidRPr="00655B47">
              <w:rPr>
                <w:color w:val="333333"/>
                <w:sz w:val="16"/>
                <w:szCs w:val="20"/>
                <w:lang w:val="es-GT" w:eastAsia="es-GT"/>
              </w:rPr>
              <w:t>30.0</w:t>
            </w:r>
          </w:p>
        </w:tc>
        <w:tc>
          <w:tcPr>
            <w:tcW w:w="1292" w:type="dxa"/>
            <w:tcBorders>
              <w:top w:val="nil"/>
              <w:left w:val="nil"/>
              <w:bottom w:val="single" w:sz="8" w:space="0" w:color="auto"/>
              <w:right w:val="single" w:sz="4" w:space="0" w:color="auto"/>
            </w:tcBorders>
            <w:shd w:val="clear" w:color="FFFFFF" w:fill="FFFFFF"/>
            <w:noWrap/>
            <w:vAlign w:val="center"/>
            <w:hideMark/>
          </w:tcPr>
          <w:p w14:paraId="577B96F1" w14:textId="77777777" w:rsidR="00B72F85" w:rsidRPr="00655B47" w:rsidRDefault="00B72F85" w:rsidP="0037406F">
            <w:pPr>
              <w:jc w:val="right"/>
              <w:rPr>
                <w:color w:val="333333"/>
                <w:sz w:val="16"/>
                <w:szCs w:val="20"/>
                <w:lang w:val="es-GT" w:eastAsia="es-GT"/>
              </w:rPr>
            </w:pPr>
            <w:r w:rsidRPr="00655B47">
              <w:rPr>
                <w:color w:val="333333"/>
                <w:sz w:val="16"/>
                <w:szCs w:val="20"/>
                <w:lang w:val="es-GT" w:eastAsia="es-GT"/>
              </w:rPr>
              <w:t>20.2</w:t>
            </w:r>
          </w:p>
        </w:tc>
        <w:tc>
          <w:tcPr>
            <w:tcW w:w="947" w:type="dxa"/>
            <w:tcBorders>
              <w:top w:val="nil"/>
              <w:left w:val="nil"/>
              <w:bottom w:val="single" w:sz="8" w:space="0" w:color="auto"/>
              <w:right w:val="single" w:sz="4" w:space="0" w:color="auto"/>
            </w:tcBorders>
            <w:shd w:val="clear" w:color="FFFFFF" w:fill="FFFFFF"/>
            <w:noWrap/>
            <w:vAlign w:val="center"/>
            <w:hideMark/>
          </w:tcPr>
          <w:p w14:paraId="3B5A7757" w14:textId="77777777" w:rsidR="00B72F85" w:rsidRPr="00655B47" w:rsidRDefault="00B72F85" w:rsidP="0037406F">
            <w:pPr>
              <w:jc w:val="right"/>
              <w:rPr>
                <w:color w:val="333333"/>
                <w:sz w:val="16"/>
                <w:szCs w:val="20"/>
                <w:lang w:val="es-GT" w:eastAsia="es-GT"/>
              </w:rPr>
            </w:pPr>
            <w:r w:rsidRPr="00655B47">
              <w:rPr>
                <w:color w:val="333333"/>
                <w:sz w:val="16"/>
                <w:szCs w:val="20"/>
                <w:lang w:val="es-GT" w:eastAsia="es-GT"/>
              </w:rPr>
              <w:t>9.9</w:t>
            </w:r>
          </w:p>
        </w:tc>
        <w:tc>
          <w:tcPr>
            <w:tcW w:w="1104" w:type="dxa"/>
            <w:tcBorders>
              <w:top w:val="nil"/>
              <w:left w:val="nil"/>
              <w:bottom w:val="single" w:sz="8" w:space="0" w:color="auto"/>
              <w:right w:val="single" w:sz="8" w:space="0" w:color="auto"/>
            </w:tcBorders>
            <w:shd w:val="clear" w:color="FFFFFF" w:fill="FFFFFF"/>
            <w:noWrap/>
            <w:vAlign w:val="center"/>
            <w:hideMark/>
          </w:tcPr>
          <w:p w14:paraId="18A10BA4" w14:textId="784AF89A" w:rsidR="00B72F85" w:rsidRPr="00655B47" w:rsidRDefault="00B72F85" w:rsidP="0037406F">
            <w:pPr>
              <w:jc w:val="right"/>
              <w:rPr>
                <w:color w:val="333333"/>
                <w:sz w:val="16"/>
                <w:szCs w:val="20"/>
                <w:lang w:val="es-GT" w:eastAsia="es-GT"/>
              </w:rPr>
            </w:pPr>
            <w:r w:rsidRPr="00655B47">
              <w:rPr>
                <w:color w:val="333333"/>
                <w:sz w:val="16"/>
                <w:szCs w:val="20"/>
                <w:lang w:val="es-GT" w:eastAsia="es-GT"/>
              </w:rPr>
              <w:t>67.1</w:t>
            </w:r>
          </w:p>
        </w:tc>
      </w:tr>
    </w:tbl>
    <w:bookmarkEnd w:id="67"/>
    <w:p w14:paraId="71D3CBD3" w14:textId="0EC9B679" w:rsidR="00B72F85" w:rsidRPr="004E678D" w:rsidRDefault="00B72F85" w:rsidP="00A05B18">
      <w:pPr>
        <w:jc w:val="both"/>
        <w:rPr>
          <w:sz w:val="18"/>
        </w:rPr>
      </w:pPr>
      <w:r w:rsidRPr="004E678D">
        <w:rPr>
          <w:sz w:val="18"/>
        </w:rPr>
        <w:t xml:space="preserve">Fuente: </w:t>
      </w:r>
      <w:r>
        <w:rPr>
          <w:sz w:val="18"/>
        </w:rPr>
        <w:t>SICOIN</w:t>
      </w:r>
      <w:r w:rsidRPr="004E678D">
        <w:rPr>
          <w:sz w:val="18"/>
        </w:rPr>
        <w:t xml:space="preserve"> Ministerio de Finanzas Públicas</w:t>
      </w:r>
      <w:r>
        <w:rPr>
          <w:sz w:val="18"/>
        </w:rPr>
        <w:t>.</w:t>
      </w:r>
    </w:p>
    <w:p w14:paraId="653F4115" w14:textId="77777777" w:rsidR="00B72F85" w:rsidRDefault="00B72F85" w:rsidP="00B72F85">
      <w:pPr>
        <w:jc w:val="both"/>
      </w:pPr>
    </w:p>
    <w:p w14:paraId="46B09DF7" w14:textId="77777777" w:rsidR="00B72F85" w:rsidRDefault="00B72F85" w:rsidP="00B72F85">
      <w:pPr>
        <w:jc w:val="both"/>
      </w:pPr>
    </w:p>
    <w:p w14:paraId="00A8F6AF" w14:textId="77777777" w:rsidR="00B72F85" w:rsidRPr="003F5E01" w:rsidRDefault="00B72F85" w:rsidP="00B72F85">
      <w:pPr>
        <w:jc w:val="both"/>
        <w:rPr>
          <w:b/>
        </w:rPr>
      </w:pPr>
      <w:r w:rsidRPr="003F5E01">
        <w:rPr>
          <w:b/>
        </w:rPr>
        <w:t>Ministerio de Educación:</w:t>
      </w:r>
    </w:p>
    <w:p w14:paraId="6D0C44E7" w14:textId="77777777" w:rsidR="00B72F85" w:rsidRPr="00FA1AE8" w:rsidRDefault="00B72F85" w:rsidP="00B72F85">
      <w:pPr>
        <w:jc w:val="both"/>
      </w:pPr>
    </w:p>
    <w:p w14:paraId="0ABC4E01" w14:textId="53822694" w:rsidR="00B72F85" w:rsidRDefault="00B72F85" w:rsidP="00B72F85">
      <w:pPr>
        <w:jc w:val="both"/>
      </w:pPr>
      <w:r w:rsidRPr="00D108FD">
        <w:t xml:space="preserve">Este </w:t>
      </w:r>
      <w:r>
        <w:t>M</w:t>
      </w:r>
      <w:r w:rsidRPr="00D108FD">
        <w:t>inisterio tuvo un presupuesto</w:t>
      </w:r>
      <w:r>
        <w:t xml:space="preserve"> aprobado</w:t>
      </w:r>
      <w:r w:rsidRPr="00D108FD">
        <w:t xml:space="preserve"> de </w:t>
      </w:r>
      <w:r>
        <w:t>Q.2</w:t>
      </w:r>
      <w:r w:rsidR="00846E2D">
        <w:t>2</w:t>
      </w:r>
      <w:r w:rsidRPr="00D108FD">
        <w:t>,</w:t>
      </w:r>
      <w:r>
        <w:t>254.4</w:t>
      </w:r>
      <w:r w:rsidRPr="00D108FD">
        <w:t xml:space="preserve"> millones y una ejecución presupuestaria de </w:t>
      </w:r>
      <w:r>
        <w:t>Q.21</w:t>
      </w:r>
      <w:r w:rsidRPr="00D108FD">
        <w:t>,</w:t>
      </w:r>
      <w:r>
        <w:t>406.8</w:t>
      </w:r>
      <w:r w:rsidRPr="00D108FD">
        <w:t xml:space="preserve"> millones</w:t>
      </w:r>
      <w:r>
        <w:t>,</w:t>
      </w:r>
      <w:r w:rsidRPr="00D108FD">
        <w:t xml:space="preserve"> equivalente</w:t>
      </w:r>
      <w:r>
        <w:t>s</w:t>
      </w:r>
      <w:r w:rsidRPr="00D108FD">
        <w:t xml:space="preserve"> al </w:t>
      </w:r>
      <w:r>
        <w:t>96.2</w:t>
      </w:r>
      <w:r w:rsidRPr="00D108FD">
        <w:t>%.</w:t>
      </w:r>
      <w:r>
        <w:t xml:space="preserve"> </w:t>
      </w:r>
      <w:r w:rsidRPr="00D108FD">
        <w:t>El programa con mayor ejecución presupuestaria fue “Educación Escolar de Primaria” con un presupuesto</w:t>
      </w:r>
      <w:r>
        <w:t xml:space="preserve"> aprobado</w:t>
      </w:r>
      <w:r w:rsidRPr="00D108FD">
        <w:t xml:space="preserve"> de </w:t>
      </w:r>
      <w:r>
        <w:t>Q.11</w:t>
      </w:r>
      <w:r w:rsidRPr="00D108FD">
        <w:t>,</w:t>
      </w:r>
      <w:r>
        <w:t>529.3</w:t>
      </w:r>
      <w:r w:rsidRPr="00D108FD">
        <w:t xml:space="preserve"> millones</w:t>
      </w:r>
      <w:r>
        <w:t xml:space="preserve"> y</w:t>
      </w:r>
      <w:r w:rsidRPr="00D108FD">
        <w:t xml:space="preserve"> una ejecución presupuestaria de </w:t>
      </w:r>
      <w:r>
        <w:t>Q.11,263.8</w:t>
      </w:r>
      <w:r w:rsidRPr="00D108FD">
        <w:t xml:space="preserve"> millones</w:t>
      </w:r>
      <w:r>
        <w:t>,</w:t>
      </w:r>
      <w:r w:rsidRPr="00D108FD">
        <w:t xml:space="preserve"> equivalente</w:t>
      </w:r>
      <w:r>
        <w:t>s</w:t>
      </w:r>
      <w:r w:rsidRPr="00D108FD">
        <w:t xml:space="preserve"> al </w:t>
      </w:r>
      <w:r>
        <w:t>97.7</w:t>
      </w:r>
      <w:r w:rsidRPr="00D108FD">
        <w:t>%</w:t>
      </w:r>
      <w:r>
        <w:t>, queda</w:t>
      </w:r>
      <w:r w:rsidR="00846E2D">
        <w:t>ndo</w:t>
      </w:r>
      <w:r>
        <w:t xml:space="preserve"> pendiente de ejecutarse Q</w:t>
      </w:r>
      <w:r w:rsidR="00846E2D">
        <w:t>.</w:t>
      </w:r>
      <w:r>
        <w:t>265.5 millones</w:t>
      </w:r>
      <w:r w:rsidRPr="00D108FD">
        <w:t>.</w:t>
      </w:r>
    </w:p>
    <w:p w14:paraId="75093395" w14:textId="77777777" w:rsidR="00B72F85" w:rsidRDefault="00B72F85" w:rsidP="00B72F85">
      <w:pPr>
        <w:jc w:val="both"/>
      </w:pPr>
    </w:p>
    <w:p w14:paraId="7D0CD64F" w14:textId="54E8CD75" w:rsidR="00B72F85" w:rsidRDefault="00B72F85" w:rsidP="00B72F85">
      <w:pPr>
        <w:jc w:val="both"/>
      </w:pPr>
      <w:r>
        <w:t>Seguidamente se tiene al programa de Apoyo para el Consumo Adecuado de Alimentos, el cual se ubicó por encima de lo aprobado en Q</w:t>
      </w:r>
      <w:r w:rsidR="00846E2D">
        <w:t>.</w:t>
      </w:r>
      <w:r>
        <w:t>24.7 millones</w:t>
      </w:r>
      <w:r w:rsidR="00846E2D">
        <w:t>;</w:t>
      </w:r>
      <w:r>
        <w:t xml:space="preserve"> la ejecución sobrepasó lo aprobado en </w:t>
      </w:r>
      <w:r w:rsidR="00846E2D">
        <w:t>0.8</w:t>
      </w:r>
      <w:r>
        <w:t>%, llegando a Q</w:t>
      </w:r>
      <w:r w:rsidR="00846E2D">
        <w:t>.</w:t>
      </w:r>
      <w:r>
        <w:t>3,207.9 millones.</w:t>
      </w:r>
    </w:p>
    <w:p w14:paraId="70868637" w14:textId="77777777" w:rsidR="00B72F85" w:rsidRPr="00D108FD" w:rsidRDefault="00B72F85" w:rsidP="00B72F85">
      <w:pPr>
        <w:jc w:val="both"/>
      </w:pPr>
    </w:p>
    <w:p w14:paraId="73D7CD03" w14:textId="5B1B5DC5" w:rsidR="00B72F85" w:rsidRDefault="00B72F85" w:rsidP="00B72F85">
      <w:pPr>
        <w:jc w:val="both"/>
      </w:pPr>
      <w:r>
        <w:t>E</w:t>
      </w:r>
      <w:r w:rsidRPr="00D108FD">
        <w:t xml:space="preserve">l programa “Educación Escolar de Preprimaria” </w:t>
      </w:r>
      <w:r>
        <w:t>superó lo aprobado en 3.7%, llegando a Q</w:t>
      </w:r>
      <w:r w:rsidR="00846E2D">
        <w:t>.</w:t>
      </w:r>
      <w:r>
        <w:t>2,764.7 millones</w:t>
      </w:r>
      <w:r w:rsidR="00846E2D">
        <w:t xml:space="preserve"> de ejecución presupuestaria</w:t>
      </w:r>
      <w:r>
        <w:t>.</w:t>
      </w:r>
    </w:p>
    <w:p w14:paraId="38E0CE9F" w14:textId="77777777" w:rsidR="00B72F85" w:rsidRPr="00FA1AE8" w:rsidRDefault="00B72F85" w:rsidP="00B72F85">
      <w:pPr>
        <w:jc w:val="both"/>
      </w:pPr>
    </w:p>
    <w:p w14:paraId="23637E35" w14:textId="57C7AB60" w:rsidR="00B72F85" w:rsidRDefault="00B72F85" w:rsidP="00B72F85">
      <w:pPr>
        <w:jc w:val="both"/>
      </w:pPr>
      <w:r w:rsidRPr="00D108FD">
        <w:t xml:space="preserve">El </w:t>
      </w:r>
      <w:r>
        <w:t>p</w:t>
      </w:r>
      <w:r w:rsidRPr="00D108FD">
        <w:t>rograma de “Educación Escolar Básica”</w:t>
      </w:r>
      <w:r>
        <w:t xml:space="preserve"> se ubicó por debajo de lo aprobado en Q</w:t>
      </w:r>
      <w:r w:rsidR="00A210CC">
        <w:t>.</w:t>
      </w:r>
      <w:r>
        <w:t>59.0 millones, por lo que la ejecución se quedó en Q</w:t>
      </w:r>
      <w:r w:rsidR="00A210CC">
        <w:t>.</w:t>
      </w:r>
      <w:r>
        <w:t>1,298.3</w:t>
      </w:r>
      <w:r w:rsidRPr="00D108FD">
        <w:t xml:space="preserve"> millones</w:t>
      </w:r>
      <w:r>
        <w:t>,</w:t>
      </w:r>
      <w:r w:rsidRPr="00D108FD">
        <w:t xml:space="preserve"> equivalente</w:t>
      </w:r>
      <w:r>
        <w:t>s</w:t>
      </w:r>
      <w:r w:rsidRPr="00D108FD">
        <w:t xml:space="preserve"> al </w:t>
      </w:r>
      <w:r>
        <w:t>95.7</w:t>
      </w:r>
      <w:r w:rsidRPr="00D108FD">
        <w:t>%.</w:t>
      </w:r>
    </w:p>
    <w:p w14:paraId="3AED85EE" w14:textId="77777777" w:rsidR="00B72F85" w:rsidRPr="00FA1AE8" w:rsidRDefault="00B72F85" w:rsidP="00B72F85">
      <w:pPr>
        <w:jc w:val="both"/>
      </w:pPr>
    </w:p>
    <w:p w14:paraId="4537CAA9" w14:textId="12DB230D" w:rsidR="00B72F85" w:rsidRDefault="00B72F85" w:rsidP="00B72F85">
      <w:pPr>
        <w:jc w:val="both"/>
      </w:pPr>
      <w:r>
        <w:t>Dentro de</w:t>
      </w:r>
      <w:r w:rsidRPr="00D108FD">
        <w:t xml:space="preserve">l programa que se refiere a las </w:t>
      </w:r>
      <w:r>
        <w:t>“</w:t>
      </w:r>
      <w:r w:rsidRPr="00D108FD">
        <w:t>Actividades Centrales</w:t>
      </w:r>
      <w:r>
        <w:t>”</w:t>
      </w:r>
      <w:r w:rsidR="00A210CC">
        <w:t>,</w:t>
      </w:r>
      <w:r w:rsidRPr="00D108FD">
        <w:t xml:space="preserve"> </w:t>
      </w:r>
      <w:r>
        <w:t>la ejecución quedó por debajo</w:t>
      </w:r>
      <w:r w:rsidR="00A210CC">
        <w:t xml:space="preserve"> del aprobado</w:t>
      </w:r>
      <w:r>
        <w:t xml:space="preserve"> en Q</w:t>
      </w:r>
      <w:r w:rsidR="00A210CC">
        <w:t>.</w:t>
      </w:r>
      <w:r>
        <w:t>250.9</w:t>
      </w:r>
      <w:r w:rsidRPr="00D108FD">
        <w:t xml:space="preserve"> millones y </w:t>
      </w:r>
      <w:r>
        <w:t>su</w:t>
      </w:r>
      <w:r w:rsidRPr="00D108FD">
        <w:t xml:space="preserve"> ejecución presupuestaria fue de </w:t>
      </w:r>
      <w:r>
        <w:t xml:space="preserve">Q.614.3 </w:t>
      </w:r>
      <w:r w:rsidRPr="00D108FD">
        <w:t>millones</w:t>
      </w:r>
      <w:r>
        <w:t>,</w:t>
      </w:r>
      <w:r w:rsidRPr="00D108FD">
        <w:t xml:space="preserve"> equivalente</w:t>
      </w:r>
      <w:r>
        <w:t>s</w:t>
      </w:r>
      <w:r w:rsidRPr="00D108FD">
        <w:t xml:space="preserve"> al </w:t>
      </w:r>
      <w:r>
        <w:t>71.0</w:t>
      </w:r>
      <w:r w:rsidRPr="00D108FD">
        <w:t>%.</w:t>
      </w:r>
    </w:p>
    <w:p w14:paraId="08668F03" w14:textId="77777777" w:rsidR="00B72F85" w:rsidRDefault="00B72F85" w:rsidP="00B72F85">
      <w:pPr>
        <w:jc w:val="both"/>
      </w:pPr>
    </w:p>
    <w:p w14:paraId="618922DB" w14:textId="718CFBAC" w:rsidR="00B72F85" w:rsidRDefault="00B72F85" w:rsidP="00B72F85">
      <w:pPr>
        <w:jc w:val="both"/>
      </w:pPr>
      <w:r>
        <w:t>L</w:t>
      </w:r>
      <w:r w:rsidRPr="00D108FD">
        <w:t xml:space="preserve">as </w:t>
      </w:r>
      <w:r>
        <w:t>“</w:t>
      </w:r>
      <w:r w:rsidRPr="00D108FD">
        <w:t>Partidas No Asignables a Programas</w:t>
      </w:r>
      <w:r>
        <w:t>”</w:t>
      </w:r>
      <w:r w:rsidRPr="00D108FD">
        <w:t xml:space="preserve">, </w:t>
      </w:r>
      <w:r>
        <w:t>tuvieron</w:t>
      </w:r>
      <w:r w:rsidRPr="00D108FD">
        <w:t xml:space="preserve"> un presupuesto</w:t>
      </w:r>
      <w:r>
        <w:t xml:space="preserve"> aprobado</w:t>
      </w:r>
      <w:r w:rsidRPr="00D108FD">
        <w:t xml:space="preserve"> de </w:t>
      </w:r>
      <w:r>
        <w:t>Q.742.8</w:t>
      </w:r>
      <w:r w:rsidRPr="00D108FD">
        <w:t xml:space="preserve"> millones y una ejecución presupuestaria de </w:t>
      </w:r>
      <w:r>
        <w:t>Q.626.6</w:t>
      </w:r>
      <w:r w:rsidRPr="00D108FD">
        <w:t xml:space="preserve"> millones</w:t>
      </w:r>
      <w:r>
        <w:t>,</w:t>
      </w:r>
      <w:r w:rsidRPr="00D108FD">
        <w:t xml:space="preserve"> equivalente</w:t>
      </w:r>
      <w:r>
        <w:t xml:space="preserve">s </w:t>
      </w:r>
      <w:r w:rsidRPr="00D108FD">
        <w:t xml:space="preserve">al </w:t>
      </w:r>
      <w:r>
        <w:t>84.4</w:t>
      </w:r>
      <w:r w:rsidRPr="00D108FD">
        <w:t>%</w:t>
      </w:r>
      <w:r w:rsidR="00A210CC">
        <w:t>;</w:t>
      </w:r>
      <w:r>
        <w:t xml:space="preserve"> se dejaron de ejecutar Q</w:t>
      </w:r>
      <w:r w:rsidR="00A210CC">
        <w:t>.</w:t>
      </w:r>
      <w:r>
        <w:t>116.2 millones.</w:t>
      </w:r>
    </w:p>
    <w:p w14:paraId="650B114F" w14:textId="77777777" w:rsidR="00B72F85" w:rsidRPr="00FA1AE8" w:rsidRDefault="00B72F85" w:rsidP="00B72F85">
      <w:pPr>
        <w:jc w:val="both"/>
      </w:pPr>
    </w:p>
    <w:p w14:paraId="74A3F729" w14:textId="77777777" w:rsidR="00B72F85" w:rsidRDefault="00B72F85" w:rsidP="00B72F85">
      <w:pPr>
        <w:jc w:val="both"/>
      </w:pPr>
      <w:r w:rsidRPr="00D108FD">
        <w:t>El programa de “Educación</w:t>
      </w:r>
      <w:r>
        <w:t xml:space="preserve"> Escolar</w:t>
      </w:r>
      <w:r w:rsidRPr="00D108FD">
        <w:t xml:space="preserve"> Diversificada” tuvo un</w:t>
      </w:r>
      <w:r>
        <w:t>a ejecución de Q.577.3 millones, se dejaron de ejecutar Q.77.5 millones</w:t>
      </w:r>
      <w:r w:rsidRPr="00D108FD">
        <w:t>.</w:t>
      </w:r>
    </w:p>
    <w:p w14:paraId="514DDC93" w14:textId="77777777" w:rsidR="00B72F85" w:rsidRDefault="00B72F85" w:rsidP="00B72F85">
      <w:pPr>
        <w:jc w:val="both"/>
      </w:pPr>
    </w:p>
    <w:p w14:paraId="3313D6D5" w14:textId="2FEB208A" w:rsidR="00B72F85" w:rsidRDefault="00B72F85" w:rsidP="00B72F85">
      <w:pPr>
        <w:jc w:val="both"/>
      </w:pPr>
      <w:r>
        <w:t>Hay tres programas de ejecución de actividades comunes, estos tuvieron un presupuesto asignado de Q</w:t>
      </w:r>
      <w:r w:rsidR="00A210CC">
        <w:t>.</w:t>
      </w:r>
      <w:r>
        <w:t>1,043.9 millones, de los cuales se dejaron de ejecutar Q</w:t>
      </w:r>
      <w:r w:rsidR="00A210CC">
        <w:t>.</w:t>
      </w:r>
      <w:r>
        <w:t>127.8 millones.</w:t>
      </w:r>
    </w:p>
    <w:p w14:paraId="1B2584A5" w14:textId="77777777" w:rsidR="00B72F85" w:rsidRDefault="00B72F85" w:rsidP="00B72F85">
      <w:pPr>
        <w:jc w:val="both"/>
      </w:pPr>
    </w:p>
    <w:p w14:paraId="095E6A90" w14:textId="1109FBE4" w:rsidR="00B72F85" w:rsidRDefault="00B72F85" w:rsidP="00B72F85">
      <w:pPr>
        <w:jc w:val="both"/>
      </w:pPr>
      <w:r>
        <w:t>El programa de “Educación Extraescolar” dej</w:t>
      </w:r>
      <w:r w:rsidR="00A210CC">
        <w:t>ó</w:t>
      </w:r>
      <w:r>
        <w:t xml:space="preserve"> de ejecutar Q</w:t>
      </w:r>
      <w:r w:rsidR="00A210CC">
        <w:t>.</w:t>
      </w:r>
      <w:r>
        <w:t>45.8 millones y su ejecución alcanzó el 72.5% de</w:t>
      </w:r>
      <w:r w:rsidR="00A210CC">
        <w:t>l presupuesto</w:t>
      </w:r>
      <w:r>
        <w:t xml:space="preserve"> asignado.</w:t>
      </w:r>
    </w:p>
    <w:p w14:paraId="062AC7C5" w14:textId="77777777" w:rsidR="00B72F85" w:rsidRDefault="00B72F85" w:rsidP="00B72F85">
      <w:pPr>
        <w:jc w:val="both"/>
      </w:pPr>
    </w:p>
    <w:p w14:paraId="323E7F8C" w14:textId="12845B91" w:rsidR="00B72F85" w:rsidRDefault="00B72F85" w:rsidP="00B72F85">
      <w:pPr>
        <w:jc w:val="both"/>
      </w:pPr>
      <w:r>
        <w:t>También en el programa Educación Inicial dej</w:t>
      </w:r>
      <w:r w:rsidR="00A210CC">
        <w:t>ó</w:t>
      </w:r>
      <w:r>
        <w:t xml:space="preserve"> de ejecutar Q</w:t>
      </w:r>
      <w:r w:rsidR="00A210CC">
        <w:t>.</w:t>
      </w:r>
      <w:r>
        <w:t>24.4 millones y el de Infraestructura Deportiva no hizo uso de lo asignado que fueron Q</w:t>
      </w:r>
      <w:r w:rsidR="00A210CC">
        <w:t>.</w:t>
      </w:r>
      <w:r>
        <w:t>4.8 millones.</w:t>
      </w:r>
    </w:p>
    <w:p w14:paraId="22AFF36E" w14:textId="77777777" w:rsidR="00B72F85" w:rsidRPr="006941A5" w:rsidRDefault="00B72F85" w:rsidP="00B72F85">
      <w:pPr>
        <w:jc w:val="both"/>
      </w:pPr>
    </w:p>
    <w:p w14:paraId="531A8712" w14:textId="77777777" w:rsidR="00B72F85" w:rsidRPr="004E678D" w:rsidRDefault="00B72F85" w:rsidP="00B72F85">
      <w:pPr>
        <w:jc w:val="both"/>
        <w:rPr>
          <w:sz w:val="18"/>
        </w:rPr>
      </w:pPr>
    </w:p>
    <w:tbl>
      <w:tblPr>
        <w:tblW w:w="9423" w:type="dxa"/>
        <w:jc w:val="center"/>
        <w:tblCellMar>
          <w:left w:w="70" w:type="dxa"/>
          <w:right w:w="70" w:type="dxa"/>
        </w:tblCellMar>
        <w:tblLook w:val="04A0" w:firstRow="1" w:lastRow="0" w:firstColumn="1" w:lastColumn="0" w:noHBand="0" w:noVBand="1"/>
      </w:tblPr>
      <w:tblGrid>
        <w:gridCol w:w="5719"/>
        <w:gridCol w:w="842"/>
        <w:gridCol w:w="1010"/>
        <w:gridCol w:w="1011"/>
        <w:gridCol w:w="841"/>
      </w:tblGrid>
      <w:tr w:rsidR="003A44CA" w:rsidRPr="00655B47" w14:paraId="4DD23B79" w14:textId="77777777" w:rsidTr="00CB5475">
        <w:trPr>
          <w:trHeight w:val="236"/>
          <w:jc w:val="center"/>
        </w:trPr>
        <w:tc>
          <w:tcPr>
            <w:tcW w:w="5719" w:type="dxa"/>
            <w:tcBorders>
              <w:top w:val="single" w:sz="8" w:space="0" w:color="auto"/>
              <w:left w:val="single" w:sz="8" w:space="0" w:color="auto"/>
              <w:bottom w:val="single" w:sz="4" w:space="0" w:color="auto"/>
              <w:right w:val="single" w:sz="4" w:space="0" w:color="auto"/>
            </w:tcBorders>
            <w:shd w:val="clear" w:color="auto" w:fill="00B0F0"/>
            <w:noWrap/>
            <w:vAlign w:val="center"/>
            <w:hideMark/>
          </w:tcPr>
          <w:p w14:paraId="3BBC9BA6" w14:textId="4F5C4D56" w:rsidR="003A44CA" w:rsidRPr="00655B47" w:rsidRDefault="003A44CA" w:rsidP="003A44CA">
            <w:pPr>
              <w:jc w:val="center"/>
              <w:rPr>
                <w:b/>
                <w:bCs/>
                <w:color w:val="000000"/>
                <w:sz w:val="16"/>
                <w:szCs w:val="20"/>
                <w:lang w:val="es-GT" w:eastAsia="es-GT"/>
              </w:rPr>
            </w:pPr>
            <w:r w:rsidRPr="00655B47">
              <w:rPr>
                <w:b/>
                <w:bCs/>
                <w:color w:val="000000"/>
                <w:sz w:val="16"/>
                <w:szCs w:val="16"/>
                <w:lang w:val="es-GT" w:eastAsia="es-GT"/>
              </w:rPr>
              <w:t>DESCRIPCIÓN</w:t>
            </w:r>
          </w:p>
        </w:tc>
        <w:tc>
          <w:tcPr>
            <w:tcW w:w="842" w:type="dxa"/>
            <w:tcBorders>
              <w:top w:val="single" w:sz="8" w:space="0" w:color="auto"/>
              <w:left w:val="nil"/>
              <w:bottom w:val="single" w:sz="4" w:space="0" w:color="auto"/>
              <w:right w:val="single" w:sz="4" w:space="0" w:color="auto"/>
            </w:tcBorders>
            <w:shd w:val="clear" w:color="auto" w:fill="00B0F0"/>
            <w:noWrap/>
            <w:vAlign w:val="center"/>
            <w:hideMark/>
          </w:tcPr>
          <w:p w14:paraId="4DAC0E8A" w14:textId="2E0826F2" w:rsidR="003A44CA" w:rsidRPr="00655B47" w:rsidRDefault="003A44CA" w:rsidP="003A44CA">
            <w:pPr>
              <w:jc w:val="center"/>
              <w:rPr>
                <w:b/>
                <w:bCs/>
                <w:color w:val="000000"/>
                <w:sz w:val="16"/>
                <w:szCs w:val="20"/>
                <w:lang w:val="es-GT" w:eastAsia="es-GT"/>
              </w:rPr>
            </w:pPr>
            <w:r w:rsidRPr="00655B47">
              <w:rPr>
                <w:b/>
                <w:bCs/>
                <w:color w:val="000000"/>
                <w:sz w:val="16"/>
                <w:szCs w:val="16"/>
                <w:lang w:val="es-GT" w:eastAsia="es-GT"/>
              </w:rPr>
              <w:t>Asignado</w:t>
            </w:r>
          </w:p>
        </w:tc>
        <w:tc>
          <w:tcPr>
            <w:tcW w:w="1010" w:type="dxa"/>
            <w:tcBorders>
              <w:top w:val="single" w:sz="8" w:space="0" w:color="auto"/>
              <w:left w:val="nil"/>
              <w:bottom w:val="single" w:sz="4" w:space="0" w:color="auto"/>
              <w:right w:val="single" w:sz="4" w:space="0" w:color="auto"/>
            </w:tcBorders>
            <w:shd w:val="clear" w:color="auto" w:fill="00B0F0"/>
            <w:noWrap/>
            <w:vAlign w:val="center"/>
            <w:hideMark/>
          </w:tcPr>
          <w:p w14:paraId="5CB698CD" w14:textId="4921F884" w:rsidR="003A44CA" w:rsidRPr="00655B47" w:rsidRDefault="003A44CA" w:rsidP="003A44CA">
            <w:pPr>
              <w:jc w:val="center"/>
              <w:rPr>
                <w:b/>
                <w:bCs/>
                <w:color w:val="000000"/>
                <w:sz w:val="16"/>
                <w:szCs w:val="20"/>
                <w:lang w:val="es-GT" w:eastAsia="es-GT"/>
              </w:rPr>
            </w:pPr>
            <w:r w:rsidRPr="00655B47">
              <w:rPr>
                <w:b/>
                <w:bCs/>
                <w:color w:val="000000"/>
                <w:sz w:val="16"/>
                <w:szCs w:val="16"/>
                <w:lang w:val="es-GT" w:eastAsia="es-GT"/>
              </w:rPr>
              <w:t>Ejecución</w:t>
            </w:r>
          </w:p>
        </w:tc>
        <w:tc>
          <w:tcPr>
            <w:tcW w:w="1011" w:type="dxa"/>
            <w:tcBorders>
              <w:top w:val="single" w:sz="8" w:space="0" w:color="auto"/>
              <w:left w:val="nil"/>
              <w:bottom w:val="single" w:sz="4" w:space="0" w:color="auto"/>
              <w:right w:val="single" w:sz="4" w:space="0" w:color="auto"/>
            </w:tcBorders>
            <w:shd w:val="clear" w:color="auto" w:fill="00B0F0"/>
            <w:noWrap/>
            <w:vAlign w:val="center"/>
            <w:hideMark/>
          </w:tcPr>
          <w:p w14:paraId="6410D40D" w14:textId="583BF50F" w:rsidR="003A44CA" w:rsidRPr="00655B47" w:rsidRDefault="003A44CA" w:rsidP="003A44CA">
            <w:pPr>
              <w:jc w:val="center"/>
              <w:rPr>
                <w:b/>
                <w:bCs/>
                <w:color w:val="000000"/>
                <w:sz w:val="16"/>
                <w:szCs w:val="20"/>
                <w:lang w:val="es-GT" w:eastAsia="es-GT"/>
              </w:rPr>
            </w:pPr>
            <w:r w:rsidRPr="00655B47">
              <w:rPr>
                <w:b/>
                <w:bCs/>
                <w:color w:val="000000"/>
                <w:sz w:val="16"/>
                <w:szCs w:val="16"/>
                <w:lang w:val="es-GT" w:eastAsia="es-GT"/>
              </w:rPr>
              <w:t>Diferencias</w:t>
            </w:r>
          </w:p>
        </w:tc>
        <w:tc>
          <w:tcPr>
            <w:tcW w:w="841" w:type="dxa"/>
            <w:tcBorders>
              <w:top w:val="single" w:sz="8" w:space="0" w:color="auto"/>
              <w:left w:val="nil"/>
              <w:bottom w:val="single" w:sz="4" w:space="0" w:color="auto"/>
              <w:right w:val="single" w:sz="8" w:space="0" w:color="auto"/>
            </w:tcBorders>
            <w:shd w:val="clear" w:color="auto" w:fill="00B0F0"/>
            <w:noWrap/>
            <w:vAlign w:val="center"/>
            <w:hideMark/>
          </w:tcPr>
          <w:p w14:paraId="06B69299" w14:textId="77777777" w:rsidR="003A44CA" w:rsidRPr="00655B47" w:rsidRDefault="003A44CA" w:rsidP="003A44CA">
            <w:pPr>
              <w:jc w:val="center"/>
              <w:rPr>
                <w:b/>
                <w:bCs/>
                <w:color w:val="000000"/>
                <w:sz w:val="16"/>
                <w:szCs w:val="16"/>
                <w:lang w:val="es-GT" w:eastAsia="es-GT"/>
              </w:rPr>
            </w:pPr>
            <w:r w:rsidRPr="00655B47">
              <w:rPr>
                <w:b/>
                <w:bCs/>
                <w:color w:val="000000"/>
                <w:sz w:val="16"/>
                <w:szCs w:val="16"/>
                <w:lang w:val="es-GT" w:eastAsia="es-GT"/>
              </w:rPr>
              <w:t>% de</w:t>
            </w:r>
          </w:p>
          <w:p w14:paraId="74A3DFEB" w14:textId="2522A331" w:rsidR="003A44CA" w:rsidRPr="00655B47" w:rsidRDefault="003A44CA" w:rsidP="003A44CA">
            <w:pPr>
              <w:jc w:val="center"/>
              <w:rPr>
                <w:b/>
                <w:bCs/>
                <w:color w:val="000000"/>
                <w:sz w:val="16"/>
                <w:szCs w:val="20"/>
                <w:lang w:val="es-GT" w:eastAsia="es-GT"/>
              </w:rPr>
            </w:pPr>
            <w:r w:rsidRPr="00655B47">
              <w:rPr>
                <w:b/>
                <w:bCs/>
                <w:color w:val="000000"/>
                <w:sz w:val="16"/>
                <w:szCs w:val="16"/>
                <w:lang w:val="es-GT" w:eastAsia="es-GT"/>
              </w:rPr>
              <w:t>Ejecución</w:t>
            </w:r>
          </w:p>
        </w:tc>
      </w:tr>
      <w:tr w:rsidR="00B72F85" w:rsidRPr="00655B47" w14:paraId="34B07570" w14:textId="77777777" w:rsidTr="0037406F">
        <w:trPr>
          <w:trHeight w:val="236"/>
          <w:jc w:val="center"/>
        </w:trPr>
        <w:tc>
          <w:tcPr>
            <w:tcW w:w="5719" w:type="dxa"/>
            <w:tcBorders>
              <w:top w:val="nil"/>
              <w:left w:val="single" w:sz="8" w:space="0" w:color="auto"/>
              <w:bottom w:val="nil"/>
              <w:right w:val="single" w:sz="4" w:space="0" w:color="auto"/>
            </w:tcBorders>
            <w:shd w:val="clear" w:color="FFFFFF" w:fill="FFFFFF"/>
            <w:noWrap/>
            <w:vAlign w:val="center"/>
            <w:hideMark/>
          </w:tcPr>
          <w:p w14:paraId="1540699A" w14:textId="77777777" w:rsidR="00B72F85" w:rsidRPr="00655B47" w:rsidRDefault="00B72F85" w:rsidP="0037406F">
            <w:pPr>
              <w:rPr>
                <w:b/>
                <w:bCs/>
                <w:color w:val="333333"/>
                <w:sz w:val="16"/>
                <w:szCs w:val="20"/>
                <w:lang w:val="es-GT" w:eastAsia="es-GT"/>
              </w:rPr>
            </w:pPr>
            <w:r w:rsidRPr="00655B47">
              <w:rPr>
                <w:b/>
                <w:bCs/>
                <w:color w:val="333333"/>
                <w:sz w:val="16"/>
                <w:szCs w:val="20"/>
                <w:lang w:val="es-GT" w:eastAsia="es-GT"/>
              </w:rPr>
              <w:t>MINISTERIO DE EDUCACIÓN</w:t>
            </w:r>
          </w:p>
        </w:tc>
        <w:tc>
          <w:tcPr>
            <w:tcW w:w="842" w:type="dxa"/>
            <w:tcBorders>
              <w:top w:val="nil"/>
              <w:left w:val="nil"/>
              <w:bottom w:val="nil"/>
              <w:right w:val="single" w:sz="4" w:space="0" w:color="auto"/>
            </w:tcBorders>
            <w:shd w:val="clear" w:color="FFFFFF" w:fill="FFFFFF"/>
            <w:noWrap/>
            <w:vAlign w:val="center"/>
            <w:hideMark/>
          </w:tcPr>
          <w:p w14:paraId="631FE7D9" w14:textId="77777777" w:rsidR="00B72F85" w:rsidRPr="00655B47" w:rsidRDefault="00B72F85" w:rsidP="0037406F">
            <w:pPr>
              <w:jc w:val="right"/>
              <w:rPr>
                <w:b/>
                <w:bCs/>
                <w:color w:val="333333"/>
                <w:sz w:val="16"/>
                <w:szCs w:val="20"/>
                <w:lang w:val="es-GT" w:eastAsia="es-GT"/>
              </w:rPr>
            </w:pPr>
            <w:r w:rsidRPr="00655B47">
              <w:rPr>
                <w:b/>
                <w:bCs/>
                <w:color w:val="333333"/>
                <w:sz w:val="16"/>
                <w:szCs w:val="20"/>
                <w:lang w:val="es-GT" w:eastAsia="es-GT"/>
              </w:rPr>
              <w:t>22,254.4</w:t>
            </w:r>
          </w:p>
        </w:tc>
        <w:tc>
          <w:tcPr>
            <w:tcW w:w="1010" w:type="dxa"/>
            <w:tcBorders>
              <w:top w:val="nil"/>
              <w:left w:val="nil"/>
              <w:bottom w:val="nil"/>
              <w:right w:val="single" w:sz="4" w:space="0" w:color="auto"/>
            </w:tcBorders>
            <w:shd w:val="clear" w:color="FFFFFF" w:fill="FFFFFF"/>
            <w:noWrap/>
            <w:vAlign w:val="center"/>
            <w:hideMark/>
          </w:tcPr>
          <w:p w14:paraId="5A0E64CB" w14:textId="77777777" w:rsidR="00B72F85" w:rsidRPr="00655B47" w:rsidRDefault="00B72F85" w:rsidP="0037406F">
            <w:pPr>
              <w:jc w:val="right"/>
              <w:rPr>
                <w:b/>
                <w:bCs/>
                <w:color w:val="333333"/>
                <w:sz w:val="16"/>
                <w:szCs w:val="20"/>
                <w:lang w:val="es-GT" w:eastAsia="es-GT"/>
              </w:rPr>
            </w:pPr>
            <w:r w:rsidRPr="00655B47">
              <w:rPr>
                <w:b/>
                <w:bCs/>
                <w:color w:val="333333"/>
                <w:sz w:val="16"/>
                <w:szCs w:val="20"/>
                <w:lang w:val="es-GT" w:eastAsia="es-GT"/>
              </w:rPr>
              <w:t>21,406.8</w:t>
            </w:r>
          </w:p>
        </w:tc>
        <w:tc>
          <w:tcPr>
            <w:tcW w:w="1011" w:type="dxa"/>
            <w:tcBorders>
              <w:top w:val="nil"/>
              <w:left w:val="nil"/>
              <w:bottom w:val="nil"/>
              <w:right w:val="single" w:sz="4" w:space="0" w:color="auto"/>
            </w:tcBorders>
            <w:shd w:val="clear" w:color="FFFFFF" w:fill="FFFFFF"/>
            <w:noWrap/>
            <w:vAlign w:val="center"/>
            <w:hideMark/>
          </w:tcPr>
          <w:p w14:paraId="753DAE56" w14:textId="77777777" w:rsidR="00B72F85" w:rsidRPr="00655B47" w:rsidRDefault="00B72F85" w:rsidP="0037406F">
            <w:pPr>
              <w:jc w:val="right"/>
              <w:rPr>
                <w:b/>
                <w:bCs/>
                <w:color w:val="333333"/>
                <w:sz w:val="16"/>
                <w:szCs w:val="20"/>
                <w:lang w:val="es-GT" w:eastAsia="es-GT"/>
              </w:rPr>
            </w:pPr>
            <w:r w:rsidRPr="00655B47">
              <w:rPr>
                <w:b/>
                <w:bCs/>
                <w:color w:val="333333"/>
                <w:sz w:val="16"/>
                <w:szCs w:val="20"/>
                <w:lang w:val="es-GT" w:eastAsia="es-GT"/>
              </w:rPr>
              <w:t>847.6</w:t>
            </w:r>
          </w:p>
        </w:tc>
        <w:tc>
          <w:tcPr>
            <w:tcW w:w="841" w:type="dxa"/>
            <w:tcBorders>
              <w:top w:val="nil"/>
              <w:left w:val="nil"/>
              <w:bottom w:val="nil"/>
              <w:right w:val="single" w:sz="8" w:space="0" w:color="auto"/>
            </w:tcBorders>
            <w:shd w:val="clear" w:color="FFFFFF" w:fill="FFFFFF"/>
            <w:noWrap/>
            <w:vAlign w:val="center"/>
            <w:hideMark/>
          </w:tcPr>
          <w:p w14:paraId="5A561D57" w14:textId="6F30368F" w:rsidR="00B72F85" w:rsidRPr="00655B47" w:rsidRDefault="00B72F85" w:rsidP="0037406F">
            <w:pPr>
              <w:jc w:val="right"/>
              <w:rPr>
                <w:b/>
                <w:bCs/>
                <w:color w:val="333333"/>
                <w:sz w:val="16"/>
                <w:szCs w:val="20"/>
                <w:lang w:val="es-GT" w:eastAsia="es-GT"/>
              </w:rPr>
            </w:pPr>
            <w:r w:rsidRPr="00655B47">
              <w:rPr>
                <w:b/>
                <w:bCs/>
                <w:color w:val="333333"/>
                <w:sz w:val="16"/>
                <w:szCs w:val="20"/>
                <w:lang w:val="es-GT" w:eastAsia="es-GT"/>
              </w:rPr>
              <w:t>96.2</w:t>
            </w:r>
          </w:p>
        </w:tc>
      </w:tr>
      <w:tr w:rsidR="00B72F85" w:rsidRPr="00655B47" w14:paraId="0D6AA21F" w14:textId="77777777" w:rsidTr="0037406F">
        <w:trPr>
          <w:trHeight w:val="236"/>
          <w:jc w:val="center"/>
        </w:trPr>
        <w:tc>
          <w:tcPr>
            <w:tcW w:w="5719" w:type="dxa"/>
            <w:tcBorders>
              <w:top w:val="nil"/>
              <w:left w:val="single" w:sz="8" w:space="0" w:color="auto"/>
              <w:bottom w:val="nil"/>
              <w:right w:val="single" w:sz="4" w:space="0" w:color="auto"/>
            </w:tcBorders>
            <w:shd w:val="clear" w:color="FFFFFF" w:fill="FFFFFF"/>
            <w:noWrap/>
            <w:vAlign w:val="center"/>
            <w:hideMark/>
          </w:tcPr>
          <w:p w14:paraId="70961390" w14:textId="77777777" w:rsidR="00B72F85" w:rsidRPr="00655B47" w:rsidRDefault="00B72F85" w:rsidP="0037406F">
            <w:pPr>
              <w:ind w:firstLineChars="200" w:firstLine="320"/>
              <w:rPr>
                <w:color w:val="333333"/>
                <w:sz w:val="16"/>
                <w:szCs w:val="20"/>
                <w:lang w:val="es-GT" w:eastAsia="es-GT"/>
              </w:rPr>
            </w:pPr>
            <w:r w:rsidRPr="00655B47">
              <w:rPr>
                <w:color w:val="333333"/>
                <w:sz w:val="16"/>
                <w:szCs w:val="20"/>
                <w:lang w:val="es-GT" w:eastAsia="es-GT"/>
              </w:rPr>
              <w:t>EDUCACIÓN ESCOLAR DE PRIMARIA</w:t>
            </w:r>
          </w:p>
        </w:tc>
        <w:tc>
          <w:tcPr>
            <w:tcW w:w="842" w:type="dxa"/>
            <w:tcBorders>
              <w:top w:val="nil"/>
              <w:left w:val="nil"/>
              <w:bottom w:val="nil"/>
              <w:right w:val="single" w:sz="4" w:space="0" w:color="auto"/>
            </w:tcBorders>
            <w:shd w:val="clear" w:color="FFFFFF" w:fill="FFFFFF"/>
            <w:noWrap/>
            <w:vAlign w:val="center"/>
            <w:hideMark/>
          </w:tcPr>
          <w:p w14:paraId="48797F43" w14:textId="77777777" w:rsidR="00B72F85" w:rsidRPr="00655B47" w:rsidRDefault="00B72F85" w:rsidP="0037406F">
            <w:pPr>
              <w:jc w:val="right"/>
              <w:rPr>
                <w:color w:val="333333"/>
                <w:sz w:val="16"/>
                <w:szCs w:val="20"/>
                <w:lang w:val="es-GT" w:eastAsia="es-GT"/>
              </w:rPr>
            </w:pPr>
            <w:r w:rsidRPr="00655B47">
              <w:rPr>
                <w:color w:val="333333"/>
                <w:sz w:val="16"/>
                <w:szCs w:val="20"/>
                <w:lang w:val="es-GT" w:eastAsia="es-GT"/>
              </w:rPr>
              <w:t>11,529.3</w:t>
            </w:r>
          </w:p>
        </w:tc>
        <w:tc>
          <w:tcPr>
            <w:tcW w:w="1010" w:type="dxa"/>
            <w:tcBorders>
              <w:top w:val="nil"/>
              <w:left w:val="nil"/>
              <w:bottom w:val="nil"/>
              <w:right w:val="single" w:sz="4" w:space="0" w:color="auto"/>
            </w:tcBorders>
            <w:shd w:val="clear" w:color="FFFFFF" w:fill="FFFFFF"/>
            <w:noWrap/>
            <w:vAlign w:val="center"/>
            <w:hideMark/>
          </w:tcPr>
          <w:p w14:paraId="7814023B" w14:textId="77777777" w:rsidR="00B72F85" w:rsidRPr="00655B47" w:rsidRDefault="00B72F85" w:rsidP="0037406F">
            <w:pPr>
              <w:jc w:val="right"/>
              <w:rPr>
                <w:color w:val="333333"/>
                <w:sz w:val="16"/>
                <w:szCs w:val="20"/>
                <w:lang w:val="es-GT" w:eastAsia="es-GT"/>
              </w:rPr>
            </w:pPr>
            <w:r w:rsidRPr="00655B47">
              <w:rPr>
                <w:color w:val="333333"/>
                <w:sz w:val="16"/>
                <w:szCs w:val="20"/>
                <w:lang w:val="es-GT" w:eastAsia="es-GT"/>
              </w:rPr>
              <w:t>11,263.8</w:t>
            </w:r>
          </w:p>
        </w:tc>
        <w:tc>
          <w:tcPr>
            <w:tcW w:w="1011" w:type="dxa"/>
            <w:tcBorders>
              <w:top w:val="nil"/>
              <w:left w:val="nil"/>
              <w:bottom w:val="nil"/>
              <w:right w:val="single" w:sz="4" w:space="0" w:color="auto"/>
            </w:tcBorders>
            <w:shd w:val="clear" w:color="FFFFFF" w:fill="FFFFFF"/>
            <w:noWrap/>
            <w:vAlign w:val="center"/>
            <w:hideMark/>
          </w:tcPr>
          <w:p w14:paraId="32A689EB" w14:textId="77777777" w:rsidR="00B72F85" w:rsidRPr="00655B47" w:rsidRDefault="00B72F85" w:rsidP="0037406F">
            <w:pPr>
              <w:jc w:val="right"/>
              <w:rPr>
                <w:color w:val="333333"/>
                <w:sz w:val="16"/>
                <w:szCs w:val="20"/>
                <w:lang w:val="es-GT" w:eastAsia="es-GT"/>
              </w:rPr>
            </w:pPr>
            <w:r w:rsidRPr="00655B47">
              <w:rPr>
                <w:color w:val="333333"/>
                <w:sz w:val="16"/>
                <w:szCs w:val="20"/>
                <w:lang w:val="es-GT" w:eastAsia="es-GT"/>
              </w:rPr>
              <w:t>265.5</w:t>
            </w:r>
          </w:p>
        </w:tc>
        <w:tc>
          <w:tcPr>
            <w:tcW w:w="841" w:type="dxa"/>
            <w:tcBorders>
              <w:top w:val="nil"/>
              <w:left w:val="nil"/>
              <w:bottom w:val="nil"/>
              <w:right w:val="single" w:sz="8" w:space="0" w:color="auto"/>
            </w:tcBorders>
            <w:shd w:val="clear" w:color="FFFFFF" w:fill="FFFFFF"/>
            <w:noWrap/>
            <w:vAlign w:val="center"/>
            <w:hideMark/>
          </w:tcPr>
          <w:p w14:paraId="3A05D935" w14:textId="27AA0DA7" w:rsidR="00B72F85" w:rsidRPr="00655B47" w:rsidRDefault="00B72F85" w:rsidP="0037406F">
            <w:pPr>
              <w:jc w:val="right"/>
              <w:rPr>
                <w:color w:val="333333"/>
                <w:sz w:val="16"/>
                <w:szCs w:val="20"/>
                <w:lang w:val="es-GT" w:eastAsia="es-GT"/>
              </w:rPr>
            </w:pPr>
            <w:r w:rsidRPr="00655B47">
              <w:rPr>
                <w:color w:val="333333"/>
                <w:sz w:val="16"/>
                <w:szCs w:val="20"/>
                <w:lang w:val="es-GT" w:eastAsia="es-GT"/>
              </w:rPr>
              <w:t>97.7</w:t>
            </w:r>
          </w:p>
        </w:tc>
      </w:tr>
      <w:tr w:rsidR="00B72F85" w:rsidRPr="00655B47" w14:paraId="64F86ED5" w14:textId="77777777" w:rsidTr="0037406F">
        <w:trPr>
          <w:trHeight w:val="236"/>
          <w:jc w:val="center"/>
        </w:trPr>
        <w:tc>
          <w:tcPr>
            <w:tcW w:w="5719" w:type="dxa"/>
            <w:tcBorders>
              <w:top w:val="nil"/>
              <w:left w:val="single" w:sz="8" w:space="0" w:color="auto"/>
              <w:bottom w:val="nil"/>
              <w:right w:val="single" w:sz="4" w:space="0" w:color="auto"/>
            </w:tcBorders>
            <w:shd w:val="clear" w:color="FFFFFF" w:fill="FFFFFF"/>
            <w:noWrap/>
            <w:vAlign w:val="center"/>
            <w:hideMark/>
          </w:tcPr>
          <w:p w14:paraId="4EDA26E6" w14:textId="77777777" w:rsidR="00B72F85" w:rsidRPr="00655B47" w:rsidRDefault="00B72F85" w:rsidP="0037406F">
            <w:pPr>
              <w:ind w:firstLineChars="200" w:firstLine="320"/>
              <w:rPr>
                <w:color w:val="333333"/>
                <w:sz w:val="16"/>
                <w:szCs w:val="20"/>
                <w:lang w:val="es-GT" w:eastAsia="es-GT"/>
              </w:rPr>
            </w:pPr>
            <w:r w:rsidRPr="00655B47">
              <w:rPr>
                <w:color w:val="333333"/>
                <w:sz w:val="16"/>
                <w:szCs w:val="20"/>
                <w:lang w:val="es-GT" w:eastAsia="es-GT"/>
              </w:rPr>
              <w:t>APOYO PARA EL CONSUMO ADECUADO DE ALIMENTOS</w:t>
            </w:r>
          </w:p>
        </w:tc>
        <w:tc>
          <w:tcPr>
            <w:tcW w:w="842" w:type="dxa"/>
            <w:tcBorders>
              <w:top w:val="nil"/>
              <w:left w:val="nil"/>
              <w:bottom w:val="nil"/>
              <w:right w:val="single" w:sz="4" w:space="0" w:color="auto"/>
            </w:tcBorders>
            <w:shd w:val="clear" w:color="FFFFFF" w:fill="FFFFFF"/>
            <w:noWrap/>
            <w:vAlign w:val="center"/>
            <w:hideMark/>
          </w:tcPr>
          <w:p w14:paraId="221322C5" w14:textId="77777777" w:rsidR="00B72F85" w:rsidRPr="00655B47" w:rsidRDefault="00B72F85" w:rsidP="0037406F">
            <w:pPr>
              <w:jc w:val="right"/>
              <w:rPr>
                <w:color w:val="333333"/>
                <w:sz w:val="16"/>
                <w:szCs w:val="20"/>
                <w:lang w:val="es-GT" w:eastAsia="es-GT"/>
              </w:rPr>
            </w:pPr>
            <w:r w:rsidRPr="00655B47">
              <w:rPr>
                <w:color w:val="333333"/>
                <w:sz w:val="16"/>
                <w:szCs w:val="20"/>
                <w:lang w:val="es-GT" w:eastAsia="es-GT"/>
              </w:rPr>
              <w:t>3,183.2</w:t>
            </w:r>
          </w:p>
        </w:tc>
        <w:tc>
          <w:tcPr>
            <w:tcW w:w="1010" w:type="dxa"/>
            <w:tcBorders>
              <w:top w:val="nil"/>
              <w:left w:val="nil"/>
              <w:bottom w:val="nil"/>
              <w:right w:val="single" w:sz="4" w:space="0" w:color="auto"/>
            </w:tcBorders>
            <w:shd w:val="clear" w:color="FFFFFF" w:fill="FFFFFF"/>
            <w:noWrap/>
            <w:vAlign w:val="center"/>
            <w:hideMark/>
          </w:tcPr>
          <w:p w14:paraId="5329918B" w14:textId="77777777" w:rsidR="00B72F85" w:rsidRPr="00655B47" w:rsidRDefault="00B72F85" w:rsidP="0037406F">
            <w:pPr>
              <w:jc w:val="right"/>
              <w:rPr>
                <w:color w:val="333333"/>
                <w:sz w:val="16"/>
                <w:szCs w:val="20"/>
                <w:lang w:val="es-GT" w:eastAsia="es-GT"/>
              </w:rPr>
            </w:pPr>
            <w:r w:rsidRPr="00655B47">
              <w:rPr>
                <w:color w:val="333333"/>
                <w:sz w:val="16"/>
                <w:szCs w:val="20"/>
                <w:lang w:val="es-GT" w:eastAsia="es-GT"/>
              </w:rPr>
              <w:t>3,207.9</w:t>
            </w:r>
          </w:p>
        </w:tc>
        <w:tc>
          <w:tcPr>
            <w:tcW w:w="1011" w:type="dxa"/>
            <w:tcBorders>
              <w:top w:val="nil"/>
              <w:left w:val="nil"/>
              <w:bottom w:val="nil"/>
              <w:right w:val="single" w:sz="4" w:space="0" w:color="auto"/>
            </w:tcBorders>
            <w:shd w:val="clear" w:color="FFFFFF" w:fill="FFFFFF"/>
            <w:noWrap/>
            <w:vAlign w:val="center"/>
            <w:hideMark/>
          </w:tcPr>
          <w:p w14:paraId="7CC16140" w14:textId="77777777" w:rsidR="00B72F85" w:rsidRPr="00655B47" w:rsidRDefault="00B72F85" w:rsidP="0037406F">
            <w:pPr>
              <w:jc w:val="right"/>
              <w:rPr>
                <w:color w:val="333333"/>
                <w:sz w:val="16"/>
                <w:szCs w:val="20"/>
                <w:lang w:val="es-GT" w:eastAsia="es-GT"/>
              </w:rPr>
            </w:pPr>
            <w:r w:rsidRPr="00655B47">
              <w:rPr>
                <w:color w:val="333333"/>
                <w:sz w:val="16"/>
                <w:szCs w:val="20"/>
                <w:lang w:val="es-GT" w:eastAsia="es-GT"/>
              </w:rPr>
              <w:t>-24.7</w:t>
            </w:r>
          </w:p>
        </w:tc>
        <w:tc>
          <w:tcPr>
            <w:tcW w:w="841" w:type="dxa"/>
            <w:tcBorders>
              <w:top w:val="nil"/>
              <w:left w:val="nil"/>
              <w:bottom w:val="nil"/>
              <w:right w:val="single" w:sz="8" w:space="0" w:color="auto"/>
            </w:tcBorders>
            <w:shd w:val="clear" w:color="FFFFFF" w:fill="FFFFFF"/>
            <w:noWrap/>
            <w:vAlign w:val="center"/>
            <w:hideMark/>
          </w:tcPr>
          <w:p w14:paraId="21BCD9B3" w14:textId="41DA8354" w:rsidR="00B72F85" w:rsidRPr="00655B47" w:rsidRDefault="00B72F85" w:rsidP="0037406F">
            <w:pPr>
              <w:jc w:val="right"/>
              <w:rPr>
                <w:color w:val="333333"/>
                <w:sz w:val="16"/>
                <w:szCs w:val="20"/>
                <w:lang w:val="es-GT" w:eastAsia="es-GT"/>
              </w:rPr>
            </w:pPr>
            <w:r w:rsidRPr="00655B47">
              <w:rPr>
                <w:color w:val="333333"/>
                <w:sz w:val="16"/>
                <w:szCs w:val="20"/>
                <w:lang w:val="es-GT" w:eastAsia="es-GT"/>
              </w:rPr>
              <w:t>100.8</w:t>
            </w:r>
          </w:p>
        </w:tc>
      </w:tr>
      <w:tr w:rsidR="00B72F85" w:rsidRPr="00655B47" w14:paraId="335B6FB2" w14:textId="77777777" w:rsidTr="0037406F">
        <w:trPr>
          <w:trHeight w:val="236"/>
          <w:jc w:val="center"/>
        </w:trPr>
        <w:tc>
          <w:tcPr>
            <w:tcW w:w="5719" w:type="dxa"/>
            <w:tcBorders>
              <w:top w:val="nil"/>
              <w:left w:val="single" w:sz="8" w:space="0" w:color="auto"/>
              <w:bottom w:val="nil"/>
              <w:right w:val="single" w:sz="4" w:space="0" w:color="auto"/>
            </w:tcBorders>
            <w:shd w:val="clear" w:color="FFFFFF" w:fill="FFFFFF"/>
            <w:noWrap/>
            <w:vAlign w:val="center"/>
            <w:hideMark/>
          </w:tcPr>
          <w:p w14:paraId="29C0D42C" w14:textId="77777777" w:rsidR="00B72F85" w:rsidRPr="00655B47" w:rsidRDefault="00B72F85" w:rsidP="0037406F">
            <w:pPr>
              <w:ind w:firstLineChars="200" w:firstLine="320"/>
              <w:rPr>
                <w:color w:val="333333"/>
                <w:sz w:val="16"/>
                <w:szCs w:val="20"/>
                <w:lang w:val="es-GT" w:eastAsia="es-GT"/>
              </w:rPr>
            </w:pPr>
            <w:r w:rsidRPr="00655B47">
              <w:rPr>
                <w:color w:val="333333"/>
                <w:sz w:val="16"/>
                <w:szCs w:val="20"/>
                <w:lang w:val="es-GT" w:eastAsia="es-GT"/>
              </w:rPr>
              <w:t>EDUCACIÓN ESCOLAR DE PREPRIMARIA</w:t>
            </w:r>
          </w:p>
        </w:tc>
        <w:tc>
          <w:tcPr>
            <w:tcW w:w="842" w:type="dxa"/>
            <w:tcBorders>
              <w:top w:val="nil"/>
              <w:left w:val="nil"/>
              <w:bottom w:val="nil"/>
              <w:right w:val="single" w:sz="4" w:space="0" w:color="auto"/>
            </w:tcBorders>
            <w:shd w:val="clear" w:color="FFFFFF" w:fill="FFFFFF"/>
            <w:noWrap/>
            <w:vAlign w:val="center"/>
            <w:hideMark/>
          </w:tcPr>
          <w:p w14:paraId="659859F3" w14:textId="77777777" w:rsidR="00B72F85" w:rsidRPr="00655B47" w:rsidRDefault="00B72F85" w:rsidP="0037406F">
            <w:pPr>
              <w:jc w:val="right"/>
              <w:rPr>
                <w:color w:val="333333"/>
                <w:sz w:val="16"/>
                <w:szCs w:val="20"/>
                <w:lang w:val="es-GT" w:eastAsia="es-GT"/>
              </w:rPr>
            </w:pPr>
            <w:r w:rsidRPr="00655B47">
              <w:rPr>
                <w:color w:val="333333"/>
                <w:sz w:val="16"/>
                <w:szCs w:val="20"/>
                <w:lang w:val="es-GT" w:eastAsia="es-GT"/>
              </w:rPr>
              <w:t>2,665.2</w:t>
            </w:r>
          </w:p>
        </w:tc>
        <w:tc>
          <w:tcPr>
            <w:tcW w:w="1010" w:type="dxa"/>
            <w:tcBorders>
              <w:top w:val="nil"/>
              <w:left w:val="nil"/>
              <w:bottom w:val="nil"/>
              <w:right w:val="single" w:sz="4" w:space="0" w:color="auto"/>
            </w:tcBorders>
            <w:shd w:val="clear" w:color="FFFFFF" w:fill="FFFFFF"/>
            <w:noWrap/>
            <w:vAlign w:val="center"/>
            <w:hideMark/>
          </w:tcPr>
          <w:p w14:paraId="20BFA170" w14:textId="77777777" w:rsidR="00B72F85" w:rsidRPr="00655B47" w:rsidRDefault="00B72F85" w:rsidP="0037406F">
            <w:pPr>
              <w:jc w:val="right"/>
              <w:rPr>
                <w:color w:val="333333"/>
                <w:sz w:val="16"/>
                <w:szCs w:val="20"/>
                <w:lang w:val="es-GT" w:eastAsia="es-GT"/>
              </w:rPr>
            </w:pPr>
            <w:r w:rsidRPr="00655B47">
              <w:rPr>
                <w:color w:val="333333"/>
                <w:sz w:val="16"/>
                <w:szCs w:val="20"/>
                <w:lang w:val="es-GT" w:eastAsia="es-GT"/>
              </w:rPr>
              <w:t>2,764.7</w:t>
            </w:r>
          </w:p>
        </w:tc>
        <w:tc>
          <w:tcPr>
            <w:tcW w:w="1011" w:type="dxa"/>
            <w:tcBorders>
              <w:top w:val="nil"/>
              <w:left w:val="nil"/>
              <w:bottom w:val="nil"/>
              <w:right w:val="single" w:sz="4" w:space="0" w:color="auto"/>
            </w:tcBorders>
            <w:shd w:val="clear" w:color="FFFFFF" w:fill="FFFFFF"/>
            <w:noWrap/>
            <w:vAlign w:val="center"/>
            <w:hideMark/>
          </w:tcPr>
          <w:p w14:paraId="72A0F736" w14:textId="77777777" w:rsidR="00B72F85" w:rsidRPr="00655B47" w:rsidRDefault="00B72F85" w:rsidP="0037406F">
            <w:pPr>
              <w:jc w:val="right"/>
              <w:rPr>
                <w:color w:val="333333"/>
                <w:sz w:val="16"/>
                <w:szCs w:val="20"/>
                <w:lang w:val="es-GT" w:eastAsia="es-GT"/>
              </w:rPr>
            </w:pPr>
            <w:r w:rsidRPr="00655B47">
              <w:rPr>
                <w:color w:val="333333"/>
                <w:sz w:val="16"/>
                <w:szCs w:val="20"/>
                <w:lang w:val="es-GT" w:eastAsia="es-GT"/>
              </w:rPr>
              <w:t>-99.5</w:t>
            </w:r>
          </w:p>
        </w:tc>
        <w:tc>
          <w:tcPr>
            <w:tcW w:w="841" w:type="dxa"/>
            <w:tcBorders>
              <w:top w:val="nil"/>
              <w:left w:val="nil"/>
              <w:bottom w:val="nil"/>
              <w:right w:val="single" w:sz="8" w:space="0" w:color="auto"/>
            </w:tcBorders>
            <w:shd w:val="clear" w:color="FFFFFF" w:fill="FFFFFF"/>
            <w:noWrap/>
            <w:vAlign w:val="center"/>
            <w:hideMark/>
          </w:tcPr>
          <w:p w14:paraId="2438D54B" w14:textId="76ED082D" w:rsidR="00B72F85" w:rsidRPr="00655B47" w:rsidRDefault="00B72F85" w:rsidP="0037406F">
            <w:pPr>
              <w:jc w:val="right"/>
              <w:rPr>
                <w:color w:val="333333"/>
                <w:sz w:val="16"/>
                <w:szCs w:val="20"/>
                <w:lang w:val="es-GT" w:eastAsia="es-GT"/>
              </w:rPr>
            </w:pPr>
            <w:r w:rsidRPr="00655B47">
              <w:rPr>
                <w:color w:val="333333"/>
                <w:sz w:val="16"/>
                <w:szCs w:val="20"/>
                <w:lang w:val="es-GT" w:eastAsia="es-GT"/>
              </w:rPr>
              <w:t>103.7</w:t>
            </w:r>
          </w:p>
        </w:tc>
      </w:tr>
      <w:tr w:rsidR="00B72F85" w:rsidRPr="00655B47" w14:paraId="13AD9119" w14:textId="77777777" w:rsidTr="0037406F">
        <w:trPr>
          <w:trHeight w:val="236"/>
          <w:jc w:val="center"/>
        </w:trPr>
        <w:tc>
          <w:tcPr>
            <w:tcW w:w="5719" w:type="dxa"/>
            <w:tcBorders>
              <w:top w:val="nil"/>
              <w:left w:val="single" w:sz="8" w:space="0" w:color="auto"/>
              <w:bottom w:val="nil"/>
              <w:right w:val="single" w:sz="4" w:space="0" w:color="auto"/>
            </w:tcBorders>
            <w:shd w:val="clear" w:color="FFFFFF" w:fill="FFFFFF"/>
            <w:noWrap/>
            <w:vAlign w:val="center"/>
            <w:hideMark/>
          </w:tcPr>
          <w:p w14:paraId="55D8C426" w14:textId="77777777" w:rsidR="00B72F85" w:rsidRPr="00655B47" w:rsidRDefault="00B72F85" w:rsidP="0037406F">
            <w:pPr>
              <w:ind w:firstLineChars="200" w:firstLine="320"/>
              <w:rPr>
                <w:color w:val="333333"/>
                <w:sz w:val="16"/>
                <w:szCs w:val="20"/>
                <w:lang w:val="es-GT" w:eastAsia="es-GT"/>
              </w:rPr>
            </w:pPr>
            <w:r w:rsidRPr="00655B47">
              <w:rPr>
                <w:color w:val="333333"/>
                <w:sz w:val="16"/>
                <w:szCs w:val="20"/>
                <w:lang w:val="es-GT" w:eastAsia="es-GT"/>
              </w:rPr>
              <w:t>EDUCACIÓN ESCOLAR BÁSICA</w:t>
            </w:r>
          </w:p>
        </w:tc>
        <w:tc>
          <w:tcPr>
            <w:tcW w:w="842" w:type="dxa"/>
            <w:tcBorders>
              <w:top w:val="nil"/>
              <w:left w:val="nil"/>
              <w:bottom w:val="nil"/>
              <w:right w:val="single" w:sz="4" w:space="0" w:color="auto"/>
            </w:tcBorders>
            <w:shd w:val="clear" w:color="FFFFFF" w:fill="FFFFFF"/>
            <w:noWrap/>
            <w:vAlign w:val="center"/>
            <w:hideMark/>
          </w:tcPr>
          <w:p w14:paraId="77E9C064" w14:textId="77777777" w:rsidR="00B72F85" w:rsidRPr="00655B47" w:rsidRDefault="00B72F85" w:rsidP="0037406F">
            <w:pPr>
              <w:jc w:val="right"/>
              <w:rPr>
                <w:color w:val="333333"/>
                <w:sz w:val="16"/>
                <w:szCs w:val="20"/>
                <w:lang w:val="es-GT" w:eastAsia="es-GT"/>
              </w:rPr>
            </w:pPr>
            <w:r w:rsidRPr="00655B47">
              <w:rPr>
                <w:color w:val="333333"/>
                <w:sz w:val="16"/>
                <w:szCs w:val="20"/>
                <w:lang w:val="es-GT" w:eastAsia="es-GT"/>
              </w:rPr>
              <w:t>1,357.3</w:t>
            </w:r>
          </w:p>
        </w:tc>
        <w:tc>
          <w:tcPr>
            <w:tcW w:w="1010" w:type="dxa"/>
            <w:tcBorders>
              <w:top w:val="nil"/>
              <w:left w:val="nil"/>
              <w:bottom w:val="nil"/>
              <w:right w:val="single" w:sz="4" w:space="0" w:color="auto"/>
            </w:tcBorders>
            <w:shd w:val="clear" w:color="FFFFFF" w:fill="FFFFFF"/>
            <w:noWrap/>
            <w:vAlign w:val="center"/>
            <w:hideMark/>
          </w:tcPr>
          <w:p w14:paraId="5D86AD52" w14:textId="77777777" w:rsidR="00B72F85" w:rsidRPr="00655B47" w:rsidRDefault="00B72F85" w:rsidP="0037406F">
            <w:pPr>
              <w:jc w:val="right"/>
              <w:rPr>
                <w:color w:val="333333"/>
                <w:sz w:val="16"/>
                <w:szCs w:val="20"/>
                <w:lang w:val="es-GT" w:eastAsia="es-GT"/>
              </w:rPr>
            </w:pPr>
            <w:r w:rsidRPr="00655B47">
              <w:rPr>
                <w:color w:val="333333"/>
                <w:sz w:val="16"/>
                <w:szCs w:val="20"/>
                <w:lang w:val="es-GT" w:eastAsia="es-GT"/>
              </w:rPr>
              <w:t>1,298.3</w:t>
            </w:r>
          </w:p>
        </w:tc>
        <w:tc>
          <w:tcPr>
            <w:tcW w:w="1011" w:type="dxa"/>
            <w:tcBorders>
              <w:top w:val="nil"/>
              <w:left w:val="nil"/>
              <w:bottom w:val="nil"/>
              <w:right w:val="single" w:sz="4" w:space="0" w:color="auto"/>
            </w:tcBorders>
            <w:shd w:val="clear" w:color="FFFFFF" w:fill="FFFFFF"/>
            <w:noWrap/>
            <w:vAlign w:val="center"/>
            <w:hideMark/>
          </w:tcPr>
          <w:p w14:paraId="12B3F956" w14:textId="77777777" w:rsidR="00B72F85" w:rsidRPr="00655B47" w:rsidRDefault="00B72F85" w:rsidP="0037406F">
            <w:pPr>
              <w:jc w:val="right"/>
              <w:rPr>
                <w:color w:val="333333"/>
                <w:sz w:val="16"/>
                <w:szCs w:val="20"/>
                <w:lang w:val="es-GT" w:eastAsia="es-GT"/>
              </w:rPr>
            </w:pPr>
            <w:r w:rsidRPr="00655B47">
              <w:rPr>
                <w:color w:val="333333"/>
                <w:sz w:val="16"/>
                <w:szCs w:val="20"/>
                <w:lang w:val="es-GT" w:eastAsia="es-GT"/>
              </w:rPr>
              <w:t>59.0</w:t>
            </w:r>
          </w:p>
        </w:tc>
        <w:tc>
          <w:tcPr>
            <w:tcW w:w="841" w:type="dxa"/>
            <w:tcBorders>
              <w:top w:val="nil"/>
              <w:left w:val="nil"/>
              <w:bottom w:val="nil"/>
              <w:right w:val="single" w:sz="8" w:space="0" w:color="auto"/>
            </w:tcBorders>
            <w:shd w:val="clear" w:color="FFFFFF" w:fill="FFFFFF"/>
            <w:noWrap/>
            <w:vAlign w:val="center"/>
            <w:hideMark/>
          </w:tcPr>
          <w:p w14:paraId="1D7103DA" w14:textId="7E5F9E4E" w:rsidR="00B72F85" w:rsidRPr="00655B47" w:rsidRDefault="00B72F85" w:rsidP="0037406F">
            <w:pPr>
              <w:jc w:val="right"/>
              <w:rPr>
                <w:color w:val="333333"/>
                <w:sz w:val="16"/>
                <w:szCs w:val="20"/>
                <w:lang w:val="es-GT" w:eastAsia="es-GT"/>
              </w:rPr>
            </w:pPr>
            <w:r w:rsidRPr="00655B47">
              <w:rPr>
                <w:color w:val="333333"/>
                <w:sz w:val="16"/>
                <w:szCs w:val="20"/>
                <w:lang w:val="es-GT" w:eastAsia="es-GT"/>
              </w:rPr>
              <w:t>95.7</w:t>
            </w:r>
          </w:p>
        </w:tc>
      </w:tr>
      <w:tr w:rsidR="00B72F85" w:rsidRPr="00655B47" w14:paraId="31660CF6" w14:textId="77777777" w:rsidTr="0037406F">
        <w:trPr>
          <w:trHeight w:val="236"/>
          <w:jc w:val="center"/>
        </w:trPr>
        <w:tc>
          <w:tcPr>
            <w:tcW w:w="5719" w:type="dxa"/>
            <w:tcBorders>
              <w:top w:val="nil"/>
              <w:left w:val="single" w:sz="8" w:space="0" w:color="auto"/>
              <w:bottom w:val="nil"/>
              <w:right w:val="single" w:sz="4" w:space="0" w:color="auto"/>
            </w:tcBorders>
            <w:shd w:val="clear" w:color="FFFFFF" w:fill="FFFFFF"/>
            <w:noWrap/>
            <w:vAlign w:val="center"/>
            <w:hideMark/>
          </w:tcPr>
          <w:p w14:paraId="04A429D4" w14:textId="77777777" w:rsidR="00B72F85" w:rsidRPr="00655B47" w:rsidRDefault="00B72F85" w:rsidP="0037406F">
            <w:pPr>
              <w:ind w:firstLineChars="200" w:firstLine="320"/>
              <w:rPr>
                <w:color w:val="333333"/>
                <w:sz w:val="16"/>
                <w:szCs w:val="20"/>
                <w:lang w:val="es-GT" w:eastAsia="es-GT"/>
              </w:rPr>
            </w:pPr>
            <w:r w:rsidRPr="00655B47">
              <w:rPr>
                <w:color w:val="333333"/>
                <w:sz w:val="16"/>
                <w:szCs w:val="20"/>
                <w:lang w:val="es-GT" w:eastAsia="es-GT"/>
              </w:rPr>
              <w:t>ACTIVIDADES CENTRALES</w:t>
            </w:r>
          </w:p>
        </w:tc>
        <w:tc>
          <w:tcPr>
            <w:tcW w:w="842" w:type="dxa"/>
            <w:tcBorders>
              <w:top w:val="nil"/>
              <w:left w:val="nil"/>
              <w:bottom w:val="nil"/>
              <w:right w:val="single" w:sz="4" w:space="0" w:color="auto"/>
            </w:tcBorders>
            <w:shd w:val="clear" w:color="FFFFFF" w:fill="FFFFFF"/>
            <w:noWrap/>
            <w:vAlign w:val="center"/>
            <w:hideMark/>
          </w:tcPr>
          <w:p w14:paraId="28E550E8" w14:textId="77777777" w:rsidR="00B72F85" w:rsidRPr="00655B47" w:rsidRDefault="00B72F85" w:rsidP="0037406F">
            <w:pPr>
              <w:jc w:val="right"/>
              <w:rPr>
                <w:color w:val="333333"/>
                <w:sz w:val="16"/>
                <w:szCs w:val="20"/>
                <w:lang w:val="es-GT" w:eastAsia="es-GT"/>
              </w:rPr>
            </w:pPr>
            <w:r w:rsidRPr="00655B47">
              <w:rPr>
                <w:color w:val="333333"/>
                <w:sz w:val="16"/>
                <w:szCs w:val="20"/>
                <w:lang w:val="es-GT" w:eastAsia="es-GT"/>
              </w:rPr>
              <w:t>865.2</w:t>
            </w:r>
          </w:p>
        </w:tc>
        <w:tc>
          <w:tcPr>
            <w:tcW w:w="1010" w:type="dxa"/>
            <w:tcBorders>
              <w:top w:val="nil"/>
              <w:left w:val="nil"/>
              <w:bottom w:val="nil"/>
              <w:right w:val="single" w:sz="4" w:space="0" w:color="auto"/>
            </w:tcBorders>
            <w:shd w:val="clear" w:color="FFFFFF" w:fill="FFFFFF"/>
            <w:noWrap/>
            <w:vAlign w:val="center"/>
            <w:hideMark/>
          </w:tcPr>
          <w:p w14:paraId="005D922D" w14:textId="77777777" w:rsidR="00B72F85" w:rsidRPr="00655B47" w:rsidRDefault="00B72F85" w:rsidP="0037406F">
            <w:pPr>
              <w:jc w:val="right"/>
              <w:rPr>
                <w:color w:val="333333"/>
                <w:sz w:val="16"/>
                <w:szCs w:val="20"/>
                <w:lang w:val="es-GT" w:eastAsia="es-GT"/>
              </w:rPr>
            </w:pPr>
            <w:r w:rsidRPr="00655B47">
              <w:rPr>
                <w:color w:val="333333"/>
                <w:sz w:val="16"/>
                <w:szCs w:val="20"/>
                <w:lang w:val="es-GT" w:eastAsia="es-GT"/>
              </w:rPr>
              <w:t>614.3</w:t>
            </w:r>
          </w:p>
        </w:tc>
        <w:tc>
          <w:tcPr>
            <w:tcW w:w="1011" w:type="dxa"/>
            <w:tcBorders>
              <w:top w:val="nil"/>
              <w:left w:val="nil"/>
              <w:bottom w:val="nil"/>
              <w:right w:val="single" w:sz="4" w:space="0" w:color="auto"/>
            </w:tcBorders>
            <w:shd w:val="clear" w:color="FFFFFF" w:fill="FFFFFF"/>
            <w:noWrap/>
            <w:vAlign w:val="center"/>
            <w:hideMark/>
          </w:tcPr>
          <w:p w14:paraId="20BD7D2D" w14:textId="77777777" w:rsidR="00B72F85" w:rsidRPr="00655B47" w:rsidRDefault="00B72F85" w:rsidP="0037406F">
            <w:pPr>
              <w:jc w:val="right"/>
              <w:rPr>
                <w:color w:val="333333"/>
                <w:sz w:val="16"/>
                <w:szCs w:val="20"/>
                <w:lang w:val="es-GT" w:eastAsia="es-GT"/>
              </w:rPr>
            </w:pPr>
            <w:r w:rsidRPr="00655B47">
              <w:rPr>
                <w:color w:val="333333"/>
                <w:sz w:val="16"/>
                <w:szCs w:val="20"/>
                <w:lang w:val="es-GT" w:eastAsia="es-GT"/>
              </w:rPr>
              <w:t>250.9</w:t>
            </w:r>
          </w:p>
        </w:tc>
        <w:tc>
          <w:tcPr>
            <w:tcW w:w="841" w:type="dxa"/>
            <w:tcBorders>
              <w:top w:val="nil"/>
              <w:left w:val="nil"/>
              <w:bottom w:val="nil"/>
              <w:right w:val="single" w:sz="8" w:space="0" w:color="auto"/>
            </w:tcBorders>
            <w:shd w:val="clear" w:color="FFFFFF" w:fill="FFFFFF"/>
            <w:noWrap/>
            <w:vAlign w:val="center"/>
            <w:hideMark/>
          </w:tcPr>
          <w:p w14:paraId="2077DD00" w14:textId="35490F32" w:rsidR="00B72F85" w:rsidRPr="00655B47" w:rsidRDefault="00B72F85" w:rsidP="0037406F">
            <w:pPr>
              <w:jc w:val="right"/>
              <w:rPr>
                <w:color w:val="333333"/>
                <w:sz w:val="16"/>
                <w:szCs w:val="20"/>
                <w:lang w:val="es-GT" w:eastAsia="es-GT"/>
              </w:rPr>
            </w:pPr>
            <w:r w:rsidRPr="00655B47">
              <w:rPr>
                <w:color w:val="333333"/>
                <w:sz w:val="16"/>
                <w:szCs w:val="20"/>
                <w:lang w:val="es-GT" w:eastAsia="es-GT"/>
              </w:rPr>
              <w:t>71.0</w:t>
            </w:r>
          </w:p>
        </w:tc>
      </w:tr>
      <w:tr w:rsidR="00B72F85" w:rsidRPr="00655B47" w14:paraId="0522F24B" w14:textId="77777777" w:rsidTr="0037406F">
        <w:trPr>
          <w:trHeight w:val="236"/>
          <w:jc w:val="center"/>
        </w:trPr>
        <w:tc>
          <w:tcPr>
            <w:tcW w:w="5719" w:type="dxa"/>
            <w:tcBorders>
              <w:top w:val="nil"/>
              <w:left w:val="single" w:sz="8" w:space="0" w:color="auto"/>
              <w:bottom w:val="nil"/>
              <w:right w:val="single" w:sz="4" w:space="0" w:color="auto"/>
            </w:tcBorders>
            <w:shd w:val="clear" w:color="FFFFFF" w:fill="FFFFFF"/>
            <w:noWrap/>
            <w:vAlign w:val="center"/>
            <w:hideMark/>
          </w:tcPr>
          <w:p w14:paraId="330C098B" w14:textId="77777777" w:rsidR="00B72F85" w:rsidRPr="00655B47" w:rsidRDefault="00B72F85" w:rsidP="0037406F">
            <w:pPr>
              <w:ind w:firstLineChars="200" w:firstLine="320"/>
              <w:rPr>
                <w:color w:val="333333"/>
                <w:sz w:val="16"/>
                <w:szCs w:val="20"/>
                <w:lang w:val="es-GT" w:eastAsia="es-GT"/>
              </w:rPr>
            </w:pPr>
            <w:r w:rsidRPr="00655B47">
              <w:rPr>
                <w:color w:val="333333"/>
                <w:sz w:val="16"/>
                <w:szCs w:val="20"/>
                <w:lang w:val="es-GT" w:eastAsia="es-GT"/>
              </w:rPr>
              <w:t>PARTIDAS NO ASIGNABLES A PROGRAMAS</w:t>
            </w:r>
          </w:p>
        </w:tc>
        <w:tc>
          <w:tcPr>
            <w:tcW w:w="842" w:type="dxa"/>
            <w:tcBorders>
              <w:top w:val="nil"/>
              <w:left w:val="nil"/>
              <w:bottom w:val="nil"/>
              <w:right w:val="single" w:sz="4" w:space="0" w:color="auto"/>
            </w:tcBorders>
            <w:shd w:val="clear" w:color="FFFFFF" w:fill="FFFFFF"/>
            <w:noWrap/>
            <w:vAlign w:val="center"/>
            <w:hideMark/>
          </w:tcPr>
          <w:p w14:paraId="6FD6DA9B" w14:textId="77777777" w:rsidR="00B72F85" w:rsidRPr="00655B47" w:rsidRDefault="00B72F85" w:rsidP="0037406F">
            <w:pPr>
              <w:jc w:val="right"/>
              <w:rPr>
                <w:color w:val="333333"/>
                <w:sz w:val="16"/>
                <w:szCs w:val="20"/>
                <w:lang w:val="es-GT" w:eastAsia="es-GT"/>
              </w:rPr>
            </w:pPr>
            <w:r w:rsidRPr="00655B47">
              <w:rPr>
                <w:color w:val="333333"/>
                <w:sz w:val="16"/>
                <w:szCs w:val="20"/>
                <w:lang w:val="es-GT" w:eastAsia="es-GT"/>
              </w:rPr>
              <w:t>742.8</w:t>
            </w:r>
          </w:p>
        </w:tc>
        <w:tc>
          <w:tcPr>
            <w:tcW w:w="1010" w:type="dxa"/>
            <w:tcBorders>
              <w:top w:val="nil"/>
              <w:left w:val="nil"/>
              <w:bottom w:val="nil"/>
              <w:right w:val="single" w:sz="4" w:space="0" w:color="auto"/>
            </w:tcBorders>
            <w:shd w:val="clear" w:color="FFFFFF" w:fill="FFFFFF"/>
            <w:noWrap/>
            <w:vAlign w:val="center"/>
            <w:hideMark/>
          </w:tcPr>
          <w:p w14:paraId="208D6698" w14:textId="77777777" w:rsidR="00B72F85" w:rsidRPr="00655B47" w:rsidRDefault="00B72F85" w:rsidP="0037406F">
            <w:pPr>
              <w:jc w:val="right"/>
              <w:rPr>
                <w:color w:val="333333"/>
                <w:sz w:val="16"/>
                <w:szCs w:val="20"/>
                <w:lang w:val="es-GT" w:eastAsia="es-GT"/>
              </w:rPr>
            </w:pPr>
            <w:r w:rsidRPr="00655B47">
              <w:rPr>
                <w:color w:val="333333"/>
                <w:sz w:val="16"/>
                <w:szCs w:val="20"/>
                <w:lang w:val="es-GT" w:eastAsia="es-GT"/>
              </w:rPr>
              <w:t>626.6</w:t>
            </w:r>
          </w:p>
        </w:tc>
        <w:tc>
          <w:tcPr>
            <w:tcW w:w="1011" w:type="dxa"/>
            <w:tcBorders>
              <w:top w:val="nil"/>
              <w:left w:val="nil"/>
              <w:bottom w:val="nil"/>
              <w:right w:val="single" w:sz="4" w:space="0" w:color="auto"/>
            </w:tcBorders>
            <w:shd w:val="clear" w:color="FFFFFF" w:fill="FFFFFF"/>
            <w:noWrap/>
            <w:vAlign w:val="center"/>
            <w:hideMark/>
          </w:tcPr>
          <w:p w14:paraId="6BA5997A" w14:textId="77777777" w:rsidR="00B72F85" w:rsidRPr="00655B47" w:rsidRDefault="00B72F85" w:rsidP="0037406F">
            <w:pPr>
              <w:jc w:val="right"/>
              <w:rPr>
                <w:color w:val="333333"/>
                <w:sz w:val="16"/>
                <w:szCs w:val="20"/>
                <w:lang w:val="es-GT" w:eastAsia="es-GT"/>
              </w:rPr>
            </w:pPr>
            <w:r w:rsidRPr="00655B47">
              <w:rPr>
                <w:color w:val="333333"/>
                <w:sz w:val="16"/>
                <w:szCs w:val="20"/>
                <w:lang w:val="es-GT" w:eastAsia="es-GT"/>
              </w:rPr>
              <w:t>116.2</w:t>
            </w:r>
          </w:p>
        </w:tc>
        <w:tc>
          <w:tcPr>
            <w:tcW w:w="841" w:type="dxa"/>
            <w:tcBorders>
              <w:top w:val="nil"/>
              <w:left w:val="nil"/>
              <w:bottom w:val="nil"/>
              <w:right w:val="single" w:sz="8" w:space="0" w:color="auto"/>
            </w:tcBorders>
            <w:shd w:val="clear" w:color="FFFFFF" w:fill="FFFFFF"/>
            <w:noWrap/>
            <w:vAlign w:val="center"/>
            <w:hideMark/>
          </w:tcPr>
          <w:p w14:paraId="4AFDC95E" w14:textId="4ED8CA8E" w:rsidR="00B72F85" w:rsidRPr="00655B47" w:rsidRDefault="00B72F85" w:rsidP="0037406F">
            <w:pPr>
              <w:jc w:val="right"/>
              <w:rPr>
                <w:color w:val="333333"/>
                <w:sz w:val="16"/>
                <w:szCs w:val="20"/>
                <w:lang w:val="es-GT" w:eastAsia="es-GT"/>
              </w:rPr>
            </w:pPr>
            <w:r w:rsidRPr="00655B47">
              <w:rPr>
                <w:color w:val="333333"/>
                <w:sz w:val="16"/>
                <w:szCs w:val="20"/>
                <w:lang w:val="es-GT" w:eastAsia="es-GT"/>
              </w:rPr>
              <w:t>84.4</w:t>
            </w:r>
          </w:p>
        </w:tc>
      </w:tr>
      <w:tr w:rsidR="00B72F85" w:rsidRPr="00655B47" w14:paraId="27D07F65" w14:textId="77777777" w:rsidTr="0037406F">
        <w:trPr>
          <w:trHeight w:val="236"/>
          <w:jc w:val="center"/>
        </w:trPr>
        <w:tc>
          <w:tcPr>
            <w:tcW w:w="5719" w:type="dxa"/>
            <w:tcBorders>
              <w:top w:val="nil"/>
              <w:left w:val="single" w:sz="8" w:space="0" w:color="auto"/>
              <w:bottom w:val="nil"/>
              <w:right w:val="single" w:sz="4" w:space="0" w:color="auto"/>
            </w:tcBorders>
            <w:shd w:val="clear" w:color="FFFFFF" w:fill="FFFFFF"/>
            <w:noWrap/>
            <w:vAlign w:val="center"/>
            <w:hideMark/>
          </w:tcPr>
          <w:p w14:paraId="28B5E43D" w14:textId="77777777" w:rsidR="00B72F85" w:rsidRPr="00655B47" w:rsidRDefault="00B72F85" w:rsidP="0037406F">
            <w:pPr>
              <w:ind w:firstLineChars="200" w:firstLine="320"/>
              <w:rPr>
                <w:color w:val="333333"/>
                <w:sz w:val="16"/>
                <w:szCs w:val="20"/>
                <w:lang w:val="es-GT" w:eastAsia="es-GT"/>
              </w:rPr>
            </w:pPr>
            <w:r w:rsidRPr="00655B47">
              <w:rPr>
                <w:color w:val="333333"/>
                <w:sz w:val="16"/>
                <w:szCs w:val="20"/>
                <w:lang w:val="es-GT" w:eastAsia="es-GT"/>
              </w:rPr>
              <w:t>EDUCACIÓN ESCOLAR DIVERSIFICADA</w:t>
            </w:r>
          </w:p>
        </w:tc>
        <w:tc>
          <w:tcPr>
            <w:tcW w:w="842" w:type="dxa"/>
            <w:tcBorders>
              <w:top w:val="nil"/>
              <w:left w:val="nil"/>
              <w:bottom w:val="nil"/>
              <w:right w:val="single" w:sz="4" w:space="0" w:color="auto"/>
            </w:tcBorders>
            <w:shd w:val="clear" w:color="FFFFFF" w:fill="FFFFFF"/>
            <w:noWrap/>
            <w:vAlign w:val="center"/>
            <w:hideMark/>
          </w:tcPr>
          <w:p w14:paraId="6501CC74" w14:textId="77777777" w:rsidR="00B72F85" w:rsidRPr="00655B47" w:rsidRDefault="00B72F85" w:rsidP="0037406F">
            <w:pPr>
              <w:jc w:val="right"/>
              <w:rPr>
                <w:color w:val="333333"/>
                <w:sz w:val="16"/>
                <w:szCs w:val="20"/>
                <w:lang w:val="es-GT" w:eastAsia="es-GT"/>
              </w:rPr>
            </w:pPr>
            <w:r w:rsidRPr="00655B47">
              <w:rPr>
                <w:color w:val="333333"/>
                <w:sz w:val="16"/>
                <w:szCs w:val="20"/>
                <w:lang w:val="es-GT" w:eastAsia="es-GT"/>
              </w:rPr>
              <w:t>654.8</w:t>
            </w:r>
          </w:p>
        </w:tc>
        <w:tc>
          <w:tcPr>
            <w:tcW w:w="1010" w:type="dxa"/>
            <w:tcBorders>
              <w:top w:val="nil"/>
              <w:left w:val="nil"/>
              <w:bottom w:val="nil"/>
              <w:right w:val="single" w:sz="4" w:space="0" w:color="auto"/>
            </w:tcBorders>
            <w:shd w:val="clear" w:color="FFFFFF" w:fill="FFFFFF"/>
            <w:noWrap/>
            <w:vAlign w:val="center"/>
            <w:hideMark/>
          </w:tcPr>
          <w:p w14:paraId="110D653F" w14:textId="77777777" w:rsidR="00B72F85" w:rsidRPr="00655B47" w:rsidRDefault="00B72F85" w:rsidP="0037406F">
            <w:pPr>
              <w:jc w:val="right"/>
              <w:rPr>
                <w:color w:val="333333"/>
                <w:sz w:val="16"/>
                <w:szCs w:val="20"/>
                <w:lang w:val="es-GT" w:eastAsia="es-GT"/>
              </w:rPr>
            </w:pPr>
            <w:r w:rsidRPr="00655B47">
              <w:rPr>
                <w:color w:val="333333"/>
                <w:sz w:val="16"/>
                <w:szCs w:val="20"/>
                <w:lang w:val="es-GT" w:eastAsia="es-GT"/>
              </w:rPr>
              <w:t>577.3</w:t>
            </w:r>
          </w:p>
        </w:tc>
        <w:tc>
          <w:tcPr>
            <w:tcW w:w="1011" w:type="dxa"/>
            <w:tcBorders>
              <w:top w:val="nil"/>
              <w:left w:val="nil"/>
              <w:bottom w:val="nil"/>
              <w:right w:val="single" w:sz="4" w:space="0" w:color="auto"/>
            </w:tcBorders>
            <w:shd w:val="clear" w:color="FFFFFF" w:fill="FFFFFF"/>
            <w:noWrap/>
            <w:vAlign w:val="center"/>
            <w:hideMark/>
          </w:tcPr>
          <w:p w14:paraId="49F1D2F7" w14:textId="77777777" w:rsidR="00B72F85" w:rsidRPr="00655B47" w:rsidRDefault="00B72F85" w:rsidP="0037406F">
            <w:pPr>
              <w:jc w:val="right"/>
              <w:rPr>
                <w:color w:val="333333"/>
                <w:sz w:val="16"/>
                <w:szCs w:val="20"/>
                <w:lang w:val="es-GT" w:eastAsia="es-GT"/>
              </w:rPr>
            </w:pPr>
            <w:r w:rsidRPr="00655B47">
              <w:rPr>
                <w:color w:val="333333"/>
                <w:sz w:val="16"/>
                <w:szCs w:val="20"/>
                <w:lang w:val="es-GT" w:eastAsia="es-GT"/>
              </w:rPr>
              <w:t>77.5</w:t>
            </w:r>
          </w:p>
        </w:tc>
        <w:tc>
          <w:tcPr>
            <w:tcW w:w="841" w:type="dxa"/>
            <w:tcBorders>
              <w:top w:val="nil"/>
              <w:left w:val="nil"/>
              <w:bottom w:val="nil"/>
              <w:right w:val="single" w:sz="8" w:space="0" w:color="auto"/>
            </w:tcBorders>
            <w:shd w:val="clear" w:color="FFFFFF" w:fill="FFFFFF"/>
            <w:noWrap/>
            <w:vAlign w:val="center"/>
            <w:hideMark/>
          </w:tcPr>
          <w:p w14:paraId="5D372698" w14:textId="6DDF77CF" w:rsidR="00B72F85" w:rsidRPr="00655B47" w:rsidRDefault="00B72F85" w:rsidP="0037406F">
            <w:pPr>
              <w:jc w:val="right"/>
              <w:rPr>
                <w:color w:val="333333"/>
                <w:sz w:val="16"/>
                <w:szCs w:val="20"/>
                <w:lang w:val="es-GT" w:eastAsia="es-GT"/>
              </w:rPr>
            </w:pPr>
            <w:r w:rsidRPr="00655B47">
              <w:rPr>
                <w:color w:val="333333"/>
                <w:sz w:val="16"/>
                <w:szCs w:val="20"/>
                <w:lang w:val="es-GT" w:eastAsia="es-GT"/>
              </w:rPr>
              <w:t>88.2</w:t>
            </w:r>
          </w:p>
        </w:tc>
      </w:tr>
      <w:tr w:rsidR="00B72F85" w:rsidRPr="00655B47" w14:paraId="5FE0C0C4" w14:textId="77777777" w:rsidTr="0037406F">
        <w:trPr>
          <w:trHeight w:val="236"/>
          <w:jc w:val="center"/>
        </w:trPr>
        <w:tc>
          <w:tcPr>
            <w:tcW w:w="5719" w:type="dxa"/>
            <w:tcBorders>
              <w:top w:val="nil"/>
              <w:left w:val="single" w:sz="8" w:space="0" w:color="auto"/>
              <w:bottom w:val="nil"/>
              <w:right w:val="single" w:sz="4" w:space="0" w:color="auto"/>
            </w:tcBorders>
            <w:shd w:val="clear" w:color="FFFFFF" w:fill="FFFFFF"/>
            <w:noWrap/>
            <w:vAlign w:val="center"/>
            <w:hideMark/>
          </w:tcPr>
          <w:p w14:paraId="04B407EF" w14:textId="77777777" w:rsidR="00B72F85" w:rsidRPr="00655B47" w:rsidRDefault="00B72F85" w:rsidP="0037406F">
            <w:pPr>
              <w:ind w:firstLineChars="200" w:firstLine="320"/>
              <w:rPr>
                <w:color w:val="333333"/>
                <w:sz w:val="16"/>
                <w:szCs w:val="20"/>
                <w:lang w:val="es-GT" w:eastAsia="es-GT"/>
              </w:rPr>
            </w:pPr>
            <w:r w:rsidRPr="00655B47">
              <w:rPr>
                <w:color w:val="333333"/>
                <w:sz w:val="16"/>
                <w:szCs w:val="20"/>
                <w:lang w:val="es-GT" w:eastAsia="es-GT"/>
              </w:rPr>
              <w:t>ACTIVIS COMS PROGRS PREPRIMARIA, PRIMARIA, BÁSICO Y DIVERSIFICADO</w:t>
            </w:r>
          </w:p>
        </w:tc>
        <w:tc>
          <w:tcPr>
            <w:tcW w:w="842" w:type="dxa"/>
            <w:tcBorders>
              <w:top w:val="nil"/>
              <w:left w:val="nil"/>
              <w:bottom w:val="nil"/>
              <w:right w:val="single" w:sz="4" w:space="0" w:color="auto"/>
            </w:tcBorders>
            <w:shd w:val="clear" w:color="FFFFFF" w:fill="FFFFFF"/>
            <w:noWrap/>
            <w:vAlign w:val="center"/>
            <w:hideMark/>
          </w:tcPr>
          <w:p w14:paraId="09A0FED2" w14:textId="77777777" w:rsidR="00B72F85" w:rsidRPr="00655B47" w:rsidRDefault="00B72F85" w:rsidP="0037406F">
            <w:pPr>
              <w:jc w:val="right"/>
              <w:rPr>
                <w:color w:val="333333"/>
                <w:sz w:val="16"/>
                <w:szCs w:val="20"/>
                <w:lang w:val="es-GT" w:eastAsia="es-GT"/>
              </w:rPr>
            </w:pPr>
            <w:r w:rsidRPr="00655B47">
              <w:rPr>
                <w:color w:val="333333"/>
                <w:sz w:val="16"/>
                <w:szCs w:val="20"/>
                <w:lang w:val="es-GT" w:eastAsia="es-GT"/>
              </w:rPr>
              <w:t>482.1</w:t>
            </w:r>
          </w:p>
        </w:tc>
        <w:tc>
          <w:tcPr>
            <w:tcW w:w="1010" w:type="dxa"/>
            <w:tcBorders>
              <w:top w:val="nil"/>
              <w:left w:val="nil"/>
              <w:bottom w:val="nil"/>
              <w:right w:val="single" w:sz="4" w:space="0" w:color="auto"/>
            </w:tcBorders>
            <w:shd w:val="clear" w:color="FFFFFF" w:fill="FFFFFF"/>
            <w:noWrap/>
            <w:vAlign w:val="center"/>
            <w:hideMark/>
          </w:tcPr>
          <w:p w14:paraId="005C6B1A" w14:textId="77777777" w:rsidR="00B72F85" w:rsidRPr="00655B47" w:rsidRDefault="00B72F85" w:rsidP="0037406F">
            <w:pPr>
              <w:jc w:val="right"/>
              <w:rPr>
                <w:color w:val="333333"/>
                <w:sz w:val="16"/>
                <w:szCs w:val="20"/>
                <w:lang w:val="es-GT" w:eastAsia="es-GT"/>
              </w:rPr>
            </w:pPr>
            <w:r w:rsidRPr="00655B47">
              <w:rPr>
                <w:color w:val="333333"/>
                <w:sz w:val="16"/>
                <w:szCs w:val="20"/>
                <w:lang w:val="es-GT" w:eastAsia="es-GT"/>
              </w:rPr>
              <w:t>405.4</w:t>
            </w:r>
          </w:p>
        </w:tc>
        <w:tc>
          <w:tcPr>
            <w:tcW w:w="1011" w:type="dxa"/>
            <w:tcBorders>
              <w:top w:val="nil"/>
              <w:left w:val="nil"/>
              <w:bottom w:val="nil"/>
              <w:right w:val="single" w:sz="4" w:space="0" w:color="auto"/>
            </w:tcBorders>
            <w:shd w:val="clear" w:color="FFFFFF" w:fill="FFFFFF"/>
            <w:noWrap/>
            <w:vAlign w:val="center"/>
            <w:hideMark/>
          </w:tcPr>
          <w:p w14:paraId="74856962" w14:textId="77777777" w:rsidR="00B72F85" w:rsidRPr="00655B47" w:rsidRDefault="00B72F85" w:rsidP="0037406F">
            <w:pPr>
              <w:jc w:val="right"/>
              <w:rPr>
                <w:color w:val="333333"/>
                <w:sz w:val="16"/>
                <w:szCs w:val="20"/>
                <w:lang w:val="es-GT" w:eastAsia="es-GT"/>
              </w:rPr>
            </w:pPr>
            <w:r w:rsidRPr="00655B47">
              <w:rPr>
                <w:color w:val="333333"/>
                <w:sz w:val="16"/>
                <w:szCs w:val="20"/>
                <w:lang w:val="es-GT" w:eastAsia="es-GT"/>
              </w:rPr>
              <w:t>76.7</w:t>
            </w:r>
          </w:p>
        </w:tc>
        <w:tc>
          <w:tcPr>
            <w:tcW w:w="841" w:type="dxa"/>
            <w:tcBorders>
              <w:top w:val="nil"/>
              <w:left w:val="nil"/>
              <w:bottom w:val="nil"/>
              <w:right w:val="single" w:sz="8" w:space="0" w:color="auto"/>
            </w:tcBorders>
            <w:shd w:val="clear" w:color="FFFFFF" w:fill="FFFFFF"/>
            <w:noWrap/>
            <w:vAlign w:val="center"/>
            <w:hideMark/>
          </w:tcPr>
          <w:p w14:paraId="3D28C37F" w14:textId="31043251" w:rsidR="00B72F85" w:rsidRPr="00655B47" w:rsidRDefault="00B72F85" w:rsidP="0037406F">
            <w:pPr>
              <w:jc w:val="right"/>
              <w:rPr>
                <w:color w:val="333333"/>
                <w:sz w:val="16"/>
                <w:szCs w:val="20"/>
                <w:lang w:val="es-GT" w:eastAsia="es-GT"/>
              </w:rPr>
            </w:pPr>
            <w:r w:rsidRPr="00655B47">
              <w:rPr>
                <w:color w:val="333333"/>
                <w:sz w:val="16"/>
                <w:szCs w:val="20"/>
                <w:lang w:val="es-GT" w:eastAsia="es-GT"/>
              </w:rPr>
              <w:t>84.1</w:t>
            </w:r>
          </w:p>
        </w:tc>
      </w:tr>
      <w:tr w:rsidR="00B72F85" w:rsidRPr="00655B47" w14:paraId="716048B8" w14:textId="77777777" w:rsidTr="0037406F">
        <w:trPr>
          <w:trHeight w:val="236"/>
          <w:jc w:val="center"/>
        </w:trPr>
        <w:tc>
          <w:tcPr>
            <w:tcW w:w="5719" w:type="dxa"/>
            <w:tcBorders>
              <w:top w:val="nil"/>
              <w:left w:val="single" w:sz="8" w:space="0" w:color="auto"/>
              <w:bottom w:val="nil"/>
              <w:right w:val="single" w:sz="4" w:space="0" w:color="auto"/>
            </w:tcBorders>
            <w:shd w:val="clear" w:color="FFFFFF" w:fill="FFFFFF"/>
            <w:noWrap/>
            <w:vAlign w:val="center"/>
            <w:hideMark/>
          </w:tcPr>
          <w:p w14:paraId="4C50130B" w14:textId="77777777" w:rsidR="00B72F85" w:rsidRPr="00655B47" w:rsidRDefault="00B72F85" w:rsidP="0037406F">
            <w:pPr>
              <w:ind w:firstLineChars="200" w:firstLine="320"/>
              <w:rPr>
                <w:color w:val="333333"/>
                <w:sz w:val="16"/>
                <w:szCs w:val="20"/>
                <w:lang w:val="es-GT" w:eastAsia="es-GT"/>
              </w:rPr>
            </w:pPr>
            <w:r w:rsidRPr="00655B47">
              <w:rPr>
                <w:color w:val="333333"/>
                <w:sz w:val="16"/>
                <w:szCs w:val="20"/>
                <w:lang w:val="es-GT" w:eastAsia="es-GT"/>
              </w:rPr>
              <w:t xml:space="preserve">ACTIVS COMS A LOS PROGRAMAS DE PRIMARIA, BÁSICO Y DIVERSIFICADO </w:t>
            </w:r>
          </w:p>
        </w:tc>
        <w:tc>
          <w:tcPr>
            <w:tcW w:w="842" w:type="dxa"/>
            <w:tcBorders>
              <w:top w:val="nil"/>
              <w:left w:val="nil"/>
              <w:bottom w:val="nil"/>
              <w:right w:val="single" w:sz="4" w:space="0" w:color="auto"/>
            </w:tcBorders>
            <w:shd w:val="clear" w:color="FFFFFF" w:fill="FFFFFF"/>
            <w:noWrap/>
            <w:vAlign w:val="center"/>
            <w:hideMark/>
          </w:tcPr>
          <w:p w14:paraId="36F75FCB" w14:textId="77777777" w:rsidR="00B72F85" w:rsidRPr="00655B47" w:rsidRDefault="00B72F85" w:rsidP="0037406F">
            <w:pPr>
              <w:jc w:val="right"/>
              <w:rPr>
                <w:color w:val="333333"/>
                <w:sz w:val="16"/>
                <w:szCs w:val="20"/>
                <w:lang w:val="es-GT" w:eastAsia="es-GT"/>
              </w:rPr>
            </w:pPr>
            <w:r w:rsidRPr="00655B47">
              <w:rPr>
                <w:color w:val="333333"/>
                <w:sz w:val="16"/>
                <w:szCs w:val="20"/>
                <w:lang w:val="es-GT" w:eastAsia="es-GT"/>
              </w:rPr>
              <w:t>348.0</w:t>
            </w:r>
          </w:p>
        </w:tc>
        <w:tc>
          <w:tcPr>
            <w:tcW w:w="1010" w:type="dxa"/>
            <w:tcBorders>
              <w:top w:val="nil"/>
              <w:left w:val="nil"/>
              <w:bottom w:val="nil"/>
              <w:right w:val="single" w:sz="4" w:space="0" w:color="auto"/>
            </w:tcBorders>
            <w:shd w:val="clear" w:color="FFFFFF" w:fill="FFFFFF"/>
            <w:noWrap/>
            <w:vAlign w:val="center"/>
            <w:hideMark/>
          </w:tcPr>
          <w:p w14:paraId="4B22BD92" w14:textId="77777777" w:rsidR="00B72F85" w:rsidRPr="00655B47" w:rsidRDefault="00B72F85" w:rsidP="0037406F">
            <w:pPr>
              <w:jc w:val="right"/>
              <w:rPr>
                <w:color w:val="333333"/>
                <w:sz w:val="16"/>
                <w:szCs w:val="20"/>
                <w:lang w:val="es-GT" w:eastAsia="es-GT"/>
              </w:rPr>
            </w:pPr>
            <w:r w:rsidRPr="00655B47">
              <w:rPr>
                <w:color w:val="333333"/>
                <w:sz w:val="16"/>
                <w:szCs w:val="20"/>
                <w:lang w:val="es-GT" w:eastAsia="es-GT"/>
              </w:rPr>
              <w:t>279.4</w:t>
            </w:r>
          </w:p>
        </w:tc>
        <w:tc>
          <w:tcPr>
            <w:tcW w:w="1011" w:type="dxa"/>
            <w:tcBorders>
              <w:top w:val="nil"/>
              <w:left w:val="nil"/>
              <w:bottom w:val="nil"/>
              <w:right w:val="single" w:sz="4" w:space="0" w:color="auto"/>
            </w:tcBorders>
            <w:shd w:val="clear" w:color="FFFFFF" w:fill="FFFFFF"/>
            <w:noWrap/>
            <w:vAlign w:val="center"/>
            <w:hideMark/>
          </w:tcPr>
          <w:p w14:paraId="0ECF672E" w14:textId="77777777" w:rsidR="00B72F85" w:rsidRPr="00655B47" w:rsidRDefault="00B72F85" w:rsidP="0037406F">
            <w:pPr>
              <w:jc w:val="right"/>
              <w:rPr>
                <w:color w:val="333333"/>
                <w:sz w:val="16"/>
                <w:szCs w:val="20"/>
                <w:lang w:val="es-GT" w:eastAsia="es-GT"/>
              </w:rPr>
            </w:pPr>
            <w:r w:rsidRPr="00655B47">
              <w:rPr>
                <w:color w:val="333333"/>
                <w:sz w:val="16"/>
                <w:szCs w:val="20"/>
                <w:lang w:val="es-GT" w:eastAsia="es-GT"/>
              </w:rPr>
              <w:t>68.6</w:t>
            </w:r>
          </w:p>
        </w:tc>
        <w:tc>
          <w:tcPr>
            <w:tcW w:w="841" w:type="dxa"/>
            <w:tcBorders>
              <w:top w:val="nil"/>
              <w:left w:val="nil"/>
              <w:bottom w:val="nil"/>
              <w:right w:val="single" w:sz="8" w:space="0" w:color="auto"/>
            </w:tcBorders>
            <w:shd w:val="clear" w:color="FFFFFF" w:fill="FFFFFF"/>
            <w:noWrap/>
            <w:vAlign w:val="center"/>
            <w:hideMark/>
          </w:tcPr>
          <w:p w14:paraId="45B5FAB8" w14:textId="090B197B" w:rsidR="00B72F85" w:rsidRPr="00655B47" w:rsidRDefault="00B72F85" w:rsidP="0037406F">
            <w:pPr>
              <w:jc w:val="right"/>
              <w:rPr>
                <w:color w:val="333333"/>
                <w:sz w:val="16"/>
                <w:szCs w:val="20"/>
                <w:lang w:val="es-GT" w:eastAsia="es-GT"/>
              </w:rPr>
            </w:pPr>
            <w:r w:rsidRPr="00655B47">
              <w:rPr>
                <w:color w:val="333333"/>
                <w:sz w:val="16"/>
                <w:szCs w:val="20"/>
                <w:lang w:val="es-GT" w:eastAsia="es-GT"/>
              </w:rPr>
              <w:t>80.3</w:t>
            </w:r>
          </w:p>
        </w:tc>
      </w:tr>
      <w:tr w:rsidR="00B72F85" w:rsidRPr="00655B47" w14:paraId="62EEEC08" w14:textId="77777777" w:rsidTr="0037406F">
        <w:trPr>
          <w:trHeight w:val="236"/>
          <w:jc w:val="center"/>
        </w:trPr>
        <w:tc>
          <w:tcPr>
            <w:tcW w:w="5719" w:type="dxa"/>
            <w:tcBorders>
              <w:top w:val="nil"/>
              <w:left w:val="single" w:sz="8" w:space="0" w:color="auto"/>
              <w:bottom w:val="nil"/>
              <w:right w:val="single" w:sz="4" w:space="0" w:color="auto"/>
            </w:tcBorders>
            <w:shd w:val="clear" w:color="FFFFFF" w:fill="FFFFFF"/>
            <w:noWrap/>
            <w:vAlign w:val="center"/>
            <w:hideMark/>
          </w:tcPr>
          <w:p w14:paraId="15D2BFEB" w14:textId="77777777" w:rsidR="00B72F85" w:rsidRPr="00655B47" w:rsidRDefault="00B72F85" w:rsidP="0037406F">
            <w:pPr>
              <w:ind w:firstLineChars="200" w:firstLine="320"/>
              <w:rPr>
                <w:color w:val="333333"/>
                <w:sz w:val="16"/>
                <w:szCs w:val="20"/>
                <w:lang w:val="es-GT" w:eastAsia="es-GT"/>
              </w:rPr>
            </w:pPr>
            <w:r w:rsidRPr="00655B47">
              <w:rPr>
                <w:color w:val="333333"/>
                <w:sz w:val="16"/>
                <w:szCs w:val="20"/>
                <w:lang w:val="es-GT" w:eastAsia="es-GT"/>
              </w:rPr>
              <w:t xml:space="preserve">ACTIVS COMS A LOS PROGRAMAS DE PREPRIMARIA Y PRIMARIA </w:t>
            </w:r>
          </w:p>
        </w:tc>
        <w:tc>
          <w:tcPr>
            <w:tcW w:w="842" w:type="dxa"/>
            <w:tcBorders>
              <w:top w:val="nil"/>
              <w:left w:val="nil"/>
              <w:bottom w:val="nil"/>
              <w:right w:val="single" w:sz="4" w:space="0" w:color="auto"/>
            </w:tcBorders>
            <w:shd w:val="clear" w:color="FFFFFF" w:fill="FFFFFF"/>
            <w:noWrap/>
            <w:vAlign w:val="center"/>
            <w:hideMark/>
          </w:tcPr>
          <w:p w14:paraId="511964A0" w14:textId="77777777" w:rsidR="00B72F85" w:rsidRPr="00655B47" w:rsidRDefault="00B72F85" w:rsidP="0037406F">
            <w:pPr>
              <w:jc w:val="right"/>
              <w:rPr>
                <w:color w:val="333333"/>
                <w:sz w:val="16"/>
                <w:szCs w:val="20"/>
                <w:lang w:val="es-GT" w:eastAsia="es-GT"/>
              </w:rPr>
            </w:pPr>
            <w:r w:rsidRPr="00655B47">
              <w:rPr>
                <w:color w:val="333333"/>
                <w:sz w:val="16"/>
                <w:szCs w:val="20"/>
                <w:lang w:val="es-GT" w:eastAsia="es-GT"/>
              </w:rPr>
              <w:t>213.8</w:t>
            </w:r>
          </w:p>
        </w:tc>
        <w:tc>
          <w:tcPr>
            <w:tcW w:w="1010" w:type="dxa"/>
            <w:tcBorders>
              <w:top w:val="nil"/>
              <w:left w:val="nil"/>
              <w:bottom w:val="nil"/>
              <w:right w:val="single" w:sz="4" w:space="0" w:color="auto"/>
            </w:tcBorders>
            <w:shd w:val="clear" w:color="FFFFFF" w:fill="FFFFFF"/>
            <w:noWrap/>
            <w:vAlign w:val="center"/>
            <w:hideMark/>
          </w:tcPr>
          <w:p w14:paraId="56362830" w14:textId="77777777" w:rsidR="00B72F85" w:rsidRPr="00655B47" w:rsidRDefault="00B72F85" w:rsidP="0037406F">
            <w:pPr>
              <w:jc w:val="right"/>
              <w:rPr>
                <w:color w:val="333333"/>
                <w:sz w:val="16"/>
                <w:szCs w:val="20"/>
                <w:lang w:val="es-GT" w:eastAsia="es-GT"/>
              </w:rPr>
            </w:pPr>
            <w:r w:rsidRPr="00655B47">
              <w:rPr>
                <w:color w:val="333333"/>
                <w:sz w:val="16"/>
                <w:szCs w:val="20"/>
                <w:lang w:val="es-GT" w:eastAsia="es-GT"/>
              </w:rPr>
              <w:t>231.3</w:t>
            </w:r>
          </w:p>
        </w:tc>
        <w:tc>
          <w:tcPr>
            <w:tcW w:w="1011" w:type="dxa"/>
            <w:tcBorders>
              <w:top w:val="nil"/>
              <w:left w:val="nil"/>
              <w:bottom w:val="nil"/>
              <w:right w:val="single" w:sz="4" w:space="0" w:color="auto"/>
            </w:tcBorders>
            <w:shd w:val="clear" w:color="FFFFFF" w:fill="FFFFFF"/>
            <w:noWrap/>
            <w:vAlign w:val="center"/>
            <w:hideMark/>
          </w:tcPr>
          <w:p w14:paraId="76B0A003" w14:textId="77777777" w:rsidR="00B72F85" w:rsidRPr="00655B47" w:rsidRDefault="00B72F85" w:rsidP="0037406F">
            <w:pPr>
              <w:jc w:val="right"/>
              <w:rPr>
                <w:color w:val="333333"/>
                <w:sz w:val="16"/>
                <w:szCs w:val="20"/>
                <w:lang w:val="es-GT" w:eastAsia="es-GT"/>
              </w:rPr>
            </w:pPr>
            <w:r w:rsidRPr="00655B47">
              <w:rPr>
                <w:color w:val="333333"/>
                <w:sz w:val="16"/>
                <w:szCs w:val="20"/>
                <w:lang w:val="es-GT" w:eastAsia="es-GT"/>
              </w:rPr>
              <w:t>-17.5</w:t>
            </w:r>
          </w:p>
        </w:tc>
        <w:tc>
          <w:tcPr>
            <w:tcW w:w="841" w:type="dxa"/>
            <w:tcBorders>
              <w:top w:val="nil"/>
              <w:left w:val="nil"/>
              <w:bottom w:val="nil"/>
              <w:right w:val="single" w:sz="8" w:space="0" w:color="auto"/>
            </w:tcBorders>
            <w:shd w:val="clear" w:color="FFFFFF" w:fill="FFFFFF"/>
            <w:noWrap/>
            <w:vAlign w:val="center"/>
            <w:hideMark/>
          </w:tcPr>
          <w:p w14:paraId="70F7867A" w14:textId="09DD452D" w:rsidR="00B72F85" w:rsidRPr="00655B47" w:rsidRDefault="00B72F85" w:rsidP="0037406F">
            <w:pPr>
              <w:jc w:val="right"/>
              <w:rPr>
                <w:color w:val="333333"/>
                <w:sz w:val="16"/>
                <w:szCs w:val="20"/>
                <w:lang w:val="es-GT" w:eastAsia="es-GT"/>
              </w:rPr>
            </w:pPr>
            <w:r w:rsidRPr="00655B47">
              <w:rPr>
                <w:color w:val="333333"/>
                <w:sz w:val="16"/>
                <w:szCs w:val="20"/>
                <w:lang w:val="es-GT" w:eastAsia="es-GT"/>
              </w:rPr>
              <w:t>108.2</w:t>
            </w:r>
          </w:p>
        </w:tc>
      </w:tr>
      <w:tr w:rsidR="00B72F85" w:rsidRPr="00655B47" w14:paraId="1092250D" w14:textId="77777777" w:rsidTr="0037406F">
        <w:trPr>
          <w:trHeight w:val="236"/>
          <w:jc w:val="center"/>
        </w:trPr>
        <w:tc>
          <w:tcPr>
            <w:tcW w:w="5719" w:type="dxa"/>
            <w:tcBorders>
              <w:top w:val="nil"/>
              <w:left w:val="single" w:sz="8" w:space="0" w:color="auto"/>
              <w:bottom w:val="nil"/>
              <w:right w:val="single" w:sz="4" w:space="0" w:color="auto"/>
            </w:tcBorders>
            <w:shd w:val="clear" w:color="FFFFFF" w:fill="FFFFFF"/>
            <w:noWrap/>
            <w:vAlign w:val="center"/>
            <w:hideMark/>
          </w:tcPr>
          <w:p w14:paraId="02E1D689" w14:textId="77777777" w:rsidR="00B72F85" w:rsidRPr="00655B47" w:rsidRDefault="00B72F85" w:rsidP="0037406F">
            <w:pPr>
              <w:ind w:firstLineChars="200" w:firstLine="320"/>
              <w:rPr>
                <w:color w:val="333333"/>
                <w:sz w:val="16"/>
                <w:szCs w:val="20"/>
                <w:lang w:val="es-GT" w:eastAsia="es-GT"/>
              </w:rPr>
            </w:pPr>
            <w:r w:rsidRPr="00655B47">
              <w:rPr>
                <w:color w:val="333333"/>
                <w:sz w:val="16"/>
                <w:szCs w:val="20"/>
                <w:lang w:val="es-GT" w:eastAsia="es-GT"/>
              </w:rPr>
              <w:t>EDUCACIÓN EXTRAESCOLAR</w:t>
            </w:r>
          </w:p>
        </w:tc>
        <w:tc>
          <w:tcPr>
            <w:tcW w:w="842" w:type="dxa"/>
            <w:tcBorders>
              <w:top w:val="nil"/>
              <w:left w:val="nil"/>
              <w:bottom w:val="nil"/>
              <w:right w:val="single" w:sz="4" w:space="0" w:color="auto"/>
            </w:tcBorders>
            <w:shd w:val="clear" w:color="FFFFFF" w:fill="FFFFFF"/>
            <w:noWrap/>
            <w:vAlign w:val="center"/>
            <w:hideMark/>
          </w:tcPr>
          <w:p w14:paraId="2CF00144" w14:textId="77777777" w:rsidR="00B72F85" w:rsidRPr="00655B47" w:rsidRDefault="00B72F85" w:rsidP="0037406F">
            <w:pPr>
              <w:jc w:val="right"/>
              <w:rPr>
                <w:color w:val="333333"/>
                <w:sz w:val="16"/>
                <w:szCs w:val="20"/>
                <w:lang w:val="es-GT" w:eastAsia="es-GT"/>
              </w:rPr>
            </w:pPr>
            <w:r w:rsidRPr="00655B47">
              <w:rPr>
                <w:color w:val="333333"/>
                <w:sz w:val="16"/>
                <w:szCs w:val="20"/>
                <w:lang w:val="es-GT" w:eastAsia="es-GT"/>
              </w:rPr>
              <w:t>166.4</w:t>
            </w:r>
          </w:p>
        </w:tc>
        <w:tc>
          <w:tcPr>
            <w:tcW w:w="1010" w:type="dxa"/>
            <w:tcBorders>
              <w:top w:val="nil"/>
              <w:left w:val="nil"/>
              <w:bottom w:val="nil"/>
              <w:right w:val="single" w:sz="4" w:space="0" w:color="auto"/>
            </w:tcBorders>
            <w:shd w:val="clear" w:color="FFFFFF" w:fill="FFFFFF"/>
            <w:noWrap/>
            <w:vAlign w:val="center"/>
            <w:hideMark/>
          </w:tcPr>
          <w:p w14:paraId="0E6D49BA" w14:textId="77777777" w:rsidR="00B72F85" w:rsidRPr="00655B47" w:rsidRDefault="00B72F85" w:rsidP="0037406F">
            <w:pPr>
              <w:jc w:val="right"/>
              <w:rPr>
                <w:color w:val="333333"/>
                <w:sz w:val="16"/>
                <w:szCs w:val="20"/>
                <w:lang w:val="es-GT" w:eastAsia="es-GT"/>
              </w:rPr>
            </w:pPr>
            <w:r w:rsidRPr="00655B47">
              <w:rPr>
                <w:color w:val="333333"/>
                <w:sz w:val="16"/>
                <w:szCs w:val="20"/>
                <w:lang w:val="es-GT" w:eastAsia="es-GT"/>
              </w:rPr>
              <w:t>120.6</w:t>
            </w:r>
          </w:p>
        </w:tc>
        <w:tc>
          <w:tcPr>
            <w:tcW w:w="1011" w:type="dxa"/>
            <w:tcBorders>
              <w:top w:val="nil"/>
              <w:left w:val="nil"/>
              <w:bottom w:val="nil"/>
              <w:right w:val="single" w:sz="4" w:space="0" w:color="auto"/>
            </w:tcBorders>
            <w:shd w:val="clear" w:color="FFFFFF" w:fill="FFFFFF"/>
            <w:noWrap/>
            <w:vAlign w:val="center"/>
            <w:hideMark/>
          </w:tcPr>
          <w:p w14:paraId="11B21BA5" w14:textId="77777777" w:rsidR="00B72F85" w:rsidRPr="00655B47" w:rsidRDefault="00B72F85" w:rsidP="0037406F">
            <w:pPr>
              <w:jc w:val="right"/>
              <w:rPr>
                <w:color w:val="333333"/>
                <w:sz w:val="16"/>
                <w:szCs w:val="20"/>
                <w:lang w:val="es-GT" w:eastAsia="es-GT"/>
              </w:rPr>
            </w:pPr>
            <w:r w:rsidRPr="00655B47">
              <w:rPr>
                <w:color w:val="333333"/>
                <w:sz w:val="16"/>
                <w:szCs w:val="20"/>
                <w:lang w:val="es-GT" w:eastAsia="es-GT"/>
              </w:rPr>
              <w:t>45.8</w:t>
            </w:r>
          </w:p>
        </w:tc>
        <w:tc>
          <w:tcPr>
            <w:tcW w:w="841" w:type="dxa"/>
            <w:tcBorders>
              <w:top w:val="nil"/>
              <w:left w:val="nil"/>
              <w:bottom w:val="nil"/>
              <w:right w:val="single" w:sz="8" w:space="0" w:color="auto"/>
            </w:tcBorders>
            <w:shd w:val="clear" w:color="FFFFFF" w:fill="FFFFFF"/>
            <w:noWrap/>
            <w:vAlign w:val="center"/>
            <w:hideMark/>
          </w:tcPr>
          <w:p w14:paraId="78DB4FD2" w14:textId="08B37963" w:rsidR="00B72F85" w:rsidRPr="00655B47" w:rsidRDefault="00B72F85" w:rsidP="0037406F">
            <w:pPr>
              <w:jc w:val="right"/>
              <w:rPr>
                <w:color w:val="333333"/>
                <w:sz w:val="16"/>
                <w:szCs w:val="20"/>
                <w:lang w:val="es-GT" w:eastAsia="es-GT"/>
              </w:rPr>
            </w:pPr>
            <w:r w:rsidRPr="00655B47">
              <w:rPr>
                <w:color w:val="333333"/>
                <w:sz w:val="16"/>
                <w:szCs w:val="20"/>
                <w:lang w:val="es-GT" w:eastAsia="es-GT"/>
              </w:rPr>
              <w:t>72.5</w:t>
            </w:r>
          </w:p>
        </w:tc>
      </w:tr>
      <w:tr w:rsidR="00B72F85" w:rsidRPr="00655B47" w14:paraId="7D591CE9" w14:textId="77777777" w:rsidTr="0037406F">
        <w:trPr>
          <w:trHeight w:val="236"/>
          <w:jc w:val="center"/>
        </w:trPr>
        <w:tc>
          <w:tcPr>
            <w:tcW w:w="5719" w:type="dxa"/>
            <w:tcBorders>
              <w:top w:val="nil"/>
              <w:left w:val="single" w:sz="8" w:space="0" w:color="auto"/>
              <w:bottom w:val="nil"/>
              <w:right w:val="single" w:sz="4" w:space="0" w:color="auto"/>
            </w:tcBorders>
            <w:shd w:val="clear" w:color="FFFFFF" w:fill="FFFFFF"/>
            <w:noWrap/>
            <w:vAlign w:val="center"/>
            <w:hideMark/>
          </w:tcPr>
          <w:p w14:paraId="51A41DA4" w14:textId="77777777" w:rsidR="00B72F85" w:rsidRPr="00655B47" w:rsidRDefault="00B72F85" w:rsidP="0037406F">
            <w:pPr>
              <w:ind w:firstLineChars="200" w:firstLine="320"/>
              <w:rPr>
                <w:color w:val="333333"/>
                <w:sz w:val="16"/>
                <w:szCs w:val="20"/>
                <w:lang w:val="es-GT" w:eastAsia="es-GT"/>
              </w:rPr>
            </w:pPr>
            <w:r w:rsidRPr="00655B47">
              <w:rPr>
                <w:color w:val="333333"/>
                <w:sz w:val="16"/>
                <w:szCs w:val="20"/>
                <w:lang w:val="es-GT" w:eastAsia="es-GT"/>
              </w:rPr>
              <w:t>EDUCACIÓN INICIAL</w:t>
            </w:r>
          </w:p>
        </w:tc>
        <w:tc>
          <w:tcPr>
            <w:tcW w:w="842" w:type="dxa"/>
            <w:tcBorders>
              <w:top w:val="nil"/>
              <w:left w:val="nil"/>
              <w:bottom w:val="nil"/>
              <w:right w:val="single" w:sz="4" w:space="0" w:color="auto"/>
            </w:tcBorders>
            <w:shd w:val="clear" w:color="FFFFFF" w:fill="FFFFFF"/>
            <w:noWrap/>
            <w:vAlign w:val="center"/>
            <w:hideMark/>
          </w:tcPr>
          <w:p w14:paraId="20120614" w14:textId="77777777" w:rsidR="00B72F85" w:rsidRPr="00655B47" w:rsidRDefault="00B72F85" w:rsidP="0037406F">
            <w:pPr>
              <w:jc w:val="right"/>
              <w:rPr>
                <w:color w:val="333333"/>
                <w:sz w:val="16"/>
                <w:szCs w:val="20"/>
                <w:lang w:val="es-GT" w:eastAsia="es-GT"/>
              </w:rPr>
            </w:pPr>
            <w:r w:rsidRPr="00655B47">
              <w:rPr>
                <w:color w:val="333333"/>
                <w:sz w:val="16"/>
                <w:szCs w:val="20"/>
                <w:lang w:val="es-GT" w:eastAsia="es-GT"/>
              </w:rPr>
              <w:t>41.6</w:t>
            </w:r>
          </w:p>
        </w:tc>
        <w:tc>
          <w:tcPr>
            <w:tcW w:w="1010" w:type="dxa"/>
            <w:tcBorders>
              <w:top w:val="nil"/>
              <w:left w:val="nil"/>
              <w:bottom w:val="nil"/>
              <w:right w:val="single" w:sz="4" w:space="0" w:color="auto"/>
            </w:tcBorders>
            <w:shd w:val="clear" w:color="FFFFFF" w:fill="FFFFFF"/>
            <w:noWrap/>
            <w:vAlign w:val="center"/>
            <w:hideMark/>
          </w:tcPr>
          <w:p w14:paraId="6E7FFD83" w14:textId="77777777" w:rsidR="00B72F85" w:rsidRPr="00655B47" w:rsidRDefault="00B72F85" w:rsidP="0037406F">
            <w:pPr>
              <w:jc w:val="right"/>
              <w:rPr>
                <w:color w:val="333333"/>
                <w:sz w:val="16"/>
                <w:szCs w:val="20"/>
                <w:lang w:val="es-GT" w:eastAsia="es-GT"/>
              </w:rPr>
            </w:pPr>
            <w:r w:rsidRPr="00655B47">
              <w:rPr>
                <w:color w:val="333333"/>
                <w:sz w:val="16"/>
                <w:szCs w:val="20"/>
                <w:lang w:val="es-GT" w:eastAsia="es-GT"/>
              </w:rPr>
              <w:t>17.2</w:t>
            </w:r>
          </w:p>
        </w:tc>
        <w:tc>
          <w:tcPr>
            <w:tcW w:w="1011" w:type="dxa"/>
            <w:tcBorders>
              <w:top w:val="nil"/>
              <w:left w:val="nil"/>
              <w:bottom w:val="nil"/>
              <w:right w:val="single" w:sz="4" w:space="0" w:color="auto"/>
            </w:tcBorders>
            <w:shd w:val="clear" w:color="FFFFFF" w:fill="FFFFFF"/>
            <w:noWrap/>
            <w:vAlign w:val="center"/>
            <w:hideMark/>
          </w:tcPr>
          <w:p w14:paraId="3F2D7909" w14:textId="77777777" w:rsidR="00B72F85" w:rsidRPr="00655B47" w:rsidRDefault="00B72F85" w:rsidP="0037406F">
            <w:pPr>
              <w:jc w:val="right"/>
              <w:rPr>
                <w:color w:val="333333"/>
                <w:sz w:val="16"/>
                <w:szCs w:val="20"/>
                <w:lang w:val="es-GT" w:eastAsia="es-GT"/>
              </w:rPr>
            </w:pPr>
            <w:r w:rsidRPr="00655B47">
              <w:rPr>
                <w:color w:val="333333"/>
                <w:sz w:val="16"/>
                <w:szCs w:val="20"/>
                <w:lang w:val="es-GT" w:eastAsia="es-GT"/>
              </w:rPr>
              <w:t>24.4</w:t>
            </w:r>
          </w:p>
        </w:tc>
        <w:tc>
          <w:tcPr>
            <w:tcW w:w="841" w:type="dxa"/>
            <w:tcBorders>
              <w:top w:val="nil"/>
              <w:left w:val="nil"/>
              <w:bottom w:val="nil"/>
              <w:right w:val="single" w:sz="8" w:space="0" w:color="auto"/>
            </w:tcBorders>
            <w:shd w:val="clear" w:color="FFFFFF" w:fill="FFFFFF"/>
            <w:noWrap/>
            <w:vAlign w:val="center"/>
            <w:hideMark/>
          </w:tcPr>
          <w:p w14:paraId="4E891E38" w14:textId="68447A9E" w:rsidR="00B72F85" w:rsidRPr="00655B47" w:rsidRDefault="00B72F85" w:rsidP="0037406F">
            <w:pPr>
              <w:jc w:val="right"/>
              <w:rPr>
                <w:color w:val="333333"/>
                <w:sz w:val="16"/>
                <w:szCs w:val="20"/>
                <w:lang w:val="es-GT" w:eastAsia="es-GT"/>
              </w:rPr>
            </w:pPr>
            <w:r w:rsidRPr="00655B47">
              <w:rPr>
                <w:color w:val="333333"/>
                <w:sz w:val="16"/>
                <w:szCs w:val="20"/>
                <w:lang w:val="es-GT" w:eastAsia="es-GT"/>
              </w:rPr>
              <w:t>41.4</w:t>
            </w:r>
          </w:p>
        </w:tc>
      </w:tr>
      <w:tr w:rsidR="00B72F85" w:rsidRPr="00655B47" w14:paraId="7B1CC938" w14:textId="77777777" w:rsidTr="0037406F">
        <w:trPr>
          <w:trHeight w:val="236"/>
          <w:jc w:val="center"/>
        </w:trPr>
        <w:tc>
          <w:tcPr>
            <w:tcW w:w="5719" w:type="dxa"/>
            <w:tcBorders>
              <w:top w:val="nil"/>
              <w:left w:val="single" w:sz="8" w:space="0" w:color="auto"/>
              <w:bottom w:val="single" w:sz="8" w:space="0" w:color="auto"/>
              <w:right w:val="single" w:sz="4" w:space="0" w:color="auto"/>
            </w:tcBorders>
            <w:shd w:val="clear" w:color="FFFFFF" w:fill="FFFFFF"/>
            <w:noWrap/>
            <w:vAlign w:val="center"/>
            <w:hideMark/>
          </w:tcPr>
          <w:p w14:paraId="5EB71D4A" w14:textId="77777777" w:rsidR="00B72F85" w:rsidRPr="00655B47" w:rsidRDefault="00B72F85" w:rsidP="0037406F">
            <w:pPr>
              <w:ind w:firstLineChars="200" w:firstLine="320"/>
              <w:rPr>
                <w:color w:val="333333"/>
                <w:sz w:val="16"/>
                <w:szCs w:val="20"/>
                <w:lang w:val="es-GT" w:eastAsia="es-GT"/>
              </w:rPr>
            </w:pPr>
            <w:r w:rsidRPr="00655B47">
              <w:rPr>
                <w:color w:val="333333"/>
                <w:sz w:val="16"/>
                <w:szCs w:val="20"/>
                <w:lang w:val="es-GT" w:eastAsia="es-GT"/>
              </w:rPr>
              <w:t>INFRAESTRUCTURA DEPORTIVA Y RECREATIVA EDUCATIVA</w:t>
            </w:r>
          </w:p>
        </w:tc>
        <w:tc>
          <w:tcPr>
            <w:tcW w:w="842" w:type="dxa"/>
            <w:tcBorders>
              <w:top w:val="nil"/>
              <w:left w:val="single" w:sz="4" w:space="0" w:color="auto"/>
              <w:bottom w:val="single" w:sz="8" w:space="0" w:color="auto"/>
              <w:right w:val="single" w:sz="4" w:space="0" w:color="auto"/>
            </w:tcBorders>
            <w:shd w:val="clear" w:color="FFFFFF" w:fill="FFFFFF"/>
            <w:noWrap/>
            <w:vAlign w:val="center"/>
            <w:hideMark/>
          </w:tcPr>
          <w:p w14:paraId="31EB8975" w14:textId="77777777" w:rsidR="00B72F85" w:rsidRPr="00655B47" w:rsidRDefault="00B72F85" w:rsidP="0037406F">
            <w:pPr>
              <w:jc w:val="right"/>
              <w:rPr>
                <w:color w:val="333333"/>
                <w:sz w:val="16"/>
                <w:szCs w:val="20"/>
                <w:lang w:val="es-GT" w:eastAsia="es-GT"/>
              </w:rPr>
            </w:pPr>
            <w:r w:rsidRPr="00655B47">
              <w:rPr>
                <w:color w:val="333333"/>
                <w:sz w:val="16"/>
                <w:szCs w:val="20"/>
                <w:lang w:val="es-GT" w:eastAsia="es-GT"/>
              </w:rPr>
              <w:t>4.8</w:t>
            </w:r>
          </w:p>
        </w:tc>
        <w:tc>
          <w:tcPr>
            <w:tcW w:w="1010" w:type="dxa"/>
            <w:tcBorders>
              <w:top w:val="nil"/>
              <w:left w:val="nil"/>
              <w:bottom w:val="single" w:sz="8" w:space="0" w:color="auto"/>
              <w:right w:val="single" w:sz="4" w:space="0" w:color="auto"/>
            </w:tcBorders>
            <w:shd w:val="clear" w:color="FFFFFF" w:fill="FFFFFF"/>
            <w:noWrap/>
            <w:vAlign w:val="center"/>
            <w:hideMark/>
          </w:tcPr>
          <w:p w14:paraId="340524B9" w14:textId="77777777" w:rsidR="00B72F85" w:rsidRPr="00655B47" w:rsidRDefault="00B72F85" w:rsidP="0037406F">
            <w:pPr>
              <w:jc w:val="right"/>
              <w:rPr>
                <w:color w:val="333333"/>
                <w:sz w:val="16"/>
                <w:szCs w:val="20"/>
                <w:lang w:val="es-GT" w:eastAsia="es-GT"/>
              </w:rPr>
            </w:pPr>
            <w:r w:rsidRPr="00655B47">
              <w:rPr>
                <w:color w:val="333333"/>
                <w:sz w:val="16"/>
                <w:szCs w:val="20"/>
                <w:lang w:val="es-GT" w:eastAsia="es-GT"/>
              </w:rPr>
              <w:t>0.0</w:t>
            </w:r>
          </w:p>
        </w:tc>
        <w:tc>
          <w:tcPr>
            <w:tcW w:w="1011" w:type="dxa"/>
            <w:tcBorders>
              <w:top w:val="nil"/>
              <w:left w:val="nil"/>
              <w:bottom w:val="single" w:sz="8" w:space="0" w:color="auto"/>
              <w:right w:val="single" w:sz="4" w:space="0" w:color="auto"/>
            </w:tcBorders>
            <w:shd w:val="clear" w:color="FFFFFF" w:fill="FFFFFF"/>
            <w:noWrap/>
            <w:vAlign w:val="center"/>
            <w:hideMark/>
          </w:tcPr>
          <w:p w14:paraId="445E912B" w14:textId="77777777" w:rsidR="00B72F85" w:rsidRPr="00655B47" w:rsidRDefault="00B72F85" w:rsidP="0037406F">
            <w:pPr>
              <w:jc w:val="right"/>
              <w:rPr>
                <w:color w:val="333333"/>
                <w:sz w:val="16"/>
                <w:szCs w:val="20"/>
                <w:lang w:val="es-GT" w:eastAsia="es-GT"/>
              </w:rPr>
            </w:pPr>
            <w:r w:rsidRPr="00655B47">
              <w:rPr>
                <w:color w:val="333333"/>
                <w:sz w:val="16"/>
                <w:szCs w:val="20"/>
                <w:lang w:val="es-GT" w:eastAsia="es-GT"/>
              </w:rPr>
              <w:t>4.8</w:t>
            </w:r>
          </w:p>
        </w:tc>
        <w:tc>
          <w:tcPr>
            <w:tcW w:w="841" w:type="dxa"/>
            <w:tcBorders>
              <w:top w:val="nil"/>
              <w:left w:val="nil"/>
              <w:bottom w:val="single" w:sz="8" w:space="0" w:color="auto"/>
              <w:right w:val="single" w:sz="8" w:space="0" w:color="auto"/>
            </w:tcBorders>
            <w:shd w:val="clear" w:color="FFFFFF" w:fill="FFFFFF"/>
            <w:noWrap/>
            <w:vAlign w:val="center"/>
            <w:hideMark/>
          </w:tcPr>
          <w:p w14:paraId="7AF3EECB" w14:textId="2620ED52" w:rsidR="00B72F85" w:rsidRPr="00655B47" w:rsidRDefault="00B72F85" w:rsidP="0037406F">
            <w:pPr>
              <w:jc w:val="right"/>
              <w:rPr>
                <w:color w:val="333333"/>
                <w:sz w:val="16"/>
                <w:szCs w:val="20"/>
                <w:lang w:val="es-GT" w:eastAsia="es-GT"/>
              </w:rPr>
            </w:pPr>
            <w:r w:rsidRPr="00655B47">
              <w:rPr>
                <w:color w:val="333333"/>
                <w:sz w:val="16"/>
                <w:szCs w:val="20"/>
                <w:lang w:val="es-GT" w:eastAsia="es-GT"/>
              </w:rPr>
              <w:t>0.0</w:t>
            </w:r>
          </w:p>
        </w:tc>
      </w:tr>
    </w:tbl>
    <w:p w14:paraId="1A6063B4" w14:textId="77777777" w:rsidR="00B72F85" w:rsidRPr="004E678D" w:rsidRDefault="00B72F85" w:rsidP="00B72F85">
      <w:pPr>
        <w:jc w:val="both"/>
        <w:rPr>
          <w:sz w:val="18"/>
        </w:rPr>
      </w:pPr>
      <w:r w:rsidRPr="004E678D">
        <w:rPr>
          <w:sz w:val="18"/>
        </w:rPr>
        <w:t xml:space="preserve">Fuente: </w:t>
      </w:r>
      <w:r>
        <w:rPr>
          <w:sz w:val="18"/>
        </w:rPr>
        <w:t>SICOIN</w:t>
      </w:r>
      <w:r w:rsidRPr="004E678D">
        <w:rPr>
          <w:sz w:val="18"/>
        </w:rPr>
        <w:t xml:space="preserve"> Ministerio de Finanzas Públicas</w:t>
      </w:r>
      <w:r>
        <w:rPr>
          <w:sz w:val="18"/>
        </w:rPr>
        <w:t>.</w:t>
      </w:r>
    </w:p>
    <w:p w14:paraId="7EDDBBB1" w14:textId="77777777" w:rsidR="00B72F85" w:rsidRDefault="00B72F85" w:rsidP="00B72F85">
      <w:pPr>
        <w:jc w:val="both"/>
      </w:pPr>
    </w:p>
    <w:p w14:paraId="1B766432" w14:textId="7043AA62" w:rsidR="00B72F85" w:rsidRDefault="00B72F85" w:rsidP="00B72F85">
      <w:pPr>
        <w:jc w:val="both"/>
      </w:pPr>
      <w:r>
        <w:t>Dentro de las variaciones en la ejecución presupuestaria del Ministerio de Educación hubo aumentos y disminuciones y algunas fueron voluminosas</w:t>
      </w:r>
      <w:r w:rsidR="00495737">
        <w:t>;</w:t>
      </w:r>
      <w:r>
        <w:t xml:space="preserve"> en total se dejaron de ejecutar Q</w:t>
      </w:r>
      <w:r w:rsidR="00495737">
        <w:t>.</w:t>
      </w:r>
      <w:r>
        <w:t xml:space="preserve">847.6 millones, de los cuales, de acuerdo </w:t>
      </w:r>
      <w:r w:rsidR="00495737">
        <w:t>a</w:t>
      </w:r>
      <w:r>
        <w:t>l presupuesto asignado, no se ejecutaron Q</w:t>
      </w:r>
      <w:r w:rsidR="00495737">
        <w:t>.</w:t>
      </w:r>
      <w:r>
        <w:t>831.3 millones relacionados con sueldos y salarios</w:t>
      </w:r>
      <w:r w:rsidR="00495737">
        <w:t>. E</w:t>
      </w:r>
      <w:r>
        <w:t>n el renglón 171</w:t>
      </w:r>
      <w:r w:rsidR="00495737">
        <w:t xml:space="preserve"> “Mantenimiento y reparación de edificios”</w:t>
      </w:r>
      <w:r>
        <w:t xml:space="preserve"> no se ejecutaron Q</w:t>
      </w:r>
      <w:r w:rsidR="00046932">
        <w:t>.</w:t>
      </w:r>
      <w:r>
        <w:t>176.7 millones</w:t>
      </w:r>
      <w:r w:rsidR="00046932">
        <w:t>;</w:t>
      </w:r>
      <w:r>
        <w:t xml:space="preserve"> en el renglón 122</w:t>
      </w:r>
      <w:r w:rsidR="00046932">
        <w:t xml:space="preserve"> “</w:t>
      </w:r>
      <w:r>
        <w:t>Impresión, encuadernación y reproducción</w:t>
      </w:r>
      <w:r w:rsidR="00046932">
        <w:t>”</w:t>
      </w:r>
      <w:r>
        <w:t xml:space="preserve"> no se ejecutaron Q</w:t>
      </w:r>
      <w:r w:rsidR="00046932">
        <w:t>.</w:t>
      </w:r>
      <w:r>
        <w:t>160.4 millones; en el renglón 453</w:t>
      </w:r>
      <w:r w:rsidR="00046932">
        <w:t xml:space="preserve"> “Transferencias a entidades descentralizadas y autónomas no financieras”</w:t>
      </w:r>
      <w:r>
        <w:t xml:space="preserve"> se dejaron de ejecutar Q</w:t>
      </w:r>
      <w:r w:rsidR="00046932">
        <w:t>.</w:t>
      </w:r>
      <w:r>
        <w:t xml:space="preserve">106.4 millones, que no se transfirieron al Comité Nacional </w:t>
      </w:r>
      <w:r w:rsidR="00046932">
        <w:t>d</w:t>
      </w:r>
      <w:r>
        <w:t>e Alfabetización (CONALFA)</w:t>
      </w:r>
      <w:r w:rsidR="00046932">
        <w:t>;</w:t>
      </w:r>
      <w:r>
        <w:t xml:space="preserve"> sol</w:t>
      </w:r>
      <w:r w:rsidR="00046932">
        <w:t>amente</w:t>
      </w:r>
      <w:r>
        <w:t xml:space="preserve"> se le transfirieron Q</w:t>
      </w:r>
      <w:r w:rsidR="00046932">
        <w:t>.</w:t>
      </w:r>
      <w:r>
        <w:t>195.8 millones</w:t>
      </w:r>
      <w:r w:rsidR="00046932">
        <w:t>. D</w:t>
      </w:r>
      <w:r>
        <w:t>e igual manera se puede observar el renglón 419</w:t>
      </w:r>
      <w:r w:rsidR="00046932">
        <w:t xml:space="preserve"> “Otras transferencias a personas individuales”</w:t>
      </w:r>
      <w:r>
        <w:t>, en el que se dejaron de ejecutar Q</w:t>
      </w:r>
      <w:r w:rsidR="00046932">
        <w:t>.</w:t>
      </w:r>
      <w:r>
        <w:t>85.1 millones, es decir, que a las Direcciones Departamentales</w:t>
      </w:r>
      <w:r w:rsidR="00046932">
        <w:t xml:space="preserve"> de Educación</w:t>
      </w:r>
      <w:r>
        <w:t xml:space="preserve"> solo se les transfirieron Q</w:t>
      </w:r>
      <w:r w:rsidR="00046932">
        <w:t>.</w:t>
      </w:r>
      <w:r>
        <w:t>74.2 millones, de los Q</w:t>
      </w:r>
      <w:r w:rsidR="00046932">
        <w:t>.</w:t>
      </w:r>
      <w:r>
        <w:t>159.3 millones que se les habían asignado</w:t>
      </w:r>
      <w:r w:rsidR="00046932">
        <w:t>;</w:t>
      </w:r>
      <w:r>
        <w:t xml:space="preserve"> el resto de disminuciones fueron </w:t>
      </w:r>
      <w:r w:rsidR="00046932">
        <w:t xml:space="preserve">en </w:t>
      </w:r>
      <w:r>
        <w:t>montos menores.</w:t>
      </w:r>
    </w:p>
    <w:p w14:paraId="27EEA569" w14:textId="77777777" w:rsidR="00B72F85" w:rsidRDefault="00B72F85" w:rsidP="00B72F85">
      <w:pPr>
        <w:jc w:val="both"/>
      </w:pPr>
    </w:p>
    <w:p w14:paraId="094C7F6B" w14:textId="0CF2AC00" w:rsidR="00B72F85" w:rsidRDefault="00B72F85" w:rsidP="00B72F85">
      <w:pPr>
        <w:jc w:val="both"/>
      </w:pPr>
      <w:r>
        <w:t>Vale indicar que hubo aumentos, de los cuales Q</w:t>
      </w:r>
      <w:r w:rsidR="00DB0F3B">
        <w:t>.</w:t>
      </w:r>
      <w:r>
        <w:t>665.1 millones se centraron en el grupo</w:t>
      </w:r>
      <w:r w:rsidR="00DB0F3B">
        <w:t xml:space="preserve"> de gasto 0 “Servicios Personales”;</w:t>
      </w:r>
      <w:r>
        <w:t xml:space="preserve"> </w:t>
      </w:r>
      <w:r w:rsidR="00DB0F3B">
        <w:t>con</w:t>
      </w:r>
      <w:r>
        <w:t xml:space="preserve"> relación al renglón 435</w:t>
      </w:r>
      <w:r w:rsidR="00DB0F3B">
        <w:t xml:space="preserve"> “Transferencias a otras instituciones sin fines de lucro”</w:t>
      </w:r>
      <w:r>
        <w:t>, se transfirieron Q</w:t>
      </w:r>
      <w:r w:rsidR="00DB0F3B">
        <w:t>.</w:t>
      </w:r>
      <w:r>
        <w:t>159.2 millones por arriba de lo asignado a las Juntas Escolares</w:t>
      </w:r>
      <w:r w:rsidR="00DB0F3B">
        <w:t>;</w:t>
      </w:r>
      <w:r>
        <w:t xml:space="preserve"> en lo referente a la compra de bienes muebles, la ejecución fue superior en Q</w:t>
      </w:r>
      <w:r w:rsidR="00DB0F3B">
        <w:t>.</w:t>
      </w:r>
      <w:r>
        <w:t>81.5 millones. Con el renglón 332</w:t>
      </w:r>
      <w:r w:rsidR="00DB0F3B">
        <w:t xml:space="preserve"> “</w:t>
      </w:r>
      <w:r w:rsidRPr="001F206A">
        <w:t xml:space="preserve">Construcciones </w:t>
      </w:r>
      <w:r w:rsidR="00DB0F3B">
        <w:t>de</w:t>
      </w:r>
      <w:r w:rsidRPr="001F206A">
        <w:t xml:space="preserve"> </w:t>
      </w:r>
      <w:r w:rsidR="00DB0F3B">
        <w:t>b</w:t>
      </w:r>
      <w:r w:rsidRPr="001F206A">
        <w:t xml:space="preserve">ienes </w:t>
      </w:r>
      <w:r w:rsidR="00DB0F3B">
        <w:t>n</w:t>
      </w:r>
      <w:r w:rsidRPr="001F206A">
        <w:t xml:space="preserve">acionales </w:t>
      </w:r>
      <w:r w:rsidR="00DB0F3B">
        <w:t>d</w:t>
      </w:r>
      <w:r w:rsidRPr="001F206A">
        <w:t xml:space="preserve">e </w:t>
      </w:r>
      <w:r w:rsidR="00DB0F3B">
        <w:t>u</w:t>
      </w:r>
      <w:r w:rsidRPr="001F206A">
        <w:t xml:space="preserve">so </w:t>
      </w:r>
      <w:r w:rsidR="00DB0F3B">
        <w:t>n</w:t>
      </w:r>
      <w:r w:rsidRPr="001F206A">
        <w:t xml:space="preserve">o </w:t>
      </w:r>
      <w:r w:rsidR="00DB0F3B">
        <w:t>c</w:t>
      </w:r>
      <w:r w:rsidRPr="001F206A">
        <w:t>omún</w:t>
      </w:r>
      <w:r w:rsidR="00DB0F3B">
        <w:t>”</w:t>
      </w:r>
      <w:r>
        <w:t>, la ejecución fue mayor en Q</w:t>
      </w:r>
      <w:r w:rsidR="00DB0F3B">
        <w:t>.</w:t>
      </w:r>
      <w:r>
        <w:t>20.3 millones.</w:t>
      </w:r>
    </w:p>
    <w:p w14:paraId="42CECDC7" w14:textId="77777777" w:rsidR="00B72F85" w:rsidRDefault="00B72F85" w:rsidP="00B72F85">
      <w:pPr>
        <w:jc w:val="both"/>
      </w:pPr>
    </w:p>
    <w:tbl>
      <w:tblPr>
        <w:tblW w:w="9178" w:type="dxa"/>
        <w:jc w:val="center"/>
        <w:tblCellMar>
          <w:left w:w="70" w:type="dxa"/>
          <w:right w:w="70" w:type="dxa"/>
        </w:tblCellMar>
        <w:tblLook w:val="04A0" w:firstRow="1" w:lastRow="0" w:firstColumn="1" w:lastColumn="0" w:noHBand="0" w:noVBand="1"/>
      </w:tblPr>
      <w:tblGrid>
        <w:gridCol w:w="381"/>
        <w:gridCol w:w="5170"/>
        <w:gridCol w:w="1243"/>
        <w:gridCol w:w="1276"/>
        <w:gridCol w:w="1108"/>
      </w:tblGrid>
      <w:tr w:rsidR="00B72F85" w:rsidRPr="00DC2B90" w14:paraId="77AFCAD7" w14:textId="77777777" w:rsidTr="00CB5475">
        <w:trPr>
          <w:trHeight w:val="309"/>
          <w:jc w:val="center"/>
        </w:trPr>
        <w:tc>
          <w:tcPr>
            <w:tcW w:w="5551" w:type="dxa"/>
            <w:gridSpan w:val="2"/>
            <w:tcBorders>
              <w:top w:val="single" w:sz="8" w:space="0" w:color="auto"/>
              <w:left w:val="single" w:sz="8" w:space="0" w:color="auto"/>
              <w:bottom w:val="single" w:sz="4" w:space="0" w:color="auto"/>
              <w:right w:val="single" w:sz="8" w:space="0" w:color="auto"/>
            </w:tcBorders>
            <w:shd w:val="clear" w:color="auto" w:fill="00B0F0"/>
            <w:noWrap/>
            <w:vAlign w:val="center"/>
            <w:hideMark/>
          </w:tcPr>
          <w:p w14:paraId="12B91A0C" w14:textId="1EA4C0E9" w:rsidR="00B72F85" w:rsidRPr="00DC2B90" w:rsidRDefault="00B72F85" w:rsidP="00EE209F">
            <w:pPr>
              <w:jc w:val="center"/>
              <w:rPr>
                <w:b/>
                <w:bCs/>
                <w:color w:val="000000"/>
                <w:sz w:val="16"/>
                <w:szCs w:val="16"/>
                <w:lang w:val="es-GT" w:eastAsia="es-GT"/>
              </w:rPr>
            </w:pPr>
            <w:r w:rsidRPr="00DC2B90">
              <w:rPr>
                <w:b/>
                <w:bCs/>
                <w:color w:val="000000"/>
                <w:sz w:val="16"/>
                <w:szCs w:val="16"/>
                <w:lang w:val="es-GT" w:eastAsia="es-GT"/>
              </w:rPr>
              <w:t>Rengl</w:t>
            </w:r>
            <w:r w:rsidR="0069335F">
              <w:rPr>
                <w:b/>
                <w:bCs/>
                <w:color w:val="000000"/>
                <w:sz w:val="16"/>
                <w:szCs w:val="16"/>
                <w:lang w:val="es-GT" w:eastAsia="es-GT"/>
              </w:rPr>
              <w:t>ones de Gasto</w:t>
            </w:r>
          </w:p>
        </w:tc>
        <w:tc>
          <w:tcPr>
            <w:tcW w:w="1243" w:type="dxa"/>
            <w:tcBorders>
              <w:top w:val="single" w:sz="8" w:space="0" w:color="auto"/>
              <w:left w:val="single" w:sz="8" w:space="0" w:color="auto"/>
              <w:bottom w:val="single" w:sz="4" w:space="0" w:color="auto"/>
              <w:right w:val="single" w:sz="8" w:space="0" w:color="auto"/>
            </w:tcBorders>
            <w:shd w:val="clear" w:color="auto" w:fill="00B0F0"/>
            <w:noWrap/>
            <w:vAlign w:val="center"/>
            <w:hideMark/>
          </w:tcPr>
          <w:p w14:paraId="6228EE29" w14:textId="56ED1510" w:rsidR="00B72F85" w:rsidRPr="00DC2B90" w:rsidRDefault="00B72F85" w:rsidP="00EE209F">
            <w:pPr>
              <w:jc w:val="center"/>
              <w:rPr>
                <w:b/>
                <w:bCs/>
                <w:color w:val="000000"/>
                <w:sz w:val="16"/>
                <w:szCs w:val="16"/>
                <w:lang w:val="es-GT" w:eastAsia="es-GT"/>
              </w:rPr>
            </w:pPr>
            <w:r w:rsidRPr="00DC2B90">
              <w:rPr>
                <w:b/>
                <w:bCs/>
                <w:color w:val="000000"/>
                <w:sz w:val="16"/>
                <w:szCs w:val="16"/>
                <w:lang w:val="es-GT" w:eastAsia="es-GT"/>
              </w:rPr>
              <w:t>Asignado</w:t>
            </w:r>
          </w:p>
        </w:tc>
        <w:tc>
          <w:tcPr>
            <w:tcW w:w="1276" w:type="dxa"/>
            <w:tcBorders>
              <w:top w:val="single" w:sz="8" w:space="0" w:color="auto"/>
              <w:left w:val="single" w:sz="8" w:space="0" w:color="auto"/>
              <w:bottom w:val="single" w:sz="4" w:space="0" w:color="auto"/>
              <w:right w:val="single" w:sz="8" w:space="0" w:color="auto"/>
            </w:tcBorders>
            <w:shd w:val="clear" w:color="auto" w:fill="00B0F0"/>
            <w:noWrap/>
            <w:vAlign w:val="center"/>
            <w:hideMark/>
          </w:tcPr>
          <w:p w14:paraId="574596C0" w14:textId="295C5990" w:rsidR="00B72F85" w:rsidRPr="00DC2B90" w:rsidRDefault="00B72F85" w:rsidP="00EE209F">
            <w:pPr>
              <w:jc w:val="center"/>
              <w:rPr>
                <w:b/>
                <w:bCs/>
                <w:color w:val="000000"/>
                <w:sz w:val="16"/>
                <w:szCs w:val="16"/>
                <w:lang w:val="es-GT" w:eastAsia="es-GT"/>
              </w:rPr>
            </w:pPr>
            <w:r w:rsidRPr="00DC2B90">
              <w:rPr>
                <w:b/>
                <w:bCs/>
                <w:color w:val="000000"/>
                <w:sz w:val="16"/>
                <w:szCs w:val="16"/>
                <w:lang w:val="es-GT" w:eastAsia="es-GT"/>
              </w:rPr>
              <w:t>Devengado</w:t>
            </w:r>
          </w:p>
        </w:tc>
        <w:tc>
          <w:tcPr>
            <w:tcW w:w="1108" w:type="dxa"/>
            <w:tcBorders>
              <w:top w:val="single" w:sz="8" w:space="0" w:color="auto"/>
              <w:left w:val="single" w:sz="8" w:space="0" w:color="auto"/>
              <w:bottom w:val="single" w:sz="4" w:space="0" w:color="auto"/>
              <w:right w:val="single" w:sz="8" w:space="0" w:color="auto"/>
            </w:tcBorders>
            <w:shd w:val="clear" w:color="auto" w:fill="00B0F0"/>
            <w:noWrap/>
            <w:vAlign w:val="center"/>
            <w:hideMark/>
          </w:tcPr>
          <w:p w14:paraId="23B52742" w14:textId="19D45971" w:rsidR="00B72F85" w:rsidRPr="00DC2B90" w:rsidRDefault="00B72F85" w:rsidP="00EE209F">
            <w:pPr>
              <w:jc w:val="center"/>
              <w:rPr>
                <w:b/>
                <w:bCs/>
                <w:color w:val="000000"/>
                <w:sz w:val="16"/>
                <w:szCs w:val="16"/>
                <w:lang w:val="es-GT" w:eastAsia="es-GT"/>
              </w:rPr>
            </w:pPr>
            <w:r w:rsidRPr="00DC2B90">
              <w:rPr>
                <w:b/>
                <w:bCs/>
                <w:color w:val="000000"/>
                <w:sz w:val="16"/>
                <w:szCs w:val="16"/>
                <w:lang w:val="es-GT" w:eastAsia="es-GT"/>
              </w:rPr>
              <w:t>Diferencia</w:t>
            </w:r>
            <w:r w:rsidR="00385DEA">
              <w:rPr>
                <w:b/>
                <w:bCs/>
                <w:color w:val="000000"/>
                <w:sz w:val="16"/>
                <w:szCs w:val="16"/>
                <w:lang w:val="es-GT" w:eastAsia="es-GT"/>
              </w:rPr>
              <w:t>s</w:t>
            </w:r>
          </w:p>
        </w:tc>
      </w:tr>
      <w:tr w:rsidR="00B72F85" w:rsidRPr="00DC2B90" w14:paraId="0695059D" w14:textId="77777777" w:rsidTr="0069335F">
        <w:trPr>
          <w:trHeight w:val="309"/>
          <w:jc w:val="center"/>
        </w:trPr>
        <w:tc>
          <w:tcPr>
            <w:tcW w:w="0" w:type="auto"/>
            <w:tcBorders>
              <w:top w:val="nil"/>
              <w:left w:val="single" w:sz="8" w:space="0" w:color="auto"/>
              <w:bottom w:val="nil"/>
              <w:right w:val="single" w:sz="8" w:space="0" w:color="auto"/>
            </w:tcBorders>
            <w:shd w:val="clear" w:color="000000" w:fill="FFFFFF"/>
            <w:noWrap/>
            <w:vAlign w:val="bottom"/>
            <w:hideMark/>
          </w:tcPr>
          <w:p w14:paraId="2E059F54" w14:textId="77777777" w:rsidR="00B72F85" w:rsidRPr="00DC2B90" w:rsidRDefault="00B72F85" w:rsidP="00B72F85">
            <w:pPr>
              <w:rPr>
                <w:b/>
                <w:bCs/>
                <w:color w:val="000000"/>
                <w:sz w:val="16"/>
                <w:szCs w:val="20"/>
                <w:lang w:val="es-GT" w:eastAsia="es-GT"/>
              </w:rPr>
            </w:pPr>
            <w:r w:rsidRPr="00DC2B90">
              <w:rPr>
                <w:b/>
                <w:bCs/>
                <w:color w:val="000000"/>
                <w:sz w:val="16"/>
                <w:szCs w:val="20"/>
                <w:lang w:val="es-GT" w:eastAsia="es-GT"/>
              </w:rPr>
              <w:t> </w:t>
            </w:r>
          </w:p>
        </w:tc>
        <w:tc>
          <w:tcPr>
            <w:tcW w:w="5170" w:type="dxa"/>
            <w:tcBorders>
              <w:top w:val="nil"/>
              <w:left w:val="single" w:sz="8" w:space="0" w:color="auto"/>
              <w:bottom w:val="nil"/>
              <w:right w:val="single" w:sz="8" w:space="0" w:color="auto"/>
            </w:tcBorders>
            <w:shd w:val="clear" w:color="000000" w:fill="FFFFFF"/>
            <w:noWrap/>
            <w:vAlign w:val="bottom"/>
            <w:hideMark/>
          </w:tcPr>
          <w:p w14:paraId="28BE31DC" w14:textId="77777777" w:rsidR="00B72F85" w:rsidRPr="00DC2B90" w:rsidRDefault="00B72F85" w:rsidP="00B72F85">
            <w:pPr>
              <w:jc w:val="center"/>
              <w:rPr>
                <w:b/>
                <w:bCs/>
                <w:color w:val="000000"/>
                <w:sz w:val="16"/>
                <w:szCs w:val="20"/>
                <w:lang w:val="es-GT" w:eastAsia="es-GT"/>
              </w:rPr>
            </w:pPr>
            <w:r w:rsidRPr="00DC2B90">
              <w:rPr>
                <w:b/>
                <w:bCs/>
                <w:color w:val="000000"/>
                <w:sz w:val="16"/>
                <w:szCs w:val="20"/>
                <w:lang w:val="es-GT" w:eastAsia="es-GT"/>
              </w:rPr>
              <w:t>Total</w:t>
            </w:r>
          </w:p>
        </w:tc>
        <w:tc>
          <w:tcPr>
            <w:tcW w:w="1243" w:type="dxa"/>
            <w:tcBorders>
              <w:top w:val="nil"/>
              <w:left w:val="single" w:sz="8" w:space="0" w:color="auto"/>
              <w:bottom w:val="nil"/>
              <w:right w:val="single" w:sz="8" w:space="0" w:color="auto"/>
            </w:tcBorders>
            <w:shd w:val="clear" w:color="000000" w:fill="FFFFFF"/>
            <w:noWrap/>
            <w:vAlign w:val="center"/>
            <w:hideMark/>
          </w:tcPr>
          <w:p w14:paraId="238B7E52" w14:textId="77777777" w:rsidR="00B72F85" w:rsidRPr="00DC2B90" w:rsidRDefault="00B72F85" w:rsidP="0037406F">
            <w:pPr>
              <w:jc w:val="right"/>
              <w:rPr>
                <w:b/>
                <w:bCs/>
                <w:color w:val="000000"/>
                <w:sz w:val="16"/>
                <w:szCs w:val="20"/>
                <w:lang w:val="es-GT" w:eastAsia="es-GT"/>
              </w:rPr>
            </w:pPr>
            <w:r w:rsidRPr="00DC2B90">
              <w:rPr>
                <w:b/>
                <w:bCs/>
                <w:color w:val="000000"/>
                <w:sz w:val="16"/>
                <w:szCs w:val="20"/>
                <w:lang w:val="es-GT" w:eastAsia="es-GT"/>
              </w:rPr>
              <w:t xml:space="preserve">     22,254.4 </w:t>
            </w:r>
          </w:p>
        </w:tc>
        <w:tc>
          <w:tcPr>
            <w:tcW w:w="1276" w:type="dxa"/>
            <w:tcBorders>
              <w:top w:val="nil"/>
              <w:left w:val="single" w:sz="8" w:space="0" w:color="auto"/>
              <w:bottom w:val="nil"/>
              <w:right w:val="single" w:sz="8" w:space="0" w:color="auto"/>
            </w:tcBorders>
            <w:shd w:val="clear" w:color="000000" w:fill="FFFFFF"/>
            <w:noWrap/>
            <w:vAlign w:val="center"/>
            <w:hideMark/>
          </w:tcPr>
          <w:p w14:paraId="3979C883" w14:textId="77777777" w:rsidR="00B72F85" w:rsidRPr="00DC2B90" w:rsidRDefault="00B72F85" w:rsidP="0037406F">
            <w:pPr>
              <w:jc w:val="right"/>
              <w:rPr>
                <w:b/>
                <w:bCs/>
                <w:color w:val="000000"/>
                <w:sz w:val="16"/>
                <w:szCs w:val="20"/>
                <w:lang w:val="es-GT" w:eastAsia="es-GT"/>
              </w:rPr>
            </w:pPr>
            <w:r w:rsidRPr="00DC2B90">
              <w:rPr>
                <w:b/>
                <w:bCs/>
                <w:color w:val="000000"/>
                <w:sz w:val="16"/>
                <w:szCs w:val="20"/>
                <w:lang w:val="es-GT" w:eastAsia="es-GT"/>
              </w:rPr>
              <w:t xml:space="preserve">     21,406.8 </w:t>
            </w:r>
          </w:p>
        </w:tc>
        <w:tc>
          <w:tcPr>
            <w:tcW w:w="1108" w:type="dxa"/>
            <w:tcBorders>
              <w:top w:val="nil"/>
              <w:left w:val="single" w:sz="8" w:space="0" w:color="auto"/>
              <w:bottom w:val="nil"/>
              <w:right w:val="single" w:sz="8" w:space="0" w:color="auto"/>
            </w:tcBorders>
            <w:shd w:val="clear" w:color="000000" w:fill="FFFFFF"/>
            <w:noWrap/>
            <w:vAlign w:val="center"/>
            <w:hideMark/>
          </w:tcPr>
          <w:p w14:paraId="100E1053" w14:textId="77777777" w:rsidR="00B72F85" w:rsidRPr="00DC2B90" w:rsidRDefault="00B72F85" w:rsidP="0037406F">
            <w:pPr>
              <w:jc w:val="right"/>
              <w:rPr>
                <w:b/>
                <w:bCs/>
                <w:color w:val="000000"/>
                <w:sz w:val="16"/>
                <w:szCs w:val="20"/>
                <w:lang w:val="es-GT" w:eastAsia="es-GT"/>
              </w:rPr>
            </w:pPr>
            <w:r w:rsidRPr="00DC2B90">
              <w:rPr>
                <w:b/>
                <w:bCs/>
                <w:sz w:val="16"/>
                <w:szCs w:val="20"/>
                <w:lang w:val="es-GT" w:eastAsia="es-GT"/>
              </w:rPr>
              <w:t xml:space="preserve">-847.6 </w:t>
            </w:r>
          </w:p>
        </w:tc>
      </w:tr>
      <w:tr w:rsidR="00B72F85" w:rsidRPr="00DC2B90" w14:paraId="186AC80B" w14:textId="77777777" w:rsidTr="0069335F">
        <w:trPr>
          <w:trHeight w:val="309"/>
          <w:jc w:val="center"/>
        </w:trPr>
        <w:tc>
          <w:tcPr>
            <w:tcW w:w="0" w:type="auto"/>
            <w:tcBorders>
              <w:top w:val="nil"/>
              <w:left w:val="single" w:sz="8" w:space="0" w:color="auto"/>
              <w:bottom w:val="nil"/>
              <w:right w:val="single" w:sz="8" w:space="0" w:color="auto"/>
            </w:tcBorders>
            <w:shd w:val="clear" w:color="000000" w:fill="FFFFFF"/>
            <w:noWrap/>
            <w:vAlign w:val="center"/>
            <w:hideMark/>
          </w:tcPr>
          <w:p w14:paraId="1E051A20" w14:textId="54BD3FF6" w:rsidR="00B72F85" w:rsidRPr="00DC2B90" w:rsidRDefault="00DB0F3B" w:rsidP="0037406F">
            <w:pPr>
              <w:jc w:val="center"/>
              <w:rPr>
                <w:color w:val="000000"/>
                <w:sz w:val="16"/>
                <w:szCs w:val="20"/>
                <w:lang w:val="es-GT" w:eastAsia="es-GT"/>
              </w:rPr>
            </w:pPr>
            <w:r w:rsidRPr="00DC2B90">
              <w:rPr>
                <w:color w:val="000000"/>
                <w:sz w:val="16"/>
                <w:szCs w:val="20"/>
                <w:lang w:val="es-GT" w:eastAsia="es-GT"/>
              </w:rPr>
              <w:t>0</w:t>
            </w:r>
            <w:r w:rsidR="00B72F85" w:rsidRPr="00DC2B90">
              <w:rPr>
                <w:color w:val="000000"/>
                <w:sz w:val="16"/>
                <w:szCs w:val="20"/>
                <w:lang w:val="es-GT" w:eastAsia="es-GT"/>
              </w:rPr>
              <w:t>17</w:t>
            </w:r>
          </w:p>
        </w:tc>
        <w:tc>
          <w:tcPr>
            <w:tcW w:w="5170" w:type="dxa"/>
            <w:tcBorders>
              <w:top w:val="nil"/>
              <w:left w:val="single" w:sz="8" w:space="0" w:color="auto"/>
              <w:bottom w:val="nil"/>
              <w:right w:val="single" w:sz="8" w:space="0" w:color="auto"/>
            </w:tcBorders>
            <w:shd w:val="clear" w:color="000000" w:fill="FFFFFF"/>
            <w:noWrap/>
            <w:vAlign w:val="center"/>
            <w:hideMark/>
          </w:tcPr>
          <w:p w14:paraId="44C7F90B" w14:textId="77777777" w:rsidR="00B72F85" w:rsidRPr="00DC2B90" w:rsidRDefault="00B72F85" w:rsidP="0037406F">
            <w:pPr>
              <w:rPr>
                <w:color w:val="000000"/>
                <w:sz w:val="16"/>
                <w:szCs w:val="20"/>
                <w:lang w:val="es-GT" w:eastAsia="es-GT"/>
              </w:rPr>
            </w:pPr>
            <w:r w:rsidRPr="00DC2B90">
              <w:rPr>
                <w:color w:val="000000"/>
                <w:sz w:val="16"/>
                <w:szCs w:val="20"/>
                <w:lang w:val="es-GT" w:eastAsia="es-GT"/>
              </w:rPr>
              <w:t>DERECHOS ESCALAFONARIOS</w:t>
            </w:r>
          </w:p>
        </w:tc>
        <w:tc>
          <w:tcPr>
            <w:tcW w:w="1243" w:type="dxa"/>
            <w:tcBorders>
              <w:top w:val="nil"/>
              <w:left w:val="single" w:sz="8" w:space="0" w:color="auto"/>
              <w:bottom w:val="nil"/>
              <w:right w:val="single" w:sz="8" w:space="0" w:color="auto"/>
            </w:tcBorders>
            <w:shd w:val="clear" w:color="000000" w:fill="FFFFFF"/>
            <w:noWrap/>
            <w:vAlign w:val="center"/>
            <w:hideMark/>
          </w:tcPr>
          <w:p w14:paraId="46A9F669" w14:textId="77777777" w:rsidR="00B72F85" w:rsidRPr="00DC2B90" w:rsidRDefault="00B72F85" w:rsidP="0037406F">
            <w:pPr>
              <w:jc w:val="right"/>
              <w:rPr>
                <w:color w:val="000000"/>
                <w:sz w:val="16"/>
                <w:szCs w:val="20"/>
                <w:lang w:val="es-GT" w:eastAsia="es-GT"/>
              </w:rPr>
            </w:pPr>
            <w:r w:rsidRPr="00DC2B90">
              <w:rPr>
                <w:color w:val="000000"/>
                <w:sz w:val="16"/>
                <w:szCs w:val="20"/>
                <w:lang w:val="es-GT" w:eastAsia="es-GT"/>
              </w:rPr>
              <w:t xml:space="preserve">       4,799.8 </w:t>
            </w:r>
          </w:p>
        </w:tc>
        <w:tc>
          <w:tcPr>
            <w:tcW w:w="1276" w:type="dxa"/>
            <w:tcBorders>
              <w:top w:val="nil"/>
              <w:left w:val="single" w:sz="8" w:space="0" w:color="auto"/>
              <w:bottom w:val="nil"/>
              <w:right w:val="single" w:sz="8" w:space="0" w:color="auto"/>
            </w:tcBorders>
            <w:shd w:val="clear" w:color="000000" w:fill="FFFFFF"/>
            <w:noWrap/>
            <w:vAlign w:val="center"/>
            <w:hideMark/>
          </w:tcPr>
          <w:p w14:paraId="015EE4B4" w14:textId="77777777" w:rsidR="00B72F85" w:rsidRPr="00DC2B90" w:rsidRDefault="00B72F85" w:rsidP="0037406F">
            <w:pPr>
              <w:jc w:val="right"/>
              <w:rPr>
                <w:color w:val="000000"/>
                <w:sz w:val="16"/>
                <w:szCs w:val="20"/>
                <w:lang w:val="es-GT" w:eastAsia="es-GT"/>
              </w:rPr>
            </w:pPr>
            <w:r w:rsidRPr="00DC2B90">
              <w:rPr>
                <w:color w:val="000000"/>
                <w:sz w:val="16"/>
                <w:szCs w:val="20"/>
                <w:lang w:val="es-GT" w:eastAsia="es-GT"/>
              </w:rPr>
              <w:t xml:space="preserve">       5,111.9 </w:t>
            </w:r>
          </w:p>
        </w:tc>
        <w:tc>
          <w:tcPr>
            <w:tcW w:w="1108" w:type="dxa"/>
            <w:tcBorders>
              <w:top w:val="nil"/>
              <w:left w:val="single" w:sz="8" w:space="0" w:color="auto"/>
              <w:bottom w:val="nil"/>
              <w:right w:val="single" w:sz="8" w:space="0" w:color="auto"/>
            </w:tcBorders>
            <w:shd w:val="clear" w:color="000000" w:fill="FFFFFF"/>
            <w:noWrap/>
            <w:vAlign w:val="center"/>
            <w:hideMark/>
          </w:tcPr>
          <w:p w14:paraId="3078769A" w14:textId="77777777" w:rsidR="00B72F85" w:rsidRPr="00DC2B90" w:rsidRDefault="00B72F85" w:rsidP="0037406F">
            <w:pPr>
              <w:jc w:val="right"/>
              <w:rPr>
                <w:color w:val="000000"/>
                <w:sz w:val="16"/>
                <w:szCs w:val="20"/>
                <w:lang w:val="es-GT" w:eastAsia="es-GT"/>
              </w:rPr>
            </w:pPr>
            <w:r w:rsidRPr="00DC2B90">
              <w:rPr>
                <w:color w:val="000000"/>
                <w:sz w:val="16"/>
                <w:szCs w:val="20"/>
                <w:lang w:val="es-GT" w:eastAsia="es-GT"/>
              </w:rPr>
              <w:t xml:space="preserve">312.0 </w:t>
            </w:r>
          </w:p>
        </w:tc>
      </w:tr>
      <w:tr w:rsidR="00B72F85" w:rsidRPr="00DC2B90" w14:paraId="002AFD65" w14:textId="77777777" w:rsidTr="0069335F">
        <w:trPr>
          <w:trHeight w:val="309"/>
          <w:jc w:val="center"/>
        </w:trPr>
        <w:tc>
          <w:tcPr>
            <w:tcW w:w="0" w:type="auto"/>
            <w:tcBorders>
              <w:top w:val="nil"/>
              <w:left w:val="single" w:sz="8" w:space="0" w:color="auto"/>
              <w:bottom w:val="nil"/>
              <w:right w:val="single" w:sz="8" w:space="0" w:color="auto"/>
            </w:tcBorders>
            <w:shd w:val="clear" w:color="000000" w:fill="FFFFFF"/>
            <w:noWrap/>
            <w:vAlign w:val="center"/>
            <w:hideMark/>
          </w:tcPr>
          <w:p w14:paraId="538901A9" w14:textId="7B4B908A" w:rsidR="00B72F85" w:rsidRPr="00DC2B90" w:rsidRDefault="00DB0F3B" w:rsidP="0037406F">
            <w:pPr>
              <w:jc w:val="center"/>
              <w:rPr>
                <w:color w:val="000000"/>
                <w:sz w:val="16"/>
                <w:szCs w:val="20"/>
                <w:lang w:val="es-GT" w:eastAsia="es-GT"/>
              </w:rPr>
            </w:pPr>
            <w:r w:rsidRPr="00DC2B90">
              <w:rPr>
                <w:color w:val="000000"/>
                <w:sz w:val="16"/>
                <w:szCs w:val="20"/>
                <w:lang w:val="es-GT" w:eastAsia="es-GT"/>
              </w:rPr>
              <w:t>0</w:t>
            </w:r>
            <w:r w:rsidR="00B72F85" w:rsidRPr="00DC2B90">
              <w:rPr>
                <w:color w:val="000000"/>
                <w:sz w:val="16"/>
                <w:szCs w:val="20"/>
                <w:lang w:val="es-GT" w:eastAsia="es-GT"/>
              </w:rPr>
              <w:t>15</w:t>
            </w:r>
          </w:p>
        </w:tc>
        <w:tc>
          <w:tcPr>
            <w:tcW w:w="5170" w:type="dxa"/>
            <w:tcBorders>
              <w:top w:val="nil"/>
              <w:left w:val="single" w:sz="8" w:space="0" w:color="auto"/>
              <w:bottom w:val="nil"/>
              <w:right w:val="single" w:sz="8" w:space="0" w:color="auto"/>
            </w:tcBorders>
            <w:shd w:val="clear" w:color="000000" w:fill="FFFFFF"/>
            <w:noWrap/>
            <w:vAlign w:val="center"/>
            <w:hideMark/>
          </w:tcPr>
          <w:p w14:paraId="4A11804E" w14:textId="77777777" w:rsidR="00B72F85" w:rsidRPr="00DC2B90" w:rsidRDefault="00B72F85" w:rsidP="0037406F">
            <w:pPr>
              <w:rPr>
                <w:color w:val="000000"/>
                <w:sz w:val="16"/>
                <w:szCs w:val="20"/>
                <w:lang w:val="es-GT" w:eastAsia="es-GT"/>
              </w:rPr>
            </w:pPr>
            <w:r w:rsidRPr="00DC2B90">
              <w:rPr>
                <w:color w:val="000000"/>
                <w:sz w:val="16"/>
                <w:szCs w:val="20"/>
                <w:lang w:val="es-GT" w:eastAsia="es-GT"/>
              </w:rPr>
              <w:t>COMPLEMENTOS ESPECÍFICOS AL PERSONAL PERMANENTE</w:t>
            </w:r>
          </w:p>
        </w:tc>
        <w:tc>
          <w:tcPr>
            <w:tcW w:w="1243" w:type="dxa"/>
            <w:tcBorders>
              <w:top w:val="nil"/>
              <w:left w:val="single" w:sz="8" w:space="0" w:color="auto"/>
              <w:bottom w:val="nil"/>
              <w:right w:val="single" w:sz="8" w:space="0" w:color="auto"/>
            </w:tcBorders>
            <w:shd w:val="clear" w:color="000000" w:fill="FFFFFF"/>
            <w:noWrap/>
            <w:vAlign w:val="center"/>
            <w:hideMark/>
          </w:tcPr>
          <w:p w14:paraId="1C7412A5" w14:textId="77777777" w:rsidR="00B72F85" w:rsidRPr="00DC2B90" w:rsidRDefault="00B72F85" w:rsidP="0037406F">
            <w:pPr>
              <w:jc w:val="right"/>
              <w:rPr>
                <w:color w:val="000000"/>
                <w:sz w:val="16"/>
                <w:szCs w:val="20"/>
                <w:lang w:val="es-GT" w:eastAsia="es-GT"/>
              </w:rPr>
            </w:pPr>
            <w:r w:rsidRPr="00DC2B90">
              <w:rPr>
                <w:color w:val="000000"/>
                <w:sz w:val="16"/>
                <w:szCs w:val="20"/>
                <w:lang w:val="es-GT" w:eastAsia="es-GT"/>
              </w:rPr>
              <w:t xml:space="preserve">         836.4 </w:t>
            </w:r>
          </w:p>
        </w:tc>
        <w:tc>
          <w:tcPr>
            <w:tcW w:w="1276" w:type="dxa"/>
            <w:tcBorders>
              <w:top w:val="nil"/>
              <w:left w:val="single" w:sz="8" w:space="0" w:color="auto"/>
              <w:bottom w:val="nil"/>
              <w:right w:val="single" w:sz="8" w:space="0" w:color="auto"/>
            </w:tcBorders>
            <w:shd w:val="clear" w:color="000000" w:fill="FFFFFF"/>
            <w:noWrap/>
            <w:vAlign w:val="center"/>
            <w:hideMark/>
          </w:tcPr>
          <w:p w14:paraId="2BFC0368" w14:textId="77777777" w:rsidR="00B72F85" w:rsidRPr="00DC2B90" w:rsidRDefault="00B72F85" w:rsidP="0037406F">
            <w:pPr>
              <w:jc w:val="right"/>
              <w:rPr>
                <w:color w:val="000000"/>
                <w:sz w:val="16"/>
                <w:szCs w:val="20"/>
                <w:lang w:val="es-GT" w:eastAsia="es-GT"/>
              </w:rPr>
            </w:pPr>
            <w:r w:rsidRPr="00DC2B90">
              <w:rPr>
                <w:color w:val="000000"/>
                <w:sz w:val="16"/>
                <w:szCs w:val="20"/>
                <w:lang w:val="es-GT" w:eastAsia="es-GT"/>
              </w:rPr>
              <w:t xml:space="preserve">       1,120.6 </w:t>
            </w:r>
          </w:p>
        </w:tc>
        <w:tc>
          <w:tcPr>
            <w:tcW w:w="1108" w:type="dxa"/>
            <w:tcBorders>
              <w:top w:val="nil"/>
              <w:left w:val="single" w:sz="8" w:space="0" w:color="auto"/>
              <w:bottom w:val="nil"/>
              <w:right w:val="single" w:sz="8" w:space="0" w:color="auto"/>
            </w:tcBorders>
            <w:shd w:val="clear" w:color="000000" w:fill="FFFFFF"/>
            <w:noWrap/>
            <w:vAlign w:val="center"/>
            <w:hideMark/>
          </w:tcPr>
          <w:p w14:paraId="7E1B80D9" w14:textId="77777777" w:rsidR="00B72F85" w:rsidRPr="00DC2B90" w:rsidRDefault="00B72F85" w:rsidP="0037406F">
            <w:pPr>
              <w:jc w:val="right"/>
              <w:rPr>
                <w:color w:val="000000"/>
                <w:sz w:val="16"/>
                <w:szCs w:val="20"/>
                <w:lang w:val="es-GT" w:eastAsia="es-GT"/>
              </w:rPr>
            </w:pPr>
            <w:r w:rsidRPr="00DC2B90">
              <w:rPr>
                <w:color w:val="000000"/>
                <w:sz w:val="16"/>
                <w:szCs w:val="20"/>
                <w:lang w:val="es-GT" w:eastAsia="es-GT"/>
              </w:rPr>
              <w:t xml:space="preserve">284.2 </w:t>
            </w:r>
          </w:p>
        </w:tc>
      </w:tr>
      <w:tr w:rsidR="00B72F85" w:rsidRPr="00DC2B90" w14:paraId="2B64BE8D" w14:textId="77777777" w:rsidTr="0069335F">
        <w:trPr>
          <w:trHeight w:val="309"/>
          <w:jc w:val="center"/>
        </w:trPr>
        <w:tc>
          <w:tcPr>
            <w:tcW w:w="0" w:type="auto"/>
            <w:tcBorders>
              <w:top w:val="nil"/>
              <w:left w:val="single" w:sz="8" w:space="0" w:color="auto"/>
              <w:bottom w:val="nil"/>
              <w:right w:val="single" w:sz="8" w:space="0" w:color="auto"/>
            </w:tcBorders>
            <w:shd w:val="clear" w:color="000000" w:fill="FFFFFF"/>
            <w:noWrap/>
            <w:vAlign w:val="center"/>
            <w:hideMark/>
          </w:tcPr>
          <w:p w14:paraId="0C47C936" w14:textId="77777777" w:rsidR="00B72F85" w:rsidRPr="00DC2B90" w:rsidRDefault="00B72F85" w:rsidP="0037406F">
            <w:pPr>
              <w:jc w:val="center"/>
              <w:rPr>
                <w:color w:val="000000"/>
                <w:sz w:val="16"/>
                <w:szCs w:val="20"/>
                <w:lang w:val="es-GT" w:eastAsia="es-GT"/>
              </w:rPr>
            </w:pPr>
            <w:r w:rsidRPr="00DC2B90">
              <w:rPr>
                <w:color w:val="000000"/>
                <w:sz w:val="16"/>
                <w:szCs w:val="20"/>
                <w:lang w:val="es-GT" w:eastAsia="es-GT"/>
              </w:rPr>
              <w:t>435</w:t>
            </w:r>
          </w:p>
        </w:tc>
        <w:tc>
          <w:tcPr>
            <w:tcW w:w="5170" w:type="dxa"/>
            <w:tcBorders>
              <w:top w:val="nil"/>
              <w:left w:val="single" w:sz="8" w:space="0" w:color="auto"/>
              <w:bottom w:val="nil"/>
              <w:right w:val="single" w:sz="8" w:space="0" w:color="auto"/>
            </w:tcBorders>
            <w:shd w:val="clear" w:color="000000" w:fill="FFFFFF"/>
            <w:noWrap/>
            <w:vAlign w:val="center"/>
            <w:hideMark/>
          </w:tcPr>
          <w:p w14:paraId="38FED4F7" w14:textId="77777777" w:rsidR="00B72F85" w:rsidRPr="00DC2B90" w:rsidRDefault="00B72F85" w:rsidP="0037406F">
            <w:pPr>
              <w:rPr>
                <w:color w:val="000000"/>
                <w:sz w:val="16"/>
                <w:szCs w:val="20"/>
                <w:lang w:val="es-GT" w:eastAsia="es-GT"/>
              </w:rPr>
            </w:pPr>
            <w:r w:rsidRPr="00DC2B90">
              <w:rPr>
                <w:color w:val="000000"/>
                <w:sz w:val="16"/>
                <w:szCs w:val="20"/>
                <w:lang w:val="es-GT" w:eastAsia="es-GT"/>
              </w:rPr>
              <w:t>TRANSFERENCIAS A OTRAS INSTITUCIONES SIN FINES DE LUCRO</w:t>
            </w:r>
          </w:p>
        </w:tc>
        <w:tc>
          <w:tcPr>
            <w:tcW w:w="1243" w:type="dxa"/>
            <w:tcBorders>
              <w:top w:val="nil"/>
              <w:left w:val="single" w:sz="8" w:space="0" w:color="auto"/>
              <w:bottom w:val="nil"/>
              <w:right w:val="single" w:sz="8" w:space="0" w:color="auto"/>
            </w:tcBorders>
            <w:shd w:val="clear" w:color="000000" w:fill="FFFFFF"/>
            <w:noWrap/>
            <w:vAlign w:val="center"/>
            <w:hideMark/>
          </w:tcPr>
          <w:p w14:paraId="233CE05D" w14:textId="77777777" w:rsidR="00B72F85" w:rsidRPr="00DC2B90" w:rsidRDefault="00B72F85" w:rsidP="0037406F">
            <w:pPr>
              <w:jc w:val="right"/>
              <w:rPr>
                <w:color w:val="000000"/>
                <w:sz w:val="16"/>
                <w:szCs w:val="20"/>
                <w:lang w:val="es-GT" w:eastAsia="es-GT"/>
              </w:rPr>
            </w:pPr>
            <w:r w:rsidRPr="00DC2B90">
              <w:rPr>
                <w:color w:val="000000"/>
                <w:sz w:val="16"/>
                <w:szCs w:val="20"/>
                <w:lang w:val="es-GT" w:eastAsia="es-GT"/>
              </w:rPr>
              <w:t xml:space="preserve">       3,666.3 </w:t>
            </w:r>
          </w:p>
        </w:tc>
        <w:tc>
          <w:tcPr>
            <w:tcW w:w="1276" w:type="dxa"/>
            <w:tcBorders>
              <w:top w:val="nil"/>
              <w:left w:val="single" w:sz="8" w:space="0" w:color="auto"/>
              <w:bottom w:val="nil"/>
              <w:right w:val="single" w:sz="8" w:space="0" w:color="auto"/>
            </w:tcBorders>
            <w:shd w:val="clear" w:color="000000" w:fill="FFFFFF"/>
            <w:noWrap/>
            <w:vAlign w:val="center"/>
            <w:hideMark/>
          </w:tcPr>
          <w:p w14:paraId="717815C4" w14:textId="77777777" w:rsidR="00B72F85" w:rsidRPr="00DC2B90" w:rsidRDefault="00B72F85" w:rsidP="0037406F">
            <w:pPr>
              <w:jc w:val="right"/>
              <w:rPr>
                <w:color w:val="000000"/>
                <w:sz w:val="16"/>
                <w:szCs w:val="20"/>
                <w:lang w:val="es-GT" w:eastAsia="es-GT"/>
              </w:rPr>
            </w:pPr>
            <w:r w:rsidRPr="00DC2B90">
              <w:rPr>
                <w:color w:val="000000"/>
                <w:sz w:val="16"/>
                <w:szCs w:val="20"/>
                <w:lang w:val="es-GT" w:eastAsia="es-GT"/>
              </w:rPr>
              <w:t xml:space="preserve">       3,825.4 </w:t>
            </w:r>
          </w:p>
        </w:tc>
        <w:tc>
          <w:tcPr>
            <w:tcW w:w="1108" w:type="dxa"/>
            <w:tcBorders>
              <w:top w:val="nil"/>
              <w:left w:val="single" w:sz="8" w:space="0" w:color="auto"/>
              <w:bottom w:val="nil"/>
              <w:right w:val="single" w:sz="8" w:space="0" w:color="auto"/>
            </w:tcBorders>
            <w:shd w:val="clear" w:color="000000" w:fill="FFFFFF"/>
            <w:noWrap/>
            <w:vAlign w:val="center"/>
            <w:hideMark/>
          </w:tcPr>
          <w:p w14:paraId="26E7F312" w14:textId="77777777" w:rsidR="00B72F85" w:rsidRPr="00DC2B90" w:rsidRDefault="00B72F85" w:rsidP="0037406F">
            <w:pPr>
              <w:jc w:val="right"/>
              <w:rPr>
                <w:color w:val="000000"/>
                <w:sz w:val="16"/>
                <w:szCs w:val="20"/>
                <w:lang w:val="es-GT" w:eastAsia="es-GT"/>
              </w:rPr>
            </w:pPr>
            <w:r w:rsidRPr="00DC2B90">
              <w:rPr>
                <w:color w:val="000000"/>
                <w:sz w:val="16"/>
                <w:szCs w:val="20"/>
                <w:lang w:val="es-GT" w:eastAsia="es-GT"/>
              </w:rPr>
              <w:t xml:space="preserve">159.2 </w:t>
            </w:r>
          </w:p>
        </w:tc>
      </w:tr>
      <w:tr w:rsidR="00B72F85" w:rsidRPr="00DC2B90" w14:paraId="4946D1C7" w14:textId="77777777" w:rsidTr="0069335F">
        <w:trPr>
          <w:trHeight w:val="309"/>
          <w:jc w:val="center"/>
        </w:trPr>
        <w:tc>
          <w:tcPr>
            <w:tcW w:w="0" w:type="auto"/>
            <w:tcBorders>
              <w:top w:val="nil"/>
              <w:left w:val="single" w:sz="8" w:space="0" w:color="auto"/>
              <w:bottom w:val="nil"/>
              <w:right w:val="single" w:sz="8" w:space="0" w:color="auto"/>
            </w:tcBorders>
            <w:shd w:val="clear" w:color="000000" w:fill="FFFFFF"/>
            <w:noWrap/>
            <w:vAlign w:val="center"/>
            <w:hideMark/>
          </w:tcPr>
          <w:p w14:paraId="52EEE5DD" w14:textId="1CF4E59C" w:rsidR="00B72F85" w:rsidRPr="00DC2B90" w:rsidRDefault="00DB0F3B" w:rsidP="0037406F">
            <w:pPr>
              <w:jc w:val="center"/>
              <w:rPr>
                <w:color w:val="000000"/>
                <w:sz w:val="16"/>
                <w:szCs w:val="20"/>
                <w:lang w:val="es-GT" w:eastAsia="es-GT"/>
              </w:rPr>
            </w:pPr>
            <w:r w:rsidRPr="00DC2B90">
              <w:rPr>
                <w:color w:val="000000"/>
                <w:sz w:val="16"/>
                <w:szCs w:val="20"/>
                <w:lang w:val="es-GT" w:eastAsia="es-GT"/>
              </w:rPr>
              <w:t>0</w:t>
            </w:r>
            <w:r w:rsidR="00B72F85" w:rsidRPr="00DC2B90">
              <w:rPr>
                <w:color w:val="000000"/>
                <w:sz w:val="16"/>
                <w:szCs w:val="20"/>
                <w:lang w:val="es-GT" w:eastAsia="es-GT"/>
              </w:rPr>
              <w:t>27</w:t>
            </w:r>
          </w:p>
        </w:tc>
        <w:tc>
          <w:tcPr>
            <w:tcW w:w="5170" w:type="dxa"/>
            <w:tcBorders>
              <w:top w:val="nil"/>
              <w:left w:val="single" w:sz="8" w:space="0" w:color="auto"/>
              <w:bottom w:val="nil"/>
              <w:right w:val="single" w:sz="8" w:space="0" w:color="auto"/>
            </w:tcBorders>
            <w:shd w:val="clear" w:color="000000" w:fill="FFFFFF"/>
            <w:noWrap/>
            <w:vAlign w:val="center"/>
            <w:hideMark/>
          </w:tcPr>
          <w:p w14:paraId="31F5236E" w14:textId="77777777" w:rsidR="00B72F85" w:rsidRPr="00DC2B90" w:rsidRDefault="00B72F85" w:rsidP="0037406F">
            <w:pPr>
              <w:rPr>
                <w:color w:val="000000"/>
                <w:sz w:val="16"/>
                <w:szCs w:val="20"/>
                <w:lang w:val="es-GT" w:eastAsia="es-GT"/>
              </w:rPr>
            </w:pPr>
            <w:r w:rsidRPr="00DC2B90">
              <w:rPr>
                <w:color w:val="000000"/>
                <w:sz w:val="16"/>
                <w:szCs w:val="20"/>
                <w:lang w:val="es-GT" w:eastAsia="es-GT"/>
              </w:rPr>
              <w:t>COMPLEMENTOS ESPECÍFICOS AL PERSONAL TEMPORAL</w:t>
            </w:r>
          </w:p>
        </w:tc>
        <w:tc>
          <w:tcPr>
            <w:tcW w:w="1243" w:type="dxa"/>
            <w:tcBorders>
              <w:top w:val="nil"/>
              <w:left w:val="single" w:sz="8" w:space="0" w:color="auto"/>
              <w:bottom w:val="nil"/>
              <w:right w:val="single" w:sz="8" w:space="0" w:color="auto"/>
            </w:tcBorders>
            <w:shd w:val="clear" w:color="000000" w:fill="FFFFFF"/>
            <w:noWrap/>
            <w:vAlign w:val="center"/>
            <w:hideMark/>
          </w:tcPr>
          <w:p w14:paraId="245D0C21" w14:textId="77777777" w:rsidR="00B72F85" w:rsidRPr="00DC2B90" w:rsidRDefault="00B72F85" w:rsidP="0037406F">
            <w:pPr>
              <w:jc w:val="right"/>
              <w:rPr>
                <w:color w:val="000000"/>
                <w:sz w:val="16"/>
                <w:szCs w:val="20"/>
                <w:lang w:val="es-GT" w:eastAsia="es-GT"/>
              </w:rPr>
            </w:pPr>
            <w:r w:rsidRPr="00DC2B90">
              <w:rPr>
                <w:color w:val="000000"/>
                <w:sz w:val="16"/>
                <w:szCs w:val="20"/>
                <w:lang w:val="es-GT" w:eastAsia="es-GT"/>
              </w:rPr>
              <w:t xml:space="preserve">         200.4 </w:t>
            </w:r>
          </w:p>
        </w:tc>
        <w:tc>
          <w:tcPr>
            <w:tcW w:w="1276" w:type="dxa"/>
            <w:tcBorders>
              <w:top w:val="nil"/>
              <w:left w:val="single" w:sz="8" w:space="0" w:color="auto"/>
              <w:bottom w:val="nil"/>
              <w:right w:val="single" w:sz="8" w:space="0" w:color="auto"/>
            </w:tcBorders>
            <w:shd w:val="clear" w:color="000000" w:fill="FFFFFF"/>
            <w:noWrap/>
            <w:vAlign w:val="center"/>
            <w:hideMark/>
          </w:tcPr>
          <w:p w14:paraId="20A70750" w14:textId="77777777" w:rsidR="00B72F85" w:rsidRPr="00DC2B90" w:rsidRDefault="00B72F85" w:rsidP="0037406F">
            <w:pPr>
              <w:jc w:val="right"/>
              <w:rPr>
                <w:color w:val="000000"/>
                <w:sz w:val="16"/>
                <w:szCs w:val="20"/>
                <w:lang w:val="es-GT" w:eastAsia="es-GT"/>
              </w:rPr>
            </w:pPr>
            <w:r w:rsidRPr="00DC2B90">
              <w:rPr>
                <w:color w:val="000000"/>
                <w:sz w:val="16"/>
                <w:szCs w:val="20"/>
                <w:lang w:val="es-GT" w:eastAsia="es-GT"/>
              </w:rPr>
              <w:t xml:space="preserve">         247.9 </w:t>
            </w:r>
          </w:p>
        </w:tc>
        <w:tc>
          <w:tcPr>
            <w:tcW w:w="1108" w:type="dxa"/>
            <w:tcBorders>
              <w:top w:val="nil"/>
              <w:left w:val="single" w:sz="8" w:space="0" w:color="auto"/>
              <w:bottom w:val="nil"/>
              <w:right w:val="single" w:sz="8" w:space="0" w:color="auto"/>
            </w:tcBorders>
            <w:shd w:val="clear" w:color="000000" w:fill="FFFFFF"/>
            <w:noWrap/>
            <w:vAlign w:val="center"/>
            <w:hideMark/>
          </w:tcPr>
          <w:p w14:paraId="42D039D1" w14:textId="77777777" w:rsidR="00B72F85" w:rsidRPr="00DC2B90" w:rsidRDefault="00B72F85" w:rsidP="0037406F">
            <w:pPr>
              <w:jc w:val="right"/>
              <w:rPr>
                <w:color w:val="000000"/>
                <w:sz w:val="16"/>
                <w:szCs w:val="20"/>
                <w:lang w:val="es-GT" w:eastAsia="es-GT"/>
              </w:rPr>
            </w:pPr>
            <w:r w:rsidRPr="00DC2B90">
              <w:rPr>
                <w:color w:val="000000"/>
                <w:sz w:val="16"/>
                <w:szCs w:val="20"/>
                <w:lang w:val="es-GT" w:eastAsia="es-GT"/>
              </w:rPr>
              <w:t xml:space="preserve">47.5 </w:t>
            </w:r>
          </w:p>
        </w:tc>
      </w:tr>
      <w:tr w:rsidR="00B72F85" w:rsidRPr="00DC2B90" w14:paraId="37FC3380" w14:textId="77777777" w:rsidTr="0069335F">
        <w:trPr>
          <w:trHeight w:val="309"/>
          <w:jc w:val="center"/>
        </w:trPr>
        <w:tc>
          <w:tcPr>
            <w:tcW w:w="0" w:type="auto"/>
            <w:tcBorders>
              <w:top w:val="nil"/>
              <w:left w:val="single" w:sz="8" w:space="0" w:color="auto"/>
              <w:bottom w:val="nil"/>
              <w:right w:val="single" w:sz="8" w:space="0" w:color="auto"/>
            </w:tcBorders>
            <w:shd w:val="clear" w:color="000000" w:fill="FFFFFF"/>
            <w:noWrap/>
            <w:vAlign w:val="center"/>
            <w:hideMark/>
          </w:tcPr>
          <w:p w14:paraId="3CEAAABE" w14:textId="77777777" w:rsidR="00B72F85" w:rsidRPr="00DC2B90" w:rsidRDefault="00B72F85" w:rsidP="0037406F">
            <w:pPr>
              <w:jc w:val="center"/>
              <w:rPr>
                <w:color w:val="000000"/>
                <w:sz w:val="16"/>
                <w:szCs w:val="20"/>
                <w:lang w:val="es-GT" w:eastAsia="es-GT"/>
              </w:rPr>
            </w:pPr>
            <w:r w:rsidRPr="00DC2B90">
              <w:rPr>
                <w:color w:val="000000"/>
                <w:sz w:val="16"/>
                <w:szCs w:val="20"/>
                <w:lang w:val="es-GT" w:eastAsia="es-GT"/>
              </w:rPr>
              <w:t>328</w:t>
            </w:r>
          </w:p>
        </w:tc>
        <w:tc>
          <w:tcPr>
            <w:tcW w:w="5170" w:type="dxa"/>
            <w:tcBorders>
              <w:top w:val="nil"/>
              <w:left w:val="single" w:sz="8" w:space="0" w:color="auto"/>
              <w:bottom w:val="nil"/>
              <w:right w:val="single" w:sz="8" w:space="0" w:color="auto"/>
            </w:tcBorders>
            <w:shd w:val="clear" w:color="000000" w:fill="FFFFFF"/>
            <w:noWrap/>
            <w:vAlign w:val="center"/>
            <w:hideMark/>
          </w:tcPr>
          <w:p w14:paraId="11A500A3" w14:textId="77777777" w:rsidR="00B72F85" w:rsidRPr="00DC2B90" w:rsidRDefault="00B72F85" w:rsidP="0037406F">
            <w:pPr>
              <w:rPr>
                <w:color w:val="000000"/>
                <w:sz w:val="16"/>
                <w:szCs w:val="20"/>
                <w:lang w:val="es-GT" w:eastAsia="es-GT"/>
              </w:rPr>
            </w:pPr>
            <w:r w:rsidRPr="00DC2B90">
              <w:rPr>
                <w:color w:val="000000"/>
                <w:sz w:val="16"/>
                <w:szCs w:val="20"/>
                <w:lang w:val="es-GT" w:eastAsia="es-GT"/>
              </w:rPr>
              <w:t>EQUIPO DE CÓMPUTO</w:t>
            </w:r>
          </w:p>
        </w:tc>
        <w:tc>
          <w:tcPr>
            <w:tcW w:w="1243" w:type="dxa"/>
            <w:tcBorders>
              <w:top w:val="nil"/>
              <w:left w:val="single" w:sz="8" w:space="0" w:color="auto"/>
              <w:bottom w:val="nil"/>
              <w:right w:val="single" w:sz="8" w:space="0" w:color="auto"/>
            </w:tcBorders>
            <w:shd w:val="clear" w:color="000000" w:fill="FFFFFF"/>
            <w:noWrap/>
            <w:vAlign w:val="center"/>
            <w:hideMark/>
          </w:tcPr>
          <w:p w14:paraId="021616E1" w14:textId="77777777" w:rsidR="00B72F85" w:rsidRPr="00DC2B90" w:rsidRDefault="00B72F85" w:rsidP="0037406F">
            <w:pPr>
              <w:jc w:val="right"/>
              <w:rPr>
                <w:color w:val="000000"/>
                <w:sz w:val="16"/>
                <w:szCs w:val="20"/>
                <w:lang w:val="es-GT" w:eastAsia="es-GT"/>
              </w:rPr>
            </w:pPr>
            <w:r w:rsidRPr="00DC2B90">
              <w:rPr>
                <w:color w:val="000000"/>
                <w:sz w:val="16"/>
                <w:szCs w:val="20"/>
                <w:lang w:val="es-GT" w:eastAsia="es-GT"/>
              </w:rPr>
              <w:t xml:space="preserve">           19.0 </w:t>
            </w:r>
          </w:p>
        </w:tc>
        <w:tc>
          <w:tcPr>
            <w:tcW w:w="1276" w:type="dxa"/>
            <w:tcBorders>
              <w:top w:val="nil"/>
              <w:left w:val="single" w:sz="8" w:space="0" w:color="auto"/>
              <w:bottom w:val="nil"/>
              <w:right w:val="single" w:sz="8" w:space="0" w:color="auto"/>
            </w:tcBorders>
            <w:shd w:val="clear" w:color="000000" w:fill="FFFFFF"/>
            <w:noWrap/>
            <w:vAlign w:val="center"/>
            <w:hideMark/>
          </w:tcPr>
          <w:p w14:paraId="247868EB" w14:textId="77777777" w:rsidR="00B72F85" w:rsidRPr="00DC2B90" w:rsidRDefault="00B72F85" w:rsidP="0037406F">
            <w:pPr>
              <w:jc w:val="right"/>
              <w:rPr>
                <w:color w:val="000000"/>
                <w:sz w:val="16"/>
                <w:szCs w:val="20"/>
                <w:lang w:val="es-GT" w:eastAsia="es-GT"/>
              </w:rPr>
            </w:pPr>
            <w:r w:rsidRPr="00DC2B90">
              <w:rPr>
                <w:color w:val="000000"/>
                <w:sz w:val="16"/>
                <w:szCs w:val="20"/>
                <w:lang w:val="es-GT" w:eastAsia="es-GT"/>
              </w:rPr>
              <w:t xml:space="preserve">           60.5 </w:t>
            </w:r>
          </w:p>
        </w:tc>
        <w:tc>
          <w:tcPr>
            <w:tcW w:w="1108" w:type="dxa"/>
            <w:tcBorders>
              <w:top w:val="nil"/>
              <w:left w:val="single" w:sz="8" w:space="0" w:color="auto"/>
              <w:bottom w:val="nil"/>
              <w:right w:val="single" w:sz="8" w:space="0" w:color="auto"/>
            </w:tcBorders>
            <w:shd w:val="clear" w:color="000000" w:fill="FFFFFF"/>
            <w:noWrap/>
            <w:vAlign w:val="center"/>
            <w:hideMark/>
          </w:tcPr>
          <w:p w14:paraId="3A5DB52C" w14:textId="77777777" w:rsidR="00B72F85" w:rsidRPr="00DC2B90" w:rsidRDefault="00B72F85" w:rsidP="0037406F">
            <w:pPr>
              <w:jc w:val="right"/>
              <w:rPr>
                <w:color w:val="000000"/>
                <w:sz w:val="16"/>
                <w:szCs w:val="20"/>
                <w:lang w:val="es-GT" w:eastAsia="es-GT"/>
              </w:rPr>
            </w:pPr>
            <w:r w:rsidRPr="00DC2B90">
              <w:rPr>
                <w:color w:val="000000"/>
                <w:sz w:val="16"/>
                <w:szCs w:val="20"/>
                <w:lang w:val="es-GT" w:eastAsia="es-GT"/>
              </w:rPr>
              <w:t xml:space="preserve">41.5 </w:t>
            </w:r>
          </w:p>
        </w:tc>
      </w:tr>
      <w:tr w:rsidR="00B72F85" w:rsidRPr="00DC2B90" w14:paraId="6C19303D" w14:textId="77777777" w:rsidTr="0069335F">
        <w:trPr>
          <w:trHeight w:val="309"/>
          <w:jc w:val="center"/>
        </w:trPr>
        <w:tc>
          <w:tcPr>
            <w:tcW w:w="0" w:type="auto"/>
            <w:tcBorders>
              <w:top w:val="nil"/>
              <w:left w:val="single" w:sz="8" w:space="0" w:color="auto"/>
              <w:bottom w:val="nil"/>
              <w:right w:val="single" w:sz="8" w:space="0" w:color="auto"/>
            </w:tcBorders>
            <w:shd w:val="clear" w:color="000000" w:fill="FFFFFF"/>
            <w:noWrap/>
            <w:vAlign w:val="center"/>
            <w:hideMark/>
          </w:tcPr>
          <w:p w14:paraId="61507929" w14:textId="77777777" w:rsidR="00B72F85" w:rsidRPr="00DC2B90" w:rsidRDefault="00B72F85" w:rsidP="0037406F">
            <w:pPr>
              <w:jc w:val="center"/>
              <w:rPr>
                <w:color w:val="000000"/>
                <w:sz w:val="16"/>
                <w:szCs w:val="20"/>
                <w:lang w:val="es-GT" w:eastAsia="es-GT"/>
              </w:rPr>
            </w:pPr>
            <w:r w:rsidRPr="00DC2B90">
              <w:rPr>
                <w:color w:val="000000"/>
                <w:sz w:val="16"/>
                <w:szCs w:val="20"/>
                <w:lang w:val="es-GT" w:eastAsia="es-GT"/>
              </w:rPr>
              <w:t>413</w:t>
            </w:r>
          </w:p>
        </w:tc>
        <w:tc>
          <w:tcPr>
            <w:tcW w:w="5170" w:type="dxa"/>
            <w:tcBorders>
              <w:top w:val="nil"/>
              <w:left w:val="single" w:sz="8" w:space="0" w:color="auto"/>
              <w:bottom w:val="nil"/>
              <w:right w:val="single" w:sz="8" w:space="0" w:color="auto"/>
            </w:tcBorders>
            <w:shd w:val="clear" w:color="000000" w:fill="FFFFFF"/>
            <w:noWrap/>
            <w:vAlign w:val="center"/>
            <w:hideMark/>
          </w:tcPr>
          <w:p w14:paraId="6744F48E" w14:textId="77777777" w:rsidR="00B72F85" w:rsidRPr="00DC2B90" w:rsidRDefault="00B72F85" w:rsidP="0037406F">
            <w:pPr>
              <w:rPr>
                <w:color w:val="000000"/>
                <w:sz w:val="16"/>
                <w:szCs w:val="20"/>
                <w:lang w:val="es-GT" w:eastAsia="es-GT"/>
              </w:rPr>
            </w:pPr>
            <w:r w:rsidRPr="00DC2B90">
              <w:rPr>
                <w:color w:val="000000"/>
                <w:sz w:val="16"/>
                <w:szCs w:val="20"/>
                <w:lang w:val="es-GT" w:eastAsia="es-GT"/>
              </w:rPr>
              <w:t>INDEMNIZACIONES AL PERSONAL</w:t>
            </w:r>
          </w:p>
        </w:tc>
        <w:tc>
          <w:tcPr>
            <w:tcW w:w="1243" w:type="dxa"/>
            <w:tcBorders>
              <w:top w:val="nil"/>
              <w:left w:val="single" w:sz="8" w:space="0" w:color="auto"/>
              <w:bottom w:val="nil"/>
              <w:right w:val="single" w:sz="8" w:space="0" w:color="auto"/>
            </w:tcBorders>
            <w:shd w:val="clear" w:color="000000" w:fill="FFFFFF"/>
            <w:noWrap/>
            <w:vAlign w:val="center"/>
            <w:hideMark/>
          </w:tcPr>
          <w:p w14:paraId="5B66E38B" w14:textId="77777777" w:rsidR="00B72F85" w:rsidRPr="00DC2B90" w:rsidRDefault="00B72F85" w:rsidP="0037406F">
            <w:pPr>
              <w:jc w:val="right"/>
              <w:rPr>
                <w:color w:val="000000"/>
                <w:sz w:val="16"/>
                <w:szCs w:val="20"/>
                <w:lang w:val="es-GT" w:eastAsia="es-GT"/>
              </w:rPr>
            </w:pPr>
            <w:r w:rsidRPr="00DC2B90">
              <w:rPr>
                <w:color w:val="000000"/>
                <w:sz w:val="16"/>
                <w:szCs w:val="20"/>
                <w:lang w:val="es-GT" w:eastAsia="es-GT"/>
              </w:rPr>
              <w:t xml:space="preserve">           26.4 </w:t>
            </w:r>
          </w:p>
        </w:tc>
        <w:tc>
          <w:tcPr>
            <w:tcW w:w="1276" w:type="dxa"/>
            <w:tcBorders>
              <w:top w:val="nil"/>
              <w:left w:val="single" w:sz="8" w:space="0" w:color="auto"/>
              <w:bottom w:val="nil"/>
              <w:right w:val="single" w:sz="8" w:space="0" w:color="auto"/>
            </w:tcBorders>
            <w:shd w:val="clear" w:color="000000" w:fill="FFFFFF"/>
            <w:noWrap/>
            <w:vAlign w:val="center"/>
            <w:hideMark/>
          </w:tcPr>
          <w:p w14:paraId="15344449" w14:textId="77777777" w:rsidR="00B72F85" w:rsidRPr="00DC2B90" w:rsidRDefault="00B72F85" w:rsidP="0037406F">
            <w:pPr>
              <w:jc w:val="right"/>
              <w:rPr>
                <w:color w:val="000000"/>
                <w:sz w:val="16"/>
                <w:szCs w:val="20"/>
                <w:lang w:val="es-GT" w:eastAsia="es-GT"/>
              </w:rPr>
            </w:pPr>
            <w:r w:rsidRPr="00DC2B90">
              <w:rPr>
                <w:color w:val="000000"/>
                <w:sz w:val="16"/>
                <w:szCs w:val="20"/>
                <w:lang w:val="es-GT" w:eastAsia="es-GT"/>
              </w:rPr>
              <w:t xml:space="preserve">           55.8 </w:t>
            </w:r>
          </w:p>
        </w:tc>
        <w:tc>
          <w:tcPr>
            <w:tcW w:w="1108" w:type="dxa"/>
            <w:tcBorders>
              <w:top w:val="nil"/>
              <w:left w:val="single" w:sz="8" w:space="0" w:color="auto"/>
              <w:bottom w:val="nil"/>
              <w:right w:val="single" w:sz="8" w:space="0" w:color="auto"/>
            </w:tcBorders>
            <w:shd w:val="clear" w:color="000000" w:fill="FFFFFF"/>
            <w:noWrap/>
            <w:vAlign w:val="center"/>
            <w:hideMark/>
          </w:tcPr>
          <w:p w14:paraId="112C5081" w14:textId="77777777" w:rsidR="00B72F85" w:rsidRPr="00DC2B90" w:rsidRDefault="00B72F85" w:rsidP="0037406F">
            <w:pPr>
              <w:jc w:val="right"/>
              <w:rPr>
                <w:color w:val="000000"/>
                <w:sz w:val="16"/>
                <w:szCs w:val="20"/>
                <w:lang w:val="es-GT" w:eastAsia="es-GT"/>
              </w:rPr>
            </w:pPr>
            <w:r w:rsidRPr="00DC2B90">
              <w:rPr>
                <w:color w:val="000000"/>
                <w:sz w:val="16"/>
                <w:szCs w:val="20"/>
                <w:lang w:val="es-GT" w:eastAsia="es-GT"/>
              </w:rPr>
              <w:t xml:space="preserve">29.4 </w:t>
            </w:r>
          </w:p>
        </w:tc>
      </w:tr>
      <w:tr w:rsidR="00B72F85" w:rsidRPr="00DC2B90" w14:paraId="002ED9AF" w14:textId="77777777" w:rsidTr="0069335F">
        <w:trPr>
          <w:trHeight w:val="309"/>
          <w:jc w:val="center"/>
        </w:trPr>
        <w:tc>
          <w:tcPr>
            <w:tcW w:w="0" w:type="auto"/>
            <w:tcBorders>
              <w:top w:val="nil"/>
              <w:left w:val="single" w:sz="8" w:space="0" w:color="auto"/>
              <w:bottom w:val="nil"/>
              <w:right w:val="single" w:sz="8" w:space="0" w:color="auto"/>
            </w:tcBorders>
            <w:shd w:val="clear" w:color="000000" w:fill="FFFFFF"/>
            <w:noWrap/>
            <w:vAlign w:val="center"/>
            <w:hideMark/>
          </w:tcPr>
          <w:p w14:paraId="1D5C8A06" w14:textId="77777777" w:rsidR="00B72F85" w:rsidRPr="00DC2B90" w:rsidRDefault="00B72F85" w:rsidP="0037406F">
            <w:pPr>
              <w:jc w:val="center"/>
              <w:rPr>
                <w:color w:val="000000"/>
                <w:sz w:val="16"/>
                <w:szCs w:val="20"/>
                <w:lang w:val="es-GT" w:eastAsia="es-GT"/>
              </w:rPr>
            </w:pPr>
            <w:r w:rsidRPr="00DC2B90">
              <w:rPr>
                <w:color w:val="000000"/>
                <w:sz w:val="16"/>
                <w:szCs w:val="20"/>
                <w:lang w:val="es-GT" w:eastAsia="es-GT"/>
              </w:rPr>
              <w:t>329</w:t>
            </w:r>
          </w:p>
        </w:tc>
        <w:tc>
          <w:tcPr>
            <w:tcW w:w="5170" w:type="dxa"/>
            <w:tcBorders>
              <w:top w:val="nil"/>
              <w:left w:val="single" w:sz="8" w:space="0" w:color="auto"/>
              <w:bottom w:val="nil"/>
              <w:right w:val="single" w:sz="8" w:space="0" w:color="auto"/>
            </w:tcBorders>
            <w:shd w:val="clear" w:color="000000" w:fill="FFFFFF"/>
            <w:noWrap/>
            <w:vAlign w:val="center"/>
            <w:hideMark/>
          </w:tcPr>
          <w:p w14:paraId="0227D762" w14:textId="77777777" w:rsidR="00B72F85" w:rsidRPr="00DC2B90" w:rsidRDefault="00B72F85" w:rsidP="0037406F">
            <w:pPr>
              <w:rPr>
                <w:color w:val="000000"/>
                <w:sz w:val="16"/>
                <w:szCs w:val="20"/>
                <w:lang w:val="es-GT" w:eastAsia="es-GT"/>
              </w:rPr>
            </w:pPr>
            <w:r w:rsidRPr="00DC2B90">
              <w:rPr>
                <w:color w:val="000000"/>
                <w:sz w:val="16"/>
                <w:szCs w:val="20"/>
                <w:lang w:val="es-GT" w:eastAsia="es-GT"/>
              </w:rPr>
              <w:t>OTRAS MAQUINARIAS Y EQUIPOS</w:t>
            </w:r>
          </w:p>
        </w:tc>
        <w:tc>
          <w:tcPr>
            <w:tcW w:w="1243" w:type="dxa"/>
            <w:tcBorders>
              <w:top w:val="nil"/>
              <w:left w:val="single" w:sz="8" w:space="0" w:color="auto"/>
              <w:bottom w:val="nil"/>
              <w:right w:val="single" w:sz="8" w:space="0" w:color="auto"/>
            </w:tcBorders>
            <w:shd w:val="clear" w:color="000000" w:fill="FFFFFF"/>
            <w:noWrap/>
            <w:vAlign w:val="center"/>
            <w:hideMark/>
          </w:tcPr>
          <w:p w14:paraId="4D7E7DDA" w14:textId="77777777" w:rsidR="00B72F85" w:rsidRPr="00DC2B90" w:rsidRDefault="00B72F85" w:rsidP="0037406F">
            <w:pPr>
              <w:jc w:val="right"/>
              <w:rPr>
                <w:color w:val="000000"/>
                <w:sz w:val="16"/>
                <w:szCs w:val="20"/>
                <w:lang w:val="es-GT" w:eastAsia="es-GT"/>
              </w:rPr>
            </w:pPr>
            <w:r w:rsidRPr="00DC2B90">
              <w:rPr>
                <w:color w:val="000000"/>
                <w:sz w:val="16"/>
                <w:szCs w:val="20"/>
                <w:lang w:val="es-GT" w:eastAsia="es-GT"/>
              </w:rPr>
              <w:t xml:space="preserve">           49.7 </w:t>
            </w:r>
          </w:p>
        </w:tc>
        <w:tc>
          <w:tcPr>
            <w:tcW w:w="1276" w:type="dxa"/>
            <w:tcBorders>
              <w:top w:val="nil"/>
              <w:left w:val="single" w:sz="8" w:space="0" w:color="auto"/>
              <w:bottom w:val="nil"/>
              <w:right w:val="single" w:sz="8" w:space="0" w:color="auto"/>
            </w:tcBorders>
            <w:shd w:val="clear" w:color="000000" w:fill="FFFFFF"/>
            <w:noWrap/>
            <w:vAlign w:val="center"/>
            <w:hideMark/>
          </w:tcPr>
          <w:p w14:paraId="08AEF755" w14:textId="77777777" w:rsidR="00B72F85" w:rsidRPr="00DC2B90" w:rsidRDefault="00B72F85" w:rsidP="0037406F">
            <w:pPr>
              <w:jc w:val="right"/>
              <w:rPr>
                <w:color w:val="000000"/>
                <w:sz w:val="16"/>
                <w:szCs w:val="20"/>
                <w:lang w:val="es-GT" w:eastAsia="es-GT"/>
              </w:rPr>
            </w:pPr>
            <w:r w:rsidRPr="00DC2B90">
              <w:rPr>
                <w:color w:val="000000"/>
                <w:sz w:val="16"/>
                <w:szCs w:val="20"/>
                <w:lang w:val="es-GT" w:eastAsia="es-GT"/>
              </w:rPr>
              <w:t xml:space="preserve">           76.3 </w:t>
            </w:r>
          </w:p>
        </w:tc>
        <w:tc>
          <w:tcPr>
            <w:tcW w:w="1108" w:type="dxa"/>
            <w:tcBorders>
              <w:top w:val="nil"/>
              <w:left w:val="single" w:sz="8" w:space="0" w:color="auto"/>
              <w:bottom w:val="nil"/>
              <w:right w:val="single" w:sz="8" w:space="0" w:color="auto"/>
            </w:tcBorders>
            <w:shd w:val="clear" w:color="000000" w:fill="FFFFFF"/>
            <w:noWrap/>
            <w:vAlign w:val="center"/>
            <w:hideMark/>
          </w:tcPr>
          <w:p w14:paraId="3B5327E9" w14:textId="77777777" w:rsidR="00B72F85" w:rsidRPr="00DC2B90" w:rsidRDefault="00B72F85" w:rsidP="0037406F">
            <w:pPr>
              <w:jc w:val="right"/>
              <w:rPr>
                <w:color w:val="000000"/>
                <w:sz w:val="16"/>
                <w:szCs w:val="20"/>
                <w:lang w:val="es-GT" w:eastAsia="es-GT"/>
              </w:rPr>
            </w:pPr>
            <w:r w:rsidRPr="00DC2B90">
              <w:rPr>
                <w:color w:val="000000"/>
                <w:sz w:val="16"/>
                <w:szCs w:val="20"/>
                <w:lang w:val="es-GT" w:eastAsia="es-GT"/>
              </w:rPr>
              <w:t xml:space="preserve">26.6 </w:t>
            </w:r>
          </w:p>
        </w:tc>
      </w:tr>
      <w:tr w:rsidR="00B72F85" w:rsidRPr="00DC2B90" w14:paraId="1F0EE56B" w14:textId="77777777" w:rsidTr="0069335F">
        <w:trPr>
          <w:trHeight w:val="309"/>
          <w:jc w:val="center"/>
        </w:trPr>
        <w:tc>
          <w:tcPr>
            <w:tcW w:w="0" w:type="auto"/>
            <w:tcBorders>
              <w:top w:val="nil"/>
              <w:left w:val="single" w:sz="8" w:space="0" w:color="auto"/>
              <w:bottom w:val="nil"/>
              <w:right w:val="single" w:sz="8" w:space="0" w:color="auto"/>
            </w:tcBorders>
            <w:shd w:val="clear" w:color="000000" w:fill="FFFFFF"/>
            <w:noWrap/>
            <w:vAlign w:val="center"/>
            <w:hideMark/>
          </w:tcPr>
          <w:p w14:paraId="2061BF5B" w14:textId="77777777" w:rsidR="00B72F85" w:rsidRPr="00DC2B90" w:rsidRDefault="00B72F85" w:rsidP="0037406F">
            <w:pPr>
              <w:jc w:val="center"/>
              <w:rPr>
                <w:color w:val="000000"/>
                <w:sz w:val="16"/>
                <w:szCs w:val="20"/>
                <w:lang w:val="es-GT" w:eastAsia="es-GT"/>
              </w:rPr>
            </w:pPr>
            <w:r w:rsidRPr="00DC2B90">
              <w:rPr>
                <w:color w:val="000000"/>
                <w:sz w:val="16"/>
                <w:szCs w:val="20"/>
                <w:lang w:val="es-GT" w:eastAsia="es-GT"/>
              </w:rPr>
              <w:t>332</w:t>
            </w:r>
          </w:p>
        </w:tc>
        <w:tc>
          <w:tcPr>
            <w:tcW w:w="5170" w:type="dxa"/>
            <w:tcBorders>
              <w:top w:val="nil"/>
              <w:left w:val="single" w:sz="8" w:space="0" w:color="auto"/>
              <w:bottom w:val="nil"/>
              <w:right w:val="single" w:sz="8" w:space="0" w:color="auto"/>
            </w:tcBorders>
            <w:shd w:val="clear" w:color="000000" w:fill="FFFFFF"/>
            <w:noWrap/>
            <w:vAlign w:val="center"/>
            <w:hideMark/>
          </w:tcPr>
          <w:p w14:paraId="60F6C30D" w14:textId="77777777" w:rsidR="00B72F85" w:rsidRPr="00DC2B90" w:rsidRDefault="00B72F85" w:rsidP="0037406F">
            <w:pPr>
              <w:rPr>
                <w:color w:val="000000"/>
                <w:sz w:val="16"/>
                <w:szCs w:val="20"/>
                <w:lang w:val="es-GT" w:eastAsia="es-GT"/>
              </w:rPr>
            </w:pPr>
            <w:r w:rsidRPr="00DC2B90">
              <w:rPr>
                <w:color w:val="000000"/>
                <w:sz w:val="16"/>
                <w:szCs w:val="20"/>
                <w:lang w:val="es-GT" w:eastAsia="es-GT"/>
              </w:rPr>
              <w:t>CONSTRUCCIONES DE BIENES NACIONALES DE USO NO COMÚN</w:t>
            </w:r>
          </w:p>
        </w:tc>
        <w:tc>
          <w:tcPr>
            <w:tcW w:w="1243" w:type="dxa"/>
            <w:tcBorders>
              <w:top w:val="nil"/>
              <w:left w:val="single" w:sz="8" w:space="0" w:color="auto"/>
              <w:bottom w:val="nil"/>
              <w:right w:val="single" w:sz="8" w:space="0" w:color="auto"/>
            </w:tcBorders>
            <w:shd w:val="clear" w:color="000000" w:fill="FFFFFF"/>
            <w:noWrap/>
            <w:vAlign w:val="center"/>
            <w:hideMark/>
          </w:tcPr>
          <w:p w14:paraId="75A5AC66" w14:textId="77777777" w:rsidR="00B72F85" w:rsidRPr="00DC2B90" w:rsidRDefault="00B72F85" w:rsidP="0037406F">
            <w:pPr>
              <w:jc w:val="right"/>
              <w:rPr>
                <w:color w:val="000000"/>
                <w:sz w:val="16"/>
                <w:szCs w:val="20"/>
                <w:lang w:val="es-GT" w:eastAsia="es-GT"/>
              </w:rPr>
            </w:pPr>
            <w:r w:rsidRPr="00DC2B90">
              <w:rPr>
                <w:color w:val="000000"/>
                <w:sz w:val="16"/>
                <w:szCs w:val="20"/>
                <w:lang w:val="es-GT" w:eastAsia="es-GT"/>
              </w:rPr>
              <w:t xml:space="preserve">           12.6 </w:t>
            </w:r>
          </w:p>
        </w:tc>
        <w:tc>
          <w:tcPr>
            <w:tcW w:w="1276" w:type="dxa"/>
            <w:tcBorders>
              <w:top w:val="nil"/>
              <w:left w:val="single" w:sz="8" w:space="0" w:color="auto"/>
              <w:bottom w:val="nil"/>
              <w:right w:val="single" w:sz="8" w:space="0" w:color="auto"/>
            </w:tcBorders>
            <w:shd w:val="clear" w:color="000000" w:fill="FFFFFF"/>
            <w:noWrap/>
            <w:vAlign w:val="center"/>
            <w:hideMark/>
          </w:tcPr>
          <w:p w14:paraId="6FD3CDB9" w14:textId="77777777" w:rsidR="00B72F85" w:rsidRPr="00DC2B90" w:rsidRDefault="00B72F85" w:rsidP="0037406F">
            <w:pPr>
              <w:jc w:val="right"/>
              <w:rPr>
                <w:color w:val="000000"/>
                <w:sz w:val="16"/>
                <w:szCs w:val="20"/>
                <w:lang w:val="es-GT" w:eastAsia="es-GT"/>
              </w:rPr>
            </w:pPr>
            <w:r w:rsidRPr="00DC2B90">
              <w:rPr>
                <w:color w:val="000000"/>
                <w:sz w:val="16"/>
                <w:szCs w:val="20"/>
                <w:lang w:val="es-GT" w:eastAsia="es-GT"/>
              </w:rPr>
              <w:t xml:space="preserve">           32.8 </w:t>
            </w:r>
          </w:p>
        </w:tc>
        <w:tc>
          <w:tcPr>
            <w:tcW w:w="1108" w:type="dxa"/>
            <w:tcBorders>
              <w:top w:val="nil"/>
              <w:left w:val="single" w:sz="8" w:space="0" w:color="auto"/>
              <w:bottom w:val="nil"/>
              <w:right w:val="single" w:sz="8" w:space="0" w:color="auto"/>
            </w:tcBorders>
            <w:shd w:val="clear" w:color="000000" w:fill="FFFFFF"/>
            <w:noWrap/>
            <w:vAlign w:val="center"/>
            <w:hideMark/>
          </w:tcPr>
          <w:p w14:paraId="2B881809" w14:textId="77777777" w:rsidR="00B72F85" w:rsidRPr="00DC2B90" w:rsidRDefault="00B72F85" w:rsidP="0037406F">
            <w:pPr>
              <w:jc w:val="right"/>
              <w:rPr>
                <w:color w:val="000000"/>
                <w:sz w:val="16"/>
                <w:szCs w:val="20"/>
                <w:lang w:val="es-GT" w:eastAsia="es-GT"/>
              </w:rPr>
            </w:pPr>
            <w:r w:rsidRPr="00DC2B90">
              <w:rPr>
                <w:color w:val="000000"/>
                <w:sz w:val="16"/>
                <w:szCs w:val="20"/>
                <w:lang w:val="es-GT" w:eastAsia="es-GT"/>
              </w:rPr>
              <w:t xml:space="preserve">20.3 </w:t>
            </w:r>
          </w:p>
        </w:tc>
      </w:tr>
      <w:tr w:rsidR="00B72F85" w:rsidRPr="00DC2B90" w14:paraId="3EB1B23E" w14:textId="77777777" w:rsidTr="0069335F">
        <w:trPr>
          <w:trHeight w:val="309"/>
          <w:jc w:val="center"/>
        </w:trPr>
        <w:tc>
          <w:tcPr>
            <w:tcW w:w="0" w:type="auto"/>
            <w:tcBorders>
              <w:top w:val="nil"/>
              <w:left w:val="single" w:sz="8" w:space="0" w:color="auto"/>
              <w:bottom w:val="nil"/>
              <w:right w:val="single" w:sz="8" w:space="0" w:color="auto"/>
            </w:tcBorders>
            <w:shd w:val="clear" w:color="000000" w:fill="FFFFFF"/>
            <w:noWrap/>
            <w:vAlign w:val="center"/>
            <w:hideMark/>
          </w:tcPr>
          <w:p w14:paraId="1983ECAD" w14:textId="77777777" w:rsidR="00B72F85" w:rsidRPr="00DC2B90" w:rsidRDefault="00B72F85" w:rsidP="0037406F">
            <w:pPr>
              <w:jc w:val="center"/>
              <w:rPr>
                <w:color w:val="000000"/>
                <w:sz w:val="16"/>
                <w:szCs w:val="20"/>
                <w:lang w:val="es-GT" w:eastAsia="es-GT"/>
              </w:rPr>
            </w:pPr>
            <w:r w:rsidRPr="00DC2B90">
              <w:rPr>
                <w:color w:val="000000"/>
                <w:sz w:val="16"/>
                <w:szCs w:val="20"/>
                <w:lang w:val="es-GT" w:eastAsia="es-GT"/>
              </w:rPr>
              <w:t>233</w:t>
            </w:r>
          </w:p>
        </w:tc>
        <w:tc>
          <w:tcPr>
            <w:tcW w:w="5170" w:type="dxa"/>
            <w:tcBorders>
              <w:top w:val="nil"/>
              <w:left w:val="single" w:sz="8" w:space="0" w:color="auto"/>
              <w:bottom w:val="nil"/>
              <w:right w:val="single" w:sz="8" w:space="0" w:color="auto"/>
            </w:tcBorders>
            <w:shd w:val="clear" w:color="000000" w:fill="FFFFFF"/>
            <w:noWrap/>
            <w:vAlign w:val="center"/>
            <w:hideMark/>
          </w:tcPr>
          <w:p w14:paraId="751B622A" w14:textId="77777777" w:rsidR="00B72F85" w:rsidRPr="00DC2B90" w:rsidRDefault="00B72F85" w:rsidP="0037406F">
            <w:pPr>
              <w:rPr>
                <w:color w:val="000000"/>
                <w:sz w:val="16"/>
                <w:szCs w:val="20"/>
                <w:lang w:val="es-GT" w:eastAsia="es-GT"/>
              </w:rPr>
            </w:pPr>
            <w:r w:rsidRPr="00DC2B90">
              <w:rPr>
                <w:color w:val="000000"/>
                <w:sz w:val="16"/>
                <w:szCs w:val="20"/>
                <w:lang w:val="es-GT" w:eastAsia="es-GT"/>
              </w:rPr>
              <w:t>PRENDAS DE VESTIR</w:t>
            </w:r>
          </w:p>
        </w:tc>
        <w:tc>
          <w:tcPr>
            <w:tcW w:w="1243" w:type="dxa"/>
            <w:tcBorders>
              <w:top w:val="nil"/>
              <w:left w:val="single" w:sz="8" w:space="0" w:color="auto"/>
              <w:bottom w:val="nil"/>
              <w:right w:val="single" w:sz="8" w:space="0" w:color="auto"/>
            </w:tcBorders>
            <w:shd w:val="clear" w:color="000000" w:fill="FFFFFF"/>
            <w:noWrap/>
            <w:vAlign w:val="center"/>
            <w:hideMark/>
          </w:tcPr>
          <w:p w14:paraId="3691E3BD" w14:textId="77777777" w:rsidR="00B72F85" w:rsidRPr="00DC2B90" w:rsidRDefault="00B72F85" w:rsidP="0037406F">
            <w:pPr>
              <w:jc w:val="right"/>
              <w:rPr>
                <w:color w:val="000000"/>
                <w:sz w:val="16"/>
                <w:szCs w:val="20"/>
                <w:lang w:val="es-GT" w:eastAsia="es-GT"/>
              </w:rPr>
            </w:pPr>
            <w:r w:rsidRPr="00DC2B90">
              <w:rPr>
                <w:color w:val="000000"/>
                <w:sz w:val="16"/>
                <w:szCs w:val="20"/>
                <w:lang w:val="es-GT" w:eastAsia="es-GT"/>
              </w:rPr>
              <w:t xml:space="preserve">           77.6 </w:t>
            </w:r>
          </w:p>
        </w:tc>
        <w:tc>
          <w:tcPr>
            <w:tcW w:w="1276" w:type="dxa"/>
            <w:tcBorders>
              <w:top w:val="nil"/>
              <w:left w:val="single" w:sz="8" w:space="0" w:color="auto"/>
              <w:bottom w:val="nil"/>
              <w:right w:val="single" w:sz="8" w:space="0" w:color="auto"/>
            </w:tcBorders>
            <w:shd w:val="clear" w:color="000000" w:fill="FFFFFF"/>
            <w:noWrap/>
            <w:vAlign w:val="center"/>
            <w:hideMark/>
          </w:tcPr>
          <w:p w14:paraId="15DA9484" w14:textId="77777777" w:rsidR="00B72F85" w:rsidRPr="00DC2B90" w:rsidRDefault="00B72F85" w:rsidP="0037406F">
            <w:pPr>
              <w:jc w:val="right"/>
              <w:rPr>
                <w:color w:val="000000"/>
                <w:sz w:val="16"/>
                <w:szCs w:val="20"/>
                <w:lang w:val="es-GT" w:eastAsia="es-GT"/>
              </w:rPr>
            </w:pPr>
            <w:r w:rsidRPr="00DC2B90">
              <w:rPr>
                <w:color w:val="000000"/>
                <w:sz w:val="16"/>
                <w:szCs w:val="20"/>
                <w:lang w:val="es-GT" w:eastAsia="es-GT"/>
              </w:rPr>
              <w:t xml:space="preserve">           90.9 </w:t>
            </w:r>
          </w:p>
        </w:tc>
        <w:tc>
          <w:tcPr>
            <w:tcW w:w="1108" w:type="dxa"/>
            <w:tcBorders>
              <w:top w:val="nil"/>
              <w:left w:val="single" w:sz="8" w:space="0" w:color="auto"/>
              <w:bottom w:val="nil"/>
              <w:right w:val="single" w:sz="8" w:space="0" w:color="auto"/>
            </w:tcBorders>
            <w:shd w:val="clear" w:color="000000" w:fill="FFFFFF"/>
            <w:noWrap/>
            <w:vAlign w:val="center"/>
            <w:hideMark/>
          </w:tcPr>
          <w:p w14:paraId="7D805109" w14:textId="77777777" w:rsidR="00B72F85" w:rsidRPr="00DC2B90" w:rsidRDefault="00B72F85" w:rsidP="0037406F">
            <w:pPr>
              <w:jc w:val="right"/>
              <w:rPr>
                <w:color w:val="000000"/>
                <w:sz w:val="16"/>
                <w:szCs w:val="20"/>
                <w:lang w:val="es-GT" w:eastAsia="es-GT"/>
              </w:rPr>
            </w:pPr>
            <w:r w:rsidRPr="00DC2B90">
              <w:rPr>
                <w:color w:val="000000"/>
                <w:sz w:val="16"/>
                <w:szCs w:val="20"/>
                <w:lang w:val="es-GT" w:eastAsia="es-GT"/>
              </w:rPr>
              <w:t xml:space="preserve">13.4 </w:t>
            </w:r>
          </w:p>
        </w:tc>
      </w:tr>
      <w:tr w:rsidR="00B72F85" w:rsidRPr="00DC2B90" w14:paraId="2C18BD28" w14:textId="77777777" w:rsidTr="0069335F">
        <w:trPr>
          <w:trHeight w:val="309"/>
          <w:jc w:val="center"/>
        </w:trPr>
        <w:tc>
          <w:tcPr>
            <w:tcW w:w="0" w:type="auto"/>
            <w:tcBorders>
              <w:top w:val="nil"/>
              <w:left w:val="single" w:sz="8" w:space="0" w:color="auto"/>
              <w:bottom w:val="nil"/>
              <w:right w:val="single" w:sz="8" w:space="0" w:color="auto"/>
            </w:tcBorders>
            <w:shd w:val="clear" w:color="000000" w:fill="FFFFFF"/>
            <w:noWrap/>
            <w:vAlign w:val="center"/>
            <w:hideMark/>
          </w:tcPr>
          <w:p w14:paraId="420FC49F" w14:textId="7A1965AA" w:rsidR="00B72F85" w:rsidRPr="00DC2B90" w:rsidRDefault="00DB0F3B" w:rsidP="0037406F">
            <w:pPr>
              <w:jc w:val="center"/>
              <w:rPr>
                <w:color w:val="000000"/>
                <w:sz w:val="16"/>
                <w:szCs w:val="20"/>
                <w:lang w:val="es-GT" w:eastAsia="es-GT"/>
              </w:rPr>
            </w:pPr>
            <w:r w:rsidRPr="00DC2B90">
              <w:rPr>
                <w:color w:val="000000"/>
                <w:sz w:val="16"/>
                <w:szCs w:val="20"/>
                <w:lang w:val="es-GT" w:eastAsia="es-GT"/>
              </w:rPr>
              <w:t>0</w:t>
            </w:r>
            <w:r w:rsidR="00B72F85" w:rsidRPr="00DC2B90">
              <w:rPr>
                <w:color w:val="000000"/>
                <w:sz w:val="16"/>
                <w:szCs w:val="20"/>
                <w:lang w:val="es-GT" w:eastAsia="es-GT"/>
              </w:rPr>
              <w:t>23</w:t>
            </w:r>
          </w:p>
        </w:tc>
        <w:tc>
          <w:tcPr>
            <w:tcW w:w="5170" w:type="dxa"/>
            <w:tcBorders>
              <w:top w:val="nil"/>
              <w:left w:val="single" w:sz="8" w:space="0" w:color="auto"/>
              <w:bottom w:val="nil"/>
              <w:right w:val="single" w:sz="8" w:space="0" w:color="auto"/>
            </w:tcBorders>
            <w:shd w:val="clear" w:color="000000" w:fill="FFFFFF"/>
            <w:noWrap/>
            <w:vAlign w:val="center"/>
            <w:hideMark/>
          </w:tcPr>
          <w:p w14:paraId="71F6E844" w14:textId="77777777" w:rsidR="00B72F85" w:rsidRPr="00DC2B90" w:rsidRDefault="00B72F85" w:rsidP="0037406F">
            <w:pPr>
              <w:rPr>
                <w:color w:val="000000"/>
                <w:sz w:val="16"/>
                <w:szCs w:val="20"/>
                <w:lang w:val="es-GT" w:eastAsia="es-GT"/>
              </w:rPr>
            </w:pPr>
            <w:r w:rsidRPr="00DC2B90">
              <w:rPr>
                <w:color w:val="000000"/>
                <w:sz w:val="16"/>
                <w:szCs w:val="20"/>
                <w:lang w:val="es-GT" w:eastAsia="es-GT"/>
              </w:rPr>
              <w:t>INTERINATOS POR LICENCIA Y BECAS</w:t>
            </w:r>
          </w:p>
        </w:tc>
        <w:tc>
          <w:tcPr>
            <w:tcW w:w="1243" w:type="dxa"/>
            <w:tcBorders>
              <w:top w:val="nil"/>
              <w:left w:val="single" w:sz="8" w:space="0" w:color="auto"/>
              <w:bottom w:val="nil"/>
              <w:right w:val="single" w:sz="8" w:space="0" w:color="auto"/>
            </w:tcBorders>
            <w:shd w:val="clear" w:color="000000" w:fill="FFFFFF"/>
            <w:noWrap/>
            <w:vAlign w:val="center"/>
            <w:hideMark/>
          </w:tcPr>
          <w:p w14:paraId="2839771C" w14:textId="77777777" w:rsidR="00B72F85" w:rsidRPr="00DC2B90" w:rsidRDefault="00B72F85" w:rsidP="0037406F">
            <w:pPr>
              <w:jc w:val="right"/>
              <w:rPr>
                <w:color w:val="000000"/>
                <w:sz w:val="16"/>
                <w:szCs w:val="20"/>
                <w:lang w:val="es-GT" w:eastAsia="es-GT"/>
              </w:rPr>
            </w:pPr>
            <w:r w:rsidRPr="00DC2B90">
              <w:rPr>
                <w:color w:val="000000"/>
                <w:sz w:val="16"/>
                <w:szCs w:val="20"/>
                <w:lang w:val="es-GT" w:eastAsia="es-GT"/>
              </w:rPr>
              <w:t xml:space="preserve">              -   </w:t>
            </w:r>
          </w:p>
        </w:tc>
        <w:tc>
          <w:tcPr>
            <w:tcW w:w="1276" w:type="dxa"/>
            <w:tcBorders>
              <w:top w:val="nil"/>
              <w:left w:val="single" w:sz="8" w:space="0" w:color="auto"/>
              <w:bottom w:val="nil"/>
              <w:right w:val="single" w:sz="8" w:space="0" w:color="auto"/>
            </w:tcBorders>
            <w:shd w:val="clear" w:color="000000" w:fill="FFFFFF"/>
            <w:noWrap/>
            <w:vAlign w:val="center"/>
            <w:hideMark/>
          </w:tcPr>
          <w:p w14:paraId="3F9B3122" w14:textId="77777777" w:rsidR="00B72F85" w:rsidRPr="00DC2B90" w:rsidRDefault="00B72F85" w:rsidP="0037406F">
            <w:pPr>
              <w:jc w:val="right"/>
              <w:rPr>
                <w:color w:val="000000"/>
                <w:sz w:val="16"/>
                <w:szCs w:val="20"/>
                <w:lang w:val="es-GT" w:eastAsia="es-GT"/>
              </w:rPr>
            </w:pPr>
            <w:r w:rsidRPr="00DC2B90">
              <w:rPr>
                <w:color w:val="000000"/>
                <w:sz w:val="16"/>
                <w:szCs w:val="20"/>
                <w:lang w:val="es-GT" w:eastAsia="es-GT"/>
              </w:rPr>
              <w:t xml:space="preserve">           11.2 </w:t>
            </w:r>
          </w:p>
        </w:tc>
        <w:tc>
          <w:tcPr>
            <w:tcW w:w="1108" w:type="dxa"/>
            <w:tcBorders>
              <w:top w:val="nil"/>
              <w:left w:val="single" w:sz="8" w:space="0" w:color="auto"/>
              <w:bottom w:val="nil"/>
              <w:right w:val="single" w:sz="8" w:space="0" w:color="auto"/>
            </w:tcBorders>
            <w:shd w:val="clear" w:color="000000" w:fill="FFFFFF"/>
            <w:noWrap/>
            <w:vAlign w:val="center"/>
            <w:hideMark/>
          </w:tcPr>
          <w:p w14:paraId="3FB8B586" w14:textId="77777777" w:rsidR="00B72F85" w:rsidRPr="00DC2B90" w:rsidRDefault="00B72F85" w:rsidP="0037406F">
            <w:pPr>
              <w:jc w:val="right"/>
              <w:rPr>
                <w:color w:val="000000"/>
                <w:sz w:val="16"/>
                <w:szCs w:val="20"/>
                <w:lang w:val="es-GT" w:eastAsia="es-GT"/>
              </w:rPr>
            </w:pPr>
            <w:r w:rsidRPr="00DC2B90">
              <w:rPr>
                <w:color w:val="000000"/>
                <w:sz w:val="16"/>
                <w:szCs w:val="20"/>
                <w:lang w:val="es-GT" w:eastAsia="es-GT"/>
              </w:rPr>
              <w:t xml:space="preserve">11.2 </w:t>
            </w:r>
          </w:p>
        </w:tc>
      </w:tr>
      <w:tr w:rsidR="00B72F85" w:rsidRPr="00DC2B90" w14:paraId="35B1D859" w14:textId="77777777" w:rsidTr="0069335F">
        <w:trPr>
          <w:trHeight w:val="309"/>
          <w:jc w:val="center"/>
        </w:trPr>
        <w:tc>
          <w:tcPr>
            <w:tcW w:w="0" w:type="auto"/>
            <w:tcBorders>
              <w:top w:val="nil"/>
              <w:left w:val="single" w:sz="8" w:space="0" w:color="auto"/>
              <w:bottom w:val="nil"/>
              <w:right w:val="single" w:sz="8" w:space="0" w:color="auto"/>
            </w:tcBorders>
            <w:shd w:val="clear" w:color="000000" w:fill="FFFFFF"/>
            <w:noWrap/>
            <w:vAlign w:val="center"/>
            <w:hideMark/>
          </w:tcPr>
          <w:p w14:paraId="4C1D7B73" w14:textId="3B5E1C5A" w:rsidR="00B72F85" w:rsidRPr="00DC2B90" w:rsidRDefault="00DB0F3B" w:rsidP="0037406F">
            <w:pPr>
              <w:jc w:val="center"/>
              <w:rPr>
                <w:color w:val="000000"/>
                <w:sz w:val="16"/>
                <w:szCs w:val="20"/>
                <w:lang w:val="es-GT" w:eastAsia="es-GT"/>
              </w:rPr>
            </w:pPr>
            <w:r w:rsidRPr="00DC2B90">
              <w:rPr>
                <w:color w:val="000000"/>
                <w:sz w:val="16"/>
                <w:szCs w:val="20"/>
                <w:lang w:val="es-GT" w:eastAsia="es-GT"/>
              </w:rPr>
              <w:t>0</w:t>
            </w:r>
            <w:r w:rsidR="00B72F85" w:rsidRPr="00DC2B90">
              <w:rPr>
                <w:color w:val="000000"/>
                <w:sz w:val="16"/>
                <w:szCs w:val="20"/>
                <w:lang w:val="es-GT" w:eastAsia="es-GT"/>
              </w:rPr>
              <w:t>33</w:t>
            </w:r>
          </w:p>
        </w:tc>
        <w:tc>
          <w:tcPr>
            <w:tcW w:w="5170" w:type="dxa"/>
            <w:tcBorders>
              <w:top w:val="nil"/>
              <w:left w:val="single" w:sz="8" w:space="0" w:color="auto"/>
              <w:bottom w:val="nil"/>
              <w:right w:val="single" w:sz="8" w:space="0" w:color="auto"/>
            </w:tcBorders>
            <w:shd w:val="clear" w:color="000000" w:fill="FFFFFF"/>
            <w:noWrap/>
            <w:vAlign w:val="center"/>
            <w:hideMark/>
          </w:tcPr>
          <w:p w14:paraId="2215D567" w14:textId="77777777" w:rsidR="00B72F85" w:rsidRPr="00DC2B90" w:rsidRDefault="00B72F85" w:rsidP="0037406F">
            <w:pPr>
              <w:rPr>
                <w:color w:val="000000"/>
                <w:sz w:val="16"/>
                <w:szCs w:val="20"/>
                <w:lang w:val="es-GT" w:eastAsia="es-GT"/>
              </w:rPr>
            </w:pPr>
            <w:r w:rsidRPr="00DC2B90">
              <w:rPr>
                <w:color w:val="000000"/>
                <w:sz w:val="16"/>
                <w:szCs w:val="20"/>
                <w:lang w:val="es-GT" w:eastAsia="es-GT"/>
              </w:rPr>
              <w:t>COMPLEMENTOS ESPECÍFICOS AL PERSONAL POR JORNAL</w:t>
            </w:r>
          </w:p>
        </w:tc>
        <w:tc>
          <w:tcPr>
            <w:tcW w:w="1243" w:type="dxa"/>
            <w:tcBorders>
              <w:top w:val="nil"/>
              <w:left w:val="single" w:sz="8" w:space="0" w:color="auto"/>
              <w:bottom w:val="nil"/>
              <w:right w:val="single" w:sz="8" w:space="0" w:color="auto"/>
            </w:tcBorders>
            <w:shd w:val="clear" w:color="000000" w:fill="FFFFFF"/>
            <w:noWrap/>
            <w:vAlign w:val="center"/>
            <w:hideMark/>
          </w:tcPr>
          <w:p w14:paraId="3AA8961A" w14:textId="77777777" w:rsidR="00B72F85" w:rsidRPr="00DC2B90" w:rsidRDefault="00B72F85" w:rsidP="0037406F">
            <w:pPr>
              <w:jc w:val="right"/>
              <w:rPr>
                <w:color w:val="000000"/>
                <w:sz w:val="16"/>
                <w:szCs w:val="20"/>
                <w:lang w:val="es-GT" w:eastAsia="es-GT"/>
              </w:rPr>
            </w:pPr>
            <w:r w:rsidRPr="00DC2B90">
              <w:rPr>
                <w:color w:val="000000"/>
                <w:sz w:val="16"/>
                <w:szCs w:val="20"/>
                <w:lang w:val="es-GT" w:eastAsia="es-GT"/>
              </w:rPr>
              <w:t xml:space="preserve">           18.8 </w:t>
            </w:r>
          </w:p>
        </w:tc>
        <w:tc>
          <w:tcPr>
            <w:tcW w:w="1276" w:type="dxa"/>
            <w:tcBorders>
              <w:top w:val="nil"/>
              <w:left w:val="single" w:sz="8" w:space="0" w:color="auto"/>
              <w:bottom w:val="nil"/>
              <w:right w:val="single" w:sz="8" w:space="0" w:color="auto"/>
            </w:tcBorders>
            <w:shd w:val="clear" w:color="000000" w:fill="FFFFFF"/>
            <w:noWrap/>
            <w:vAlign w:val="center"/>
            <w:hideMark/>
          </w:tcPr>
          <w:p w14:paraId="70933A6F" w14:textId="77777777" w:rsidR="00B72F85" w:rsidRPr="00DC2B90" w:rsidRDefault="00B72F85" w:rsidP="0037406F">
            <w:pPr>
              <w:jc w:val="right"/>
              <w:rPr>
                <w:color w:val="000000"/>
                <w:sz w:val="16"/>
                <w:szCs w:val="20"/>
                <w:lang w:val="es-GT" w:eastAsia="es-GT"/>
              </w:rPr>
            </w:pPr>
            <w:r w:rsidRPr="00DC2B90">
              <w:rPr>
                <w:color w:val="000000"/>
                <w:sz w:val="16"/>
                <w:szCs w:val="20"/>
                <w:lang w:val="es-GT" w:eastAsia="es-GT"/>
              </w:rPr>
              <w:t xml:space="preserve">           29.4 </w:t>
            </w:r>
          </w:p>
        </w:tc>
        <w:tc>
          <w:tcPr>
            <w:tcW w:w="1108" w:type="dxa"/>
            <w:tcBorders>
              <w:top w:val="nil"/>
              <w:left w:val="single" w:sz="8" w:space="0" w:color="auto"/>
              <w:bottom w:val="nil"/>
              <w:right w:val="single" w:sz="8" w:space="0" w:color="auto"/>
            </w:tcBorders>
            <w:shd w:val="clear" w:color="000000" w:fill="FFFFFF"/>
            <w:noWrap/>
            <w:vAlign w:val="center"/>
            <w:hideMark/>
          </w:tcPr>
          <w:p w14:paraId="5B35B01B" w14:textId="77777777" w:rsidR="00B72F85" w:rsidRPr="00DC2B90" w:rsidRDefault="00B72F85" w:rsidP="0037406F">
            <w:pPr>
              <w:jc w:val="right"/>
              <w:rPr>
                <w:color w:val="000000"/>
                <w:sz w:val="16"/>
                <w:szCs w:val="20"/>
                <w:lang w:val="es-GT" w:eastAsia="es-GT"/>
              </w:rPr>
            </w:pPr>
            <w:r w:rsidRPr="00DC2B90">
              <w:rPr>
                <w:color w:val="000000"/>
                <w:sz w:val="16"/>
                <w:szCs w:val="20"/>
                <w:lang w:val="es-GT" w:eastAsia="es-GT"/>
              </w:rPr>
              <w:t xml:space="preserve">10.6 </w:t>
            </w:r>
          </w:p>
        </w:tc>
      </w:tr>
      <w:tr w:rsidR="00B72F85" w:rsidRPr="00DC2B90" w14:paraId="2AA83158" w14:textId="77777777" w:rsidTr="0069335F">
        <w:trPr>
          <w:trHeight w:val="309"/>
          <w:jc w:val="center"/>
        </w:trPr>
        <w:tc>
          <w:tcPr>
            <w:tcW w:w="0" w:type="auto"/>
            <w:tcBorders>
              <w:top w:val="nil"/>
              <w:left w:val="single" w:sz="8" w:space="0" w:color="auto"/>
              <w:bottom w:val="nil"/>
              <w:right w:val="single" w:sz="8" w:space="0" w:color="auto"/>
            </w:tcBorders>
            <w:shd w:val="clear" w:color="000000" w:fill="FFFFFF"/>
            <w:noWrap/>
            <w:vAlign w:val="center"/>
            <w:hideMark/>
          </w:tcPr>
          <w:p w14:paraId="02C58E53" w14:textId="77777777" w:rsidR="00B72F85" w:rsidRPr="00DC2B90" w:rsidRDefault="00B72F85" w:rsidP="0037406F">
            <w:pPr>
              <w:jc w:val="center"/>
              <w:rPr>
                <w:color w:val="000000"/>
                <w:sz w:val="16"/>
                <w:szCs w:val="20"/>
                <w:lang w:val="es-GT" w:eastAsia="es-GT"/>
              </w:rPr>
            </w:pPr>
            <w:r w:rsidRPr="00DC2B90">
              <w:rPr>
                <w:color w:val="000000"/>
                <w:sz w:val="16"/>
                <w:szCs w:val="20"/>
                <w:lang w:val="es-GT" w:eastAsia="es-GT"/>
              </w:rPr>
              <w:t>244</w:t>
            </w:r>
          </w:p>
        </w:tc>
        <w:tc>
          <w:tcPr>
            <w:tcW w:w="5170" w:type="dxa"/>
            <w:tcBorders>
              <w:top w:val="nil"/>
              <w:left w:val="single" w:sz="8" w:space="0" w:color="auto"/>
              <w:bottom w:val="nil"/>
              <w:right w:val="single" w:sz="8" w:space="0" w:color="auto"/>
            </w:tcBorders>
            <w:shd w:val="clear" w:color="000000" w:fill="FFFFFF"/>
            <w:noWrap/>
            <w:vAlign w:val="center"/>
            <w:hideMark/>
          </w:tcPr>
          <w:p w14:paraId="6FF1BE45" w14:textId="77777777" w:rsidR="00B72F85" w:rsidRPr="00DC2B90" w:rsidRDefault="00B72F85" w:rsidP="0037406F">
            <w:pPr>
              <w:rPr>
                <w:color w:val="000000"/>
                <w:sz w:val="16"/>
                <w:szCs w:val="20"/>
                <w:lang w:val="es-GT" w:eastAsia="es-GT"/>
              </w:rPr>
            </w:pPr>
            <w:r w:rsidRPr="00DC2B90">
              <w:rPr>
                <w:color w:val="000000"/>
                <w:sz w:val="16"/>
                <w:szCs w:val="20"/>
                <w:lang w:val="es-GT" w:eastAsia="es-GT"/>
              </w:rPr>
              <w:t>PRODUCTOS DE ARTES GRÁFICAS</w:t>
            </w:r>
          </w:p>
        </w:tc>
        <w:tc>
          <w:tcPr>
            <w:tcW w:w="1243" w:type="dxa"/>
            <w:tcBorders>
              <w:top w:val="nil"/>
              <w:left w:val="single" w:sz="8" w:space="0" w:color="auto"/>
              <w:bottom w:val="nil"/>
              <w:right w:val="single" w:sz="8" w:space="0" w:color="auto"/>
            </w:tcBorders>
            <w:shd w:val="clear" w:color="000000" w:fill="FFFFFF"/>
            <w:noWrap/>
            <w:vAlign w:val="center"/>
            <w:hideMark/>
          </w:tcPr>
          <w:p w14:paraId="281D5F25" w14:textId="77777777" w:rsidR="00B72F85" w:rsidRPr="00DC2B90" w:rsidRDefault="00B72F85" w:rsidP="0037406F">
            <w:pPr>
              <w:jc w:val="right"/>
              <w:rPr>
                <w:color w:val="000000"/>
                <w:sz w:val="16"/>
                <w:szCs w:val="20"/>
                <w:lang w:val="es-GT" w:eastAsia="es-GT"/>
              </w:rPr>
            </w:pPr>
            <w:r w:rsidRPr="00DC2B90">
              <w:rPr>
                <w:color w:val="000000"/>
                <w:sz w:val="16"/>
                <w:szCs w:val="20"/>
                <w:lang w:val="es-GT" w:eastAsia="es-GT"/>
              </w:rPr>
              <w:t xml:space="preserve">           33.5 </w:t>
            </w:r>
          </w:p>
        </w:tc>
        <w:tc>
          <w:tcPr>
            <w:tcW w:w="1276" w:type="dxa"/>
            <w:tcBorders>
              <w:top w:val="nil"/>
              <w:left w:val="single" w:sz="8" w:space="0" w:color="auto"/>
              <w:bottom w:val="nil"/>
              <w:right w:val="single" w:sz="8" w:space="0" w:color="auto"/>
            </w:tcBorders>
            <w:shd w:val="clear" w:color="000000" w:fill="FFFFFF"/>
            <w:noWrap/>
            <w:vAlign w:val="center"/>
            <w:hideMark/>
          </w:tcPr>
          <w:p w14:paraId="09D7E596" w14:textId="77777777" w:rsidR="00B72F85" w:rsidRPr="00DC2B90" w:rsidRDefault="00B72F85" w:rsidP="0037406F">
            <w:pPr>
              <w:jc w:val="right"/>
              <w:rPr>
                <w:color w:val="000000"/>
                <w:sz w:val="16"/>
                <w:szCs w:val="20"/>
                <w:lang w:val="es-GT" w:eastAsia="es-GT"/>
              </w:rPr>
            </w:pPr>
            <w:r w:rsidRPr="00DC2B90">
              <w:rPr>
                <w:color w:val="000000"/>
                <w:sz w:val="16"/>
                <w:szCs w:val="20"/>
                <w:lang w:val="es-GT" w:eastAsia="es-GT"/>
              </w:rPr>
              <w:t xml:space="preserve">             2.8 </w:t>
            </w:r>
          </w:p>
        </w:tc>
        <w:tc>
          <w:tcPr>
            <w:tcW w:w="1108" w:type="dxa"/>
            <w:tcBorders>
              <w:top w:val="nil"/>
              <w:left w:val="single" w:sz="8" w:space="0" w:color="auto"/>
              <w:bottom w:val="nil"/>
              <w:right w:val="single" w:sz="8" w:space="0" w:color="auto"/>
            </w:tcBorders>
            <w:shd w:val="clear" w:color="000000" w:fill="FFFFFF"/>
            <w:noWrap/>
            <w:vAlign w:val="center"/>
            <w:hideMark/>
          </w:tcPr>
          <w:p w14:paraId="3A8F687C" w14:textId="77777777" w:rsidR="00B72F85" w:rsidRPr="00DC2B90" w:rsidRDefault="00B72F85" w:rsidP="0037406F">
            <w:pPr>
              <w:jc w:val="right"/>
              <w:rPr>
                <w:sz w:val="16"/>
                <w:szCs w:val="20"/>
                <w:lang w:val="es-GT" w:eastAsia="es-GT"/>
              </w:rPr>
            </w:pPr>
            <w:r w:rsidRPr="00DC2B90">
              <w:rPr>
                <w:sz w:val="16"/>
                <w:szCs w:val="20"/>
                <w:lang w:val="es-GT" w:eastAsia="es-GT"/>
              </w:rPr>
              <w:t xml:space="preserve">-30.7 </w:t>
            </w:r>
          </w:p>
        </w:tc>
      </w:tr>
      <w:tr w:rsidR="00B72F85" w:rsidRPr="00DC2B90" w14:paraId="56C848FC" w14:textId="77777777" w:rsidTr="0069335F">
        <w:trPr>
          <w:trHeight w:val="309"/>
          <w:jc w:val="center"/>
        </w:trPr>
        <w:tc>
          <w:tcPr>
            <w:tcW w:w="0" w:type="auto"/>
            <w:tcBorders>
              <w:top w:val="nil"/>
              <w:left w:val="single" w:sz="8" w:space="0" w:color="auto"/>
              <w:bottom w:val="nil"/>
              <w:right w:val="single" w:sz="8" w:space="0" w:color="auto"/>
            </w:tcBorders>
            <w:shd w:val="clear" w:color="000000" w:fill="FFFFFF"/>
            <w:noWrap/>
            <w:vAlign w:val="center"/>
            <w:hideMark/>
          </w:tcPr>
          <w:p w14:paraId="1179BDB6" w14:textId="77777777" w:rsidR="00B72F85" w:rsidRPr="00DC2B90" w:rsidRDefault="00B72F85" w:rsidP="0037406F">
            <w:pPr>
              <w:jc w:val="center"/>
              <w:rPr>
                <w:color w:val="000000"/>
                <w:sz w:val="16"/>
                <w:szCs w:val="20"/>
                <w:lang w:val="es-GT" w:eastAsia="es-GT"/>
              </w:rPr>
            </w:pPr>
            <w:r w:rsidRPr="00DC2B90">
              <w:rPr>
                <w:color w:val="000000"/>
                <w:sz w:val="16"/>
                <w:szCs w:val="20"/>
                <w:lang w:val="es-GT" w:eastAsia="es-GT"/>
              </w:rPr>
              <w:t>211</w:t>
            </w:r>
          </w:p>
        </w:tc>
        <w:tc>
          <w:tcPr>
            <w:tcW w:w="5170" w:type="dxa"/>
            <w:tcBorders>
              <w:top w:val="nil"/>
              <w:left w:val="single" w:sz="8" w:space="0" w:color="auto"/>
              <w:bottom w:val="nil"/>
              <w:right w:val="single" w:sz="8" w:space="0" w:color="auto"/>
            </w:tcBorders>
            <w:shd w:val="clear" w:color="000000" w:fill="FFFFFF"/>
            <w:noWrap/>
            <w:vAlign w:val="center"/>
            <w:hideMark/>
          </w:tcPr>
          <w:p w14:paraId="066FA033" w14:textId="77777777" w:rsidR="00B72F85" w:rsidRPr="00DC2B90" w:rsidRDefault="00B72F85" w:rsidP="0037406F">
            <w:pPr>
              <w:rPr>
                <w:color w:val="000000"/>
                <w:sz w:val="16"/>
                <w:szCs w:val="20"/>
                <w:lang w:val="es-GT" w:eastAsia="es-GT"/>
              </w:rPr>
            </w:pPr>
            <w:r w:rsidRPr="00DC2B90">
              <w:rPr>
                <w:color w:val="000000"/>
                <w:sz w:val="16"/>
                <w:szCs w:val="20"/>
                <w:lang w:val="es-GT" w:eastAsia="es-GT"/>
              </w:rPr>
              <w:t>ALIMENTOS PARA PERSONAS</w:t>
            </w:r>
          </w:p>
        </w:tc>
        <w:tc>
          <w:tcPr>
            <w:tcW w:w="1243" w:type="dxa"/>
            <w:tcBorders>
              <w:top w:val="nil"/>
              <w:left w:val="single" w:sz="8" w:space="0" w:color="auto"/>
              <w:bottom w:val="nil"/>
              <w:right w:val="single" w:sz="8" w:space="0" w:color="auto"/>
            </w:tcBorders>
            <w:shd w:val="clear" w:color="000000" w:fill="FFFFFF"/>
            <w:noWrap/>
            <w:vAlign w:val="center"/>
            <w:hideMark/>
          </w:tcPr>
          <w:p w14:paraId="03617708" w14:textId="77777777" w:rsidR="00B72F85" w:rsidRPr="00DC2B90" w:rsidRDefault="00B72F85" w:rsidP="0037406F">
            <w:pPr>
              <w:jc w:val="right"/>
              <w:rPr>
                <w:color w:val="000000"/>
                <w:sz w:val="16"/>
                <w:szCs w:val="20"/>
                <w:lang w:val="es-GT" w:eastAsia="es-GT"/>
              </w:rPr>
            </w:pPr>
            <w:r w:rsidRPr="00DC2B90">
              <w:rPr>
                <w:color w:val="000000"/>
                <w:sz w:val="16"/>
                <w:szCs w:val="20"/>
                <w:lang w:val="es-GT" w:eastAsia="es-GT"/>
              </w:rPr>
              <w:t xml:space="preserve">           74.3 </w:t>
            </w:r>
          </w:p>
        </w:tc>
        <w:tc>
          <w:tcPr>
            <w:tcW w:w="1276" w:type="dxa"/>
            <w:tcBorders>
              <w:top w:val="nil"/>
              <w:left w:val="single" w:sz="8" w:space="0" w:color="auto"/>
              <w:bottom w:val="nil"/>
              <w:right w:val="single" w:sz="8" w:space="0" w:color="auto"/>
            </w:tcBorders>
            <w:shd w:val="clear" w:color="000000" w:fill="FFFFFF"/>
            <w:noWrap/>
            <w:vAlign w:val="center"/>
            <w:hideMark/>
          </w:tcPr>
          <w:p w14:paraId="4D2031B7" w14:textId="77777777" w:rsidR="00B72F85" w:rsidRPr="00DC2B90" w:rsidRDefault="00B72F85" w:rsidP="0037406F">
            <w:pPr>
              <w:jc w:val="right"/>
              <w:rPr>
                <w:color w:val="000000"/>
                <w:sz w:val="16"/>
                <w:szCs w:val="20"/>
                <w:lang w:val="es-GT" w:eastAsia="es-GT"/>
              </w:rPr>
            </w:pPr>
            <w:r w:rsidRPr="00DC2B90">
              <w:rPr>
                <w:color w:val="000000"/>
                <w:sz w:val="16"/>
                <w:szCs w:val="20"/>
                <w:lang w:val="es-GT" w:eastAsia="es-GT"/>
              </w:rPr>
              <w:t xml:space="preserve">           34.0 </w:t>
            </w:r>
          </w:p>
        </w:tc>
        <w:tc>
          <w:tcPr>
            <w:tcW w:w="1108" w:type="dxa"/>
            <w:tcBorders>
              <w:top w:val="nil"/>
              <w:left w:val="single" w:sz="8" w:space="0" w:color="auto"/>
              <w:bottom w:val="nil"/>
              <w:right w:val="single" w:sz="8" w:space="0" w:color="auto"/>
            </w:tcBorders>
            <w:shd w:val="clear" w:color="000000" w:fill="FFFFFF"/>
            <w:noWrap/>
            <w:vAlign w:val="center"/>
            <w:hideMark/>
          </w:tcPr>
          <w:p w14:paraId="67202214" w14:textId="77777777" w:rsidR="00B72F85" w:rsidRPr="00DC2B90" w:rsidRDefault="00B72F85" w:rsidP="0037406F">
            <w:pPr>
              <w:jc w:val="right"/>
              <w:rPr>
                <w:sz w:val="16"/>
                <w:szCs w:val="20"/>
                <w:lang w:val="es-GT" w:eastAsia="es-GT"/>
              </w:rPr>
            </w:pPr>
            <w:r w:rsidRPr="00DC2B90">
              <w:rPr>
                <w:sz w:val="16"/>
                <w:szCs w:val="20"/>
                <w:lang w:val="es-GT" w:eastAsia="es-GT"/>
              </w:rPr>
              <w:t xml:space="preserve">-40.2 </w:t>
            </w:r>
          </w:p>
        </w:tc>
      </w:tr>
      <w:tr w:rsidR="00B72F85" w:rsidRPr="00DC2B90" w14:paraId="439822FC" w14:textId="77777777" w:rsidTr="0069335F">
        <w:trPr>
          <w:trHeight w:val="309"/>
          <w:jc w:val="center"/>
        </w:trPr>
        <w:tc>
          <w:tcPr>
            <w:tcW w:w="0" w:type="auto"/>
            <w:tcBorders>
              <w:top w:val="nil"/>
              <w:left w:val="single" w:sz="8" w:space="0" w:color="auto"/>
              <w:bottom w:val="nil"/>
              <w:right w:val="single" w:sz="8" w:space="0" w:color="auto"/>
            </w:tcBorders>
            <w:shd w:val="clear" w:color="000000" w:fill="FFFFFF"/>
            <w:noWrap/>
            <w:vAlign w:val="center"/>
            <w:hideMark/>
          </w:tcPr>
          <w:p w14:paraId="5CA4BEB7" w14:textId="77777777" w:rsidR="00B72F85" w:rsidRPr="00DC2B90" w:rsidRDefault="00B72F85" w:rsidP="0037406F">
            <w:pPr>
              <w:jc w:val="center"/>
              <w:rPr>
                <w:color w:val="000000"/>
                <w:sz w:val="16"/>
                <w:szCs w:val="20"/>
                <w:lang w:val="es-GT" w:eastAsia="es-GT"/>
              </w:rPr>
            </w:pPr>
            <w:r w:rsidRPr="00DC2B90">
              <w:rPr>
                <w:color w:val="000000"/>
                <w:sz w:val="16"/>
                <w:szCs w:val="20"/>
                <w:lang w:val="es-GT" w:eastAsia="es-GT"/>
              </w:rPr>
              <w:t>185</w:t>
            </w:r>
          </w:p>
        </w:tc>
        <w:tc>
          <w:tcPr>
            <w:tcW w:w="5170" w:type="dxa"/>
            <w:tcBorders>
              <w:top w:val="nil"/>
              <w:left w:val="single" w:sz="8" w:space="0" w:color="auto"/>
              <w:bottom w:val="nil"/>
              <w:right w:val="single" w:sz="8" w:space="0" w:color="auto"/>
            </w:tcBorders>
            <w:shd w:val="clear" w:color="000000" w:fill="FFFFFF"/>
            <w:noWrap/>
            <w:vAlign w:val="center"/>
            <w:hideMark/>
          </w:tcPr>
          <w:p w14:paraId="37356426" w14:textId="77777777" w:rsidR="00B72F85" w:rsidRPr="00DC2B90" w:rsidRDefault="00B72F85" w:rsidP="0037406F">
            <w:pPr>
              <w:rPr>
                <w:color w:val="000000"/>
                <w:sz w:val="16"/>
                <w:szCs w:val="20"/>
                <w:lang w:val="es-GT" w:eastAsia="es-GT"/>
              </w:rPr>
            </w:pPr>
            <w:r w:rsidRPr="00DC2B90">
              <w:rPr>
                <w:color w:val="000000"/>
                <w:sz w:val="16"/>
                <w:szCs w:val="20"/>
                <w:lang w:val="es-GT" w:eastAsia="es-GT"/>
              </w:rPr>
              <w:t>SERVICIOS DE CAPACITACIÓN</w:t>
            </w:r>
          </w:p>
        </w:tc>
        <w:tc>
          <w:tcPr>
            <w:tcW w:w="1243" w:type="dxa"/>
            <w:tcBorders>
              <w:top w:val="nil"/>
              <w:left w:val="single" w:sz="8" w:space="0" w:color="auto"/>
              <w:bottom w:val="nil"/>
              <w:right w:val="single" w:sz="8" w:space="0" w:color="auto"/>
            </w:tcBorders>
            <w:shd w:val="clear" w:color="000000" w:fill="FFFFFF"/>
            <w:noWrap/>
            <w:vAlign w:val="center"/>
            <w:hideMark/>
          </w:tcPr>
          <w:p w14:paraId="164FCE57" w14:textId="77777777" w:rsidR="00B72F85" w:rsidRPr="00DC2B90" w:rsidRDefault="00B72F85" w:rsidP="0037406F">
            <w:pPr>
              <w:jc w:val="right"/>
              <w:rPr>
                <w:color w:val="000000"/>
                <w:sz w:val="16"/>
                <w:szCs w:val="20"/>
                <w:lang w:val="es-GT" w:eastAsia="es-GT"/>
              </w:rPr>
            </w:pPr>
            <w:r w:rsidRPr="00DC2B90">
              <w:rPr>
                <w:color w:val="000000"/>
                <w:sz w:val="16"/>
                <w:szCs w:val="20"/>
                <w:lang w:val="es-GT" w:eastAsia="es-GT"/>
              </w:rPr>
              <w:t xml:space="preserve">         189.0 </w:t>
            </w:r>
          </w:p>
        </w:tc>
        <w:tc>
          <w:tcPr>
            <w:tcW w:w="1276" w:type="dxa"/>
            <w:tcBorders>
              <w:top w:val="nil"/>
              <w:left w:val="single" w:sz="8" w:space="0" w:color="auto"/>
              <w:bottom w:val="nil"/>
              <w:right w:val="single" w:sz="8" w:space="0" w:color="auto"/>
            </w:tcBorders>
            <w:shd w:val="clear" w:color="000000" w:fill="FFFFFF"/>
            <w:noWrap/>
            <w:vAlign w:val="center"/>
            <w:hideMark/>
          </w:tcPr>
          <w:p w14:paraId="0EAB8C7E" w14:textId="77777777" w:rsidR="00B72F85" w:rsidRPr="00DC2B90" w:rsidRDefault="00B72F85" w:rsidP="0037406F">
            <w:pPr>
              <w:jc w:val="right"/>
              <w:rPr>
                <w:color w:val="000000"/>
                <w:sz w:val="16"/>
                <w:szCs w:val="20"/>
                <w:lang w:val="es-GT" w:eastAsia="es-GT"/>
              </w:rPr>
            </w:pPr>
            <w:r w:rsidRPr="00DC2B90">
              <w:rPr>
                <w:color w:val="000000"/>
                <w:sz w:val="16"/>
                <w:szCs w:val="20"/>
                <w:lang w:val="es-GT" w:eastAsia="es-GT"/>
              </w:rPr>
              <w:t xml:space="preserve">         115.9 </w:t>
            </w:r>
          </w:p>
        </w:tc>
        <w:tc>
          <w:tcPr>
            <w:tcW w:w="1108" w:type="dxa"/>
            <w:tcBorders>
              <w:top w:val="nil"/>
              <w:left w:val="single" w:sz="8" w:space="0" w:color="auto"/>
              <w:bottom w:val="nil"/>
              <w:right w:val="single" w:sz="8" w:space="0" w:color="auto"/>
            </w:tcBorders>
            <w:shd w:val="clear" w:color="000000" w:fill="FFFFFF"/>
            <w:noWrap/>
            <w:vAlign w:val="center"/>
            <w:hideMark/>
          </w:tcPr>
          <w:p w14:paraId="663969AE" w14:textId="77777777" w:rsidR="00B72F85" w:rsidRPr="00DC2B90" w:rsidRDefault="00B72F85" w:rsidP="0037406F">
            <w:pPr>
              <w:jc w:val="right"/>
              <w:rPr>
                <w:sz w:val="16"/>
                <w:szCs w:val="20"/>
                <w:lang w:val="es-GT" w:eastAsia="es-GT"/>
              </w:rPr>
            </w:pPr>
            <w:r w:rsidRPr="00DC2B90">
              <w:rPr>
                <w:sz w:val="16"/>
                <w:szCs w:val="20"/>
                <w:lang w:val="es-GT" w:eastAsia="es-GT"/>
              </w:rPr>
              <w:t xml:space="preserve">-73.1 </w:t>
            </w:r>
          </w:p>
        </w:tc>
      </w:tr>
      <w:tr w:rsidR="00B72F85" w:rsidRPr="00DC2B90" w14:paraId="3969FE6C" w14:textId="77777777" w:rsidTr="0069335F">
        <w:trPr>
          <w:trHeight w:val="309"/>
          <w:jc w:val="center"/>
        </w:trPr>
        <w:tc>
          <w:tcPr>
            <w:tcW w:w="0" w:type="auto"/>
            <w:tcBorders>
              <w:top w:val="nil"/>
              <w:left w:val="single" w:sz="8" w:space="0" w:color="auto"/>
              <w:bottom w:val="nil"/>
              <w:right w:val="single" w:sz="8" w:space="0" w:color="auto"/>
            </w:tcBorders>
            <w:shd w:val="clear" w:color="000000" w:fill="FFFFFF"/>
            <w:noWrap/>
            <w:vAlign w:val="center"/>
            <w:hideMark/>
          </w:tcPr>
          <w:p w14:paraId="3E82F12B" w14:textId="77777777" w:rsidR="00B72F85" w:rsidRPr="00DC2B90" w:rsidRDefault="00B72F85" w:rsidP="0037406F">
            <w:pPr>
              <w:jc w:val="center"/>
              <w:rPr>
                <w:color w:val="000000"/>
                <w:sz w:val="16"/>
                <w:szCs w:val="20"/>
                <w:lang w:val="es-GT" w:eastAsia="es-GT"/>
              </w:rPr>
            </w:pPr>
            <w:r w:rsidRPr="00DC2B90">
              <w:rPr>
                <w:color w:val="000000"/>
                <w:sz w:val="16"/>
                <w:szCs w:val="20"/>
                <w:lang w:val="es-GT" w:eastAsia="es-GT"/>
              </w:rPr>
              <w:t>419</w:t>
            </w:r>
          </w:p>
        </w:tc>
        <w:tc>
          <w:tcPr>
            <w:tcW w:w="5170" w:type="dxa"/>
            <w:tcBorders>
              <w:top w:val="nil"/>
              <w:left w:val="single" w:sz="8" w:space="0" w:color="auto"/>
              <w:bottom w:val="nil"/>
              <w:right w:val="single" w:sz="8" w:space="0" w:color="auto"/>
            </w:tcBorders>
            <w:shd w:val="clear" w:color="000000" w:fill="FFFFFF"/>
            <w:noWrap/>
            <w:vAlign w:val="center"/>
            <w:hideMark/>
          </w:tcPr>
          <w:p w14:paraId="406ACD5F" w14:textId="77777777" w:rsidR="00B72F85" w:rsidRPr="00DC2B90" w:rsidRDefault="00B72F85" w:rsidP="0037406F">
            <w:pPr>
              <w:rPr>
                <w:color w:val="000000"/>
                <w:sz w:val="16"/>
                <w:szCs w:val="20"/>
                <w:lang w:val="es-GT" w:eastAsia="es-GT"/>
              </w:rPr>
            </w:pPr>
            <w:r w:rsidRPr="00DC2B90">
              <w:rPr>
                <w:color w:val="000000"/>
                <w:sz w:val="16"/>
                <w:szCs w:val="20"/>
                <w:lang w:val="es-GT" w:eastAsia="es-GT"/>
              </w:rPr>
              <w:t>OTRAS TRANSFERENCIAS A PERSONAS INDIVIDUALES</w:t>
            </w:r>
          </w:p>
        </w:tc>
        <w:tc>
          <w:tcPr>
            <w:tcW w:w="1243" w:type="dxa"/>
            <w:tcBorders>
              <w:top w:val="nil"/>
              <w:left w:val="single" w:sz="8" w:space="0" w:color="auto"/>
              <w:bottom w:val="nil"/>
              <w:right w:val="single" w:sz="8" w:space="0" w:color="auto"/>
            </w:tcBorders>
            <w:shd w:val="clear" w:color="000000" w:fill="FFFFFF"/>
            <w:noWrap/>
            <w:vAlign w:val="center"/>
            <w:hideMark/>
          </w:tcPr>
          <w:p w14:paraId="5C558BAE" w14:textId="77777777" w:rsidR="00B72F85" w:rsidRPr="00DC2B90" w:rsidRDefault="00B72F85" w:rsidP="0037406F">
            <w:pPr>
              <w:jc w:val="right"/>
              <w:rPr>
                <w:color w:val="000000"/>
                <w:sz w:val="16"/>
                <w:szCs w:val="20"/>
                <w:lang w:val="es-GT" w:eastAsia="es-GT"/>
              </w:rPr>
            </w:pPr>
            <w:r w:rsidRPr="00DC2B90">
              <w:rPr>
                <w:color w:val="000000"/>
                <w:sz w:val="16"/>
                <w:szCs w:val="20"/>
                <w:lang w:val="es-GT" w:eastAsia="es-GT"/>
              </w:rPr>
              <w:t xml:space="preserve">         159.3 </w:t>
            </w:r>
          </w:p>
        </w:tc>
        <w:tc>
          <w:tcPr>
            <w:tcW w:w="1276" w:type="dxa"/>
            <w:tcBorders>
              <w:top w:val="nil"/>
              <w:left w:val="single" w:sz="8" w:space="0" w:color="auto"/>
              <w:bottom w:val="nil"/>
              <w:right w:val="single" w:sz="8" w:space="0" w:color="auto"/>
            </w:tcBorders>
            <w:shd w:val="clear" w:color="000000" w:fill="FFFFFF"/>
            <w:noWrap/>
            <w:vAlign w:val="center"/>
            <w:hideMark/>
          </w:tcPr>
          <w:p w14:paraId="58DC67B4" w14:textId="77777777" w:rsidR="00B72F85" w:rsidRPr="00DC2B90" w:rsidRDefault="00B72F85" w:rsidP="0037406F">
            <w:pPr>
              <w:jc w:val="right"/>
              <w:rPr>
                <w:color w:val="000000"/>
                <w:sz w:val="16"/>
                <w:szCs w:val="20"/>
                <w:lang w:val="es-GT" w:eastAsia="es-GT"/>
              </w:rPr>
            </w:pPr>
            <w:r w:rsidRPr="00DC2B90">
              <w:rPr>
                <w:color w:val="000000"/>
                <w:sz w:val="16"/>
                <w:szCs w:val="20"/>
                <w:lang w:val="es-GT" w:eastAsia="es-GT"/>
              </w:rPr>
              <w:t xml:space="preserve">           74.2 </w:t>
            </w:r>
          </w:p>
        </w:tc>
        <w:tc>
          <w:tcPr>
            <w:tcW w:w="1108" w:type="dxa"/>
            <w:tcBorders>
              <w:top w:val="nil"/>
              <w:left w:val="single" w:sz="8" w:space="0" w:color="auto"/>
              <w:bottom w:val="nil"/>
              <w:right w:val="single" w:sz="8" w:space="0" w:color="auto"/>
            </w:tcBorders>
            <w:shd w:val="clear" w:color="000000" w:fill="FFFFFF"/>
            <w:noWrap/>
            <w:vAlign w:val="center"/>
            <w:hideMark/>
          </w:tcPr>
          <w:p w14:paraId="1A8347E6" w14:textId="77777777" w:rsidR="00B72F85" w:rsidRPr="00DC2B90" w:rsidRDefault="00B72F85" w:rsidP="0037406F">
            <w:pPr>
              <w:jc w:val="right"/>
              <w:rPr>
                <w:sz w:val="16"/>
                <w:szCs w:val="20"/>
                <w:lang w:val="es-GT" w:eastAsia="es-GT"/>
              </w:rPr>
            </w:pPr>
            <w:r w:rsidRPr="00DC2B90">
              <w:rPr>
                <w:sz w:val="16"/>
                <w:szCs w:val="20"/>
                <w:lang w:val="es-GT" w:eastAsia="es-GT"/>
              </w:rPr>
              <w:t xml:space="preserve">-85.1 </w:t>
            </w:r>
          </w:p>
        </w:tc>
      </w:tr>
      <w:tr w:rsidR="00B72F85" w:rsidRPr="00DC2B90" w14:paraId="6A4EA053" w14:textId="77777777" w:rsidTr="0069335F">
        <w:trPr>
          <w:trHeight w:val="309"/>
          <w:jc w:val="center"/>
        </w:trPr>
        <w:tc>
          <w:tcPr>
            <w:tcW w:w="0" w:type="auto"/>
            <w:tcBorders>
              <w:top w:val="nil"/>
              <w:left w:val="single" w:sz="8" w:space="0" w:color="auto"/>
              <w:bottom w:val="nil"/>
              <w:right w:val="single" w:sz="8" w:space="0" w:color="auto"/>
            </w:tcBorders>
            <w:shd w:val="clear" w:color="000000" w:fill="FFFFFF"/>
            <w:noWrap/>
            <w:vAlign w:val="center"/>
            <w:hideMark/>
          </w:tcPr>
          <w:p w14:paraId="32525418" w14:textId="77777777" w:rsidR="00B72F85" w:rsidRPr="00DC2B90" w:rsidRDefault="00B72F85" w:rsidP="0037406F">
            <w:pPr>
              <w:jc w:val="center"/>
              <w:rPr>
                <w:color w:val="000000"/>
                <w:sz w:val="16"/>
                <w:szCs w:val="20"/>
                <w:lang w:val="es-GT" w:eastAsia="es-GT"/>
              </w:rPr>
            </w:pPr>
            <w:r w:rsidRPr="00DC2B90">
              <w:rPr>
                <w:color w:val="000000"/>
                <w:sz w:val="16"/>
                <w:szCs w:val="20"/>
                <w:lang w:val="es-GT" w:eastAsia="es-GT"/>
              </w:rPr>
              <w:t>453</w:t>
            </w:r>
          </w:p>
        </w:tc>
        <w:tc>
          <w:tcPr>
            <w:tcW w:w="5170" w:type="dxa"/>
            <w:tcBorders>
              <w:top w:val="nil"/>
              <w:left w:val="single" w:sz="8" w:space="0" w:color="auto"/>
              <w:bottom w:val="nil"/>
              <w:right w:val="single" w:sz="8" w:space="0" w:color="auto"/>
            </w:tcBorders>
            <w:shd w:val="clear" w:color="000000" w:fill="FFFFFF"/>
            <w:noWrap/>
            <w:vAlign w:val="center"/>
            <w:hideMark/>
          </w:tcPr>
          <w:p w14:paraId="1B70F4E9" w14:textId="77777777" w:rsidR="00B72F85" w:rsidRPr="00DC2B90" w:rsidRDefault="00B72F85" w:rsidP="0037406F">
            <w:pPr>
              <w:rPr>
                <w:color w:val="000000"/>
                <w:sz w:val="16"/>
                <w:szCs w:val="20"/>
                <w:lang w:val="es-GT" w:eastAsia="es-GT"/>
              </w:rPr>
            </w:pPr>
            <w:r w:rsidRPr="00DC2B90">
              <w:rPr>
                <w:color w:val="000000"/>
                <w:sz w:val="16"/>
                <w:szCs w:val="20"/>
                <w:lang w:val="es-GT" w:eastAsia="es-GT"/>
              </w:rPr>
              <w:t>TRANSFS ENTIDADES DESCENTRAS Y AUTÓ NO FINANCIERAS</w:t>
            </w:r>
          </w:p>
        </w:tc>
        <w:tc>
          <w:tcPr>
            <w:tcW w:w="1243" w:type="dxa"/>
            <w:tcBorders>
              <w:top w:val="nil"/>
              <w:left w:val="single" w:sz="8" w:space="0" w:color="auto"/>
              <w:bottom w:val="nil"/>
              <w:right w:val="single" w:sz="8" w:space="0" w:color="auto"/>
            </w:tcBorders>
            <w:shd w:val="clear" w:color="000000" w:fill="FFFFFF"/>
            <w:noWrap/>
            <w:vAlign w:val="center"/>
            <w:hideMark/>
          </w:tcPr>
          <w:p w14:paraId="57706077" w14:textId="77777777" w:rsidR="00B72F85" w:rsidRPr="00DC2B90" w:rsidRDefault="00B72F85" w:rsidP="0037406F">
            <w:pPr>
              <w:jc w:val="right"/>
              <w:rPr>
                <w:color w:val="000000"/>
                <w:sz w:val="16"/>
                <w:szCs w:val="20"/>
                <w:lang w:val="es-GT" w:eastAsia="es-GT"/>
              </w:rPr>
            </w:pPr>
            <w:r w:rsidRPr="00DC2B90">
              <w:rPr>
                <w:color w:val="000000"/>
                <w:sz w:val="16"/>
                <w:szCs w:val="20"/>
                <w:lang w:val="es-GT" w:eastAsia="es-GT"/>
              </w:rPr>
              <w:t xml:space="preserve">         302.0 </w:t>
            </w:r>
          </w:p>
        </w:tc>
        <w:tc>
          <w:tcPr>
            <w:tcW w:w="1276" w:type="dxa"/>
            <w:tcBorders>
              <w:top w:val="nil"/>
              <w:left w:val="single" w:sz="8" w:space="0" w:color="auto"/>
              <w:bottom w:val="nil"/>
              <w:right w:val="single" w:sz="8" w:space="0" w:color="auto"/>
            </w:tcBorders>
            <w:shd w:val="clear" w:color="000000" w:fill="FFFFFF"/>
            <w:noWrap/>
            <w:vAlign w:val="center"/>
            <w:hideMark/>
          </w:tcPr>
          <w:p w14:paraId="0D319C8F" w14:textId="77777777" w:rsidR="00B72F85" w:rsidRPr="00DC2B90" w:rsidRDefault="00B72F85" w:rsidP="0037406F">
            <w:pPr>
              <w:jc w:val="right"/>
              <w:rPr>
                <w:color w:val="000000"/>
                <w:sz w:val="16"/>
                <w:szCs w:val="20"/>
                <w:lang w:val="es-GT" w:eastAsia="es-GT"/>
              </w:rPr>
            </w:pPr>
            <w:r w:rsidRPr="00DC2B90">
              <w:rPr>
                <w:color w:val="000000"/>
                <w:sz w:val="16"/>
                <w:szCs w:val="20"/>
                <w:lang w:val="es-GT" w:eastAsia="es-GT"/>
              </w:rPr>
              <w:t xml:space="preserve">         195.8 </w:t>
            </w:r>
          </w:p>
        </w:tc>
        <w:tc>
          <w:tcPr>
            <w:tcW w:w="1108" w:type="dxa"/>
            <w:tcBorders>
              <w:top w:val="nil"/>
              <w:left w:val="single" w:sz="8" w:space="0" w:color="auto"/>
              <w:bottom w:val="nil"/>
              <w:right w:val="single" w:sz="8" w:space="0" w:color="auto"/>
            </w:tcBorders>
            <w:shd w:val="clear" w:color="000000" w:fill="FFFFFF"/>
            <w:noWrap/>
            <w:vAlign w:val="center"/>
            <w:hideMark/>
          </w:tcPr>
          <w:p w14:paraId="434FDFEF" w14:textId="77777777" w:rsidR="00B72F85" w:rsidRPr="00DC2B90" w:rsidRDefault="00B72F85" w:rsidP="0037406F">
            <w:pPr>
              <w:jc w:val="right"/>
              <w:rPr>
                <w:sz w:val="16"/>
                <w:szCs w:val="20"/>
                <w:lang w:val="es-GT" w:eastAsia="es-GT"/>
              </w:rPr>
            </w:pPr>
            <w:r w:rsidRPr="00DC2B90">
              <w:rPr>
                <w:sz w:val="16"/>
                <w:szCs w:val="20"/>
                <w:lang w:val="es-GT" w:eastAsia="es-GT"/>
              </w:rPr>
              <w:t xml:space="preserve">-106.3 </w:t>
            </w:r>
          </w:p>
        </w:tc>
      </w:tr>
      <w:tr w:rsidR="00B72F85" w:rsidRPr="00DC2B90" w14:paraId="1780825B" w14:textId="77777777" w:rsidTr="0069335F">
        <w:trPr>
          <w:trHeight w:val="309"/>
          <w:jc w:val="center"/>
        </w:trPr>
        <w:tc>
          <w:tcPr>
            <w:tcW w:w="0" w:type="auto"/>
            <w:tcBorders>
              <w:top w:val="nil"/>
              <w:left w:val="single" w:sz="8" w:space="0" w:color="auto"/>
              <w:bottom w:val="nil"/>
              <w:right w:val="single" w:sz="8" w:space="0" w:color="auto"/>
            </w:tcBorders>
            <w:shd w:val="clear" w:color="000000" w:fill="FFFFFF"/>
            <w:noWrap/>
            <w:vAlign w:val="center"/>
            <w:hideMark/>
          </w:tcPr>
          <w:p w14:paraId="65697B73" w14:textId="77777777" w:rsidR="00B72F85" w:rsidRPr="00DC2B90" w:rsidRDefault="00B72F85" w:rsidP="0037406F">
            <w:pPr>
              <w:jc w:val="center"/>
              <w:rPr>
                <w:color w:val="000000"/>
                <w:sz w:val="16"/>
                <w:szCs w:val="20"/>
                <w:lang w:val="es-GT" w:eastAsia="es-GT"/>
              </w:rPr>
            </w:pPr>
            <w:r w:rsidRPr="00DC2B90">
              <w:rPr>
                <w:color w:val="000000"/>
                <w:sz w:val="16"/>
                <w:szCs w:val="20"/>
                <w:lang w:val="es-GT" w:eastAsia="es-GT"/>
              </w:rPr>
              <w:t>122</w:t>
            </w:r>
          </w:p>
        </w:tc>
        <w:tc>
          <w:tcPr>
            <w:tcW w:w="5170" w:type="dxa"/>
            <w:tcBorders>
              <w:top w:val="nil"/>
              <w:left w:val="single" w:sz="8" w:space="0" w:color="auto"/>
              <w:bottom w:val="nil"/>
              <w:right w:val="single" w:sz="8" w:space="0" w:color="auto"/>
            </w:tcBorders>
            <w:shd w:val="clear" w:color="000000" w:fill="FFFFFF"/>
            <w:noWrap/>
            <w:vAlign w:val="center"/>
            <w:hideMark/>
          </w:tcPr>
          <w:p w14:paraId="1AB1C8D1" w14:textId="77777777" w:rsidR="00B72F85" w:rsidRPr="00DC2B90" w:rsidRDefault="00B72F85" w:rsidP="0037406F">
            <w:pPr>
              <w:rPr>
                <w:color w:val="000000"/>
                <w:sz w:val="16"/>
                <w:szCs w:val="20"/>
                <w:lang w:val="es-GT" w:eastAsia="es-GT"/>
              </w:rPr>
            </w:pPr>
            <w:r w:rsidRPr="00DC2B90">
              <w:rPr>
                <w:color w:val="000000"/>
                <w:sz w:val="16"/>
                <w:szCs w:val="20"/>
                <w:lang w:val="es-GT" w:eastAsia="es-GT"/>
              </w:rPr>
              <w:t>IMPRESIÓN, ENCUADERNACIÓN Y REPRODUCCIÓN</w:t>
            </w:r>
          </w:p>
        </w:tc>
        <w:tc>
          <w:tcPr>
            <w:tcW w:w="1243" w:type="dxa"/>
            <w:tcBorders>
              <w:top w:val="nil"/>
              <w:left w:val="single" w:sz="8" w:space="0" w:color="auto"/>
              <w:bottom w:val="nil"/>
              <w:right w:val="single" w:sz="8" w:space="0" w:color="auto"/>
            </w:tcBorders>
            <w:shd w:val="clear" w:color="000000" w:fill="FFFFFF"/>
            <w:noWrap/>
            <w:vAlign w:val="center"/>
            <w:hideMark/>
          </w:tcPr>
          <w:p w14:paraId="3171ABD4" w14:textId="77777777" w:rsidR="00B72F85" w:rsidRPr="00DC2B90" w:rsidRDefault="00B72F85" w:rsidP="0037406F">
            <w:pPr>
              <w:jc w:val="right"/>
              <w:rPr>
                <w:color w:val="000000"/>
                <w:sz w:val="16"/>
                <w:szCs w:val="20"/>
                <w:lang w:val="es-GT" w:eastAsia="es-GT"/>
              </w:rPr>
            </w:pPr>
            <w:r w:rsidRPr="00DC2B90">
              <w:rPr>
                <w:color w:val="000000"/>
                <w:sz w:val="16"/>
                <w:szCs w:val="20"/>
                <w:lang w:val="es-GT" w:eastAsia="es-GT"/>
              </w:rPr>
              <w:t xml:space="preserve">         237.8 </w:t>
            </w:r>
          </w:p>
        </w:tc>
        <w:tc>
          <w:tcPr>
            <w:tcW w:w="1276" w:type="dxa"/>
            <w:tcBorders>
              <w:top w:val="nil"/>
              <w:left w:val="single" w:sz="8" w:space="0" w:color="auto"/>
              <w:bottom w:val="nil"/>
              <w:right w:val="single" w:sz="8" w:space="0" w:color="auto"/>
            </w:tcBorders>
            <w:shd w:val="clear" w:color="000000" w:fill="FFFFFF"/>
            <w:noWrap/>
            <w:vAlign w:val="center"/>
            <w:hideMark/>
          </w:tcPr>
          <w:p w14:paraId="70D9BCCE" w14:textId="77777777" w:rsidR="00B72F85" w:rsidRPr="00DC2B90" w:rsidRDefault="00B72F85" w:rsidP="0037406F">
            <w:pPr>
              <w:jc w:val="right"/>
              <w:rPr>
                <w:color w:val="000000"/>
                <w:sz w:val="16"/>
                <w:szCs w:val="20"/>
                <w:lang w:val="es-GT" w:eastAsia="es-GT"/>
              </w:rPr>
            </w:pPr>
            <w:r w:rsidRPr="00DC2B90">
              <w:rPr>
                <w:color w:val="000000"/>
                <w:sz w:val="16"/>
                <w:szCs w:val="20"/>
                <w:lang w:val="es-GT" w:eastAsia="es-GT"/>
              </w:rPr>
              <w:t xml:space="preserve">           77.3 </w:t>
            </w:r>
          </w:p>
        </w:tc>
        <w:tc>
          <w:tcPr>
            <w:tcW w:w="1108" w:type="dxa"/>
            <w:tcBorders>
              <w:top w:val="nil"/>
              <w:left w:val="single" w:sz="8" w:space="0" w:color="auto"/>
              <w:bottom w:val="nil"/>
              <w:right w:val="single" w:sz="8" w:space="0" w:color="auto"/>
            </w:tcBorders>
            <w:shd w:val="clear" w:color="000000" w:fill="FFFFFF"/>
            <w:noWrap/>
            <w:vAlign w:val="center"/>
            <w:hideMark/>
          </w:tcPr>
          <w:p w14:paraId="6C2D0E0A" w14:textId="77777777" w:rsidR="00B72F85" w:rsidRPr="00DC2B90" w:rsidRDefault="00B72F85" w:rsidP="0037406F">
            <w:pPr>
              <w:jc w:val="right"/>
              <w:rPr>
                <w:sz w:val="16"/>
                <w:szCs w:val="20"/>
                <w:lang w:val="es-GT" w:eastAsia="es-GT"/>
              </w:rPr>
            </w:pPr>
            <w:r w:rsidRPr="00DC2B90">
              <w:rPr>
                <w:sz w:val="16"/>
                <w:szCs w:val="20"/>
                <w:lang w:val="es-GT" w:eastAsia="es-GT"/>
              </w:rPr>
              <w:t xml:space="preserve">-160.4 </w:t>
            </w:r>
          </w:p>
        </w:tc>
      </w:tr>
      <w:tr w:rsidR="00B72F85" w:rsidRPr="00DC2B90" w14:paraId="18A0A4E5" w14:textId="77777777" w:rsidTr="0069335F">
        <w:trPr>
          <w:trHeight w:val="309"/>
          <w:jc w:val="center"/>
        </w:trPr>
        <w:tc>
          <w:tcPr>
            <w:tcW w:w="0" w:type="auto"/>
            <w:tcBorders>
              <w:top w:val="nil"/>
              <w:left w:val="single" w:sz="8" w:space="0" w:color="auto"/>
              <w:bottom w:val="nil"/>
              <w:right w:val="single" w:sz="8" w:space="0" w:color="auto"/>
            </w:tcBorders>
            <w:shd w:val="clear" w:color="000000" w:fill="FFFFFF"/>
            <w:noWrap/>
            <w:vAlign w:val="center"/>
            <w:hideMark/>
          </w:tcPr>
          <w:p w14:paraId="3815A61D" w14:textId="77777777" w:rsidR="00B72F85" w:rsidRPr="00DC2B90" w:rsidRDefault="00B72F85" w:rsidP="0037406F">
            <w:pPr>
              <w:jc w:val="center"/>
              <w:rPr>
                <w:color w:val="000000"/>
                <w:sz w:val="16"/>
                <w:szCs w:val="20"/>
                <w:lang w:val="es-GT" w:eastAsia="es-GT"/>
              </w:rPr>
            </w:pPr>
            <w:r w:rsidRPr="00DC2B90">
              <w:rPr>
                <w:color w:val="000000"/>
                <w:sz w:val="16"/>
                <w:szCs w:val="20"/>
                <w:lang w:val="es-GT" w:eastAsia="es-GT"/>
              </w:rPr>
              <w:t>171</w:t>
            </w:r>
          </w:p>
        </w:tc>
        <w:tc>
          <w:tcPr>
            <w:tcW w:w="5170" w:type="dxa"/>
            <w:tcBorders>
              <w:top w:val="nil"/>
              <w:left w:val="single" w:sz="8" w:space="0" w:color="auto"/>
              <w:bottom w:val="nil"/>
              <w:right w:val="single" w:sz="8" w:space="0" w:color="auto"/>
            </w:tcBorders>
            <w:shd w:val="clear" w:color="000000" w:fill="FFFFFF"/>
            <w:noWrap/>
            <w:vAlign w:val="center"/>
            <w:hideMark/>
          </w:tcPr>
          <w:p w14:paraId="31928432" w14:textId="77777777" w:rsidR="00B72F85" w:rsidRPr="00DC2B90" w:rsidRDefault="00B72F85" w:rsidP="0037406F">
            <w:pPr>
              <w:rPr>
                <w:color w:val="000000"/>
                <w:sz w:val="16"/>
                <w:szCs w:val="20"/>
                <w:lang w:val="es-GT" w:eastAsia="es-GT"/>
              </w:rPr>
            </w:pPr>
            <w:r w:rsidRPr="00DC2B90">
              <w:rPr>
                <w:color w:val="000000"/>
                <w:sz w:val="16"/>
                <w:szCs w:val="20"/>
                <w:lang w:val="es-GT" w:eastAsia="es-GT"/>
              </w:rPr>
              <w:t>MANTENIMIENTO Y REPARACIÓN DE EDIFICIOS</w:t>
            </w:r>
          </w:p>
        </w:tc>
        <w:tc>
          <w:tcPr>
            <w:tcW w:w="1243" w:type="dxa"/>
            <w:tcBorders>
              <w:top w:val="nil"/>
              <w:left w:val="single" w:sz="8" w:space="0" w:color="auto"/>
              <w:bottom w:val="nil"/>
              <w:right w:val="single" w:sz="8" w:space="0" w:color="auto"/>
            </w:tcBorders>
            <w:shd w:val="clear" w:color="000000" w:fill="FFFFFF"/>
            <w:noWrap/>
            <w:vAlign w:val="center"/>
            <w:hideMark/>
          </w:tcPr>
          <w:p w14:paraId="5CE64DF3" w14:textId="77777777" w:rsidR="00B72F85" w:rsidRPr="00DC2B90" w:rsidRDefault="00B72F85" w:rsidP="0037406F">
            <w:pPr>
              <w:jc w:val="right"/>
              <w:rPr>
                <w:color w:val="000000"/>
                <w:sz w:val="16"/>
                <w:szCs w:val="20"/>
                <w:lang w:val="es-GT" w:eastAsia="es-GT"/>
              </w:rPr>
            </w:pPr>
            <w:r w:rsidRPr="00DC2B90">
              <w:rPr>
                <w:color w:val="000000"/>
                <w:sz w:val="16"/>
                <w:szCs w:val="20"/>
                <w:lang w:val="es-GT" w:eastAsia="es-GT"/>
              </w:rPr>
              <w:t xml:space="preserve">         178.4 </w:t>
            </w:r>
          </w:p>
        </w:tc>
        <w:tc>
          <w:tcPr>
            <w:tcW w:w="1276" w:type="dxa"/>
            <w:tcBorders>
              <w:top w:val="nil"/>
              <w:left w:val="single" w:sz="8" w:space="0" w:color="auto"/>
              <w:bottom w:val="nil"/>
              <w:right w:val="single" w:sz="8" w:space="0" w:color="auto"/>
            </w:tcBorders>
            <w:shd w:val="clear" w:color="000000" w:fill="FFFFFF"/>
            <w:noWrap/>
            <w:vAlign w:val="center"/>
            <w:hideMark/>
          </w:tcPr>
          <w:p w14:paraId="0A4950AD" w14:textId="77777777" w:rsidR="00B72F85" w:rsidRPr="00DC2B90" w:rsidRDefault="00B72F85" w:rsidP="0037406F">
            <w:pPr>
              <w:jc w:val="right"/>
              <w:rPr>
                <w:color w:val="000000"/>
                <w:sz w:val="16"/>
                <w:szCs w:val="20"/>
                <w:lang w:val="es-GT" w:eastAsia="es-GT"/>
              </w:rPr>
            </w:pPr>
            <w:r w:rsidRPr="00DC2B90">
              <w:rPr>
                <w:color w:val="000000"/>
                <w:sz w:val="16"/>
                <w:szCs w:val="20"/>
                <w:lang w:val="es-GT" w:eastAsia="es-GT"/>
              </w:rPr>
              <w:t xml:space="preserve">             1.7 </w:t>
            </w:r>
          </w:p>
        </w:tc>
        <w:tc>
          <w:tcPr>
            <w:tcW w:w="1108" w:type="dxa"/>
            <w:tcBorders>
              <w:top w:val="nil"/>
              <w:left w:val="single" w:sz="8" w:space="0" w:color="auto"/>
              <w:bottom w:val="nil"/>
              <w:right w:val="single" w:sz="8" w:space="0" w:color="auto"/>
            </w:tcBorders>
            <w:shd w:val="clear" w:color="000000" w:fill="FFFFFF"/>
            <w:noWrap/>
            <w:vAlign w:val="center"/>
            <w:hideMark/>
          </w:tcPr>
          <w:p w14:paraId="39A8B7D1" w14:textId="77777777" w:rsidR="00B72F85" w:rsidRPr="00DC2B90" w:rsidRDefault="00B72F85" w:rsidP="0037406F">
            <w:pPr>
              <w:jc w:val="right"/>
              <w:rPr>
                <w:sz w:val="16"/>
                <w:szCs w:val="20"/>
                <w:lang w:val="es-GT" w:eastAsia="es-GT"/>
              </w:rPr>
            </w:pPr>
            <w:r w:rsidRPr="00DC2B90">
              <w:rPr>
                <w:sz w:val="16"/>
                <w:szCs w:val="20"/>
                <w:lang w:val="es-GT" w:eastAsia="es-GT"/>
              </w:rPr>
              <w:t xml:space="preserve">-176.7 </w:t>
            </w:r>
          </w:p>
        </w:tc>
      </w:tr>
      <w:tr w:rsidR="00B72F85" w:rsidRPr="00DC2B90" w14:paraId="69CFCD86" w14:textId="77777777" w:rsidTr="0069335F">
        <w:trPr>
          <w:trHeight w:val="309"/>
          <w:jc w:val="center"/>
        </w:trPr>
        <w:tc>
          <w:tcPr>
            <w:tcW w:w="0" w:type="auto"/>
            <w:tcBorders>
              <w:top w:val="nil"/>
              <w:left w:val="single" w:sz="8" w:space="0" w:color="auto"/>
              <w:bottom w:val="nil"/>
              <w:right w:val="single" w:sz="8" w:space="0" w:color="auto"/>
            </w:tcBorders>
            <w:shd w:val="clear" w:color="000000" w:fill="FFFFFF"/>
            <w:noWrap/>
            <w:vAlign w:val="center"/>
            <w:hideMark/>
          </w:tcPr>
          <w:p w14:paraId="65E2A21B" w14:textId="24726A42" w:rsidR="00B72F85" w:rsidRPr="00DC2B90" w:rsidRDefault="00DB0F3B" w:rsidP="0037406F">
            <w:pPr>
              <w:jc w:val="center"/>
              <w:rPr>
                <w:color w:val="000000"/>
                <w:sz w:val="16"/>
                <w:szCs w:val="20"/>
                <w:lang w:val="es-GT" w:eastAsia="es-GT"/>
              </w:rPr>
            </w:pPr>
            <w:r w:rsidRPr="00DC2B90">
              <w:rPr>
                <w:color w:val="000000"/>
                <w:sz w:val="16"/>
                <w:szCs w:val="20"/>
                <w:lang w:val="es-GT" w:eastAsia="es-GT"/>
              </w:rPr>
              <w:t>0</w:t>
            </w:r>
            <w:r w:rsidR="00B72F85" w:rsidRPr="00DC2B90">
              <w:rPr>
                <w:color w:val="000000"/>
                <w:sz w:val="16"/>
                <w:szCs w:val="20"/>
                <w:lang w:val="es-GT" w:eastAsia="es-GT"/>
              </w:rPr>
              <w:t>21</w:t>
            </w:r>
          </w:p>
        </w:tc>
        <w:tc>
          <w:tcPr>
            <w:tcW w:w="5170" w:type="dxa"/>
            <w:tcBorders>
              <w:top w:val="nil"/>
              <w:left w:val="single" w:sz="8" w:space="0" w:color="auto"/>
              <w:bottom w:val="nil"/>
              <w:right w:val="single" w:sz="8" w:space="0" w:color="auto"/>
            </w:tcBorders>
            <w:shd w:val="clear" w:color="000000" w:fill="FFFFFF"/>
            <w:noWrap/>
            <w:vAlign w:val="center"/>
            <w:hideMark/>
          </w:tcPr>
          <w:p w14:paraId="4271D980" w14:textId="77777777" w:rsidR="00B72F85" w:rsidRPr="00DC2B90" w:rsidRDefault="00B72F85" w:rsidP="0037406F">
            <w:pPr>
              <w:rPr>
                <w:color w:val="000000"/>
                <w:sz w:val="16"/>
                <w:szCs w:val="20"/>
                <w:lang w:val="es-GT" w:eastAsia="es-GT"/>
              </w:rPr>
            </w:pPr>
            <w:r w:rsidRPr="00DC2B90">
              <w:rPr>
                <w:color w:val="000000"/>
                <w:sz w:val="16"/>
                <w:szCs w:val="20"/>
                <w:lang w:val="es-GT" w:eastAsia="es-GT"/>
              </w:rPr>
              <w:t>PERSONAL SUPERNUMERARIO</w:t>
            </w:r>
          </w:p>
        </w:tc>
        <w:tc>
          <w:tcPr>
            <w:tcW w:w="1243" w:type="dxa"/>
            <w:tcBorders>
              <w:top w:val="nil"/>
              <w:left w:val="single" w:sz="8" w:space="0" w:color="auto"/>
              <w:bottom w:val="nil"/>
              <w:right w:val="single" w:sz="8" w:space="0" w:color="auto"/>
            </w:tcBorders>
            <w:shd w:val="clear" w:color="000000" w:fill="FFFFFF"/>
            <w:noWrap/>
            <w:vAlign w:val="center"/>
            <w:hideMark/>
          </w:tcPr>
          <w:p w14:paraId="24B1C85C" w14:textId="77777777" w:rsidR="00B72F85" w:rsidRPr="00DC2B90" w:rsidRDefault="00B72F85" w:rsidP="0037406F">
            <w:pPr>
              <w:jc w:val="right"/>
              <w:rPr>
                <w:color w:val="000000"/>
                <w:sz w:val="16"/>
                <w:szCs w:val="20"/>
                <w:lang w:val="es-GT" w:eastAsia="es-GT"/>
              </w:rPr>
            </w:pPr>
            <w:r w:rsidRPr="00DC2B90">
              <w:rPr>
                <w:color w:val="000000"/>
                <w:sz w:val="16"/>
                <w:szCs w:val="20"/>
                <w:lang w:val="es-GT" w:eastAsia="es-GT"/>
              </w:rPr>
              <w:t xml:space="preserve">       1,486.1 </w:t>
            </w:r>
          </w:p>
        </w:tc>
        <w:tc>
          <w:tcPr>
            <w:tcW w:w="1276" w:type="dxa"/>
            <w:tcBorders>
              <w:top w:val="nil"/>
              <w:left w:val="single" w:sz="8" w:space="0" w:color="auto"/>
              <w:bottom w:val="nil"/>
              <w:right w:val="single" w:sz="8" w:space="0" w:color="auto"/>
            </w:tcBorders>
            <w:shd w:val="clear" w:color="000000" w:fill="FFFFFF"/>
            <w:noWrap/>
            <w:vAlign w:val="center"/>
            <w:hideMark/>
          </w:tcPr>
          <w:p w14:paraId="5360487D" w14:textId="77777777" w:rsidR="00B72F85" w:rsidRPr="00DC2B90" w:rsidRDefault="00B72F85" w:rsidP="0037406F">
            <w:pPr>
              <w:jc w:val="right"/>
              <w:rPr>
                <w:color w:val="000000"/>
                <w:sz w:val="16"/>
                <w:szCs w:val="20"/>
                <w:lang w:val="es-GT" w:eastAsia="es-GT"/>
              </w:rPr>
            </w:pPr>
            <w:r w:rsidRPr="00DC2B90">
              <w:rPr>
                <w:color w:val="000000"/>
                <w:sz w:val="16"/>
                <w:szCs w:val="20"/>
                <w:lang w:val="es-GT" w:eastAsia="es-GT"/>
              </w:rPr>
              <w:t xml:space="preserve">       1,168.7 </w:t>
            </w:r>
          </w:p>
        </w:tc>
        <w:tc>
          <w:tcPr>
            <w:tcW w:w="1108" w:type="dxa"/>
            <w:tcBorders>
              <w:top w:val="nil"/>
              <w:left w:val="single" w:sz="8" w:space="0" w:color="auto"/>
              <w:bottom w:val="nil"/>
              <w:right w:val="single" w:sz="8" w:space="0" w:color="auto"/>
            </w:tcBorders>
            <w:shd w:val="clear" w:color="000000" w:fill="FFFFFF"/>
            <w:noWrap/>
            <w:vAlign w:val="center"/>
            <w:hideMark/>
          </w:tcPr>
          <w:p w14:paraId="2FC9BFCC" w14:textId="77777777" w:rsidR="00B72F85" w:rsidRPr="00DC2B90" w:rsidRDefault="00B72F85" w:rsidP="0037406F">
            <w:pPr>
              <w:jc w:val="right"/>
              <w:rPr>
                <w:sz w:val="16"/>
                <w:szCs w:val="20"/>
                <w:lang w:val="es-GT" w:eastAsia="es-GT"/>
              </w:rPr>
            </w:pPr>
            <w:r w:rsidRPr="00DC2B90">
              <w:rPr>
                <w:sz w:val="16"/>
                <w:szCs w:val="20"/>
                <w:lang w:val="es-GT" w:eastAsia="es-GT"/>
              </w:rPr>
              <w:t xml:space="preserve">-317.4 </w:t>
            </w:r>
          </w:p>
        </w:tc>
      </w:tr>
      <w:tr w:rsidR="00B72F85" w:rsidRPr="00DC2B90" w14:paraId="5EF86B0A" w14:textId="77777777" w:rsidTr="0069335F">
        <w:trPr>
          <w:trHeight w:val="328"/>
          <w:jc w:val="center"/>
        </w:trPr>
        <w:tc>
          <w:tcPr>
            <w:tcW w:w="0" w:type="auto"/>
            <w:tcBorders>
              <w:top w:val="nil"/>
              <w:left w:val="single" w:sz="8" w:space="0" w:color="auto"/>
              <w:bottom w:val="single" w:sz="8" w:space="0" w:color="auto"/>
              <w:right w:val="single" w:sz="8" w:space="0" w:color="auto"/>
            </w:tcBorders>
            <w:shd w:val="clear" w:color="000000" w:fill="FFFFFF"/>
            <w:noWrap/>
            <w:vAlign w:val="center"/>
            <w:hideMark/>
          </w:tcPr>
          <w:p w14:paraId="640C7468" w14:textId="54633D58" w:rsidR="00B72F85" w:rsidRPr="00DC2B90" w:rsidRDefault="00DB0F3B" w:rsidP="0037406F">
            <w:pPr>
              <w:jc w:val="center"/>
              <w:rPr>
                <w:color w:val="000000"/>
                <w:sz w:val="16"/>
                <w:szCs w:val="20"/>
                <w:lang w:val="es-GT" w:eastAsia="es-GT"/>
              </w:rPr>
            </w:pPr>
            <w:r w:rsidRPr="00DC2B90">
              <w:rPr>
                <w:color w:val="000000"/>
                <w:sz w:val="16"/>
                <w:szCs w:val="20"/>
                <w:lang w:val="es-GT" w:eastAsia="es-GT"/>
              </w:rPr>
              <w:t>0</w:t>
            </w:r>
            <w:r w:rsidR="00B72F85" w:rsidRPr="00DC2B90">
              <w:rPr>
                <w:color w:val="000000"/>
                <w:sz w:val="16"/>
                <w:szCs w:val="20"/>
                <w:lang w:val="es-GT" w:eastAsia="es-GT"/>
              </w:rPr>
              <w:t>11</w:t>
            </w:r>
          </w:p>
        </w:tc>
        <w:tc>
          <w:tcPr>
            <w:tcW w:w="5170" w:type="dxa"/>
            <w:tcBorders>
              <w:top w:val="nil"/>
              <w:left w:val="single" w:sz="8" w:space="0" w:color="auto"/>
              <w:bottom w:val="single" w:sz="8" w:space="0" w:color="auto"/>
              <w:right w:val="single" w:sz="8" w:space="0" w:color="auto"/>
            </w:tcBorders>
            <w:shd w:val="clear" w:color="000000" w:fill="FFFFFF"/>
            <w:noWrap/>
            <w:vAlign w:val="center"/>
            <w:hideMark/>
          </w:tcPr>
          <w:p w14:paraId="4CDA94BE" w14:textId="77777777" w:rsidR="00B72F85" w:rsidRPr="00DC2B90" w:rsidRDefault="00B72F85" w:rsidP="0037406F">
            <w:pPr>
              <w:rPr>
                <w:color w:val="000000"/>
                <w:sz w:val="16"/>
                <w:szCs w:val="20"/>
                <w:lang w:val="es-GT" w:eastAsia="es-GT"/>
              </w:rPr>
            </w:pPr>
            <w:r w:rsidRPr="00DC2B90">
              <w:rPr>
                <w:color w:val="000000"/>
                <w:sz w:val="16"/>
                <w:szCs w:val="20"/>
                <w:lang w:val="es-GT" w:eastAsia="es-GT"/>
              </w:rPr>
              <w:t>PERSONAL PERMANENTE</w:t>
            </w:r>
          </w:p>
        </w:tc>
        <w:tc>
          <w:tcPr>
            <w:tcW w:w="1243" w:type="dxa"/>
            <w:tcBorders>
              <w:top w:val="nil"/>
              <w:left w:val="single" w:sz="8" w:space="0" w:color="auto"/>
              <w:bottom w:val="single" w:sz="8" w:space="0" w:color="auto"/>
              <w:right w:val="single" w:sz="8" w:space="0" w:color="auto"/>
            </w:tcBorders>
            <w:shd w:val="clear" w:color="000000" w:fill="FFFFFF"/>
            <w:noWrap/>
            <w:vAlign w:val="center"/>
            <w:hideMark/>
          </w:tcPr>
          <w:p w14:paraId="78892A7E" w14:textId="77777777" w:rsidR="00B72F85" w:rsidRPr="00DC2B90" w:rsidRDefault="00B72F85" w:rsidP="0037406F">
            <w:pPr>
              <w:jc w:val="right"/>
              <w:rPr>
                <w:color w:val="000000"/>
                <w:sz w:val="16"/>
                <w:szCs w:val="20"/>
                <w:lang w:val="es-GT" w:eastAsia="es-GT"/>
              </w:rPr>
            </w:pPr>
            <w:r w:rsidRPr="00DC2B90">
              <w:rPr>
                <w:color w:val="000000"/>
                <w:sz w:val="16"/>
                <w:szCs w:val="20"/>
                <w:lang w:val="es-GT" w:eastAsia="es-GT"/>
              </w:rPr>
              <w:t xml:space="preserve">       6,062.3 </w:t>
            </w:r>
          </w:p>
        </w:tc>
        <w:tc>
          <w:tcPr>
            <w:tcW w:w="1276" w:type="dxa"/>
            <w:tcBorders>
              <w:top w:val="nil"/>
              <w:left w:val="single" w:sz="8" w:space="0" w:color="auto"/>
              <w:bottom w:val="single" w:sz="8" w:space="0" w:color="auto"/>
              <w:right w:val="single" w:sz="8" w:space="0" w:color="auto"/>
            </w:tcBorders>
            <w:shd w:val="clear" w:color="000000" w:fill="FFFFFF"/>
            <w:noWrap/>
            <w:vAlign w:val="center"/>
            <w:hideMark/>
          </w:tcPr>
          <w:p w14:paraId="41300C13" w14:textId="77777777" w:rsidR="00B72F85" w:rsidRPr="00DC2B90" w:rsidRDefault="00B72F85" w:rsidP="0037406F">
            <w:pPr>
              <w:jc w:val="right"/>
              <w:rPr>
                <w:color w:val="000000"/>
                <w:sz w:val="16"/>
                <w:szCs w:val="20"/>
                <w:lang w:val="es-GT" w:eastAsia="es-GT"/>
              </w:rPr>
            </w:pPr>
            <w:r w:rsidRPr="00DC2B90">
              <w:rPr>
                <w:color w:val="000000"/>
                <w:sz w:val="16"/>
                <w:szCs w:val="20"/>
                <w:lang w:val="es-GT" w:eastAsia="es-GT"/>
              </w:rPr>
              <w:t xml:space="preserve">       5,548.4 </w:t>
            </w:r>
          </w:p>
        </w:tc>
        <w:tc>
          <w:tcPr>
            <w:tcW w:w="1108" w:type="dxa"/>
            <w:tcBorders>
              <w:top w:val="nil"/>
              <w:left w:val="single" w:sz="8" w:space="0" w:color="auto"/>
              <w:bottom w:val="single" w:sz="8" w:space="0" w:color="auto"/>
              <w:right w:val="single" w:sz="8" w:space="0" w:color="auto"/>
            </w:tcBorders>
            <w:shd w:val="clear" w:color="000000" w:fill="FFFFFF"/>
            <w:noWrap/>
            <w:vAlign w:val="center"/>
            <w:hideMark/>
          </w:tcPr>
          <w:p w14:paraId="6B4C08BF" w14:textId="77777777" w:rsidR="00B72F85" w:rsidRPr="00DC2B90" w:rsidRDefault="00B72F85" w:rsidP="0037406F">
            <w:pPr>
              <w:jc w:val="right"/>
              <w:rPr>
                <w:sz w:val="16"/>
                <w:szCs w:val="20"/>
                <w:lang w:val="es-GT" w:eastAsia="es-GT"/>
              </w:rPr>
            </w:pPr>
            <w:r w:rsidRPr="00DC2B90">
              <w:rPr>
                <w:sz w:val="16"/>
                <w:szCs w:val="20"/>
                <w:lang w:val="es-GT" w:eastAsia="es-GT"/>
              </w:rPr>
              <w:t xml:space="preserve">-513.9 </w:t>
            </w:r>
          </w:p>
        </w:tc>
      </w:tr>
    </w:tbl>
    <w:p w14:paraId="304B397D" w14:textId="629FD6E0" w:rsidR="000551FA" w:rsidRPr="004E678D" w:rsidRDefault="000551FA" w:rsidP="000551FA">
      <w:pPr>
        <w:jc w:val="both"/>
        <w:rPr>
          <w:sz w:val="18"/>
        </w:rPr>
      </w:pPr>
      <w:r>
        <w:rPr>
          <w:sz w:val="18"/>
        </w:rPr>
        <w:t xml:space="preserve">   </w:t>
      </w:r>
      <w:r w:rsidRPr="004E678D">
        <w:rPr>
          <w:sz w:val="18"/>
        </w:rPr>
        <w:t xml:space="preserve">Fuente: </w:t>
      </w:r>
      <w:r>
        <w:rPr>
          <w:sz w:val="18"/>
        </w:rPr>
        <w:t>SICOIN</w:t>
      </w:r>
      <w:r w:rsidRPr="004E678D">
        <w:rPr>
          <w:sz w:val="18"/>
        </w:rPr>
        <w:t xml:space="preserve"> Ministerio de Finanzas Públicas</w:t>
      </w:r>
      <w:r>
        <w:rPr>
          <w:sz w:val="18"/>
        </w:rPr>
        <w:t>.</w:t>
      </w:r>
    </w:p>
    <w:p w14:paraId="7B2F4EF2" w14:textId="77777777" w:rsidR="00B72F85" w:rsidRDefault="00B72F85" w:rsidP="00B72F85">
      <w:pPr>
        <w:jc w:val="both"/>
      </w:pPr>
    </w:p>
    <w:p w14:paraId="60F4A4D4" w14:textId="77777777" w:rsidR="00B72F85" w:rsidRPr="00A95C1E" w:rsidRDefault="00B72F85" w:rsidP="00B72F85">
      <w:pPr>
        <w:jc w:val="both"/>
        <w:rPr>
          <w:sz w:val="44"/>
        </w:rPr>
      </w:pPr>
    </w:p>
    <w:p w14:paraId="2464503B" w14:textId="77777777" w:rsidR="00B72F85" w:rsidRDefault="00B72F85" w:rsidP="00B72F85">
      <w:pPr>
        <w:jc w:val="both"/>
        <w:rPr>
          <w:b/>
        </w:rPr>
      </w:pPr>
      <w:r w:rsidRPr="00D108FD">
        <w:rPr>
          <w:b/>
        </w:rPr>
        <w:t>Ministerio de Salud Pública y Asistencia Social</w:t>
      </w:r>
      <w:r>
        <w:rPr>
          <w:b/>
        </w:rPr>
        <w:t>:</w:t>
      </w:r>
    </w:p>
    <w:p w14:paraId="37669A89" w14:textId="77777777" w:rsidR="00B72F85" w:rsidRPr="00F34847" w:rsidRDefault="00B72F85" w:rsidP="00B72F85">
      <w:pPr>
        <w:jc w:val="both"/>
        <w:rPr>
          <w:b/>
        </w:rPr>
      </w:pPr>
    </w:p>
    <w:p w14:paraId="76434EF6" w14:textId="6CF2015A" w:rsidR="00B72F85" w:rsidRDefault="00B72F85" w:rsidP="00B72F85">
      <w:pPr>
        <w:jc w:val="both"/>
      </w:pPr>
      <w:r w:rsidRPr="00D108FD">
        <w:t>El M</w:t>
      </w:r>
      <w:r>
        <w:t>inisterio de Salud Pública y Asistencia Social</w:t>
      </w:r>
      <w:r w:rsidRPr="00D108FD">
        <w:t xml:space="preserve"> tuvo un presupuesto </w:t>
      </w:r>
      <w:r>
        <w:t xml:space="preserve">aprobado </w:t>
      </w:r>
      <w:r w:rsidRPr="00D108FD">
        <w:t xml:space="preserve">de </w:t>
      </w:r>
      <w:r>
        <w:t>Q.12</w:t>
      </w:r>
      <w:r w:rsidRPr="00D108FD">
        <w:t>,</w:t>
      </w:r>
      <w:r>
        <w:t>053.4</w:t>
      </w:r>
      <w:r w:rsidRPr="00D108FD">
        <w:t xml:space="preserve"> millones y una ejecución presupuestaria de </w:t>
      </w:r>
      <w:r>
        <w:t>Q.10</w:t>
      </w:r>
      <w:r w:rsidRPr="00D108FD">
        <w:t>,</w:t>
      </w:r>
      <w:r>
        <w:t>975.7</w:t>
      </w:r>
      <w:r w:rsidRPr="00D108FD">
        <w:t xml:space="preserve"> millones</w:t>
      </w:r>
      <w:r>
        <w:t>,</w:t>
      </w:r>
      <w:r w:rsidRPr="00D108FD">
        <w:t xml:space="preserve"> equivalente</w:t>
      </w:r>
      <w:r>
        <w:t>s</w:t>
      </w:r>
      <w:r w:rsidRPr="00D108FD">
        <w:t xml:space="preserve"> al </w:t>
      </w:r>
      <w:r>
        <w:t>91.1</w:t>
      </w:r>
      <w:r w:rsidRPr="00D108FD">
        <w:t>%</w:t>
      </w:r>
      <w:r>
        <w:t xml:space="preserve"> de su presupuesto aprobado</w:t>
      </w:r>
      <w:r w:rsidR="00ED613A">
        <w:t>;</w:t>
      </w:r>
      <w:r>
        <w:t xml:space="preserve"> la diferencia neta que no se ejecutó fue de Q</w:t>
      </w:r>
      <w:r w:rsidR="00CF3EC7">
        <w:t>.</w:t>
      </w:r>
      <w:r>
        <w:t>1,077.7 millones</w:t>
      </w:r>
      <w:r w:rsidRPr="00D108FD">
        <w:t>.</w:t>
      </w:r>
    </w:p>
    <w:p w14:paraId="0F39215D" w14:textId="77777777" w:rsidR="00B72F85" w:rsidRDefault="00B72F85" w:rsidP="00B72F85">
      <w:pPr>
        <w:jc w:val="both"/>
      </w:pPr>
    </w:p>
    <w:tbl>
      <w:tblPr>
        <w:tblW w:w="9566" w:type="dxa"/>
        <w:jc w:val="center"/>
        <w:tblCellMar>
          <w:left w:w="70" w:type="dxa"/>
          <w:right w:w="70" w:type="dxa"/>
        </w:tblCellMar>
        <w:tblLook w:val="04A0" w:firstRow="1" w:lastRow="0" w:firstColumn="1" w:lastColumn="0" w:noHBand="0" w:noVBand="1"/>
      </w:tblPr>
      <w:tblGrid>
        <w:gridCol w:w="6239"/>
        <w:gridCol w:w="781"/>
        <w:gridCol w:w="816"/>
        <w:gridCol w:w="914"/>
        <w:gridCol w:w="816"/>
      </w:tblGrid>
      <w:tr w:rsidR="003A44CA" w:rsidRPr="00DC2B90" w14:paraId="70774BF8" w14:textId="77777777" w:rsidTr="00CB5475">
        <w:trPr>
          <w:trHeight w:val="410"/>
          <w:jc w:val="center"/>
        </w:trPr>
        <w:tc>
          <w:tcPr>
            <w:tcW w:w="6239" w:type="dxa"/>
            <w:tcBorders>
              <w:top w:val="single" w:sz="8" w:space="0" w:color="auto"/>
              <w:left w:val="single" w:sz="8" w:space="0" w:color="auto"/>
              <w:bottom w:val="single" w:sz="4" w:space="0" w:color="auto"/>
              <w:right w:val="single" w:sz="4" w:space="0" w:color="auto"/>
            </w:tcBorders>
            <w:shd w:val="clear" w:color="auto" w:fill="00B0F0"/>
            <w:noWrap/>
            <w:vAlign w:val="center"/>
            <w:hideMark/>
          </w:tcPr>
          <w:p w14:paraId="1DC1B924" w14:textId="4E7FDC4F" w:rsidR="003A44CA" w:rsidRPr="00DC2B90" w:rsidRDefault="003A44CA" w:rsidP="003A44CA">
            <w:pPr>
              <w:jc w:val="center"/>
              <w:rPr>
                <w:b/>
                <w:bCs/>
                <w:color w:val="000000"/>
                <w:sz w:val="16"/>
                <w:szCs w:val="20"/>
                <w:lang w:val="es-GT" w:eastAsia="es-GT"/>
              </w:rPr>
            </w:pPr>
            <w:r w:rsidRPr="00DC2B90">
              <w:rPr>
                <w:b/>
                <w:bCs/>
                <w:color w:val="000000"/>
                <w:sz w:val="16"/>
                <w:szCs w:val="16"/>
                <w:lang w:val="es-GT" w:eastAsia="es-GT"/>
              </w:rPr>
              <w:t>DESCRIPCIÓN</w:t>
            </w:r>
          </w:p>
        </w:tc>
        <w:tc>
          <w:tcPr>
            <w:tcW w:w="0" w:type="auto"/>
            <w:tcBorders>
              <w:top w:val="single" w:sz="8" w:space="0" w:color="auto"/>
              <w:left w:val="nil"/>
              <w:bottom w:val="single" w:sz="4" w:space="0" w:color="auto"/>
              <w:right w:val="single" w:sz="4" w:space="0" w:color="auto"/>
            </w:tcBorders>
            <w:shd w:val="clear" w:color="auto" w:fill="00B0F0"/>
            <w:noWrap/>
            <w:vAlign w:val="center"/>
            <w:hideMark/>
          </w:tcPr>
          <w:p w14:paraId="2BE85114" w14:textId="4928CA62" w:rsidR="003A44CA" w:rsidRPr="00DC2B90" w:rsidRDefault="003A44CA" w:rsidP="003A44CA">
            <w:pPr>
              <w:jc w:val="center"/>
              <w:rPr>
                <w:b/>
                <w:bCs/>
                <w:color w:val="000000"/>
                <w:sz w:val="16"/>
                <w:szCs w:val="20"/>
                <w:lang w:val="es-GT" w:eastAsia="es-GT"/>
              </w:rPr>
            </w:pPr>
            <w:r w:rsidRPr="00DC2B90">
              <w:rPr>
                <w:b/>
                <w:bCs/>
                <w:color w:val="000000"/>
                <w:sz w:val="16"/>
                <w:szCs w:val="16"/>
                <w:lang w:val="es-GT" w:eastAsia="es-GT"/>
              </w:rPr>
              <w:t>Asignado</w:t>
            </w:r>
          </w:p>
        </w:tc>
        <w:tc>
          <w:tcPr>
            <w:tcW w:w="0" w:type="auto"/>
            <w:tcBorders>
              <w:top w:val="single" w:sz="8" w:space="0" w:color="auto"/>
              <w:left w:val="nil"/>
              <w:bottom w:val="single" w:sz="4" w:space="0" w:color="auto"/>
              <w:right w:val="single" w:sz="4" w:space="0" w:color="auto"/>
            </w:tcBorders>
            <w:shd w:val="clear" w:color="auto" w:fill="00B0F0"/>
            <w:noWrap/>
            <w:vAlign w:val="center"/>
            <w:hideMark/>
          </w:tcPr>
          <w:p w14:paraId="0A7B2C2F" w14:textId="4D808C86" w:rsidR="003A44CA" w:rsidRPr="00DC2B90" w:rsidRDefault="003A44CA" w:rsidP="003A44CA">
            <w:pPr>
              <w:jc w:val="center"/>
              <w:rPr>
                <w:b/>
                <w:bCs/>
                <w:color w:val="000000"/>
                <w:sz w:val="16"/>
                <w:szCs w:val="20"/>
                <w:lang w:val="es-GT" w:eastAsia="es-GT"/>
              </w:rPr>
            </w:pPr>
            <w:r w:rsidRPr="00DC2B90">
              <w:rPr>
                <w:b/>
                <w:bCs/>
                <w:color w:val="000000"/>
                <w:sz w:val="16"/>
                <w:szCs w:val="16"/>
                <w:lang w:val="es-GT" w:eastAsia="es-GT"/>
              </w:rPr>
              <w:t>Ejecución</w:t>
            </w:r>
          </w:p>
        </w:tc>
        <w:tc>
          <w:tcPr>
            <w:tcW w:w="0" w:type="auto"/>
            <w:tcBorders>
              <w:top w:val="single" w:sz="8" w:space="0" w:color="auto"/>
              <w:left w:val="nil"/>
              <w:bottom w:val="single" w:sz="4" w:space="0" w:color="auto"/>
              <w:right w:val="single" w:sz="4" w:space="0" w:color="auto"/>
            </w:tcBorders>
            <w:shd w:val="clear" w:color="auto" w:fill="00B0F0"/>
            <w:noWrap/>
            <w:vAlign w:val="center"/>
            <w:hideMark/>
          </w:tcPr>
          <w:p w14:paraId="325AB83A" w14:textId="124A18BD" w:rsidR="003A44CA" w:rsidRPr="00DC2B90" w:rsidRDefault="003A44CA" w:rsidP="003A44CA">
            <w:pPr>
              <w:jc w:val="center"/>
              <w:rPr>
                <w:b/>
                <w:bCs/>
                <w:color w:val="000000"/>
                <w:sz w:val="16"/>
                <w:szCs w:val="20"/>
                <w:lang w:val="es-GT" w:eastAsia="es-GT"/>
              </w:rPr>
            </w:pPr>
            <w:r w:rsidRPr="00DC2B90">
              <w:rPr>
                <w:b/>
                <w:bCs/>
                <w:color w:val="000000"/>
                <w:sz w:val="16"/>
                <w:szCs w:val="16"/>
                <w:lang w:val="es-GT" w:eastAsia="es-GT"/>
              </w:rPr>
              <w:t>Diferencias</w:t>
            </w:r>
          </w:p>
        </w:tc>
        <w:tc>
          <w:tcPr>
            <w:tcW w:w="0" w:type="auto"/>
            <w:tcBorders>
              <w:top w:val="single" w:sz="8" w:space="0" w:color="auto"/>
              <w:left w:val="nil"/>
              <w:bottom w:val="single" w:sz="4" w:space="0" w:color="auto"/>
              <w:right w:val="single" w:sz="8" w:space="0" w:color="auto"/>
            </w:tcBorders>
            <w:shd w:val="clear" w:color="auto" w:fill="00B0F0"/>
            <w:noWrap/>
            <w:vAlign w:val="center"/>
            <w:hideMark/>
          </w:tcPr>
          <w:p w14:paraId="062708E2" w14:textId="77777777" w:rsidR="003A44CA" w:rsidRPr="00DC2B90" w:rsidRDefault="003A44CA" w:rsidP="003A44CA">
            <w:pPr>
              <w:jc w:val="center"/>
              <w:rPr>
                <w:b/>
                <w:bCs/>
                <w:color w:val="000000"/>
                <w:sz w:val="16"/>
                <w:szCs w:val="16"/>
                <w:lang w:val="es-GT" w:eastAsia="es-GT"/>
              </w:rPr>
            </w:pPr>
            <w:r w:rsidRPr="00DC2B90">
              <w:rPr>
                <w:b/>
                <w:bCs/>
                <w:color w:val="000000"/>
                <w:sz w:val="16"/>
                <w:szCs w:val="16"/>
                <w:lang w:val="es-GT" w:eastAsia="es-GT"/>
              </w:rPr>
              <w:t>% de</w:t>
            </w:r>
          </w:p>
          <w:p w14:paraId="5D5A68E7" w14:textId="228C86FE" w:rsidR="003A44CA" w:rsidRPr="00DC2B90" w:rsidRDefault="003A44CA" w:rsidP="003A44CA">
            <w:pPr>
              <w:jc w:val="center"/>
              <w:rPr>
                <w:b/>
                <w:bCs/>
                <w:color w:val="000000"/>
                <w:sz w:val="16"/>
                <w:szCs w:val="20"/>
                <w:lang w:val="es-GT" w:eastAsia="es-GT"/>
              </w:rPr>
            </w:pPr>
            <w:r w:rsidRPr="00DC2B90">
              <w:rPr>
                <w:b/>
                <w:bCs/>
                <w:color w:val="000000"/>
                <w:sz w:val="16"/>
                <w:szCs w:val="16"/>
                <w:lang w:val="es-GT" w:eastAsia="es-GT"/>
              </w:rPr>
              <w:t>Ejecución</w:t>
            </w:r>
          </w:p>
        </w:tc>
      </w:tr>
      <w:tr w:rsidR="00B72F85" w:rsidRPr="00DC2B90" w14:paraId="27E9F29C" w14:textId="77777777" w:rsidTr="0037406F">
        <w:trPr>
          <w:trHeight w:val="410"/>
          <w:jc w:val="center"/>
        </w:trPr>
        <w:tc>
          <w:tcPr>
            <w:tcW w:w="6239" w:type="dxa"/>
            <w:tcBorders>
              <w:top w:val="nil"/>
              <w:left w:val="single" w:sz="8" w:space="0" w:color="auto"/>
              <w:bottom w:val="nil"/>
              <w:right w:val="single" w:sz="4" w:space="0" w:color="auto"/>
            </w:tcBorders>
            <w:shd w:val="clear" w:color="FFFFFF" w:fill="FFFFFF"/>
            <w:noWrap/>
            <w:vAlign w:val="center"/>
            <w:hideMark/>
          </w:tcPr>
          <w:p w14:paraId="2BAA5212" w14:textId="77777777" w:rsidR="00B72F85" w:rsidRPr="00DC2B90" w:rsidRDefault="00B72F85" w:rsidP="0037406F">
            <w:pPr>
              <w:rPr>
                <w:b/>
                <w:bCs/>
                <w:color w:val="333333"/>
                <w:sz w:val="16"/>
                <w:szCs w:val="20"/>
                <w:lang w:val="es-GT" w:eastAsia="es-GT"/>
              </w:rPr>
            </w:pPr>
            <w:r w:rsidRPr="00DC2B90">
              <w:rPr>
                <w:b/>
                <w:bCs/>
                <w:color w:val="333333"/>
                <w:sz w:val="16"/>
                <w:szCs w:val="20"/>
                <w:lang w:val="es-GT" w:eastAsia="es-GT"/>
              </w:rPr>
              <w:t>MINISTERIO DE SALUD PÚBLICA Y ASISTENCIA SOCIAL</w:t>
            </w:r>
          </w:p>
        </w:tc>
        <w:tc>
          <w:tcPr>
            <w:tcW w:w="0" w:type="auto"/>
            <w:tcBorders>
              <w:top w:val="nil"/>
              <w:left w:val="nil"/>
              <w:bottom w:val="nil"/>
              <w:right w:val="single" w:sz="4" w:space="0" w:color="auto"/>
            </w:tcBorders>
            <w:shd w:val="clear" w:color="FFFFFF" w:fill="FFFFFF"/>
            <w:noWrap/>
            <w:vAlign w:val="center"/>
            <w:hideMark/>
          </w:tcPr>
          <w:p w14:paraId="401B4273" w14:textId="77777777" w:rsidR="00B72F85" w:rsidRPr="00DC2B90" w:rsidRDefault="00B72F85" w:rsidP="0037406F">
            <w:pPr>
              <w:jc w:val="right"/>
              <w:rPr>
                <w:b/>
                <w:bCs/>
                <w:color w:val="333333"/>
                <w:sz w:val="16"/>
                <w:szCs w:val="20"/>
                <w:lang w:val="es-GT" w:eastAsia="es-GT"/>
              </w:rPr>
            </w:pPr>
            <w:r w:rsidRPr="00DC2B90">
              <w:rPr>
                <w:b/>
                <w:bCs/>
                <w:color w:val="333333"/>
                <w:sz w:val="16"/>
                <w:szCs w:val="20"/>
                <w:lang w:val="es-GT" w:eastAsia="es-GT"/>
              </w:rPr>
              <w:t>12,053.4</w:t>
            </w:r>
          </w:p>
        </w:tc>
        <w:tc>
          <w:tcPr>
            <w:tcW w:w="0" w:type="auto"/>
            <w:tcBorders>
              <w:top w:val="nil"/>
              <w:left w:val="nil"/>
              <w:bottom w:val="nil"/>
              <w:right w:val="single" w:sz="4" w:space="0" w:color="auto"/>
            </w:tcBorders>
            <w:shd w:val="clear" w:color="FFFFFF" w:fill="FFFFFF"/>
            <w:noWrap/>
            <w:vAlign w:val="center"/>
            <w:hideMark/>
          </w:tcPr>
          <w:p w14:paraId="70D0FB4F" w14:textId="77777777" w:rsidR="00B72F85" w:rsidRPr="00DC2B90" w:rsidRDefault="00B72F85" w:rsidP="0037406F">
            <w:pPr>
              <w:jc w:val="right"/>
              <w:rPr>
                <w:b/>
                <w:bCs/>
                <w:color w:val="333333"/>
                <w:sz w:val="16"/>
                <w:szCs w:val="20"/>
                <w:lang w:val="es-GT" w:eastAsia="es-GT"/>
              </w:rPr>
            </w:pPr>
            <w:r w:rsidRPr="00DC2B90">
              <w:rPr>
                <w:b/>
                <w:bCs/>
                <w:color w:val="333333"/>
                <w:sz w:val="16"/>
                <w:szCs w:val="20"/>
                <w:lang w:val="es-GT" w:eastAsia="es-GT"/>
              </w:rPr>
              <w:t>10,975.7</w:t>
            </w:r>
          </w:p>
        </w:tc>
        <w:tc>
          <w:tcPr>
            <w:tcW w:w="0" w:type="auto"/>
            <w:tcBorders>
              <w:top w:val="nil"/>
              <w:left w:val="nil"/>
              <w:bottom w:val="nil"/>
              <w:right w:val="single" w:sz="4" w:space="0" w:color="auto"/>
            </w:tcBorders>
            <w:shd w:val="clear" w:color="FFFFFF" w:fill="FFFFFF"/>
            <w:noWrap/>
            <w:vAlign w:val="center"/>
            <w:hideMark/>
          </w:tcPr>
          <w:p w14:paraId="1C45F51F" w14:textId="77777777" w:rsidR="00B72F85" w:rsidRPr="00DC2B90" w:rsidRDefault="00B72F85" w:rsidP="0037406F">
            <w:pPr>
              <w:jc w:val="right"/>
              <w:rPr>
                <w:b/>
                <w:bCs/>
                <w:color w:val="333333"/>
                <w:sz w:val="16"/>
                <w:szCs w:val="20"/>
                <w:lang w:val="es-GT" w:eastAsia="es-GT"/>
              </w:rPr>
            </w:pPr>
            <w:r w:rsidRPr="00DC2B90">
              <w:rPr>
                <w:b/>
                <w:bCs/>
                <w:color w:val="333333"/>
                <w:sz w:val="16"/>
                <w:szCs w:val="20"/>
                <w:lang w:val="es-GT" w:eastAsia="es-GT"/>
              </w:rPr>
              <w:t>1,077.7</w:t>
            </w:r>
          </w:p>
        </w:tc>
        <w:tc>
          <w:tcPr>
            <w:tcW w:w="0" w:type="auto"/>
            <w:tcBorders>
              <w:top w:val="nil"/>
              <w:left w:val="nil"/>
              <w:bottom w:val="nil"/>
              <w:right w:val="single" w:sz="8" w:space="0" w:color="auto"/>
            </w:tcBorders>
            <w:shd w:val="clear" w:color="FFFFFF" w:fill="FFFFFF"/>
            <w:noWrap/>
            <w:vAlign w:val="center"/>
            <w:hideMark/>
          </w:tcPr>
          <w:p w14:paraId="42D95DA2" w14:textId="583D282C" w:rsidR="00B72F85" w:rsidRPr="00DC2B90" w:rsidRDefault="00B72F85" w:rsidP="0037406F">
            <w:pPr>
              <w:jc w:val="right"/>
              <w:rPr>
                <w:b/>
                <w:bCs/>
                <w:color w:val="333333"/>
                <w:sz w:val="16"/>
                <w:szCs w:val="20"/>
                <w:lang w:val="es-GT" w:eastAsia="es-GT"/>
              </w:rPr>
            </w:pPr>
            <w:r w:rsidRPr="00DC2B90">
              <w:rPr>
                <w:b/>
                <w:bCs/>
                <w:color w:val="333333"/>
                <w:sz w:val="16"/>
                <w:szCs w:val="20"/>
                <w:lang w:val="es-GT" w:eastAsia="es-GT"/>
              </w:rPr>
              <w:t>91.1</w:t>
            </w:r>
          </w:p>
        </w:tc>
      </w:tr>
      <w:tr w:rsidR="00B72F85" w:rsidRPr="00DC2B90" w14:paraId="396B66CD" w14:textId="77777777" w:rsidTr="0037406F">
        <w:trPr>
          <w:trHeight w:val="410"/>
          <w:jc w:val="center"/>
        </w:trPr>
        <w:tc>
          <w:tcPr>
            <w:tcW w:w="6239" w:type="dxa"/>
            <w:tcBorders>
              <w:top w:val="nil"/>
              <w:left w:val="single" w:sz="8" w:space="0" w:color="auto"/>
              <w:bottom w:val="nil"/>
              <w:right w:val="single" w:sz="4" w:space="0" w:color="auto"/>
            </w:tcBorders>
            <w:shd w:val="clear" w:color="FFFFFF" w:fill="FFFFFF"/>
            <w:noWrap/>
            <w:vAlign w:val="center"/>
            <w:hideMark/>
          </w:tcPr>
          <w:p w14:paraId="550D0D95" w14:textId="77777777" w:rsidR="00B72F85" w:rsidRPr="00DC2B90" w:rsidRDefault="00B72F85" w:rsidP="0037406F">
            <w:pPr>
              <w:ind w:firstLineChars="41" w:firstLine="66"/>
              <w:rPr>
                <w:color w:val="333333"/>
                <w:sz w:val="16"/>
                <w:szCs w:val="20"/>
                <w:lang w:val="es-GT" w:eastAsia="es-GT"/>
              </w:rPr>
            </w:pPr>
            <w:r w:rsidRPr="00DC2B90">
              <w:rPr>
                <w:color w:val="333333"/>
                <w:sz w:val="16"/>
                <w:szCs w:val="20"/>
                <w:lang w:val="es-GT" w:eastAsia="es-GT"/>
              </w:rPr>
              <w:t>RECUPERACIÓN DE LA SALUD</w:t>
            </w:r>
          </w:p>
        </w:tc>
        <w:tc>
          <w:tcPr>
            <w:tcW w:w="0" w:type="auto"/>
            <w:tcBorders>
              <w:top w:val="nil"/>
              <w:left w:val="nil"/>
              <w:bottom w:val="nil"/>
              <w:right w:val="single" w:sz="4" w:space="0" w:color="auto"/>
            </w:tcBorders>
            <w:shd w:val="clear" w:color="FFFFFF" w:fill="FFFFFF"/>
            <w:noWrap/>
            <w:vAlign w:val="center"/>
            <w:hideMark/>
          </w:tcPr>
          <w:p w14:paraId="70CEEED5" w14:textId="77777777" w:rsidR="00B72F85" w:rsidRPr="00DC2B90" w:rsidRDefault="00B72F85" w:rsidP="0037406F">
            <w:pPr>
              <w:jc w:val="right"/>
              <w:rPr>
                <w:color w:val="333333"/>
                <w:sz w:val="16"/>
                <w:szCs w:val="20"/>
                <w:lang w:val="es-GT" w:eastAsia="es-GT"/>
              </w:rPr>
            </w:pPr>
            <w:r w:rsidRPr="00DC2B90">
              <w:rPr>
                <w:color w:val="333333"/>
                <w:sz w:val="16"/>
                <w:szCs w:val="20"/>
                <w:lang w:val="es-GT" w:eastAsia="es-GT"/>
              </w:rPr>
              <w:t>4,400.7</w:t>
            </w:r>
          </w:p>
        </w:tc>
        <w:tc>
          <w:tcPr>
            <w:tcW w:w="0" w:type="auto"/>
            <w:tcBorders>
              <w:top w:val="nil"/>
              <w:left w:val="nil"/>
              <w:bottom w:val="nil"/>
              <w:right w:val="single" w:sz="4" w:space="0" w:color="auto"/>
            </w:tcBorders>
            <w:shd w:val="clear" w:color="FFFFFF" w:fill="FFFFFF"/>
            <w:noWrap/>
            <w:vAlign w:val="center"/>
            <w:hideMark/>
          </w:tcPr>
          <w:p w14:paraId="4DAD5C30" w14:textId="77777777" w:rsidR="00B72F85" w:rsidRPr="00DC2B90" w:rsidRDefault="00B72F85" w:rsidP="0037406F">
            <w:pPr>
              <w:jc w:val="right"/>
              <w:rPr>
                <w:color w:val="333333"/>
                <w:sz w:val="16"/>
                <w:szCs w:val="20"/>
                <w:lang w:val="es-GT" w:eastAsia="es-GT"/>
              </w:rPr>
            </w:pPr>
            <w:r w:rsidRPr="00DC2B90">
              <w:rPr>
                <w:color w:val="333333"/>
                <w:sz w:val="16"/>
                <w:szCs w:val="20"/>
                <w:lang w:val="es-GT" w:eastAsia="es-GT"/>
              </w:rPr>
              <w:t>4,743.0</w:t>
            </w:r>
          </w:p>
        </w:tc>
        <w:tc>
          <w:tcPr>
            <w:tcW w:w="0" w:type="auto"/>
            <w:tcBorders>
              <w:top w:val="nil"/>
              <w:left w:val="nil"/>
              <w:bottom w:val="nil"/>
              <w:right w:val="single" w:sz="4" w:space="0" w:color="auto"/>
            </w:tcBorders>
            <w:shd w:val="clear" w:color="FFFFFF" w:fill="FFFFFF"/>
            <w:noWrap/>
            <w:vAlign w:val="center"/>
            <w:hideMark/>
          </w:tcPr>
          <w:p w14:paraId="0EB66C31" w14:textId="77777777" w:rsidR="00B72F85" w:rsidRPr="00DC2B90" w:rsidRDefault="00B72F85" w:rsidP="0037406F">
            <w:pPr>
              <w:jc w:val="right"/>
              <w:rPr>
                <w:color w:val="333333"/>
                <w:sz w:val="16"/>
                <w:szCs w:val="20"/>
                <w:lang w:val="es-GT" w:eastAsia="es-GT"/>
              </w:rPr>
            </w:pPr>
            <w:r w:rsidRPr="00DC2B90">
              <w:rPr>
                <w:color w:val="333333"/>
                <w:sz w:val="16"/>
                <w:szCs w:val="20"/>
                <w:lang w:val="es-GT" w:eastAsia="es-GT"/>
              </w:rPr>
              <w:t>-342.3</w:t>
            </w:r>
          </w:p>
        </w:tc>
        <w:tc>
          <w:tcPr>
            <w:tcW w:w="0" w:type="auto"/>
            <w:tcBorders>
              <w:top w:val="nil"/>
              <w:left w:val="nil"/>
              <w:bottom w:val="nil"/>
              <w:right w:val="single" w:sz="8" w:space="0" w:color="auto"/>
            </w:tcBorders>
            <w:shd w:val="clear" w:color="FFFFFF" w:fill="FFFFFF"/>
            <w:noWrap/>
            <w:vAlign w:val="center"/>
            <w:hideMark/>
          </w:tcPr>
          <w:p w14:paraId="0761439C" w14:textId="3D3B0177" w:rsidR="00B72F85" w:rsidRPr="00DC2B90" w:rsidRDefault="00B72F85" w:rsidP="0037406F">
            <w:pPr>
              <w:jc w:val="right"/>
              <w:rPr>
                <w:color w:val="333333"/>
                <w:sz w:val="16"/>
                <w:szCs w:val="20"/>
                <w:lang w:val="es-GT" w:eastAsia="es-GT"/>
              </w:rPr>
            </w:pPr>
            <w:r w:rsidRPr="00DC2B90">
              <w:rPr>
                <w:color w:val="333333"/>
                <w:sz w:val="16"/>
                <w:szCs w:val="20"/>
                <w:lang w:val="es-GT" w:eastAsia="es-GT"/>
              </w:rPr>
              <w:t>107.8</w:t>
            </w:r>
          </w:p>
        </w:tc>
      </w:tr>
      <w:tr w:rsidR="00B72F85" w:rsidRPr="00DC2B90" w14:paraId="7AF6A9C7" w14:textId="77777777" w:rsidTr="0037406F">
        <w:trPr>
          <w:trHeight w:val="410"/>
          <w:jc w:val="center"/>
        </w:trPr>
        <w:tc>
          <w:tcPr>
            <w:tcW w:w="6239" w:type="dxa"/>
            <w:tcBorders>
              <w:top w:val="nil"/>
              <w:left w:val="single" w:sz="8" w:space="0" w:color="auto"/>
              <w:bottom w:val="nil"/>
              <w:right w:val="single" w:sz="4" w:space="0" w:color="auto"/>
            </w:tcBorders>
            <w:shd w:val="clear" w:color="FFFFFF" w:fill="FFFFFF"/>
            <w:noWrap/>
            <w:vAlign w:val="center"/>
            <w:hideMark/>
          </w:tcPr>
          <w:p w14:paraId="6853A9FA" w14:textId="77777777" w:rsidR="00B72F85" w:rsidRPr="00DC2B90" w:rsidRDefault="00B72F85" w:rsidP="0037406F">
            <w:pPr>
              <w:ind w:firstLineChars="41" w:firstLine="66"/>
              <w:rPr>
                <w:color w:val="333333"/>
                <w:sz w:val="16"/>
                <w:szCs w:val="20"/>
                <w:lang w:val="es-GT" w:eastAsia="es-GT"/>
              </w:rPr>
            </w:pPr>
            <w:r w:rsidRPr="00DC2B90">
              <w:rPr>
                <w:color w:val="333333"/>
                <w:sz w:val="16"/>
                <w:szCs w:val="20"/>
                <w:lang w:val="es-GT" w:eastAsia="es-GT"/>
              </w:rPr>
              <w:t>FOMENTO DE LA SALUD Y MEDICINA PREVENTIVA</w:t>
            </w:r>
          </w:p>
        </w:tc>
        <w:tc>
          <w:tcPr>
            <w:tcW w:w="0" w:type="auto"/>
            <w:tcBorders>
              <w:top w:val="nil"/>
              <w:left w:val="nil"/>
              <w:bottom w:val="nil"/>
              <w:right w:val="single" w:sz="4" w:space="0" w:color="auto"/>
            </w:tcBorders>
            <w:shd w:val="clear" w:color="FFFFFF" w:fill="FFFFFF"/>
            <w:noWrap/>
            <w:vAlign w:val="center"/>
            <w:hideMark/>
          </w:tcPr>
          <w:p w14:paraId="6CACBE0D" w14:textId="77777777" w:rsidR="00B72F85" w:rsidRPr="00DC2B90" w:rsidRDefault="00B72F85" w:rsidP="0037406F">
            <w:pPr>
              <w:jc w:val="right"/>
              <w:rPr>
                <w:color w:val="333333"/>
                <w:sz w:val="16"/>
                <w:szCs w:val="20"/>
                <w:lang w:val="es-GT" w:eastAsia="es-GT"/>
              </w:rPr>
            </w:pPr>
            <w:r w:rsidRPr="00DC2B90">
              <w:rPr>
                <w:color w:val="333333"/>
                <w:sz w:val="16"/>
                <w:szCs w:val="20"/>
                <w:lang w:val="es-GT" w:eastAsia="es-GT"/>
              </w:rPr>
              <w:t>1,428.9</w:t>
            </w:r>
          </w:p>
        </w:tc>
        <w:tc>
          <w:tcPr>
            <w:tcW w:w="0" w:type="auto"/>
            <w:tcBorders>
              <w:top w:val="nil"/>
              <w:left w:val="nil"/>
              <w:bottom w:val="nil"/>
              <w:right w:val="single" w:sz="4" w:space="0" w:color="auto"/>
            </w:tcBorders>
            <w:shd w:val="clear" w:color="FFFFFF" w:fill="FFFFFF"/>
            <w:noWrap/>
            <w:vAlign w:val="center"/>
            <w:hideMark/>
          </w:tcPr>
          <w:p w14:paraId="3A03D795" w14:textId="77777777" w:rsidR="00B72F85" w:rsidRPr="00DC2B90" w:rsidRDefault="00B72F85" w:rsidP="0037406F">
            <w:pPr>
              <w:jc w:val="right"/>
              <w:rPr>
                <w:color w:val="333333"/>
                <w:sz w:val="16"/>
                <w:szCs w:val="20"/>
                <w:lang w:val="es-GT" w:eastAsia="es-GT"/>
              </w:rPr>
            </w:pPr>
            <w:r w:rsidRPr="00DC2B90">
              <w:rPr>
                <w:color w:val="333333"/>
                <w:sz w:val="16"/>
                <w:szCs w:val="20"/>
                <w:lang w:val="es-GT" w:eastAsia="es-GT"/>
              </w:rPr>
              <w:t>1,797.0</w:t>
            </w:r>
          </w:p>
        </w:tc>
        <w:tc>
          <w:tcPr>
            <w:tcW w:w="0" w:type="auto"/>
            <w:tcBorders>
              <w:top w:val="nil"/>
              <w:left w:val="nil"/>
              <w:bottom w:val="nil"/>
              <w:right w:val="single" w:sz="4" w:space="0" w:color="auto"/>
            </w:tcBorders>
            <w:shd w:val="clear" w:color="FFFFFF" w:fill="FFFFFF"/>
            <w:noWrap/>
            <w:vAlign w:val="center"/>
            <w:hideMark/>
          </w:tcPr>
          <w:p w14:paraId="40724778" w14:textId="77777777" w:rsidR="00B72F85" w:rsidRPr="00DC2B90" w:rsidRDefault="00B72F85" w:rsidP="0037406F">
            <w:pPr>
              <w:jc w:val="right"/>
              <w:rPr>
                <w:color w:val="333333"/>
                <w:sz w:val="16"/>
                <w:szCs w:val="20"/>
                <w:lang w:val="es-GT" w:eastAsia="es-GT"/>
              </w:rPr>
            </w:pPr>
            <w:r w:rsidRPr="00DC2B90">
              <w:rPr>
                <w:color w:val="333333"/>
                <w:sz w:val="16"/>
                <w:szCs w:val="20"/>
                <w:lang w:val="es-GT" w:eastAsia="es-GT"/>
              </w:rPr>
              <w:t>-368.2</w:t>
            </w:r>
          </w:p>
        </w:tc>
        <w:tc>
          <w:tcPr>
            <w:tcW w:w="0" w:type="auto"/>
            <w:tcBorders>
              <w:top w:val="nil"/>
              <w:left w:val="nil"/>
              <w:bottom w:val="nil"/>
              <w:right w:val="single" w:sz="8" w:space="0" w:color="auto"/>
            </w:tcBorders>
            <w:shd w:val="clear" w:color="FFFFFF" w:fill="FFFFFF"/>
            <w:noWrap/>
            <w:vAlign w:val="center"/>
            <w:hideMark/>
          </w:tcPr>
          <w:p w14:paraId="7B2CA659" w14:textId="1BB41823" w:rsidR="00B72F85" w:rsidRPr="00DC2B90" w:rsidRDefault="00B72F85" w:rsidP="0037406F">
            <w:pPr>
              <w:jc w:val="right"/>
              <w:rPr>
                <w:color w:val="333333"/>
                <w:sz w:val="16"/>
                <w:szCs w:val="20"/>
                <w:lang w:val="es-GT" w:eastAsia="es-GT"/>
              </w:rPr>
            </w:pPr>
            <w:r w:rsidRPr="00DC2B90">
              <w:rPr>
                <w:color w:val="333333"/>
                <w:sz w:val="16"/>
                <w:szCs w:val="20"/>
                <w:lang w:val="es-GT" w:eastAsia="es-GT"/>
              </w:rPr>
              <w:t>125.8</w:t>
            </w:r>
          </w:p>
        </w:tc>
      </w:tr>
      <w:tr w:rsidR="00B72F85" w:rsidRPr="00DC2B90" w14:paraId="31790EB7" w14:textId="77777777" w:rsidTr="0037406F">
        <w:trPr>
          <w:trHeight w:val="410"/>
          <w:jc w:val="center"/>
        </w:trPr>
        <w:tc>
          <w:tcPr>
            <w:tcW w:w="6239" w:type="dxa"/>
            <w:tcBorders>
              <w:top w:val="nil"/>
              <w:left w:val="single" w:sz="8" w:space="0" w:color="auto"/>
              <w:bottom w:val="nil"/>
              <w:right w:val="single" w:sz="4" w:space="0" w:color="auto"/>
            </w:tcBorders>
            <w:shd w:val="clear" w:color="FFFFFF" w:fill="FFFFFF"/>
            <w:noWrap/>
            <w:vAlign w:val="center"/>
            <w:hideMark/>
          </w:tcPr>
          <w:p w14:paraId="63DC2476" w14:textId="77777777" w:rsidR="00B72F85" w:rsidRPr="00DC2B90" w:rsidRDefault="00B72F85" w:rsidP="0037406F">
            <w:pPr>
              <w:ind w:firstLineChars="41" w:firstLine="66"/>
              <w:rPr>
                <w:color w:val="333333"/>
                <w:sz w:val="16"/>
                <w:szCs w:val="20"/>
                <w:lang w:val="es-GT" w:eastAsia="es-GT"/>
              </w:rPr>
            </w:pPr>
            <w:r w:rsidRPr="00DC2B90">
              <w:rPr>
                <w:color w:val="333333"/>
                <w:sz w:val="16"/>
                <w:szCs w:val="20"/>
                <w:lang w:val="es-GT" w:eastAsia="es-GT"/>
              </w:rPr>
              <w:t>PREVENCIÓN DE LA MORTALIDAD DE LA NIÑEZ Y DE LA DESNUTRICIÓN CRÓNICA</w:t>
            </w:r>
          </w:p>
        </w:tc>
        <w:tc>
          <w:tcPr>
            <w:tcW w:w="0" w:type="auto"/>
            <w:tcBorders>
              <w:top w:val="nil"/>
              <w:left w:val="nil"/>
              <w:bottom w:val="nil"/>
              <w:right w:val="single" w:sz="4" w:space="0" w:color="auto"/>
            </w:tcBorders>
            <w:shd w:val="clear" w:color="FFFFFF" w:fill="FFFFFF"/>
            <w:noWrap/>
            <w:vAlign w:val="center"/>
            <w:hideMark/>
          </w:tcPr>
          <w:p w14:paraId="0F6FB5BC" w14:textId="77777777" w:rsidR="00B72F85" w:rsidRPr="00DC2B90" w:rsidRDefault="00B72F85" w:rsidP="0037406F">
            <w:pPr>
              <w:jc w:val="right"/>
              <w:rPr>
                <w:color w:val="333333"/>
                <w:sz w:val="16"/>
                <w:szCs w:val="20"/>
                <w:lang w:val="es-GT" w:eastAsia="es-GT"/>
              </w:rPr>
            </w:pPr>
            <w:r w:rsidRPr="00DC2B90">
              <w:rPr>
                <w:color w:val="333333"/>
                <w:sz w:val="16"/>
                <w:szCs w:val="20"/>
                <w:lang w:val="es-GT" w:eastAsia="es-GT"/>
              </w:rPr>
              <w:t>1,348.9</w:t>
            </w:r>
          </w:p>
        </w:tc>
        <w:tc>
          <w:tcPr>
            <w:tcW w:w="0" w:type="auto"/>
            <w:tcBorders>
              <w:top w:val="nil"/>
              <w:left w:val="nil"/>
              <w:bottom w:val="nil"/>
              <w:right w:val="single" w:sz="4" w:space="0" w:color="auto"/>
            </w:tcBorders>
            <w:shd w:val="clear" w:color="FFFFFF" w:fill="FFFFFF"/>
            <w:noWrap/>
            <w:vAlign w:val="center"/>
            <w:hideMark/>
          </w:tcPr>
          <w:p w14:paraId="4B9BB23B" w14:textId="77777777" w:rsidR="00B72F85" w:rsidRPr="00DC2B90" w:rsidRDefault="00B72F85" w:rsidP="0037406F">
            <w:pPr>
              <w:jc w:val="right"/>
              <w:rPr>
                <w:color w:val="333333"/>
                <w:sz w:val="16"/>
                <w:szCs w:val="20"/>
                <w:lang w:val="es-GT" w:eastAsia="es-GT"/>
              </w:rPr>
            </w:pPr>
            <w:r w:rsidRPr="00DC2B90">
              <w:rPr>
                <w:color w:val="333333"/>
                <w:sz w:val="16"/>
                <w:szCs w:val="20"/>
                <w:lang w:val="es-GT" w:eastAsia="es-GT"/>
              </w:rPr>
              <w:t>920.5</w:t>
            </w:r>
          </w:p>
        </w:tc>
        <w:tc>
          <w:tcPr>
            <w:tcW w:w="0" w:type="auto"/>
            <w:tcBorders>
              <w:top w:val="nil"/>
              <w:left w:val="nil"/>
              <w:bottom w:val="nil"/>
              <w:right w:val="single" w:sz="4" w:space="0" w:color="auto"/>
            </w:tcBorders>
            <w:shd w:val="clear" w:color="FFFFFF" w:fill="FFFFFF"/>
            <w:noWrap/>
            <w:vAlign w:val="center"/>
            <w:hideMark/>
          </w:tcPr>
          <w:p w14:paraId="2F115F78" w14:textId="77777777" w:rsidR="00B72F85" w:rsidRPr="00DC2B90" w:rsidRDefault="00B72F85" w:rsidP="0037406F">
            <w:pPr>
              <w:jc w:val="right"/>
              <w:rPr>
                <w:color w:val="333333"/>
                <w:sz w:val="16"/>
                <w:szCs w:val="20"/>
                <w:lang w:val="es-GT" w:eastAsia="es-GT"/>
              </w:rPr>
            </w:pPr>
            <w:r w:rsidRPr="00DC2B90">
              <w:rPr>
                <w:color w:val="333333"/>
                <w:sz w:val="16"/>
                <w:szCs w:val="20"/>
                <w:lang w:val="es-GT" w:eastAsia="es-GT"/>
              </w:rPr>
              <w:t>428.5</w:t>
            </w:r>
          </w:p>
        </w:tc>
        <w:tc>
          <w:tcPr>
            <w:tcW w:w="0" w:type="auto"/>
            <w:tcBorders>
              <w:top w:val="nil"/>
              <w:left w:val="nil"/>
              <w:bottom w:val="nil"/>
              <w:right w:val="single" w:sz="8" w:space="0" w:color="auto"/>
            </w:tcBorders>
            <w:shd w:val="clear" w:color="FFFFFF" w:fill="FFFFFF"/>
            <w:noWrap/>
            <w:vAlign w:val="center"/>
            <w:hideMark/>
          </w:tcPr>
          <w:p w14:paraId="488856DC" w14:textId="670EAB63" w:rsidR="00B72F85" w:rsidRPr="00DC2B90" w:rsidRDefault="00B72F85" w:rsidP="0037406F">
            <w:pPr>
              <w:jc w:val="right"/>
              <w:rPr>
                <w:color w:val="333333"/>
                <w:sz w:val="16"/>
                <w:szCs w:val="20"/>
                <w:lang w:val="es-GT" w:eastAsia="es-GT"/>
              </w:rPr>
            </w:pPr>
            <w:r w:rsidRPr="00DC2B90">
              <w:rPr>
                <w:color w:val="333333"/>
                <w:sz w:val="16"/>
                <w:szCs w:val="20"/>
                <w:lang w:val="es-GT" w:eastAsia="es-GT"/>
              </w:rPr>
              <w:t>68.2</w:t>
            </w:r>
          </w:p>
        </w:tc>
      </w:tr>
      <w:tr w:rsidR="00B72F85" w:rsidRPr="00DC2B90" w14:paraId="36A08021" w14:textId="77777777" w:rsidTr="0037406F">
        <w:trPr>
          <w:trHeight w:val="410"/>
          <w:jc w:val="center"/>
        </w:trPr>
        <w:tc>
          <w:tcPr>
            <w:tcW w:w="6239" w:type="dxa"/>
            <w:tcBorders>
              <w:top w:val="nil"/>
              <w:left w:val="single" w:sz="8" w:space="0" w:color="auto"/>
              <w:bottom w:val="nil"/>
              <w:right w:val="single" w:sz="4" w:space="0" w:color="auto"/>
            </w:tcBorders>
            <w:shd w:val="clear" w:color="FFFFFF" w:fill="FFFFFF"/>
            <w:noWrap/>
            <w:vAlign w:val="center"/>
            <w:hideMark/>
          </w:tcPr>
          <w:p w14:paraId="0C363F53" w14:textId="77777777" w:rsidR="00B72F85" w:rsidRPr="00DC2B90" w:rsidRDefault="00B72F85" w:rsidP="0037406F">
            <w:pPr>
              <w:ind w:firstLineChars="41" w:firstLine="66"/>
              <w:rPr>
                <w:color w:val="333333"/>
                <w:sz w:val="16"/>
                <w:szCs w:val="20"/>
                <w:lang w:val="es-GT" w:eastAsia="es-GT"/>
              </w:rPr>
            </w:pPr>
            <w:r w:rsidRPr="00DC2B90">
              <w:rPr>
                <w:color w:val="333333"/>
                <w:sz w:val="16"/>
                <w:szCs w:val="20"/>
                <w:lang w:val="es-GT" w:eastAsia="es-GT"/>
              </w:rPr>
              <w:t>ATENCIÓN POR DESASTRES NATURALES Y CALAMIDADES PÚBLICAS</w:t>
            </w:r>
          </w:p>
        </w:tc>
        <w:tc>
          <w:tcPr>
            <w:tcW w:w="0" w:type="auto"/>
            <w:tcBorders>
              <w:top w:val="nil"/>
              <w:left w:val="nil"/>
              <w:bottom w:val="nil"/>
              <w:right w:val="single" w:sz="4" w:space="0" w:color="auto"/>
            </w:tcBorders>
            <w:shd w:val="clear" w:color="FFFFFF" w:fill="FFFFFF"/>
            <w:noWrap/>
            <w:vAlign w:val="center"/>
            <w:hideMark/>
          </w:tcPr>
          <w:p w14:paraId="18281983" w14:textId="77777777" w:rsidR="00B72F85" w:rsidRPr="00DC2B90" w:rsidRDefault="00B72F85" w:rsidP="0037406F">
            <w:pPr>
              <w:jc w:val="right"/>
              <w:rPr>
                <w:color w:val="333333"/>
                <w:sz w:val="16"/>
                <w:szCs w:val="20"/>
                <w:lang w:val="es-GT" w:eastAsia="es-GT"/>
              </w:rPr>
            </w:pPr>
            <w:r w:rsidRPr="00DC2B90">
              <w:rPr>
                <w:color w:val="333333"/>
                <w:sz w:val="16"/>
                <w:szCs w:val="20"/>
                <w:lang w:val="es-GT" w:eastAsia="es-GT"/>
              </w:rPr>
              <w:t>1,299.5</w:t>
            </w:r>
          </w:p>
        </w:tc>
        <w:tc>
          <w:tcPr>
            <w:tcW w:w="0" w:type="auto"/>
            <w:tcBorders>
              <w:top w:val="nil"/>
              <w:left w:val="nil"/>
              <w:bottom w:val="nil"/>
              <w:right w:val="single" w:sz="4" w:space="0" w:color="auto"/>
            </w:tcBorders>
            <w:shd w:val="clear" w:color="FFFFFF" w:fill="FFFFFF"/>
            <w:noWrap/>
            <w:vAlign w:val="center"/>
            <w:hideMark/>
          </w:tcPr>
          <w:p w14:paraId="55677F92" w14:textId="77777777" w:rsidR="00B72F85" w:rsidRPr="00DC2B90" w:rsidRDefault="00B72F85" w:rsidP="0037406F">
            <w:pPr>
              <w:jc w:val="right"/>
              <w:rPr>
                <w:color w:val="333333"/>
                <w:sz w:val="16"/>
                <w:szCs w:val="20"/>
                <w:lang w:val="es-GT" w:eastAsia="es-GT"/>
              </w:rPr>
            </w:pPr>
            <w:r w:rsidRPr="00DC2B90">
              <w:rPr>
                <w:color w:val="333333"/>
                <w:sz w:val="16"/>
                <w:szCs w:val="20"/>
                <w:lang w:val="es-GT" w:eastAsia="es-GT"/>
              </w:rPr>
              <w:t>666.3</w:t>
            </w:r>
          </w:p>
        </w:tc>
        <w:tc>
          <w:tcPr>
            <w:tcW w:w="0" w:type="auto"/>
            <w:tcBorders>
              <w:top w:val="nil"/>
              <w:left w:val="nil"/>
              <w:bottom w:val="nil"/>
              <w:right w:val="single" w:sz="4" w:space="0" w:color="auto"/>
            </w:tcBorders>
            <w:shd w:val="clear" w:color="FFFFFF" w:fill="FFFFFF"/>
            <w:noWrap/>
            <w:vAlign w:val="center"/>
            <w:hideMark/>
          </w:tcPr>
          <w:p w14:paraId="7E95DABA" w14:textId="77777777" w:rsidR="00B72F85" w:rsidRPr="00DC2B90" w:rsidRDefault="00B72F85" w:rsidP="0037406F">
            <w:pPr>
              <w:jc w:val="right"/>
              <w:rPr>
                <w:color w:val="333333"/>
                <w:sz w:val="16"/>
                <w:szCs w:val="20"/>
                <w:lang w:val="es-GT" w:eastAsia="es-GT"/>
              </w:rPr>
            </w:pPr>
            <w:r w:rsidRPr="00DC2B90">
              <w:rPr>
                <w:color w:val="333333"/>
                <w:sz w:val="16"/>
                <w:szCs w:val="20"/>
                <w:lang w:val="es-GT" w:eastAsia="es-GT"/>
              </w:rPr>
              <w:t>633.2</w:t>
            </w:r>
          </w:p>
        </w:tc>
        <w:tc>
          <w:tcPr>
            <w:tcW w:w="0" w:type="auto"/>
            <w:tcBorders>
              <w:top w:val="nil"/>
              <w:left w:val="nil"/>
              <w:bottom w:val="nil"/>
              <w:right w:val="single" w:sz="8" w:space="0" w:color="auto"/>
            </w:tcBorders>
            <w:shd w:val="clear" w:color="FFFFFF" w:fill="FFFFFF"/>
            <w:noWrap/>
            <w:vAlign w:val="center"/>
            <w:hideMark/>
          </w:tcPr>
          <w:p w14:paraId="55F517D7" w14:textId="38D1E967" w:rsidR="00B72F85" w:rsidRPr="00DC2B90" w:rsidRDefault="00B72F85" w:rsidP="0037406F">
            <w:pPr>
              <w:jc w:val="right"/>
              <w:rPr>
                <w:color w:val="333333"/>
                <w:sz w:val="16"/>
                <w:szCs w:val="20"/>
                <w:lang w:val="es-GT" w:eastAsia="es-GT"/>
              </w:rPr>
            </w:pPr>
            <w:r w:rsidRPr="00DC2B90">
              <w:rPr>
                <w:color w:val="333333"/>
                <w:sz w:val="16"/>
                <w:szCs w:val="20"/>
                <w:lang w:val="es-GT" w:eastAsia="es-GT"/>
              </w:rPr>
              <w:t>51.3</w:t>
            </w:r>
          </w:p>
        </w:tc>
      </w:tr>
      <w:tr w:rsidR="00B72F85" w:rsidRPr="00DC2B90" w14:paraId="607C736B" w14:textId="77777777" w:rsidTr="0037406F">
        <w:trPr>
          <w:trHeight w:val="410"/>
          <w:jc w:val="center"/>
        </w:trPr>
        <w:tc>
          <w:tcPr>
            <w:tcW w:w="6239" w:type="dxa"/>
            <w:tcBorders>
              <w:top w:val="nil"/>
              <w:left w:val="single" w:sz="8" w:space="0" w:color="auto"/>
              <w:bottom w:val="nil"/>
              <w:right w:val="single" w:sz="4" w:space="0" w:color="auto"/>
            </w:tcBorders>
            <w:shd w:val="clear" w:color="FFFFFF" w:fill="FFFFFF"/>
            <w:noWrap/>
            <w:vAlign w:val="center"/>
            <w:hideMark/>
          </w:tcPr>
          <w:p w14:paraId="4660307A" w14:textId="77777777" w:rsidR="00B72F85" w:rsidRPr="00DC2B90" w:rsidRDefault="00B72F85" w:rsidP="0037406F">
            <w:pPr>
              <w:ind w:firstLineChars="41" w:firstLine="66"/>
              <w:rPr>
                <w:color w:val="333333"/>
                <w:sz w:val="16"/>
                <w:szCs w:val="20"/>
                <w:lang w:val="es-GT" w:eastAsia="es-GT"/>
              </w:rPr>
            </w:pPr>
            <w:r w:rsidRPr="00DC2B90">
              <w:rPr>
                <w:color w:val="333333"/>
                <w:sz w:val="16"/>
                <w:szCs w:val="20"/>
                <w:lang w:val="es-GT" w:eastAsia="es-GT"/>
              </w:rPr>
              <w:t>ADMINISTRACIÓN INSTITUCIONAL</w:t>
            </w:r>
          </w:p>
        </w:tc>
        <w:tc>
          <w:tcPr>
            <w:tcW w:w="0" w:type="auto"/>
            <w:tcBorders>
              <w:top w:val="nil"/>
              <w:left w:val="nil"/>
              <w:bottom w:val="nil"/>
              <w:right w:val="single" w:sz="4" w:space="0" w:color="auto"/>
            </w:tcBorders>
            <w:shd w:val="clear" w:color="FFFFFF" w:fill="FFFFFF"/>
            <w:noWrap/>
            <w:vAlign w:val="center"/>
            <w:hideMark/>
          </w:tcPr>
          <w:p w14:paraId="7330A4E3" w14:textId="77777777" w:rsidR="00B72F85" w:rsidRPr="00DC2B90" w:rsidRDefault="00B72F85" w:rsidP="0037406F">
            <w:pPr>
              <w:jc w:val="right"/>
              <w:rPr>
                <w:color w:val="333333"/>
                <w:sz w:val="16"/>
                <w:szCs w:val="20"/>
                <w:lang w:val="es-GT" w:eastAsia="es-GT"/>
              </w:rPr>
            </w:pPr>
            <w:r w:rsidRPr="00DC2B90">
              <w:rPr>
                <w:color w:val="333333"/>
                <w:sz w:val="16"/>
                <w:szCs w:val="20"/>
                <w:lang w:val="es-GT" w:eastAsia="es-GT"/>
              </w:rPr>
              <w:t>901.5</w:t>
            </w:r>
          </w:p>
        </w:tc>
        <w:tc>
          <w:tcPr>
            <w:tcW w:w="0" w:type="auto"/>
            <w:tcBorders>
              <w:top w:val="nil"/>
              <w:left w:val="nil"/>
              <w:bottom w:val="nil"/>
              <w:right w:val="single" w:sz="4" w:space="0" w:color="auto"/>
            </w:tcBorders>
            <w:shd w:val="clear" w:color="FFFFFF" w:fill="FFFFFF"/>
            <w:noWrap/>
            <w:vAlign w:val="center"/>
            <w:hideMark/>
          </w:tcPr>
          <w:p w14:paraId="2C32A03D" w14:textId="77777777" w:rsidR="00B72F85" w:rsidRPr="00DC2B90" w:rsidRDefault="00B72F85" w:rsidP="0037406F">
            <w:pPr>
              <w:jc w:val="right"/>
              <w:rPr>
                <w:color w:val="333333"/>
                <w:sz w:val="16"/>
                <w:szCs w:val="20"/>
                <w:lang w:val="es-GT" w:eastAsia="es-GT"/>
              </w:rPr>
            </w:pPr>
            <w:r w:rsidRPr="00DC2B90">
              <w:rPr>
                <w:color w:val="333333"/>
                <w:sz w:val="16"/>
                <w:szCs w:val="20"/>
                <w:lang w:val="es-GT" w:eastAsia="es-GT"/>
              </w:rPr>
              <w:t>574.6</w:t>
            </w:r>
          </w:p>
        </w:tc>
        <w:tc>
          <w:tcPr>
            <w:tcW w:w="0" w:type="auto"/>
            <w:tcBorders>
              <w:top w:val="nil"/>
              <w:left w:val="nil"/>
              <w:bottom w:val="nil"/>
              <w:right w:val="single" w:sz="4" w:space="0" w:color="auto"/>
            </w:tcBorders>
            <w:shd w:val="clear" w:color="FFFFFF" w:fill="FFFFFF"/>
            <w:noWrap/>
            <w:vAlign w:val="center"/>
            <w:hideMark/>
          </w:tcPr>
          <w:p w14:paraId="2D39FCBC" w14:textId="77777777" w:rsidR="00B72F85" w:rsidRPr="00DC2B90" w:rsidRDefault="00B72F85" w:rsidP="0037406F">
            <w:pPr>
              <w:jc w:val="right"/>
              <w:rPr>
                <w:color w:val="333333"/>
                <w:sz w:val="16"/>
                <w:szCs w:val="20"/>
                <w:lang w:val="es-GT" w:eastAsia="es-GT"/>
              </w:rPr>
            </w:pPr>
            <w:r w:rsidRPr="00DC2B90">
              <w:rPr>
                <w:color w:val="333333"/>
                <w:sz w:val="16"/>
                <w:szCs w:val="20"/>
                <w:lang w:val="es-GT" w:eastAsia="es-GT"/>
              </w:rPr>
              <w:t>326.8</w:t>
            </w:r>
          </w:p>
        </w:tc>
        <w:tc>
          <w:tcPr>
            <w:tcW w:w="0" w:type="auto"/>
            <w:tcBorders>
              <w:top w:val="nil"/>
              <w:left w:val="nil"/>
              <w:bottom w:val="nil"/>
              <w:right w:val="single" w:sz="8" w:space="0" w:color="auto"/>
            </w:tcBorders>
            <w:shd w:val="clear" w:color="FFFFFF" w:fill="FFFFFF"/>
            <w:noWrap/>
            <w:vAlign w:val="center"/>
            <w:hideMark/>
          </w:tcPr>
          <w:p w14:paraId="24A17118" w14:textId="67F3F898" w:rsidR="00B72F85" w:rsidRPr="00DC2B90" w:rsidRDefault="00B72F85" w:rsidP="0037406F">
            <w:pPr>
              <w:jc w:val="right"/>
              <w:rPr>
                <w:color w:val="333333"/>
                <w:sz w:val="16"/>
                <w:szCs w:val="20"/>
                <w:lang w:val="es-GT" w:eastAsia="es-GT"/>
              </w:rPr>
            </w:pPr>
            <w:r w:rsidRPr="00DC2B90">
              <w:rPr>
                <w:color w:val="333333"/>
                <w:sz w:val="16"/>
                <w:szCs w:val="20"/>
                <w:lang w:val="es-GT" w:eastAsia="es-GT"/>
              </w:rPr>
              <w:t>63.7</w:t>
            </w:r>
          </w:p>
        </w:tc>
      </w:tr>
      <w:tr w:rsidR="00B72F85" w:rsidRPr="00DC2B90" w14:paraId="15C91431" w14:textId="77777777" w:rsidTr="0037406F">
        <w:trPr>
          <w:trHeight w:val="410"/>
          <w:jc w:val="center"/>
        </w:trPr>
        <w:tc>
          <w:tcPr>
            <w:tcW w:w="6239" w:type="dxa"/>
            <w:tcBorders>
              <w:top w:val="nil"/>
              <w:left w:val="single" w:sz="8" w:space="0" w:color="auto"/>
              <w:bottom w:val="nil"/>
              <w:right w:val="single" w:sz="4" w:space="0" w:color="auto"/>
            </w:tcBorders>
            <w:shd w:val="clear" w:color="FFFFFF" w:fill="FFFFFF"/>
            <w:noWrap/>
            <w:vAlign w:val="center"/>
            <w:hideMark/>
          </w:tcPr>
          <w:p w14:paraId="2164B793" w14:textId="77777777" w:rsidR="00B72F85" w:rsidRPr="00DC2B90" w:rsidRDefault="00B72F85" w:rsidP="0037406F">
            <w:pPr>
              <w:ind w:firstLineChars="41" w:firstLine="66"/>
              <w:rPr>
                <w:color w:val="333333"/>
                <w:sz w:val="16"/>
                <w:szCs w:val="20"/>
                <w:lang w:val="es-GT" w:eastAsia="es-GT"/>
              </w:rPr>
            </w:pPr>
            <w:r w:rsidRPr="00DC2B90">
              <w:rPr>
                <w:color w:val="333333"/>
                <w:sz w:val="16"/>
                <w:szCs w:val="20"/>
                <w:lang w:val="es-GT" w:eastAsia="es-GT"/>
              </w:rPr>
              <w:t>PARTIDAS NO ASIGNABLES A PROGRAMAS</w:t>
            </w:r>
          </w:p>
        </w:tc>
        <w:tc>
          <w:tcPr>
            <w:tcW w:w="0" w:type="auto"/>
            <w:tcBorders>
              <w:top w:val="nil"/>
              <w:left w:val="nil"/>
              <w:bottom w:val="nil"/>
              <w:right w:val="single" w:sz="4" w:space="0" w:color="auto"/>
            </w:tcBorders>
            <w:shd w:val="clear" w:color="FFFFFF" w:fill="FFFFFF"/>
            <w:noWrap/>
            <w:vAlign w:val="center"/>
            <w:hideMark/>
          </w:tcPr>
          <w:p w14:paraId="2FE344DD" w14:textId="77777777" w:rsidR="00B72F85" w:rsidRPr="00DC2B90" w:rsidRDefault="00B72F85" w:rsidP="0037406F">
            <w:pPr>
              <w:jc w:val="right"/>
              <w:rPr>
                <w:color w:val="333333"/>
                <w:sz w:val="16"/>
                <w:szCs w:val="20"/>
                <w:lang w:val="es-GT" w:eastAsia="es-GT"/>
              </w:rPr>
            </w:pPr>
            <w:r w:rsidRPr="00DC2B90">
              <w:rPr>
                <w:color w:val="333333"/>
                <w:sz w:val="16"/>
                <w:szCs w:val="20"/>
                <w:lang w:val="es-GT" w:eastAsia="es-GT"/>
              </w:rPr>
              <w:t>707.6</w:t>
            </w:r>
          </w:p>
        </w:tc>
        <w:tc>
          <w:tcPr>
            <w:tcW w:w="0" w:type="auto"/>
            <w:tcBorders>
              <w:top w:val="nil"/>
              <w:left w:val="nil"/>
              <w:bottom w:val="nil"/>
              <w:right w:val="single" w:sz="4" w:space="0" w:color="auto"/>
            </w:tcBorders>
            <w:shd w:val="clear" w:color="FFFFFF" w:fill="FFFFFF"/>
            <w:noWrap/>
            <w:vAlign w:val="center"/>
            <w:hideMark/>
          </w:tcPr>
          <w:p w14:paraId="3CD5B08C" w14:textId="77777777" w:rsidR="00B72F85" w:rsidRPr="00DC2B90" w:rsidRDefault="00B72F85" w:rsidP="0037406F">
            <w:pPr>
              <w:jc w:val="right"/>
              <w:rPr>
                <w:color w:val="333333"/>
                <w:sz w:val="16"/>
                <w:szCs w:val="20"/>
                <w:lang w:val="es-GT" w:eastAsia="es-GT"/>
              </w:rPr>
            </w:pPr>
            <w:r w:rsidRPr="00DC2B90">
              <w:rPr>
                <w:color w:val="333333"/>
                <w:sz w:val="16"/>
                <w:szCs w:val="20"/>
                <w:lang w:val="es-GT" w:eastAsia="es-GT"/>
              </w:rPr>
              <w:t>790.3</w:t>
            </w:r>
          </w:p>
        </w:tc>
        <w:tc>
          <w:tcPr>
            <w:tcW w:w="0" w:type="auto"/>
            <w:tcBorders>
              <w:top w:val="nil"/>
              <w:left w:val="nil"/>
              <w:bottom w:val="nil"/>
              <w:right w:val="single" w:sz="4" w:space="0" w:color="auto"/>
            </w:tcBorders>
            <w:shd w:val="clear" w:color="FFFFFF" w:fill="FFFFFF"/>
            <w:noWrap/>
            <w:vAlign w:val="center"/>
            <w:hideMark/>
          </w:tcPr>
          <w:p w14:paraId="6CE2B1AA" w14:textId="77777777" w:rsidR="00B72F85" w:rsidRPr="00DC2B90" w:rsidRDefault="00B72F85" w:rsidP="0037406F">
            <w:pPr>
              <w:jc w:val="right"/>
              <w:rPr>
                <w:color w:val="333333"/>
                <w:sz w:val="16"/>
                <w:szCs w:val="20"/>
                <w:lang w:val="es-GT" w:eastAsia="es-GT"/>
              </w:rPr>
            </w:pPr>
            <w:r w:rsidRPr="00DC2B90">
              <w:rPr>
                <w:color w:val="333333"/>
                <w:sz w:val="16"/>
                <w:szCs w:val="20"/>
                <w:lang w:val="es-GT" w:eastAsia="es-GT"/>
              </w:rPr>
              <w:t>-82.7</w:t>
            </w:r>
          </w:p>
        </w:tc>
        <w:tc>
          <w:tcPr>
            <w:tcW w:w="0" w:type="auto"/>
            <w:tcBorders>
              <w:top w:val="nil"/>
              <w:left w:val="nil"/>
              <w:bottom w:val="nil"/>
              <w:right w:val="single" w:sz="8" w:space="0" w:color="auto"/>
            </w:tcBorders>
            <w:shd w:val="clear" w:color="FFFFFF" w:fill="FFFFFF"/>
            <w:noWrap/>
            <w:vAlign w:val="center"/>
            <w:hideMark/>
          </w:tcPr>
          <w:p w14:paraId="4FC6B98C" w14:textId="1594D9CE" w:rsidR="00B72F85" w:rsidRPr="00DC2B90" w:rsidRDefault="00B72F85" w:rsidP="0037406F">
            <w:pPr>
              <w:jc w:val="right"/>
              <w:rPr>
                <w:color w:val="333333"/>
                <w:sz w:val="16"/>
                <w:szCs w:val="20"/>
                <w:lang w:val="es-GT" w:eastAsia="es-GT"/>
              </w:rPr>
            </w:pPr>
            <w:r w:rsidRPr="00DC2B90">
              <w:rPr>
                <w:color w:val="333333"/>
                <w:sz w:val="16"/>
                <w:szCs w:val="20"/>
                <w:lang w:val="es-GT" w:eastAsia="es-GT"/>
              </w:rPr>
              <w:t>111.7</w:t>
            </w:r>
          </w:p>
        </w:tc>
      </w:tr>
      <w:tr w:rsidR="00B72F85" w:rsidRPr="00DC2B90" w14:paraId="21AE975B" w14:textId="77777777" w:rsidTr="0037406F">
        <w:trPr>
          <w:trHeight w:val="410"/>
          <w:jc w:val="center"/>
        </w:trPr>
        <w:tc>
          <w:tcPr>
            <w:tcW w:w="6239" w:type="dxa"/>
            <w:tcBorders>
              <w:top w:val="nil"/>
              <w:left w:val="single" w:sz="8" w:space="0" w:color="auto"/>
              <w:bottom w:val="nil"/>
              <w:right w:val="single" w:sz="4" w:space="0" w:color="auto"/>
            </w:tcBorders>
            <w:shd w:val="clear" w:color="FFFFFF" w:fill="FFFFFF"/>
            <w:noWrap/>
            <w:vAlign w:val="center"/>
            <w:hideMark/>
          </w:tcPr>
          <w:p w14:paraId="5E185798" w14:textId="77777777" w:rsidR="00B72F85" w:rsidRPr="00DC2B90" w:rsidRDefault="00B72F85" w:rsidP="0037406F">
            <w:pPr>
              <w:ind w:firstLineChars="41" w:firstLine="66"/>
              <w:rPr>
                <w:color w:val="333333"/>
                <w:sz w:val="16"/>
                <w:szCs w:val="20"/>
                <w:lang w:val="es-GT" w:eastAsia="es-GT"/>
              </w:rPr>
            </w:pPr>
            <w:r w:rsidRPr="00DC2B90">
              <w:rPr>
                <w:color w:val="333333"/>
                <w:sz w:val="16"/>
                <w:szCs w:val="20"/>
                <w:lang w:val="es-GT" w:eastAsia="es-GT"/>
              </w:rPr>
              <w:t>PREVENCIÓN DE LA MORTALIDAD MATERNA Y NEONATAL</w:t>
            </w:r>
          </w:p>
        </w:tc>
        <w:tc>
          <w:tcPr>
            <w:tcW w:w="0" w:type="auto"/>
            <w:tcBorders>
              <w:top w:val="nil"/>
              <w:left w:val="nil"/>
              <w:bottom w:val="nil"/>
              <w:right w:val="single" w:sz="4" w:space="0" w:color="auto"/>
            </w:tcBorders>
            <w:shd w:val="clear" w:color="FFFFFF" w:fill="FFFFFF"/>
            <w:noWrap/>
            <w:vAlign w:val="center"/>
            <w:hideMark/>
          </w:tcPr>
          <w:p w14:paraId="66E53A1C" w14:textId="77777777" w:rsidR="00B72F85" w:rsidRPr="00DC2B90" w:rsidRDefault="00B72F85" w:rsidP="0037406F">
            <w:pPr>
              <w:jc w:val="right"/>
              <w:rPr>
                <w:color w:val="333333"/>
                <w:sz w:val="16"/>
                <w:szCs w:val="20"/>
                <w:lang w:val="es-GT" w:eastAsia="es-GT"/>
              </w:rPr>
            </w:pPr>
            <w:r w:rsidRPr="00DC2B90">
              <w:rPr>
                <w:color w:val="333333"/>
                <w:sz w:val="16"/>
                <w:szCs w:val="20"/>
                <w:lang w:val="es-GT" w:eastAsia="es-GT"/>
              </w:rPr>
              <w:t>558.5</w:t>
            </w:r>
          </w:p>
        </w:tc>
        <w:tc>
          <w:tcPr>
            <w:tcW w:w="0" w:type="auto"/>
            <w:tcBorders>
              <w:top w:val="nil"/>
              <w:left w:val="nil"/>
              <w:bottom w:val="nil"/>
              <w:right w:val="single" w:sz="4" w:space="0" w:color="auto"/>
            </w:tcBorders>
            <w:shd w:val="clear" w:color="FFFFFF" w:fill="FFFFFF"/>
            <w:noWrap/>
            <w:vAlign w:val="center"/>
            <w:hideMark/>
          </w:tcPr>
          <w:p w14:paraId="02F3207D" w14:textId="77777777" w:rsidR="00B72F85" w:rsidRPr="00DC2B90" w:rsidRDefault="00B72F85" w:rsidP="0037406F">
            <w:pPr>
              <w:jc w:val="right"/>
              <w:rPr>
                <w:color w:val="333333"/>
                <w:sz w:val="16"/>
                <w:szCs w:val="20"/>
                <w:lang w:val="es-GT" w:eastAsia="es-GT"/>
              </w:rPr>
            </w:pPr>
            <w:r w:rsidRPr="00DC2B90">
              <w:rPr>
                <w:color w:val="333333"/>
                <w:sz w:val="16"/>
                <w:szCs w:val="20"/>
                <w:lang w:val="es-GT" w:eastAsia="es-GT"/>
              </w:rPr>
              <w:t>454.3</w:t>
            </w:r>
          </w:p>
        </w:tc>
        <w:tc>
          <w:tcPr>
            <w:tcW w:w="0" w:type="auto"/>
            <w:tcBorders>
              <w:top w:val="nil"/>
              <w:left w:val="nil"/>
              <w:bottom w:val="nil"/>
              <w:right w:val="single" w:sz="4" w:space="0" w:color="auto"/>
            </w:tcBorders>
            <w:shd w:val="clear" w:color="FFFFFF" w:fill="FFFFFF"/>
            <w:noWrap/>
            <w:vAlign w:val="center"/>
            <w:hideMark/>
          </w:tcPr>
          <w:p w14:paraId="4432067E" w14:textId="77777777" w:rsidR="00B72F85" w:rsidRPr="00DC2B90" w:rsidRDefault="00B72F85" w:rsidP="0037406F">
            <w:pPr>
              <w:jc w:val="right"/>
              <w:rPr>
                <w:color w:val="333333"/>
                <w:sz w:val="16"/>
                <w:szCs w:val="20"/>
                <w:lang w:val="es-GT" w:eastAsia="es-GT"/>
              </w:rPr>
            </w:pPr>
            <w:r w:rsidRPr="00DC2B90">
              <w:rPr>
                <w:color w:val="333333"/>
                <w:sz w:val="16"/>
                <w:szCs w:val="20"/>
                <w:lang w:val="es-GT" w:eastAsia="es-GT"/>
              </w:rPr>
              <w:t>104.2</w:t>
            </w:r>
          </w:p>
        </w:tc>
        <w:tc>
          <w:tcPr>
            <w:tcW w:w="0" w:type="auto"/>
            <w:tcBorders>
              <w:top w:val="nil"/>
              <w:left w:val="nil"/>
              <w:bottom w:val="nil"/>
              <w:right w:val="single" w:sz="8" w:space="0" w:color="auto"/>
            </w:tcBorders>
            <w:shd w:val="clear" w:color="FFFFFF" w:fill="FFFFFF"/>
            <w:noWrap/>
            <w:vAlign w:val="center"/>
            <w:hideMark/>
          </w:tcPr>
          <w:p w14:paraId="4E2FFA9F" w14:textId="0A746D9C" w:rsidR="00B72F85" w:rsidRPr="00DC2B90" w:rsidRDefault="00B72F85" w:rsidP="0037406F">
            <w:pPr>
              <w:jc w:val="right"/>
              <w:rPr>
                <w:color w:val="333333"/>
                <w:sz w:val="16"/>
                <w:szCs w:val="20"/>
                <w:lang w:val="es-GT" w:eastAsia="es-GT"/>
              </w:rPr>
            </w:pPr>
            <w:r w:rsidRPr="00DC2B90">
              <w:rPr>
                <w:color w:val="333333"/>
                <w:sz w:val="16"/>
                <w:szCs w:val="20"/>
                <w:lang w:val="es-GT" w:eastAsia="es-GT"/>
              </w:rPr>
              <w:t>81.3</w:t>
            </w:r>
          </w:p>
        </w:tc>
      </w:tr>
      <w:tr w:rsidR="00B72F85" w:rsidRPr="00DC2B90" w14:paraId="293E8F40" w14:textId="77777777" w:rsidTr="0037406F">
        <w:trPr>
          <w:trHeight w:val="410"/>
          <w:jc w:val="center"/>
        </w:trPr>
        <w:tc>
          <w:tcPr>
            <w:tcW w:w="6239" w:type="dxa"/>
            <w:tcBorders>
              <w:top w:val="nil"/>
              <w:left w:val="single" w:sz="8" w:space="0" w:color="auto"/>
              <w:bottom w:val="nil"/>
              <w:right w:val="single" w:sz="4" w:space="0" w:color="auto"/>
            </w:tcBorders>
            <w:shd w:val="clear" w:color="FFFFFF" w:fill="FFFFFF"/>
            <w:noWrap/>
            <w:vAlign w:val="center"/>
            <w:hideMark/>
          </w:tcPr>
          <w:p w14:paraId="41F13F9F" w14:textId="77777777" w:rsidR="00B72F85" w:rsidRPr="00DC2B90" w:rsidRDefault="00B72F85" w:rsidP="0037406F">
            <w:pPr>
              <w:ind w:firstLineChars="41" w:firstLine="66"/>
              <w:rPr>
                <w:color w:val="333333"/>
                <w:sz w:val="16"/>
                <w:szCs w:val="20"/>
                <w:lang w:val="es-GT" w:eastAsia="es-GT"/>
              </w:rPr>
            </w:pPr>
            <w:r w:rsidRPr="00DC2B90">
              <w:rPr>
                <w:color w:val="333333"/>
                <w:sz w:val="16"/>
                <w:szCs w:val="20"/>
                <w:lang w:val="es-GT" w:eastAsia="es-GT"/>
              </w:rPr>
              <w:t>SERVICIO DE FORMACIÓN DEL RECURSO HUMANO</w:t>
            </w:r>
          </w:p>
        </w:tc>
        <w:tc>
          <w:tcPr>
            <w:tcW w:w="0" w:type="auto"/>
            <w:tcBorders>
              <w:top w:val="nil"/>
              <w:left w:val="nil"/>
              <w:bottom w:val="nil"/>
              <w:right w:val="single" w:sz="4" w:space="0" w:color="auto"/>
            </w:tcBorders>
            <w:shd w:val="clear" w:color="FFFFFF" w:fill="FFFFFF"/>
            <w:noWrap/>
            <w:vAlign w:val="center"/>
            <w:hideMark/>
          </w:tcPr>
          <w:p w14:paraId="5F228E20" w14:textId="77777777" w:rsidR="00B72F85" w:rsidRPr="00DC2B90" w:rsidRDefault="00B72F85" w:rsidP="0037406F">
            <w:pPr>
              <w:jc w:val="right"/>
              <w:rPr>
                <w:color w:val="333333"/>
                <w:sz w:val="16"/>
                <w:szCs w:val="20"/>
                <w:lang w:val="es-GT" w:eastAsia="es-GT"/>
              </w:rPr>
            </w:pPr>
            <w:r w:rsidRPr="00DC2B90">
              <w:rPr>
                <w:color w:val="333333"/>
                <w:sz w:val="16"/>
                <w:szCs w:val="20"/>
                <w:lang w:val="es-GT" w:eastAsia="es-GT"/>
              </w:rPr>
              <w:t>460.6</w:t>
            </w:r>
          </w:p>
        </w:tc>
        <w:tc>
          <w:tcPr>
            <w:tcW w:w="0" w:type="auto"/>
            <w:tcBorders>
              <w:top w:val="nil"/>
              <w:left w:val="nil"/>
              <w:bottom w:val="nil"/>
              <w:right w:val="single" w:sz="4" w:space="0" w:color="auto"/>
            </w:tcBorders>
            <w:shd w:val="clear" w:color="FFFFFF" w:fill="FFFFFF"/>
            <w:noWrap/>
            <w:vAlign w:val="center"/>
            <w:hideMark/>
          </w:tcPr>
          <w:p w14:paraId="4BB359E2" w14:textId="77777777" w:rsidR="00B72F85" w:rsidRPr="00DC2B90" w:rsidRDefault="00B72F85" w:rsidP="0037406F">
            <w:pPr>
              <w:jc w:val="right"/>
              <w:rPr>
                <w:color w:val="333333"/>
                <w:sz w:val="16"/>
                <w:szCs w:val="20"/>
                <w:lang w:val="es-GT" w:eastAsia="es-GT"/>
              </w:rPr>
            </w:pPr>
            <w:r w:rsidRPr="00DC2B90">
              <w:rPr>
                <w:color w:val="333333"/>
                <w:sz w:val="16"/>
                <w:szCs w:val="20"/>
                <w:lang w:val="es-GT" w:eastAsia="es-GT"/>
              </w:rPr>
              <w:t>416.8</w:t>
            </w:r>
          </w:p>
        </w:tc>
        <w:tc>
          <w:tcPr>
            <w:tcW w:w="0" w:type="auto"/>
            <w:tcBorders>
              <w:top w:val="nil"/>
              <w:left w:val="nil"/>
              <w:bottom w:val="nil"/>
              <w:right w:val="single" w:sz="4" w:space="0" w:color="auto"/>
            </w:tcBorders>
            <w:shd w:val="clear" w:color="FFFFFF" w:fill="FFFFFF"/>
            <w:noWrap/>
            <w:vAlign w:val="center"/>
            <w:hideMark/>
          </w:tcPr>
          <w:p w14:paraId="3A8C2166" w14:textId="77777777" w:rsidR="00B72F85" w:rsidRPr="00DC2B90" w:rsidRDefault="00B72F85" w:rsidP="0037406F">
            <w:pPr>
              <w:jc w:val="right"/>
              <w:rPr>
                <w:color w:val="333333"/>
                <w:sz w:val="16"/>
                <w:szCs w:val="20"/>
                <w:lang w:val="es-GT" w:eastAsia="es-GT"/>
              </w:rPr>
            </w:pPr>
            <w:r w:rsidRPr="00DC2B90">
              <w:rPr>
                <w:color w:val="333333"/>
                <w:sz w:val="16"/>
                <w:szCs w:val="20"/>
                <w:lang w:val="es-GT" w:eastAsia="es-GT"/>
              </w:rPr>
              <w:t>43.8</w:t>
            </w:r>
          </w:p>
        </w:tc>
        <w:tc>
          <w:tcPr>
            <w:tcW w:w="0" w:type="auto"/>
            <w:tcBorders>
              <w:top w:val="nil"/>
              <w:left w:val="nil"/>
              <w:bottom w:val="nil"/>
              <w:right w:val="single" w:sz="8" w:space="0" w:color="auto"/>
            </w:tcBorders>
            <w:shd w:val="clear" w:color="FFFFFF" w:fill="FFFFFF"/>
            <w:noWrap/>
            <w:vAlign w:val="center"/>
            <w:hideMark/>
          </w:tcPr>
          <w:p w14:paraId="2CEA07EB" w14:textId="2F9DAEDF" w:rsidR="00B72F85" w:rsidRPr="00DC2B90" w:rsidRDefault="00B72F85" w:rsidP="0037406F">
            <w:pPr>
              <w:jc w:val="right"/>
              <w:rPr>
                <w:color w:val="333333"/>
                <w:sz w:val="16"/>
                <w:szCs w:val="20"/>
                <w:lang w:val="es-GT" w:eastAsia="es-GT"/>
              </w:rPr>
            </w:pPr>
            <w:r w:rsidRPr="00DC2B90">
              <w:rPr>
                <w:color w:val="333333"/>
                <w:sz w:val="16"/>
                <w:szCs w:val="20"/>
                <w:lang w:val="es-GT" w:eastAsia="es-GT"/>
              </w:rPr>
              <w:t>90.5</w:t>
            </w:r>
          </w:p>
        </w:tc>
      </w:tr>
      <w:tr w:rsidR="00B72F85" w:rsidRPr="00DC2B90" w14:paraId="14E44ECD" w14:textId="77777777" w:rsidTr="0037406F">
        <w:trPr>
          <w:trHeight w:val="410"/>
          <w:jc w:val="center"/>
        </w:trPr>
        <w:tc>
          <w:tcPr>
            <w:tcW w:w="6239" w:type="dxa"/>
            <w:tcBorders>
              <w:top w:val="nil"/>
              <w:left w:val="single" w:sz="8" w:space="0" w:color="auto"/>
              <w:bottom w:val="nil"/>
              <w:right w:val="single" w:sz="4" w:space="0" w:color="auto"/>
            </w:tcBorders>
            <w:shd w:val="clear" w:color="FFFFFF" w:fill="FFFFFF"/>
            <w:noWrap/>
            <w:vAlign w:val="center"/>
            <w:hideMark/>
          </w:tcPr>
          <w:p w14:paraId="600A4BA9" w14:textId="77777777" w:rsidR="00B72F85" w:rsidRPr="00DC2B90" w:rsidRDefault="00B72F85" w:rsidP="0037406F">
            <w:pPr>
              <w:ind w:firstLineChars="41" w:firstLine="66"/>
              <w:rPr>
                <w:color w:val="333333"/>
                <w:sz w:val="16"/>
                <w:szCs w:val="20"/>
                <w:lang w:val="es-GT" w:eastAsia="es-GT"/>
              </w:rPr>
            </w:pPr>
            <w:r w:rsidRPr="00DC2B90">
              <w:rPr>
                <w:color w:val="333333"/>
                <w:sz w:val="16"/>
                <w:szCs w:val="20"/>
                <w:lang w:val="es-GT" w:eastAsia="es-GT"/>
              </w:rPr>
              <w:t>INFRAESTRUCTURA EN SALUD</w:t>
            </w:r>
          </w:p>
        </w:tc>
        <w:tc>
          <w:tcPr>
            <w:tcW w:w="0" w:type="auto"/>
            <w:tcBorders>
              <w:top w:val="nil"/>
              <w:left w:val="nil"/>
              <w:bottom w:val="nil"/>
              <w:right w:val="single" w:sz="4" w:space="0" w:color="auto"/>
            </w:tcBorders>
            <w:shd w:val="clear" w:color="FFFFFF" w:fill="FFFFFF"/>
            <w:noWrap/>
            <w:vAlign w:val="center"/>
            <w:hideMark/>
          </w:tcPr>
          <w:p w14:paraId="06058231" w14:textId="77777777" w:rsidR="00B72F85" w:rsidRPr="00DC2B90" w:rsidRDefault="00B72F85" w:rsidP="0037406F">
            <w:pPr>
              <w:jc w:val="right"/>
              <w:rPr>
                <w:color w:val="333333"/>
                <w:sz w:val="16"/>
                <w:szCs w:val="20"/>
                <w:lang w:val="es-GT" w:eastAsia="es-GT"/>
              </w:rPr>
            </w:pPr>
            <w:r w:rsidRPr="00DC2B90">
              <w:rPr>
                <w:color w:val="333333"/>
                <w:sz w:val="16"/>
                <w:szCs w:val="20"/>
                <w:lang w:val="es-GT" w:eastAsia="es-GT"/>
              </w:rPr>
              <w:t>397.4</w:t>
            </w:r>
          </w:p>
        </w:tc>
        <w:tc>
          <w:tcPr>
            <w:tcW w:w="0" w:type="auto"/>
            <w:tcBorders>
              <w:top w:val="nil"/>
              <w:left w:val="nil"/>
              <w:bottom w:val="nil"/>
              <w:right w:val="single" w:sz="4" w:space="0" w:color="auto"/>
            </w:tcBorders>
            <w:shd w:val="clear" w:color="FFFFFF" w:fill="FFFFFF"/>
            <w:noWrap/>
            <w:vAlign w:val="center"/>
            <w:hideMark/>
          </w:tcPr>
          <w:p w14:paraId="1C604594" w14:textId="77777777" w:rsidR="00B72F85" w:rsidRPr="00DC2B90" w:rsidRDefault="00B72F85" w:rsidP="0037406F">
            <w:pPr>
              <w:jc w:val="right"/>
              <w:rPr>
                <w:color w:val="333333"/>
                <w:sz w:val="16"/>
                <w:szCs w:val="20"/>
                <w:lang w:val="es-GT" w:eastAsia="es-GT"/>
              </w:rPr>
            </w:pPr>
            <w:r w:rsidRPr="00DC2B90">
              <w:rPr>
                <w:color w:val="333333"/>
                <w:sz w:val="16"/>
                <w:szCs w:val="20"/>
                <w:lang w:val="es-GT" w:eastAsia="es-GT"/>
              </w:rPr>
              <w:t>144.8</w:t>
            </w:r>
          </w:p>
        </w:tc>
        <w:tc>
          <w:tcPr>
            <w:tcW w:w="0" w:type="auto"/>
            <w:tcBorders>
              <w:top w:val="nil"/>
              <w:left w:val="nil"/>
              <w:bottom w:val="nil"/>
              <w:right w:val="single" w:sz="4" w:space="0" w:color="auto"/>
            </w:tcBorders>
            <w:shd w:val="clear" w:color="FFFFFF" w:fill="FFFFFF"/>
            <w:noWrap/>
            <w:vAlign w:val="center"/>
            <w:hideMark/>
          </w:tcPr>
          <w:p w14:paraId="345A05F3" w14:textId="77777777" w:rsidR="00B72F85" w:rsidRPr="00DC2B90" w:rsidRDefault="00B72F85" w:rsidP="0037406F">
            <w:pPr>
              <w:jc w:val="right"/>
              <w:rPr>
                <w:color w:val="333333"/>
                <w:sz w:val="16"/>
                <w:szCs w:val="20"/>
                <w:lang w:val="es-GT" w:eastAsia="es-GT"/>
              </w:rPr>
            </w:pPr>
            <w:r w:rsidRPr="00DC2B90">
              <w:rPr>
                <w:color w:val="333333"/>
                <w:sz w:val="16"/>
                <w:szCs w:val="20"/>
                <w:lang w:val="es-GT" w:eastAsia="es-GT"/>
              </w:rPr>
              <w:t>252.6</w:t>
            </w:r>
          </w:p>
        </w:tc>
        <w:tc>
          <w:tcPr>
            <w:tcW w:w="0" w:type="auto"/>
            <w:tcBorders>
              <w:top w:val="nil"/>
              <w:left w:val="nil"/>
              <w:bottom w:val="nil"/>
              <w:right w:val="single" w:sz="8" w:space="0" w:color="auto"/>
            </w:tcBorders>
            <w:shd w:val="clear" w:color="FFFFFF" w:fill="FFFFFF"/>
            <w:noWrap/>
            <w:vAlign w:val="center"/>
            <w:hideMark/>
          </w:tcPr>
          <w:p w14:paraId="7CA3042E" w14:textId="4F4A7980" w:rsidR="00B72F85" w:rsidRPr="00DC2B90" w:rsidRDefault="00B72F85" w:rsidP="0037406F">
            <w:pPr>
              <w:jc w:val="right"/>
              <w:rPr>
                <w:color w:val="333333"/>
                <w:sz w:val="16"/>
                <w:szCs w:val="20"/>
                <w:lang w:val="es-GT" w:eastAsia="es-GT"/>
              </w:rPr>
            </w:pPr>
            <w:r w:rsidRPr="00DC2B90">
              <w:rPr>
                <w:color w:val="333333"/>
                <w:sz w:val="16"/>
                <w:szCs w:val="20"/>
                <w:lang w:val="es-GT" w:eastAsia="es-GT"/>
              </w:rPr>
              <w:t>36.4</w:t>
            </w:r>
          </w:p>
        </w:tc>
      </w:tr>
      <w:tr w:rsidR="00B72F85" w:rsidRPr="00DC2B90" w14:paraId="7FFE823E" w14:textId="77777777" w:rsidTr="0037406F">
        <w:trPr>
          <w:trHeight w:val="410"/>
          <w:jc w:val="center"/>
        </w:trPr>
        <w:tc>
          <w:tcPr>
            <w:tcW w:w="6239" w:type="dxa"/>
            <w:tcBorders>
              <w:top w:val="nil"/>
              <w:left w:val="single" w:sz="8" w:space="0" w:color="auto"/>
              <w:bottom w:val="nil"/>
              <w:right w:val="single" w:sz="4" w:space="0" w:color="auto"/>
            </w:tcBorders>
            <w:shd w:val="clear" w:color="FFFFFF" w:fill="FFFFFF"/>
            <w:noWrap/>
            <w:vAlign w:val="center"/>
            <w:hideMark/>
          </w:tcPr>
          <w:p w14:paraId="15AFCC24" w14:textId="77777777" w:rsidR="00B72F85" w:rsidRPr="00DC2B90" w:rsidRDefault="00B72F85" w:rsidP="0037406F">
            <w:pPr>
              <w:ind w:firstLineChars="41" w:firstLine="66"/>
              <w:rPr>
                <w:color w:val="333333"/>
                <w:sz w:val="16"/>
                <w:szCs w:val="20"/>
                <w:lang w:val="es-GT" w:eastAsia="es-GT"/>
              </w:rPr>
            </w:pPr>
            <w:r w:rsidRPr="00DC2B90">
              <w:rPr>
                <w:color w:val="333333"/>
                <w:sz w:val="16"/>
                <w:szCs w:val="20"/>
                <w:lang w:val="es-GT" w:eastAsia="es-GT"/>
              </w:rPr>
              <w:t>PREVENCIÓN Y CONTROL DE LAS ENFERMEDADES VECTORIALES Y ZOONÓTICAS</w:t>
            </w:r>
          </w:p>
        </w:tc>
        <w:tc>
          <w:tcPr>
            <w:tcW w:w="0" w:type="auto"/>
            <w:tcBorders>
              <w:top w:val="nil"/>
              <w:left w:val="nil"/>
              <w:bottom w:val="nil"/>
              <w:right w:val="single" w:sz="4" w:space="0" w:color="auto"/>
            </w:tcBorders>
            <w:shd w:val="clear" w:color="FFFFFF" w:fill="FFFFFF"/>
            <w:noWrap/>
            <w:vAlign w:val="center"/>
            <w:hideMark/>
          </w:tcPr>
          <w:p w14:paraId="1437475D" w14:textId="77777777" w:rsidR="00B72F85" w:rsidRPr="00DC2B90" w:rsidRDefault="00B72F85" w:rsidP="0037406F">
            <w:pPr>
              <w:jc w:val="right"/>
              <w:rPr>
                <w:color w:val="333333"/>
                <w:sz w:val="16"/>
                <w:szCs w:val="20"/>
                <w:lang w:val="es-GT" w:eastAsia="es-GT"/>
              </w:rPr>
            </w:pPr>
            <w:r w:rsidRPr="00DC2B90">
              <w:rPr>
                <w:color w:val="333333"/>
                <w:sz w:val="16"/>
                <w:szCs w:val="20"/>
                <w:lang w:val="es-GT" w:eastAsia="es-GT"/>
              </w:rPr>
              <w:t>236.1</w:t>
            </w:r>
          </w:p>
        </w:tc>
        <w:tc>
          <w:tcPr>
            <w:tcW w:w="0" w:type="auto"/>
            <w:tcBorders>
              <w:top w:val="nil"/>
              <w:left w:val="nil"/>
              <w:bottom w:val="nil"/>
              <w:right w:val="single" w:sz="4" w:space="0" w:color="auto"/>
            </w:tcBorders>
            <w:shd w:val="clear" w:color="FFFFFF" w:fill="FFFFFF"/>
            <w:noWrap/>
            <w:vAlign w:val="center"/>
            <w:hideMark/>
          </w:tcPr>
          <w:p w14:paraId="27B97CCC" w14:textId="77777777" w:rsidR="00B72F85" w:rsidRPr="00DC2B90" w:rsidRDefault="00B72F85" w:rsidP="0037406F">
            <w:pPr>
              <w:jc w:val="right"/>
              <w:rPr>
                <w:color w:val="333333"/>
                <w:sz w:val="16"/>
                <w:szCs w:val="20"/>
                <w:lang w:val="es-GT" w:eastAsia="es-GT"/>
              </w:rPr>
            </w:pPr>
            <w:r w:rsidRPr="00DC2B90">
              <w:rPr>
                <w:color w:val="333333"/>
                <w:sz w:val="16"/>
                <w:szCs w:val="20"/>
                <w:lang w:val="es-GT" w:eastAsia="es-GT"/>
              </w:rPr>
              <w:t>222.8</w:t>
            </w:r>
          </w:p>
        </w:tc>
        <w:tc>
          <w:tcPr>
            <w:tcW w:w="0" w:type="auto"/>
            <w:tcBorders>
              <w:top w:val="nil"/>
              <w:left w:val="nil"/>
              <w:bottom w:val="nil"/>
              <w:right w:val="single" w:sz="4" w:space="0" w:color="auto"/>
            </w:tcBorders>
            <w:shd w:val="clear" w:color="FFFFFF" w:fill="FFFFFF"/>
            <w:noWrap/>
            <w:vAlign w:val="center"/>
            <w:hideMark/>
          </w:tcPr>
          <w:p w14:paraId="11F578ED" w14:textId="77777777" w:rsidR="00B72F85" w:rsidRPr="00DC2B90" w:rsidRDefault="00B72F85" w:rsidP="0037406F">
            <w:pPr>
              <w:jc w:val="right"/>
              <w:rPr>
                <w:color w:val="333333"/>
                <w:sz w:val="16"/>
                <w:szCs w:val="20"/>
                <w:lang w:val="es-GT" w:eastAsia="es-GT"/>
              </w:rPr>
            </w:pPr>
            <w:r w:rsidRPr="00DC2B90">
              <w:rPr>
                <w:color w:val="333333"/>
                <w:sz w:val="16"/>
                <w:szCs w:val="20"/>
                <w:lang w:val="es-GT" w:eastAsia="es-GT"/>
              </w:rPr>
              <w:t>13.3</w:t>
            </w:r>
          </w:p>
        </w:tc>
        <w:tc>
          <w:tcPr>
            <w:tcW w:w="0" w:type="auto"/>
            <w:tcBorders>
              <w:top w:val="nil"/>
              <w:left w:val="nil"/>
              <w:bottom w:val="nil"/>
              <w:right w:val="single" w:sz="8" w:space="0" w:color="auto"/>
            </w:tcBorders>
            <w:shd w:val="clear" w:color="FFFFFF" w:fill="FFFFFF"/>
            <w:noWrap/>
            <w:vAlign w:val="center"/>
            <w:hideMark/>
          </w:tcPr>
          <w:p w14:paraId="112CD545" w14:textId="77241131" w:rsidR="00B72F85" w:rsidRPr="00DC2B90" w:rsidRDefault="00B72F85" w:rsidP="0037406F">
            <w:pPr>
              <w:jc w:val="right"/>
              <w:rPr>
                <w:color w:val="333333"/>
                <w:sz w:val="16"/>
                <w:szCs w:val="20"/>
                <w:lang w:val="es-GT" w:eastAsia="es-GT"/>
              </w:rPr>
            </w:pPr>
            <w:r w:rsidRPr="00DC2B90">
              <w:rPr>
                <w:color w:val="333333"/>
                <w:sz w:val="16"/>
                <w:szCs w:val="20"/>
                <w:lang w:val="es-GT" w:eastAsia="es-GT"/>
              </w:rPr>
              <w:t>94.3</w:t>
            </w:r>
          </w:p>
        </w:tc>
      </w:tr>
      <w:tr w:rsidR="00B72F85" w:rsidRPr="00DC2B90" w14:paraId="3A73BEFE" w14:textId="77777777" w:rsidTr="0037406F">
        <w:trPr>
          <w:trHeight w:val="410"/>
          <w:jc w:val="center"/>
        </w:trPr>
        <w:tc>
          <w:tcPr>
            <w:tcW w:w="6239" w:type="dxa"/>
            <w:tcBorders>
              <w:top w:val="nil"/>
              <w:left w:val="single" w:sz="8" w:space="0" w:color="auto"/>
              <w:bottom w:val="nil"/>
              <w:right w:val="single" w:sz="4" w:space="0" w:color="auto"/>
            </w:tcBorders>
            <w:shd w:val="clear" w:color="FFFFFF" w:fill="FFFFFF"/>
            <w:noWrap/>
            <w:vAlign w:val="center"/>
            <w:hideMark/>
          </w:tcPr>
          <w:p w14:paraId="61D77DFB" w14:textId="77777777" w:rsidR="00B72F85" w:rsidRPr="00DC2B90" w:rsidRDefault="00B72F85" w:rsidP="0037406F">
            <w:pPr>
              <w:ind w:firstLineChars="41" w:firstLine="66"/>
              <w:rPr>
                <w:color w:val="333333"/>
                <w:sz w:val="16"/>
                <w:szCs w:val="20"/>
                <w:lang w:val="es-GT" w:eastAsia="es-GT"/>
              </w:rPr>
            </w:pPr>
            <w:r w:rsidRPr="00DC2B90">
              <w:rPr>
                <w:color w:val="333333"/>
                <w:sz w:val="16"/>
                <w:szCs w:val="20"/>
                <w:lang w:val="es-GT" w:eastAsia="es-GT"/>
              </w:rPr>
              <w:t>PREVENCIÓN Y CONTROL DE ITS, VIH/SIDA</w:t>
            </w:r>
          </w:p>
        </w:tc>
        <w:tc>
          <w:tcPr>
            <w:tcW w:w="0" w:type="auto"/>
            <w:tcBorders>
              <w:top w:val="nil"/>
              <w:left w:val="nil"/>
              <w:bottom w:val="nil"/>
              <w:right w:val="single" w:sz="4" w:space="0" w:color="auto"/>
            </w:tcBorders>
            <w:shd w:val="clear" w:color="FFFFFF" w:fill="FFFFFF"/>
            <w:noWrap/>
            <w:vAlign w:val="center"/>
            <w:hideMark/>
          </w:tcPr>
          <w:p w14:paraId="2308F0F5" w14:textId="77777777" w:rsidR="00B72F85" w:rsidRPr="00DC2B90" w:rsidRDefault="00B72F85" w:rsidP="0037406F">
            <w:pPr>
              <w:jc w:val="right"/>
              <w:rPr>
                <w:color w:val="333333"/>
                <w:sz w:val="16"/>
                <w:szCs w:val="20"/>
                <w:lang w:val="es-GT" w:eastAsia="es-GT"/>
              </w:rPr>
            </w:pPr>
            <w:r w:rsidRPr="00DC2B90">
              <w:rPr>
                <w:color w:val="333333"/>
                <w:sz w:val="16"/>
                <w:szCs w:val="20"/>
                <w:lang w:val="es-GT" w:eastAsia="es-GT"/>
              </w:rPr>
              <w:t>164.7</w:t>
            </w:r>
          </w:p>
        </w:tc>
        <w:tc>
          <w:tcPr>
            <w:tcW w:w="0" w:type="auto"/>
            <w:tcBorders>
              <w:top w:val="nil"/>
              <w:left w:val="nil"/>
              <w:bottom w:val="nil"/>
              <w:right w:val="single" w:sz="4" w:space="0" w:color="auto"/>
            </w:tcBorders>
            <w:shd w:val="clear" w:color="FFFFFF" w:fill="FFFFFF"/>
            <w:noWrap/>
            <w:vAlign w:val="center"/>
            <w:hideMark/>
          </w:tcPr>
          <w:p w14:paraId="2910BAA0" w14:textId="77777777" w:rsidR="00B72F85" w:rsidRPr="00DC2B90" w:rsidRDefault="00B72F85" w:rsidP="0037406F">
            <w:pPr>
              <w:jc w:val="right"/>
              <w:rPr>
                <w:color w:val="333333"/>
                <w:sz w:val="16"/>
                <w:szCs w:val="20"/>
                <w:lang w:val="es-GT" w:eastAsia="es-GT"/>
              </w:rPr>
            </w:pPr>
            <w:r w:rsidRPr="00DC2B90">
              <w:rPr>
                <w:color w:val="333333"/>
                <w:sz w:val="16"/>
                <w:szCs w:val="20"/>
                <w:lang w:val="es-GT" w:eastAsia="es-GT"/>
              </w:rPr>
              <w:t>124.5</w:t>
            </w:r>
          </w:p>
        </w:tc>
        <w:tc>
          <w:tcPr>
            <w:tcW w:w="0" w:type="auto"/>
            <w:tcBorders>
              <w:top w:val="nil"/>
              <w:left w:val="nil"/>
              <w:bottom w:val="nil"/>
              <w:right w:val="single" w:sz="4" w:space="0" w:color="auto"/>
            </w:tcBorders>
            <w:shd w:val="clear" w:color="FFFFFF" w:fill="FFFFFF"/>
            <w:noWrap/>
            <w:vAlign w:val="center"/>
            <w:hideMark/>
          </w:tcPr>
          <w:p w14:paraId="01D45AE1" w14:textId="77777777" w:rsidR="00B72F85" w:rsidRPr="00DC2B90" w:rsidRDefault="00B72F85" w:rsidP="0037406F">
            <w:pPr>
              <w:jc w:val="right"/>
              <w:rPr>
                <w:color w:val="333333"/>
                <w:sz w:val="16"/>
                <w:szCs w:val="20"/>
                <w:lang w:val="es-GT" w:eastAsia="es-GT"/>
              </w:rPr>
            </w:pPr>
            <w:r w:rsidRPr="00DC2B90">
              <w:rPr>
                <w:color w:val="333333"/>
                <w:sz w:val="16"/>
                <w:szCs w:val="20"/>
                <w:lang w:val="es-GT" w:eastAsia="es-GT"/>
              </w:rPr>
              <w:t>40.2</w:t>
            </w:r>
          </w:p>
        </w:tc>
        <w:tc>
          <w:tcPr>
            <w:tcW w:w="0" w:type="auto"/>
            <w:tcBorders>
              <w:top w:val="nil"/>
              <w:left w:val="nil"/>
              <w:bottom w:val="nil"/>
              <w:right w:val="single" w:sz="8" w:space="0" w:color="auto"/>
            </w:tcBorders>
            <w:shd w:val="clear" w:color="FFFFFF" w:fill="FFFFFF"/>
            <w:noWrap/>
            <w:vAlign w:val="center"/>
            <w:hideMark/>
          </w:tcPr>
          <w:p w14:paraId="4AAF198B" w14:textId="3DB48202" w:rsidR="00B72F85" w:rsidRPr="00DC2B90" w:rsidRDefault="00B72F85" w:rsidP="0037406F">
            <w:pPr>
              <w:jc w:val="right"/>
              <w:rPr>
                <w:color w:val="333333"/>
                <w:sz w:val="16"/>
                <w:szCs w:val="20"/>
                <w:lang w:val="es-GT" w:eastAsia="es-GT"/>
              </w:rPr>
            </w:pPr>
            <w:r w:rsidRPr="00DC2B90">
              <w:rPr>
                <w:color w:val="333333"/>
                <w:sz w:val="16"/>
                <w:szCs w:val="20"/>
                <w:lang w:val="es-GT" w:eastAsia="es-GT"/>
              </w:rPr>
              <w:t>75.6</w:t>
            </w:r>
          </w:p>
        </w:tc>
      </w:tr>
      <w:tr w:rsidR="00B72F85" w:rsidRPr="00DC2B90" w14:paraId="6373AEF6" w14:textId="77777777" w:rsidTr="0037406F">
        <w:trPr>
          <w:trHeight w:val="410"/>
          <w:jc w:val="center"/>
        </w:trPr>
        <w:tc>
          <w:tcPr>
            <w:tcW w:w="6239" w:type="dxa"/>
            <w:tcBorders>
              <w:top w:val="nil"/>
              <w:left w:val="single" w:sz="8" w:space="0" w:color="auto"/>
              <w:bottom w:val="nil"/>
              <w:right w:val="single" w:sz="4" w:space="0" w:color="auto"/>
            </w:tcBorders>
            <w:shd w:val="clear" w:color="FFFFFF" w:fill="FFFFFF"/>
            <w:noWrap/>
            <w:vAlign w:val="center"/>
            <w:hideMark/>
          </w:tcPr>
          <w:p w14:paraId="0572EA6C" w14:textId="77777777" w:rsidR="00B72F85" w:rsidRPr="00DC2B90" w:rsidRDefault="00B72F85" w:rsidP="0037406F">
            <w:pPr>
              <w:ind w:firstLineChars="41" w:firstLine="66"/>
              <w:rPr>
                <w:color w:val="333333"/>
                <w:sz w:val="16"/>
                <w:szCs w:val="20"/>
                <w:lang w:val="es-GT" w:eastAsia="es-GT"/>
              </w:rPr>
            </w:pPr>
            <w:r w:rsidRPr="00DC2B90">
              <w:rPr>
                <w:color w:val="333333"/>
                <w:sz w:val="16"/>
                <w:szCs w:val="20"/>
                <w:lang w:val="es-GT" w:eastAsia="es-GT"/>
              </w:rPr>
              <w:t>ACTIVIDADES COMUNES A LOS PROGRAMAS DE PREVENCIÓN (14, 15, 16, 17 Y 18)</w:t>
            </w:r>
          </w:p>
        </w:tc>
        <w:tc>
          <w:tcPr>
            <w:tcW w:w="0" w:type="auto"/>
            <w:tcBorders>
              <w:top w:val="nil"/>
              <w:left w:val="nil"/>
              <w:bottom w:val="nil"/>
              <w:right w:val="single" w:sz="4" w:space="0" w:color="auto"/>
            </w:tcBorders>
            <w:shd w:val="clear" w:color="FFFFFF" w:fill="FFFFFF"/>
            <w:noWrap/>
            <w:vAlign w:val="center"/>
            <w:hideMark/>
          </w:tcPr>
          <w:p w14:paraId="2497E40A" w14:textId="77777777" w:rsidR="00B72F85" w:rsidRPr="00DC2B90" w:rsidRDefault="00B72F85" w:rsidP="0037406F">
            <w:pPr>
              <w:jc w:val="right"/>
              <w:rPr>
                <w:color w:val="333333"/>
                <w:sz w:val="16"/>
                <w:szCs w:val="20"/>
                <w:lang w:val="es-GT" w:eastAsia="es-GT"/>
              </w:rPr>
            </w:pPr>
            <w:r w:rsidRPr="00DC2B90">
              <w:rPr>
                <w:color w:val="333333"/>
                <w:sz w:val="16"/>
                <w:szCs w:val="20"/>
                <w:lang w:val="es-GT" w:eastAsia="es-GT"/>
              </w:rPr>
              <w:t>102.0</w:t>
            </w:r>
          </w:p>
        </w:tc>
        <w:tc>
          <w:tcPr>
            <w:tcW w:w="0" w:type="auto"/>
            <w:tcBorders>
              <w:top w:val="nil"/>
              <w:left w:val="nil"/>
              <w:bottom w:val="nil"/>
              <w:right w:val="single" w:sz="4" w:space="0" w:color="auto"/>
            </w:tcBorders>
            <w:shd w:val="clear" w:color="FFFFFF" w:fill="FFFFFF"/>
            <w:noWrap/>
            <w:vAlign w:val="center"/>
            <w:hideMark/>
          </w:tcPr>
          <w:p w14:paraId="72140CF3" w14:textId="77777777" w:rsidR="00B72F85" w:rsidRPr="00DC2B90" w:rsidRDefault="00B72F85" w:rsidP="0037406F">
            <w:pPr>
              <w:jc w:val="right"/>
              <w:rPr>
                <w:color w:val="333333"/>
                <w:sz w:val="16"/>
                <w:szCs w:val="20"/>
                <w:lang w:val="es-GT" w:eastAsia="es-GT"/>
              </w:rPr>
            </w:pPr>
            <w:r w:rsidRPr="00DC2B90">
              <w:rPr>
                <w:color w:val="333333"/>
                <w:sz w:val="16"/>
                <w:szCs w:val="20"/>
                <w:lang w:val="es-GT" w:eastAsia="es-GT"/>
              </w:rPr>
              <w:t>93.8</w:t>
            </w:r>
          </w:p>
        </w:tc>
        <w:tc>
          <w:tcPr>
            <w:tcW w:w="0" w:type="auto"/>
            <w:tcBorders>
              <w:top w:val="nil"/>
              <w:left w:val="nil"/>
              <w:bottom w:val="nil"/>
              <w:right w:val="single" w:sz="4" w:space="0" w:color="auto"/>
            </w:tcBorders>
            <w:shd w:val="clear" w:color="FFFFFF" w:fill="FFFFFF"/>
            <w:noWrap/>
            <w:vAlign w:val="center"/>
            <w:hideMark/>
          </w:tcPr>
          <w:p w14:paraId="0641C4C3" w14:textId="77777777" w:rsidR="00B72F85" w:rsidRPr="00DC2B90" w:rsidRDefault="00B72F85" w:rsidP="0037406F">
            <w:pPr>
              <w:jc w:val="right"/>
              <w:rPr>
                <w:color w:val="333333"/>
                <w:sz w:val="16"/>
                <w:szCs w:val="20"/>
                <w:lang w:val="es-GT" w:eastAsia="es-GT"/>
              </w:rPr>
            </w:pPr>
            <w:r w:rsidRPr="00DC2B90">
              <w:rPr>
                <w:color w:val="333333"/>
                <w:sz w:val="16"/>
                <w:szCs w:val="20"/>
                <w:lang w:val="es-GT" w:eastAsia="es-GT"/>
              </w:rPr>
              <w:t>8.2</w:t>
            </w:r>
          </w:p>
        </w:tc>
        <w:tc>
          <w:tcPr>
            <w:tcW w:w="0" w:type="auto"/>
            <w:tcBorders>
              <w:top w:val="nil"/>
              <w:left w:val="nil"/>
              <w:bottom w:val="nil"/>
              <w:right w:val="single" w:sz="8" w:space="0" w:color="auto"/>
            </w:tcBorders>
            <w:shd w:val="clear" w:color="FFFFFF" w:fill="FFFFFF"/>
            <w:noWrap/>
            <w:vAlign w:val="center"/>
            <w:hideMark/>
          </w:tcPr>
          <w:p w14:paraId="24261155" w14:textId="50EC4E48" w:rsidR="00B72F85" w:rsidRPr="00DC2B90" w:rsidRDefault="00B72F85" w:rsidP="0037406F">
            <w:pPr>
              <w:jc w:val="right"/>
              <w:rPr>
                <w:color w:val="333333"/>
                <w:sz w:val="16"/>
                <w:szCs w:val="20"/>
                <w:lang w:val="es-GT" w:eastAsia="es-GT"/>
              </w:rPr>
            </w:pPr>
            <w:r w:rsidRPr="00DC2B90">
              <w:rPr>
                <w:color w:val="333333"/>
                <w:sz w:val="16"/>
                <w:szCs w:val="20"/>
                <w:lang w:val="es-GT" w:eastAsia="es-GT"/>
              </w:rPr>
              <w:t>91.9</w:t>
            </w:r>
          </w:p>
        </w:tc>
      </w:tr>
      <w:tr w:rsidR="00B72F85" w:rsidRPr="00DC2B90" w14:paraId="124ABA6F" w14:textId="77777777" w:rsidTr="0037406F">
        <w:trPr>
          <w:trHeight w:val="410"/>
          <w:jc w:val="center"/>
        </w:trPr>
        <w:tc>
          <w:tcPr>
            <w:tcW w:w="6239" w:type="dxa"/>
            <w:tcBorders>
              <w:top w:val="nil"/>
              <w:left w:val="single" w:sz="8" w:space="0" w:color="auto"/>
              <w:bottom w:val="single" w:sz="8" w:space="0" w:color="auto"/>
              <w:right w:val="single" w:sz="4" w:space="0" w:color="auto"/>
            </w:tcBorders>
            <w:shd w:val="clear" w:color="FFFFFF" w:fill="FFFFFF"/>
            <w:noWrap/>
            <w:vAlign w:val="center"/>
            <w:hideMark/>
          </w:tcPr>
          <w:p w14:paraId="680BFF56" w14:textId="77777777" w:rsidR="00B72F85" w:rsidRPr="00DC2B90" w:rsidRDefault="00B72F85" w:rsidP="0037406F">
            <w:pPr>
              <w:ind w:firstLineChars="41" w:firstLine="66"/>
              <w:rPr>
                <w:color w:val="333333"/>
                <w:sz w:val="16"/>
                <w:szCs w:val="20"/>
                <w:lang w:val="es-GT" w:eastAsia="es-GT"/>
              </w:rPr>
            </w:pPr>
            <w:r w:rsidRPr="00DC2B90">
              <w:rPr>
                <w:color w:val="333333"/>
                <w:sz w:val="16"/>
                <w:szCs w:val="20"/>
                <w:lang w:val="es-GT" w:eastAsia="es-GT"/>
              </w:rPr>
              <w:t>PREVENCIÓN Y CONTROL DE LA TUBERCULOSIS</w:t>
            </w:r>
          </w:p>
        </w:tc>
        <w:tc>
          <w:tcPr>
            <w:tcW w:w="0" w:type="auto"/>
            <w:tcBorders>
              <w:top w:val="nil"/>
              <w:left w:val="single" w:sz="4" w:space="0" w:color="auto"/>
              <w:bottom w:val="single" w:sz="8" w:space="0" w:color="auto"/>
              <w:right w:val="single" w:sz="4" w:space="0" w:color="auto"/>
            </w:tcBorders>
            <w:shd w:val="clear" w:color="FFFFFF" w:fill="FFFFFF"/>
            <w:noWrap/>
            <w:vAlign w:val="center"/>
            <w:hideMark/>
          </w:tcPr>
          <w:p w14:paraId="2F4F7CA1" w14:textId="77777777" w:rsidR="00B72F85" w:rsidRPr="00DC2B90" w:rsidRDefault="00B72F85" w:rsidP="0037406F">
            <w:pPr>
              <w:jc w:val="right"/>
              <w:rPr>
                <w:color w:val="333333"/>
                <w:sz w:val="16"/>
                <w:szCs w:val="20"/>
                <w:lang w:val="es-GT" w:eastAsia="es-GT"/>
              </w:rPr>
            </w:pPr>
            <w:r w:rsidRPr="00DC2B90">
              <w:rPr>
                <w:color w:val="333333"/>
                <w:sz w:val="16"/>
                <w:szCs w:val="20"/>
                <w:lang w:val="es-GT" w:eastAsia="es-GT"/>
              </w:rPr>
              <w:t>47.0</w:t>
            </w:r>
          </w:p>
        </w:tc>
        <w:tc>
          <w:tcPr>
            <w:tcW w:w="0" w:type="auto"/>
            <w:tcBorders>
              <w:top w:val="nil"/>
              <w:left w:val="nil"/>
              <w:bottom w:val="single" w:sz="8" w:space="0" w:color="auto"/>
              <w:right w:val="single" w:sz="4" w:space="0" w:color="auto"/>
            </w:tcBorders>
            <w:shd w:val="clear" w:color="FFFFFF" w:fill="FFFFFF"/>
            <w:noWrap/>
            <w:vAlign w:val="center"/>
            <w:hideMark/>
          </w:tcPr>
          <w:p w14:paraId="176D0608" w14:textId="77777777" w:rsidR="00B72F85" w:rsidRPr="00DC2B90" w:rsidRDefault="00B72F85" w:rsidP="0037406F">
            <w:pPr>
              <w:jc w:val="right"/>
              <w:rPr>
                <w:color w:val="333333"/>
                <w:sz w:val="16"/>
                <w:szCs w:val="20"/>
                <w:lang w:val="es-GT" w:eastAsia="es-GT"/>
              </w:rPr>
            </w:pPr>
            <w:r w:rsidRPr="00DC2B90">
              <w:rPr>
                <w:color w:val="333333"/>
                <w:sz w:val="16"/>
                <w:szCs w:val="20"/>
                <w:lang w:val="es-GT" w:eastAsia="es-GT"/>
              </w:rPr>
              <w:t>26.9</w:t>
            </w:r>
          </w:p>
        </w:tc>
        <w:tc>
          <w:tcPr>
            <w:tcW w:w="0" w:type="auto"/>
            <w:tcBorders>
              <w:top w:val="nil"/>
              <w:left w:val="nil"/>
              <w:bottom w:val="single" w:sz="8" w:space="0" w:color="auto"/>
              <w:right w:val="single" w:sz="4" w:space="0" w:color="auto"/>
            </w:tcBorders>
            <w:shd w:val="clear" w:color="FFFFFF" w:fill="FFFFFF"/>
            <w:noWrap/>
            <w:vAlign w:val="center"/>
            <w:hideMark/>
          </w:tcPr>
          <w:p w14:paraId="4C8D16B4" w14:textId="77777777" w:rsidR="00B72F85" w:rsidRPr="00DC2B90" w:rsidRDefault="00B72F85" w:rsidP="0037406F">
            <w:pPr>
              <w:jc w:val="right"/>
              <w:rPr>
                <w:color w:val="333333"/>
                <w:sz w:val="16"/>
                <w:szCs w:val="20"/>
                <w:lang w:val="es-GT" w:eastAsia="es-GT"/>
              </w:rPr>
            </w:pPr>
            <w:r w:rsidRPr="00DC2B90">
              <w:rPr>
                <w:color w:val="333333"/>
                <w:sz w:val="16"/>
                <w:szCs w:val="20"/>
                <w:lang w:val="es-GT" w:eastAsia="es-GT"/>
              </w:rPr>
              <w:t>20.1</w:t>
            </w:r>
          </w:p>
        </w:tc>
        <w:tc>
          <w:tcPr>
            <w:tcW w:w="0" w:type="auto"/>
            <w:tcBorders>
              <w:top w:val="nil"/>
              <w:left w:val="nil"/>
              <w:bottom w:val="single" w:sz="8" w:space="0" w:color="auto"/>
              <w:right w:val="single" w:sz="8" w:space="0" w:color="auto"/>
            </w:tcBorders>
            <w:shd w:val="clear" w:color="FFFFFF" w:fill="FFFFFF"/>
            <w:noWrap/>
            <w:vAlign w:val="center"/>
            <w:hideMark/>
          </w:tcPr>
          <w:p w14:paraId="5BACE143" w14:textId="14840BE8" w:rsidR="00B72F85" w:rsidRPr="00DC2B90" w:rsidRDefault="00B72F85" w:rsidP="0037406F">
            <w:pPr>
              <w:jc w:val="right"/>
              <w:rPr>
                <w:sz w:val="16"/>
                <w:szCs w:val="20"/>
                <w:lang w:val="es-GT" w:eastAsia="es-GT"/>
              </w:rPr>
            </w:pPr>
            <w:r w:rsidRPr="00DC2B90">
              <w:rPr>
                <w:sz w:val="16"/>
                <w:szCs w:val="20"/>
                <w:lang w:val="es-GT" w:eastAsia="es-GT"/>
              </w:rPr>
              <w:t>57.3</w:t>
            </w:r>
          </w:p>
        </w:tc>
      </w:tr>
    </w:tbl>
    <w:p w14:paraId="57DEE7CD" w14:textId="4298596B" w:rsidR="00B72F85" w:rsidRPr="004E678D" w:rsidRDefault="00B72F85" w:rsidP="00B72F85">
      <w:pPr>
        <w:jc w:val="both"/>
        <w:rPr>
          <w:sz w:val="18"/>
        </w:rPr>
      </w:pPr>
      <w:r>
        <w:rPr>
          <w:sz w:val="18"/>
        </w:rPr>
        <w:t xml:space="preserve"> </w:t>
      </w:r>
      <w:r w:rsidRPr="004E678D">
        <w:rPr>
          <w:sz w:val="18"/>
        </w:rPr>
        <w:t xml:space="preserve">Fuente: </w:t>
      </w:r>
      <w:r>
        <w:rPr>
          <w:sz w:val="18"/>
        </w:rPr>
        <w:t>SICOIN</w:t>
      </w:r>
      <w:r w:rsidRPr="004E678D">
        <w:rPr>
          <w:sz w:val="18"/>
        </w:rPr>
        <w:t xml:space="preserve"> Ministerio de Finanzas Públicas</w:t>
      </w:r>
      <w:r>
        <w:rPr>
          <w:sz w:val="18"/>
        </w:rPr>
        <w:t>.</w:t>
      </w:r>
    </w:p>
    <w:p w14:paraId="1D6F7526" w14:textId="77777777" w:rsidR="00B72F85" w:rsidRDefault="00B72F85" w:rsidP="00B72F85">
      <w:pPr>
        <w:jc w:val="both"/>
      </w:pPr>
    </w:p>
    <w:p w14:paraId="57EDE5D4" w14:textId="77777777" w:rsidR="00B72F85" w:rsidRPr="00A95C1E" w:rsidRDefault="00B72F85" w:rsidP="00B72F85">
      <w:pPr>
        <w:jc w:val="both"/>
        <w:rPr>
          <w:sz w:val="28"/>
        </w:rPr>
      </w:pPr>
    </w:p>
    <w:p w14:paraId="5C96EA9A" w14:textId="30BA11AA" w:rsidR="00B72F85" w:rsidRDefault="00B72F85" w:rsidP="00B72F85">
      <w:pPr>
        <w:jc w:val="both"/>
      </w:pPr>
      <w:r>
        <w:t xml:space="preserve">En cuanto al grupo </w:t>
      </w:r>
      <w:r w:rsidR="00541109">
        <w:t xml:space="preserve">de gasto 0 “Servicios Personales”, </w:t>
      </w:r>
      <w:r>
        <w:t>el presupuesto asignado fue de Q</w:t>
      </w:r>
      <w:r w:rsidR="00541109">
        <w:t>.</w:t>
      </w:r>
      <w:r>
        <w:t>6,778.4 millones y la ejecución alcanzó los Q</w:t>
      </w:r>
      <w:r w:rsidR="00541109">
        <w:t>.</w:t>
      </w:r>
      <w:r>
        <w:t>6,818.7 millones</w:t>
      </w:r>
      <w:r w:rsidR="00541109">
        <w:t>;</w:t>
      </w:r>
      <w:r>
        <w:t xml:space="preserve"> la diferencia neta fue de Q</w:t>
      </w:r>
      <w:r w:rsidR="00541109">
        <w:t>.</w:t>
      </w:r>
      <w:r>
        <w:t xml:space="preserve">40.3 millones, en virtud que las variaciones de los renglones tuvieron montos </w:t>
      </w:r>
      <w:r w:rsidR="00541109">
        <w:t>diversos</w:t>
      </w:r>
      <w:r>
        <w:t>, tal es el caso del renglón 015</w:t>
      </w:r>
      <w:r w:rsidR="00541109">
        <w:t xml:space="preserve"> “</w:t>
      </w:r>
      <w:r w:rsidRPr="00C31C66">
        <w:t xml:space="preserve">Complementos </w:t>
      </w:r>
      <w:r w:rsidR="00541109">
        <w:t>e</w:t>
      </w:r>
      <w:r w:rsidRPr="00C31C66">
        <w:t xml:space="preserve">specíficos </w:t>
      </w:r>
      <w:r w:rsidR="00541109">
        <w:t>a</w:t>
      </w:r>
      <w:r w:rsidRPr="00C31C66">
        <w:t xml:space="preserve">l </w:t>
      </w:r>
      <w:r w:rsidR="00541109">
        <w:t>p</w:t>
      </w:r>
      <w:r w:rsidRPr="00C31C66">
        <w:t xml:space="preserve">ersonal </w:t>
      </w:r>
      <w:r w:rsidR="00541109">
        <w:t>p</w:t>
      </w:r>
      <w:r w:rsidRPr="00C31C66">
        <w:t>ermanente</w:t>
      </w:r>
      <w:r w:rsidR="00541109">
        <w:t>”</w:t>
      </w:r>
      <w:r>
        <w:t xml:space="preserve"> el cual tuvo un incremento de Q</w:t>
      </w:r>
      <w:r w:rsidR="00541109">
        <w:t>.</w:t>
      </w:r>
      <w:r>
        <w:t>510.9 millones, entre otros complementos que en su conjunto aumentaron Q</w:t>
      </w:r>
      <w:r w:rsidR="00541109">
        <w:t>.</w:t>
      </w:r>
      <w:r>
        <w:t>254.4 millones. Por su parte, los renglones relacionados con el subgrupo 18</w:t>
      </w:r>
      <w:r w:rsidR="00541109">
        <w:t xml:space="preserve"> “Servicios Técnicos y Profesionales” </w:t>
      </w:r>
      <w:r>
        <w:t>tuvieron una ejecución menor a la asignada en Q</w:t>
      </w:r>
      <w:r w:rsidR="00541109">
        <w:t>.</w:t>
      </w:r>
      <w:r>
        <w:t>692.2 millones, entre otras variaciones con menores montos.</w:t>
      </w:r>
    </w:p>
    <w:p w14:paraId="24B30810" w14:textId="4A579FA7" w:rsidR="00B72F85" w:rsidRDefault="00B72F85" w:rsidP="00B72F85">
      <w:pPr>
        <w:jc w:val="both"/>
      </w:pPr>
      <w:r>
        <w:t>Otros incrementos se registran en el renglón 432</w:t>
      </w:r>
      <w:r w:rsidR="00541109">
        <w:t xml:space="preserve"> “</w:t>
      </w:r>
      <w:r w:rsidRPr="00CB224A">
        <w:t xml:space="preserve">Transferencias </w:t>
      </w:r>
      <w:r>
        <w:t xml:space="preserve">a </w:t>
      </w:r>
      <w:r w:rsidR="00541109">
        <w:t>i</w:t>
      </w:r>
      <w:r w:rsidRPr="00CB224A">
        <w:t xml:space="preserve">nstituciones </w:t>
      </w:r>
      <w:r>
        <w:t>d</w:t>
      </w:r>
      <w:r w:rsidRPr="00CB224A">
        <w:t xml:space="preserve">e </w:t>
      </w:r>
      <w:r w:rsidR="00541109">
        <w:t>s</w:t>
      </w:r>
      <w:r w:rsidRPr="00CB224A">
        <w:t xml:space="preserve">alud </w:t>
      </w:r>
      <w:r>
        <w:t>y</w:t>
      </w:r>
      <w:r w:rsidRPr="00CB224A">
        <w:t xml:space="preserve"> </w:t>
      </w:r>
      <w:r w:rsidR="00541109">
        <w:t>a</w:t>
      </w:r>
      <w:r w:rsidRPr="00CB224A">
        <w:t xml:space="preserve">sistencia </w:t>
      </w:r>
      <w:r w:rsidR="00541109">
        <w:t>s</w:t>
      </w:r>
      <w:r w:rsidRPr="00CB224A">
        <w:t>ocial</w:t>
      </w:r>
      <w:r w:rsidR="00541109">
        <w:t>”</w:t>
      </w:r>
      <w:r>
        <w:t xml:space="preserve"> con Q</w:t>
      </w:r>
      <w:r w:rsidR="00541109">
        <w:t>.</w:t>
      </w:r>
      <w:r>
        <w:t>67.9 millones por encima de lo presupuestado</w:t>
      </w:r>
      <w:r w:rsidR="00541109">
        <w:t>. E</w:t>
      </w:r>
      <w:r>
        <w:t>n el renglón 199</w:t>
      </w:r>
      <w:r w:rsidR="00541109">
        <w:t xml:space="preserve"> “</w:t>
      </w:r>
      <w:r w:rsidRPr="00843D7C">
        <w:t xml:space="preserve">Otros </w:t>
      </w:r>
      <w:r w:rsidR="00541109">
        <w:t>s</w:t>
      </w:r>
      <w:r w:rsidRPr="00843D7C">
        <w:t>ervicios</w:t>
      </w:r>
      <w:r w:rsidR="00541109">
        <w:t>”</w:t>
      </w:r>
      <w:r>
        <w:t xml:space="preserve"> </w:t>
      </w:r>
      <w:r w:rsidR="00541109">
        <w:t xml:space="preserve">se </w:t>
      </w:r>
      <w:r>
        <w:t xml:space="preserve">tuvo una ejecución mayor al presupuesto </w:t>
      </w:r>
      <w:r w:rsidR="00541109">
        <w:t>en</w:t>
      </w:r>
      <w:r>
        <w:t xml:space="preserve"> Q</w:t>
      </w:r>
      <w:r w:rsidR="00541109">
        <w:t>.</w:t>
      </w:r>
      <w:r>
        <w:t>29.1 millones</w:t>
      </w:r>
      <w:r w:rsidR="00541109">
        <w:t>;</w:t>
      </w:r>
      <w:r>
        <w:t xml:space="preserve"> en el</w:t>
      </w:r>
      <w:r w:rsidR="00541109">
        <w:t xml:space="preserve"> renglón</w:t>
      </w:r>
      <w:r>
        <w:t xml:space="preserve"> 211</w:t>
      </w:r>
      <w:r w:rsidR="00541109">
        <w:t xml:space="preserve"> “A</w:t>
      </w:r>
      <w:r w:rsidRPr="00843D7C">
        <w:t xml:space="preserve">limentos </w:t>
      </w:r>
      <w:r>
        <w:t>p</w:t>
      </w:r>
      <w:r w:rsidRPr="00843D7C">
        <w:t xml:space="preserve">ara </w:t>
      </w:r>
      <w:r w:rsidR="00541109">
        <w:t>p</w:t>
      </w:r>
      <w:r w:rsidRPr="00843D7C">
        <w:t>ersonas</w:t>
      </w:r>
      <w:r w:rsidR="00541109">
        <w:t>”</w:t>
      </w:r>
      <w:r>
        <w:t xml:space="preserve"> con Q</w:t>
      </w:r>
      <w:r w:rsidR="00541109">
        <w:t>.</w:t>
      </w:r>
      <w:r>
        <w:t>20.0 millones</w:t>
      </w:r>
      <w:r w:rsidR="00541109">
        <w:t>;</w:t>
      </w:r>
      <w:r>
        <w:t xml:space="preserve"> en el renglón 512</w:t>
      </w:r>
      <w:r w:rsidR="00541109">
        <w:t xml:space="preserve"> “</w:t>
      </w:r>
      <w:r w:rsidRPr="00843D7C">
        <w:t xml:space="preserve">Transferencias </w:t>
      </w:r>
      <w:r>
        <w:t>a</w:t>
      </w:r>
      <w:r w:rsidRPr="00843D7C">
        <w:t xml:space="preserve"> </w:t>
      </w:r>
      <w:r w:rsidR="00541109">
        <w:t>i</w:t>
      </w:r>
      <w:r w:rsidRPr="00843D7C">
        <w:t xml:space="preserve">nstituciones </w:t>
      </w:r>
      <w:r w:rsidR="00541109">
        <w:t>s</w:t>
      </w:r>
      <w:r w:rsidRPr="00843D7C">
        <w:t xml:space="preserve">in </w:t>
      </w:r>
      <w:r w:rsidR="00541109">
        <w:t>f</w:t>
      </w:r>
      <w:r w:rsidRPr="00843D7C">
        <w:t xml:space="preserve">ines </w:t>
      </w:r>
      <w:r>
        <w:t>d</w:t>
      </w:r>
      <w:r w:rsidRPr="00843D7C">
        <w:t xml:space="preserve">e </w:t>
      </w:r>
      <w:r w:rsidR="00541109">
        <w:t>l</w:t>
      </w:r>
      <w:r w:rsidRPr="00843D7C">
        <w:t>ucro</w:t>
      </w:r>
      <w:r w:rsidR="00541109">
        <w:t>”</w:t>
      </w:r>
      <w:r>
        <w:t xml:space="preserve"> con Q</w:t>
      </w:r>
      <w:r w:rsidR="00541109">
        <w:t>.</w:t>
      </w:r>
      <w:r>
        <w:t>15.0 millones</w:t>
      </w:r>
      <w:r w:rsidR="00541109">
        <w:t>;</w:t>
      </w:r>
      <w:r>
        <w:t xml:space="preserve"> el resto de aumento</w:t>
      </w:r>
      <w:r w:rsidR="00541109">
        <w:t>s</w:t>
      </w:r>
      <w:r>
        <w:t xml:space="preserve"> fueron menores.</w:t>
      </w:r>
    </w:p>
    <w:p w14:paraId="034919CB" w14:textId="77777777" w:rsidR="00B72F85" w:rsidRDefault="00B72F85" w:rsidP="00B72F85">
      <w:pPr>
        <w:jc w:val="both"/>
      </w:pPr>
    </w:p>
    <w:p w14:paraId="266F3B44" w14:textId="77777777" w:rsidR="00B72F85" w:rsidRDefault="00B72F85" w:rsidP="00B72F85">
      <w:pPr>
        <w:jc w:val="both"/>
      </w:pPr>
    </w:p>
    <w:p w14:paraId="1441743A" w14:textId="77777777" w:rsidR="00B72F85" w:rsidRDefault="00B72F85" w:rsidP="00B72F85">
      <w:pPr>
        <w:jc w:val="both"/>
      </w:pPr>
    </w:p>
    <w:p w14:paraId="2E149B5B" w14:textId="77777777" w:rsidR="00B72F85" w:rsidRDefault="00B72F85" w:rsidP="00B72F85">
      <w:pPr>
        <w:jc w:val="both"/>
      </w:pPr>
    </w:p>
    <w:tbl>
      <w:tblPr>
        <w:tblW w:w="9172" w:type="dxa"/>
        <w:jc w:val="center"/>
        <w:tblCellMar>
          <w:left w:w="70" w:type="dxa"/>
          <w:right w:w="70" w:type="dxa"/>
        </w:tblCellMar>
        <w:tblLook w:val="04A0" w:firstRow="1" w:lastRow="0" w:firstColumn="1" w:lastColumn="0" w:noHBand="0" w:noVBand="1"/>
      </w:tblPr>
      <w:tblGrid>
        <w:gridCol w:w="7503"/>
        <w:gridCol w:w="1669"/>
      </w:tblGrid>
      <w:tr w:rsidR="00B72F85" w:rsidRPr="00DC2B90" w14:paraId="1E77E93B" w14:textId="77777777" w:rsidTr="00CB5475">
        <w:trPr>
          <w:trHeight w:val="193"/>
          <w:jc w:val="center"/>
        </w:trPr>
        <w:tc>
          <w:tcPr>
            <w:tcW w:w="7503" w:type="dxa"/>
            <w:tcBorders>
              <w:top w:val="single" w:sz="8" w:space="0" w:color="auto"/>
              <w:left w:val="single" w:sz="8" w:space="0" w:color="auto"/>
              <w:bottom w:val="single" w:sz="4" w:space="0" w:color="auto"/>
              <w:right w:val="nil"/>
            </w:tcBorders>
            <w:shd w:val="clear" w:color="auto" w:fill="00B0F0"/>
            <w:noWrap/>
            <w:vAlign w:val="center"/>
            <w:hideMark/>
          </w:tcPr>
          <w:p w14:paraId="6798B411" w14:textId="0504AB1B" w:rsidR="00B72F85" w:rsidRPr="00DC2B90" w:rsidRDefault="00B72F85" w:rsidP="0069335F">
            <w:pPr>
              <w:jc w:val="center"/>
              <w:rPr>
                <w:b/>
                <w:bCs/>
                <w:color w:val="000000"/>
                <w:sz w:val="20"/>
                <w:szCs w:val="28"/>
                <w:lang w:val="es-GT" w:eastAsia="es-GT"/>
              </w:rPr>
            </w:pPr>
            <w:r w:rsidRPr="00DC2B90">
              <w:rPr>
                <w:b/>
                <w:bCs/>
                <w:color w:val="000000"/>
                <w:sz w:val="20"/>
                <w:szCs w:val="28"/>
                <w:lang w:val="es-GT" w:eastAsia="es-GT"/>
              </w:rPr>
              <w:t>Transferencia</w:t>
            </w:r>
            <w:r w:rsidR="0037406F">
              <w:rPr>
                <w:b/>
                <w:bCs/>
                <w:color w:val="000000"/>
                <w:sz w:val="20"/>
                <w:szCs w:val="28"/>
                <w:lang w:val="es-GT" w:eastAsia="es-GT"/>
              </w:rPr>
              <w:t>s</w:t>
            </w:r>
            <w:r w:rsidRPr="00DC2B90">
              <w:rPr>
                <w:b/>
                <w:bCs/>
                <w:color w:val="000000"/>
                <w:sz w:val="20"/>
                <w:szCs w:val="28"/>
                <w:lang w:val="es-GT" w:eastAsia="es-GT"/>
              </w:rPr>
              <w:t xml:space="preserve"> Corrientes y de Capital</w:t>
            </w:r>
          </w:p>
        </w:tc>
        <w:tc>
          <w:tcPr>
            <w:tcW w:w="1669" w:type="dxa"/>
            <w:tcBorders>
              <w:top w:val="single" w:sz="8" w:space="0" w:color="auto"/>
              <w:left w:val="single" w:sz="4" w:space="0" w:color="auto"/>
              <w:bottom w:val="single" w:sz="4" w:space="0" w:color="auto"/>
              <w:right w:val="single" w:sz="8" w:space="0" w:color="auto"/>
            </w:tcBorders>
            <w:shd w:val="clear" w:color="auto" w:fill="00B0F0"/>
            <w:noWrap/>
            <w:vAlign w:val="center"/>
            <w:hideMark/>
          </w:tcPr>
          <w:p w14:paraId="61F9E45D" w14:textId="77777777" w:rsidR="0069335F" w:rsidRDefault="00B72F85" w:rsidP="0069335F">
            <w:pPr>
              <w:jc w:val="center"/>
              <w:rPr>
                <w:b/>
                <w:bCs/>
                <w:color w:val="000000"/>
                <w:sz w:val="20"/>
                <w:szCs w:val="28"/>
                <w:lang w:val="es-GT" w:eastAsia="es-GT"/>
              </w:rPr>
            </w:pPr>
            <w:r w:rsidRPr="00DC2B90">
              <w:rPr>
                <w:b/>
                <w:bCs/>
                <w:color w:val="000000"/>
                <w:sz w:val="20"/>
                <w:szCs w:val="28"/>
                <w:lang w:val="es-GT" w:eastAsia="es-GT"/>
              </w:rPr>
              <w:t>Ejec</w:t>
            </w:r>
            <w:r w:rsidR="00EE209F" w:rsidRPr="00DC2B90">
              <w:rPr>
                <w:b/>
                <w:bCs/>
                <w:color w:val="000000"/>
                <w:sz w:val="20"/>
                <w:szCs w:val="28"/>
                <w:lang w:val="es-GT" w:eastAsia="es-GT"/>
              </w:rPr>
              <w:t>ución</w:t>
            </w:r>
            <w:r w:rsidR="0069335F">
              <w:rPr>
                <w:b/>
                <w:bCs/>
                <w:color w:val="000000"/>
                <w:sz w:val="20"/>
                <w:szCs w:val="28"/>
                <w:lang w:val="es-GT" w:eastAsia="es-GT"/>
              </w:rPr>
              <w:t xml:space="preserve"> en</w:t>
            </w:r>
          </w:p>
          <w:p w14:paraId="6840F15A" w14:textId="69236155" w:rsidR="00B72F85" w:rsidRPr="00DC2B90" w:rsidRDefault="0069335F" w:rsidP="0069335F">
            <w:pPr>
              <w:jc w:val="center"/>
              <w:rPr>
                <w:b/>
                <w:bCs/>
                <w:color w:val="000000"/>
                <w:sz w:val="20"/>
                <w:szCs w:val="28"/>
                <w:lang w:val="es-GT" w:eastAsia="es-GT"/>
              </w:rPr>
            </w:pPr>
            <w:r>
              <w:rPr>
                <w:b/>
                <w:bCs/>
                <w:color w:val="000000"/>
                <w:sz w:val="20"/>
                <w:szCs w:val="28"/>
                <w:lang w:val="es-GT" w:eastAsia="es-GT"/>
              </w:rPr>
              <w:t>Millones de</w:t>
            </w:r>
            <w:r w:rsidR="00B670E0" w:rsidRPr="00DC2B90">
              <w:rPr>
                <w:b/>
                <w:bCs/>
                <w:color w:val="000000"/>
                <w:sz w:val="20"/>
                <w:szCs w:val="28"/>
                <w:lang w:val="es-GT" w:eastAsia="es-GT"/>
              </w:rPr>
              <w:t xml:space="preserve"> Q.</w:t>
            </w:r>
          </w:p>
        </w:tc>
      </w:tr>
      <w:tr w:rsidR="00B72F85" w:rsidRPr="00DC2B90" w14:paraId="08DA84C4" w14:textId="77777777" w:rsidTr="0069335F">
        <w:trPr>
          <w:trHeight w:val="193"/>
          <w:jc w:val="center"/>
        </w:trPr>
        <w:tc>
          <w:tcPr>
            <w:tcW w:w="7503" w:type="dxa"/>
            <w:tcBorders>
              <w:top w:val="nil"/>
              <w:left w:val="single" w:sz="8" w:space="0" w:color="auto"/>
              <w:bottom w:val="nil"/>
              <w:right w:val="single" w:sz="4" w:space="0" w:color="auto"/>
            </w:tcBorders>
            <w:shd w:val="clear" w:color="000000" w:fill="FFFFFF"/>
            <w:noWrap/>
            <w:vAlign w:val="center"/>
            <w:hideMark/>
          </w:tcPr>
          <w:p w14:paraId="793B469C" w14:textId="77777777" w:rsidR="00B72F85" w:rsidRPr="0069335F" w:rsidRDefault="00B72F85" w:rsidP="0037406F">
            <w:pPr>
              <w:rPr>
                <w:b/>
                <w:color w:val="000000"/>
                <w:sz w:val="16"/>
                <w:szCs w:val="16"/>
                <w:lang w:val="es-GT" w:eastAsia="es-GT"/>
              </w:rPr>
            </w:pPr>
            <w:r w:rsidRPr="0069335F">
              <w:rPr>
                <w:b/>
                <w:color w:val="000000"/>
                <w:sz w:val="16"/>
                <w:szCs w:val="16"/>
                <w:lang w:val="es-GT" w:eastAsia="es-GT"/>
              </w:rPr>
              <w:t>Partidas No Asignables a Programas</w:t>
            </w:r>
          </w:p>
        </w:tc>
        <w:tc>
          <w:tcPr>
            <w:tcW w:w="1669" w:type="dxa"/>
            <w:tcBorders>
              <w:top w:val="nil"/>
              <w:left w:val="nil"/>
              <w:bottom w:val="nil"/>
              <w:right w:val="single" w:sz="8" w:space="0" w:color="auto"/>
            </w:tcBorders>
            <w:shd w:val="clear" w:color="000000" w:fill="FFFFFF"/>
            <w:vAlign w:val="center"/>
            <w:hideMark/>
          </w:tcPr>
          <w:p w14:paraId="7210C821" w14:textId="77777777" w:rsidR="00B72F85" w:rsidRPr="0069335F" w:rsidRDefault="00B72F85" w:rsidP="0069335F">
            <w:pPr>
              <w:jc w:val="center"/>
              <w:rPr>
                <w:b/>
                <w:bCs/>
                <w:color w:val="000000"/>
                <w:sz w:val="16"/>
                <w:szCs w:val="16"/>
                <w:lang w:val="es-GT" w:eastAsia="es-GT"/>
              </w:rPr>
            </w:pPr>
            <w:r w:rsidRPr="0069335F">
              <w:rPr>
                <w:b/>
                <w:bCs/>
                <w:color w:val="000000"/>
                <w:sz w:val="16"/>
                <w:szCs w:val="16"/>
                <w:lang w:val="es-GT" w:eastAsia="es-GT"/>
              </w:rPr>
              <w:t>790.3</w:t>
            </w:r>
          </w:p>
        </w:tc>
      </w:tr>
      <w:tr w:rsidR="00B72F85" w:rsidRPr="00DC2B90" w14:paraId="6C505674" w14:textId="77777777" w:rsidTr="0069335F">
        <w:trPr>
          <w:trHeight w:val="193"/>
          <w:jc w:val="center"/>
        </w:trPr>
        <w:tc>
          <w:tcPr>
            <w:tcW w:w="7503" w:type="dxa"/>
            <w:tcBorders>
              <w:top w:val="nil"/>
              <w:left w:val="single" w:sz="8" w:space="0" w:color="auto"/>
              <w:bottom w:val="nil"/>
              <w:right w:val="single" w:sz="4" w:space="0" w:color="auto"/>
            </w:tcBorders>
            <w:shd w:val="clear" w:color="000000" w:fill="FFFFFF"/>
            <w:noWrap/>
            <w:vAlign w:val="center"/>
            <w:hideMark/>
          </w:tcPr>
          <w:p w14:paraId="42240089" w14:textId="77777777" w:rsidR="00B72F85" w:rsidRPr="0069335F" w:rsidRDefault="00B72F85" w:rsidP="0037406F">
            <w:pPr>
              <w:ind w:firstLineChars="116" w:firstLine="186"/>
              <w:rPr>
                <w:color w:val="000000"/>
                <w:sz w:val="16"/>
                <w:szCs w:val="16"/>
                <w:lang w:val="es-GT" w:eastAsia="es-GT"/>
              </w:rPr>
            </w:pPr>
            <w:r w:rsidRPr="0069335F">
              <w:rPr>
                <w:color w:val="000000"/>
                <w:sz w:val="16"/>
                <w:szCs w:val="16"/>
                <w:lang w:val="es-GT" w:eastAsia="es-GT"/>
              </w:rPr>
              <w:t>CRUZ ROJA GUATEMALTECA</w:t>
            </w:r>
          </w:p>
        </w:tc>
        <w:tc>
          <w:tcPr>
            <w:tcW w:w="1669" w:type="dxa"/>
            <w:tcBorders>
              <w:top w:val="nil"/>
              <w:left w:val="nil"/>
              <w:bottom w:val="nil"/>
              <w:right w:val="single" w:sz="8" w:space="0" w:color="auto"/>
            </w:tcBorders>
            <w:shd w:val="clear" w:color="000000" w:fill="FFFFFF"/>
            <w:vAlign w:val="center"/>
            <w:hideMark/>
          </w:tcPr>
          <w:p w14:paraId="7A355D7C" w14:textId="77777777" w:rsidR="00B72F85" w:rsidRPr="0069335F" w:rsidRDefault="00B72F85" w:rsidP="0069335F">
            <w:pPr>
              <w:jc w:val="center"/>
              <w:rPr>
                <w:color w:val="000000"/>
                <w:sz w:val="16"/>
                <w:szCs w:val="16"/>
                <w:lang w:val="es-GT" w:eastAsia="es-GT"/>
              </w:rPr>
            </w:pPr>
            <w:r w:rsidRPr="0069335F">
              <w:rPr>
                <w:color w:val="000000"/>
                <w:sz w:val="16"/>
                <w:szCs w:val="16"/>
                <w:lang w:val="es-GT" w:eastAsia="es-GT"/>
              </w:rPr>
              <w:t>14.0</w:t>
            </w:r>
          </w:p>
        </w:tc>
      </w:tr>
      <w:tr w:rsidR="00B72F85" w:rsidRPr="00DC2B90" w14:paraId="0369C787" w14:textId="77777777" w:rsidTr="0069335F">
        <w:trPr>
          <w:trHeight w:val="193"/>
          <w:jc w:val="center"/>
        </w:trPr>
        <w:tc>
          <w:tcPr>
            <w:tcW w:w="7503" w:type="dxa"/>
            <w:tcBorders>
              <w:top w:val="nil"/>
              <w:left w:val="single" w:sz="8" w:space="0" w:color="auto"/>
              <w:bottom w:val="nil"/>
              <w:right w:val="single" w:sz="4" w:space="0" w:color="auto"/>
            </w:tcBorders>
            <w:shd w:val="clear" w:color="000000" w:fill="FFFFFF"/>
            <w:noWrap/>
            <w:vAlign w:val="center"/>
            <w:hideMark/>
          </w:tcPr>
          <w:p w14:paraId="61119C72" w14:textId="77777777" w:rsidR="00B72F85" w:rsidRPr="0069335F" w:rsidRDefault="00B72F85" w:rsidP="0037406F">
            <w:pPr>
              <w:ind w:firstLineChars="116" w:firstLine="186"/>
              <w:rPr>
                <w:color w:val="000000"/>
                <w:sz w:val="16"/>
                <w:szCs w:val="16"/>
                <w:lang w:val="es-GT" w:eastAsia="es-GT"/>
              </w:rPr>
            </w:pPr>
            <w:r w:rsidRPr="0069335F">
              <w:rPr>
                <w:color w:val="000000"/>
                <w:sz w:val="16"/>
                <w:szCs w:val="16"/>
                <w:lang w:val="es-GT" w:eastAsia="es-GT"/>
              </w:rPr>
              <w:t>FUNDACIÓN PROBIENESTAR DEL MINUSVÁLIDO Y/O FUNDABIEM</w:t>
            </w:r>
          </w:p>
        </w:tc>
        <w:tc>
          <w:tcPr>
            <w:tcW w:w="1669" w:type="dxa"/>
            <w:tcBorders>
              <w:top w:val="nil"/>
              <w:left w:val="nil"/>
              <w:bottom w:val="nil"/>
              <w:right w:val="single" w:sz="8" w:space="0" w:color="auto"/>
            </w:tcBorders>
            <w:shd w:val="clear" w:color="000000" w:fill="FFFFFF"/>
            <w:vAlign w:val="center"/>
            <w:hideMark/>
          </w:tcPr>
          <w:p w14:paraId="7BABA870" w14:textId="77777777" w:rsidR="00B72F85" w:rsidRPr="0069335F" w:rsidRDefault="00B72F85" w:rsidP="0069335F">
            <w:pPr>
              <w:jc w:val="center"/>
              <w:rPr>
                <w:color w:val="000000"/>
                <w:sz w:val="16"/>
                <w:szCs w:val="16"/>
                <w:lang w:val="es-GT" w:eastAsia="es-GT"/>
              </w:rPr>
            </w:pPr>
            <w:r w:rsidRPr="0069335F">
              <w:rPr>
                <w:color w:val="000000"/>
                <w:sz w:val="16"/>
                <w:szCs w:val="16"/>
                <w:lang w:val="es-GT" w:eastAsia="es-GT"/>
              </w:rPr>
              <w:t>12.0</w:t>
            </w:r>
          </w:p>
        </w:tc>
      </w:tr>
      <w:tr w:rsidR="00B72F85" w:rsidRPr="00DC2B90" w14:paraId="2EA61A7D" w14:textId="77777777" w:rsidTr="0069335F">
        <w:trPr>
          <w:trHeight w:val="193"/>
          <w:jc w:val="center"/>
        </w:trPr>
        <w:tc>
          <w:tcPr>
            <w:tcW w:w="7503" w:type="dxa"/>
            <w:tcBorders>
              <w:top w:val="nil"/>
              <w:left w:val="single" w:sz="8" w:space="0" w:color="auto"/>
              <w:bottom w:val="nil"/>
              <w:right w:val="single" w:sz="4" w:space="0" w:color="auto"/>
            </w:tcBorders>
            <w:shd w:val="clear" w:color="000000" w:fill="FFFFFF"/>
            <w:noWrap/>
            <w:vAlign w:val="center"/>
            <w:hideMark/>
          </w:tcPr>
          <w:p w14:paraId="0C183CD2" w14:textId="77777777" w:rsidR="00B72F85" w:rsidRPr="0069335F" w:rsidRDefault="00B72F85" w:rsidP="0037406F">
            <w:pPr>
              <w:ind w:firstLineChars="116" w:firstLine="186"/>
              <w:rPr>
                <w:color w:val="000000"/>
                <w:sz w:val="16"/>
                <w:szCs w:val="16"/>
                <w:lang w:val="es-GT" w:eastAsia="es-GT"/>
              </w:rPr>
            </w:pPr>
            <w:r w:rsidRPr="0069335F">
              <w:rPr>
                <w:color w:val="000000"/>
                <w:sz w:val="16"/>
                <w:szCs w:val="16"/>
                <w:lang w:val="es-GT" w:eastAsia="es-GT"/>
              </w:rPr>
              <w:t>FUNDACIÓN GUATEMALTECO AMERICANA DE CIRUGÍA ORTOPÉDICA AVANZADA</w:t>
            </w:r>
          </w:p>
        </w:tc>
        <w:tc>
          <w:tcPr>
            <w:tcW w:w="1669" w:type="dxa"/>
            <w:tcBorders>
              <w:top w:val="nil"/>
              <w:left w:val="nil"/>
              <w:bottom w:val="nil"/>
              <w:right w:val="single" w:sz="8" w:space="0" w:color="auto"/>
            </w:tcBorders>
            <w:shd w:val="clear" w:color="000000" w:fill="FFFFFF"/>
            <w:vAlign w:val="center"/>
            <w:hideMark/>
          </w:tcPr>
          <w:p w14:paraId="18E1EF4D" w14:textId="77777777" w:rsidR="00B72F85" w:rsidRPr="0069335F" w:rsidRDefault="00B72F85" w:rsidP="0069335F">
            <w:pPr>
              <w:jc w:val="center"/>
              <w:rPr>
                <w:color w:val="000000"/>
                <w:sz w:val="16"/>
                <w:szCs w:val="16"/>
                <w:lang w:val="es-GT" w:eastAsia="es-GT"/>
              </w:rPr>
            </w:pPr>
            <w:r w:rsidRPr="0069335F">
              <w:rPr>
                <w:color w:val="000000"/>
                <w:sz w:val="16"/>
                <w:szCs w:val="16"/>
                <w:lang w:val="es-GT" w:eastAsia="es-GT"/>
              </w:rPr>
              <w:t>12.0</w:t>
            </w:r>
          </w:p>
        </w:tc>
      </w:tr>
      <w:tr w:rsidR="00B72F85" w:rsidRPr="00DC2B90" w14:paraId="29006105" w14:textId="77777777" w:rsidTr="0069335F">
        <w:trPr>
          <w:trHeight w:val="193"/>
          <w:jc w:val="center"/>
        </w:trPr>
        <w:tc>
          <w:tcPr>
            <w:tcW w:w="7503" w:type="dxa"/>
            <w:tcBorders>
              <w:top w:val="nil"/>
              <w:left w:val="single" w:sz="8" w:space="0" w:color="auto"/>
              <w:bottom w:val="nil"/>
              <w:right w:val="single" w:sz="4" w:space="0" w:color="auto"/>
            </w:tcBorders>
            <w:shd w:val="clear" w:color="000000" w:fill="FFFFFF"/>
            <w:noWrap/>
            <w:vAlign w:val="center"/>
            <w:hideMark/>
          </w:tcPr>
          <w:p w14:paraId="35530C1F" w14:textId="77777777" w:rsidR="00B72F85" w:rsidRPr="0069335F" w:rsidRDefault="00B72F85" w:rsidP="0037406F">
            <w:pPr>
              <w:ind w:firstLineChars="116" w:firstLine="186"/>
              <w:rPr>
                <w:color w:val="000000"/>
                <w:sz w:val="16"/>
                <w:szCs w:val="16"/>
                <w:lang w:val="es-GT" w:eastAsia="es-GT"/>
              </w:rPr>
            </w:pPr>
            <w:r w:rsidRPr="0069335F">
              <w:rPr>
                <w:color w:val="000000"/>
                <w:sz w:val="16"/>
                <w:szCs w:val="16"/>
                <w:lang w:val="es-GT" w:eastAsia="es-GT"/>
              </w:rPr>
              <w:t>SAINT JOSEPH S HOSPICE ASSOCIATION (ASOCIACIÓN HOSPICIO DE SAN JOSE)</w:t>
            </w:r>
          </w:p>
        </w:tc>
        <w:tc>
          <w:tcPr>
            <w:tcW w:w="1669" w:type="dxa"/>
            <w:tcBorders>
              <w:top w:val="nil"/>
              <w:left w:val="nil"/>
              <w:bottom w:val="nil"/>
              <w:right w:val="single" w:sz="8" w:space="0" w:color="auto"/>
            </w:tcBorders>
            <w:shd w:val="clear" w:color="000000" w:fill="FFFFFF"/>
            <w:vAlign w:val="center"/>
            <w:hideMark/>
          </w:tcPr>
          <w:p w14:paraId="4E04CB84" w14:textId="77777777" w:rsidR="00B72F85" w:rsidRPr="0069335F" w:rsidRDefault="00B72F85" w:rsidP="0069335F">
            <w:pPr>
              <w:jc w:val="center"/>
              <w:rPr>
                <w:color w:val="000000"/>
                <w:sz w:val="16"/>
                <w:szCs w:val="16"/>
                <w:lang w:val="es-GT" w:eastAsia="es-GT"/>
              </w:rPr>
            </w:pPr>
            <w:r w:rsidRPr="0069335F">
              <w:rPr>
                <w:color w:val="000000"/>
                <w:sz w:val="16"/>
                <w:szCs w:val="16"/>
                <w:lang w:val="es-GT" w:eastAsia="es-GT"/>
              </w:rPr>
              <w:t>12.0</w:t>
            </w:r>
          </w:p>
        </w:tc>
      </w:tr>
      <w:tr w:rsidR="00B72F85" w:rsidRPr="00DC2B90" w14:paraId="4403A82C" w14:textId="77777777" w:rsidTr="0069335F">
        <w:trPr>
          <w:trHeight w:val="193"/>
          <w:jc w:val="center"/>
        </w:trPr>
        <w:tc>
          <w:tcPr>
            <w:tcW w:w="7503" w:type="dxa"/>
            <w:tcBorders>
              <w:top w:val="nil"/>
              <w:left w:val="single" w:sz="8" w:space="0" w:color="auto"/>
              <w:bottom w:val="nil"/>
              <w:right w:val="single" w:sz="4" w:space="0" w:color="auto"/>
            </w:tcBorders>
            <w:shd w:val="clear" w:color="000000" w:fill="FFFFFF"/>
            <w:noWrap/>
            <w:vAlign w:val="center"/>
            <w:hideMark/>
          </w:tcPr>
          <w:p w14:paraId="0E96BD09" w14:textId="77777777" w:rsidR="00B72F85" w:rsidRPr="0069335F" w:rsidRDefault="00B72F85" w:rsidP="0037406F">
            <w:pPr>
              <w:ind w:firstLineChars="116" w:firstLine="186"/>
              <w:rPr>
                <w:color w:val="000000"/>
                <w:sz w:val="16"/>
                <w:szCs w:val="16"/>
                <w:lang w:val="es-GT" w:eastAsia="es-GT"/>
              </w:rPr>
            </w:pPr>
            <w:r w:rsidRPr="0069335F">
              <w:rPr>
                <w:color w:val="000000"/>
                <w:sz w:val="16"/>
                <w:szCs w:val="16"/>
                <w:lang w:val="es-GT" w:eastAsia="es-GT"/>
              </w:rPr>
              <w:t>LIGA NACIONAL CONTRA EL CÁNCER</w:t>
            </w:r>
          </w:p>
        </w:tc>
        <w:tc>
          <w:tcPr>
            <w:tcW w:w="1669" w:type="dxa"/>
            <w:tcBorders>
              <w:top w:val="nil"/>
              <w:left w:val="nil"/>
              <w:bottom w:val="nil"/>
              <w:right w:val="single" w:sz="8" w:space="0" w:color="auto"/>
            </w:tcBorders>
            <w:shd w:val="clear" w:color="000000" w:fill="FFFFFF"/>
            <w:vAlign w:val="center"/>
            <w:hideMark/>
          </w:tcPr>
          <w:p w14:paraId="47DEA8EF" w14:textId="77777777" w:rsidR="00B72F85" w:rsidRPr="0069335F" w:rsidRDefault="00B72F85" w:rsidP="0069335F">
            <w:pPr>
              <w:jc w:val="center"/>
              <w:rPr>
                <w:color w:val="000000"/>
                <w:sz w:val="16"/>
                <w:szCs w:val="16"/>
                <w:lang w:val="es-GT" w:eastAsia="es-GT"/>
              </w:rPr>
            </w:pPr>
            <w:r w:rsidRPr="0069335F">
              <w:rPr>
                <w:color w:val="000000"/>
                <w:sz w:val="16"/>
                <w:szCs w:val="16"/>
                <w:lang w:val="es-GT" w:eastAsia="es-GT"/>
              </w:rPr>
              <w:t>70.0</w:t>
            </w:r>
          </w:p>
        </w:tc>
      </w:tr>
      <w:tr w:rsidR="00B72F85" w:rsidRPr="00DC2B90" w14:paraId="7A36AC88" w14:textId="77777777" w:rsidTr="0069335F">
        <w:trPr>
          <w:trHeight w:val="193"/>
          <w:jc w:val="center"/>
        </w:trPr>
        <w:tc>
          <w:tcPr>
            <w:tcW w:w="7503" w:type="dxa"/>
            <w:tcBorders>
              <w:top w:val="nil"/>
              <w:left w:val="single" w:sz="8" w:space="0" w:color="auto"/>
              <w:bottom w:val="nil"/>
              <w:right w:val="single" w:sz="4" w:space="0" w:color="auto"/>
            </w:tcBorders>
            <w:shd w:val="clear" w:color="000000" w:fill="FFFFFF"/>
            <w:noWrap/>
            <w:vAlign w:val="center"/>
            <w:hideMark/>
          </w:tcPr>
          <w:p w14:paraId="5B578789" w14:textId="77777777" w:rsidR="00B72F85" w:rsidRPr="0069335F" w:rsidRDefault="00B72F85" w:rsidP="0037406F">
            <w:pPr>
              <w:ind w:firstLineChars="116" w:firstLine="186"/>
              <w:rPr>
                <w:color w:val="000000"/>
                <w:sz w:val="16"/>
                <w:szCs w:val="16"/>
                <w:lang w:val="es-GT" w:eastAsia="es-GT"/>
              </w:rPr>
            </w:pPr>
            <w:r w:rsidRPr="0069335F">
              <w:rPr>
                <w:color w:val="000000"/>
                <w:sz w:val="16"/>
                <w:szCs w:val="16"/>
                <w:lang w:val="es-GT" w:eastAsia="es-GT"/>
              </w:rPr>
              <w:t>INSTITUTO DE NUTRICIÓN DE CENTROAMÉRICA Y PANAMÁ (INCAP)</w:t>
            </w:r>
          </w:p>
        </w:tc>
        <w:tc>
          <w:tcPr>
            <w:tcW w:w="1669" w:type="dxa"/>
            <w:tcBorders>
              <w:top w:val="nil"/>
              <w:left w:val="nil"/>
              <w:bottom w:val="nil"/>
              <w:right w:val="single" w:sz="8" w:space="0" w:color="auto"/>
            </w:tcBorders>
            <w:shd w:val="clear" w:color="000000" w:fill="FFFFFF"/>
            <w:vAlign w:val="center"/>
            <w:hideMark/>
          </w:tcPr>
          <w:p w14:paraId="47F76DA8" w14:textId="77777777" w:rsidR="00B72F85" w:rsidRPr="0069335F" w:rsidRDefault="00B72F85" w:rsidP="0069335F">
            <w:pPr>
              <w:jc w:val="center"/>
              <w:rPr>
                <w:color w:val="000000"/>
                <w:sz w:val="16"/>
                <w:szCs w:val="16"/>
                <w:lang w:val="es-GT" w:eastAsia="es-GT"/>
              </w:rPr>
            </w:pPr>
            <w:r w:rsidRPr="0069335F">
              <w:rPr>
                <w:color w:val="000000"/>
                <w:sz w:val="16"/>
                <w:szCs w:val="16"/>
                <w:lang w:val="es-GT" w:eastAsia="es-GT"/>
              </w:rPr>
              <w:t>1.1</w:t>
            </w:r>
          </w:p>
        </w:tc>
      </w:tr>
      <w:tr w:rsidR="00B72F85" w:rsidRPr="00DC2B90" w14:paraId="4C556518" w14:textId="77777777" w:rsidTr="0069335F">
        <w:trPr>
          <w:trHeight w:val="193"/>
          <w:jc w:val="center"/>
        </w:trPr>
        <w:tc>
          <w:tcPr>
            <w:tcW w:w="7503" w:type="dxa"/>
            <w:tcBorders>
              <w:top w:val="nil"/>
              <w:left w:val="single" w:sz="8" w:space="0" w:color="auto"/>
              <w:bottom w:val="nil"/>
              <w:right w:val="single" w:sz="4" w:space="0" w:color="auto"/>
            </w:tcBorders>
            <w:shd w:val="clear" w:color="000000" w:fill="FFFFFF"/>
            <w:noWrap/>
            <w:vAlign w:val="center"/>
            <w:hideMark/>
          </w:tcPr>
          <w:p w14:paraId="1E85C9D4" w14:textId="77777777" w:rsidR="00B72F85" w:rsidRPr="0069335F" w:rsidRDefault="00B72F85" w:rsidP="0037406F">
            <w:pPr>
              <w:ind w:firstLineChars="116" w:firstLine="186"/>
              <w:rPr>
                <w:color w:val="000000"/>
                <w:sz w:val="16"/>
                <w:szCs w:val="16"/>
                <w:lang w:val="es-GT" w:eastAsia="es-GT"/>
              </w:rPr>
            </w:pPr>
            <w:r w:rsidRPr="0069335F">
              <w:rPr>
                <w:color w:val="000000"/>
                <w:sz w:val="16"/>
                <w:szCs w:val="16"/>
                <w:lang w:val="es-GT" w:eastAsia="es-GT"/>
              </w:rPr>
              <w:t>ASOC OBRAS SOCIALES DEL HERMANO PEDRO FRAILES FRANCISCANOS O.F.M.</w:t>
            </w:r>
          </w:p>
        </w:tc>
        <w:tc>
          <w:tcPr>
            <w:tcW w:w="1669" w:type="dxa"/>
            <w:tcBorders>
              <w:top w:val="nil"/>
              <w:left w:val="nil"/>
              <w:bottom w:val="nil"/>
              <w:right w:val="single" w:sz="8" w:space="0" w:color="auto"/>
            </w:tcBorders>
            <w:shd w:val="clear" w:color="000000" w:fill="FFFFFF"/>
            <w:vAlign w:val="center"/>
            <w:hideMark/>
          </w:tcPr>
          <w:p w14:paraId="0D9C9D90" w14:textId="77777777" w:rsidR="00B72F85" w:rsidRPr="0069335F" w:rsidRDefault="00B72F85" w:rsidP="0069335F">
            <w:pPr>
              <w:jc w:val="center"/>
              <w:rPr>
                <w:color w:val="000000"/>
                <w:sz w:val="16"/>
                <w:szCs w:val="16"/>
                <w:lang w:val="es-GT" w:eastAsia="es-GT"/>
              </w:rPr>
            </w:pPr>
            <w:r w:rsidRPr="0069335F">
              <w:rPr>
                <w:color w:val="000000"/>
                <w:sz w:val="16"/>
                <w:szCs w:val="16"/>
                <w:lang w:val="es-GT" w:eastAsia="es-GT"/>
              </w:rPr>
              <w:t>35.0</w:t>
            </w:r>
          </w:p>
        </w:tc>
      </w:tr>
      <w:tr w:rsidR="00B72F85" w:rsidRPr="00DC2B90" w14:paraId="073C8680" w14:textId="77777777" w:rsidTr="0069335F">
        <w:trPr>
          <w:trHeight w:val="193"/>
          <w:jc w:val="center"/>
        </w:trPr>
        <w:tc>
          <w:tcPr>
            <w:tcW w:w="7503" w:type="dxa"/>
            <w:tcBorders>
              <w:top w:val="nil"/>
              <w:left w:val="single" w:sz="8" w:space="0" w:color="auto"/>
              <w:bottom w:val="nil"/>
              <w:right w:val="single" w:sz="4" w:space="0" w:color="auto"/>
            </w:tcBorders>
            <w:shd w:val="clear" w:color="000000" w:fill="FFFFFF"/>
            <w:noWrap/>
            <w:vAlign w:val="center"/>
            <w:hideMark/>
          </w:tcPr>
          <w:p w14:paraId="03142403" w14:textId="77777777" w:rsidR="00B72F85" w:rsidRPr="0069335F" w:rsidRDefault="00B72F85" w:rsidP="0037406F">
            <w:pPr>
              <w:ind w:firstLineChars="116" w:firstLine="186"/>
              <w:rPr>
                <w:color w:val="000000"/>
                <w:sz w:val="16"/>
                <w:szCs w:val="16"/>
                <w:lang w:val="es-GT" w:eastAsia="es-GT"/>
              </w:rPr>
            </w:pPr>
            <w:r w:rsidRPr="0069335F">
              <w:rPr>
                <w:color w:val="000000"/>
                <w:sz w:val="16"/>
                <w:szCs w:val="16"/>
                <w:lang w:val="es-GT" w:eastAsia="es-GT"/>
              </w:rPr>
              <w:t>PATRONATO DE ACCIÓN CONTRA LA LEPRA</w:t>
            </w:r>
          </w:p>
        </w:tc>
        <w:tc>
          <w:tcPr>
            <w:tcW w:w="1669" w:type="dxa"/>
            <w:tcBorders>
              <w:top w:val="nil"/>
              <w:left w:val="nil"/>
              <w:bottom w:val="nil"/>
              <w:right w:val="single" w:sz="8" w:space="0" w:color="auto"/>
            </w:tcBorders>
            <w:shd w:val="clear" w:color="000000" w:fill="FFFFFF"/>
            <w:vAlign w:val="center"/>
            <w:hideMark/>
          </w:tcPr>
          <w:p w14:paraId="36B635D9" w14:textId="77777777" w:rsidR="00B72F85" w:rsidRPr="0069335F" w:rsidRDefault="00B72F85" w:rsidP="0069335F">
            <w:pPr>
              <w:jc w:val="center"/>
              <w:rPr>
                <w:color w:val="000000"/>
                <w:sz w:val="16"/>
                <w:szCs w:val="16"/>
                <w:lang w:val="es-GT" w:eastAsia="es-GT"/>
              </w:rPr>
            </w:pPr>
            <w:r w:rsidRPr="0069335F">
              <w:rPr>
                <w:color w:val="000000"/>
                <w:sz w:val="16"/>
                <w:szCs w:val="16"/>
                <w:lang w:val="es-GT" w:eastAsia="es-GT"/>
              </w:rPr>
              <w:t>1.5</w:t>
            </w:r>
          </w:p>
        </w:tc>
      </w:tr>
      <w:tr w:rsidR="00B72F85" w:rsidRPr="00DC2B90" w14:paraId="6C267243" w14:textId="77777777" w:rsidTr="0069335F">
        <w:trPr>
          <w:trHeight w:val="193"/>
          <w:jc w:val="center"/>
        </w:trPr>
        <w:tc>
          <w:tcPr>
            <w:tcW w:w="7503" w:type="dxa"/>
            <w:tcBorders>
              <w:top w:val="nil"/>
              <w:left w:val="single" w:sz="8" w:space="0" w:color="auto"/>
              <w:bottom w:val="nil"/>
              <w:right w:val="single" w:sz="4" w:space="0" w:color="auto"/>
            </w:tcBorders>
            <w:shd w:val="clear" w:color="000000" w:fill="FFFFFF"/>
            <w:noWrap/>
            <w:vAlign w:val="center"/>
            <w:hideMark/>
          </w:tcPr>
          <w:p w14:paraId="38009D9D" w14:textId="77777777" w:rsidR="00B72F85" w:rsidRPr="0069335F" w:rsidRDefault="00B72F85" w:rsidP="0037406F">
            <w:pPr>
              <w:ind w:firstLineChars="116" w:firstLine="186"/>
              <w:rPr>
                <w:color w:val="000000"/>
                <w:sz w:val="16"/>
                <w:szCs w:val="16"/>
                <w:lang w:val="es-GT" w:eastAsia="es-GT"/>
              </w:rPr>
            </w:pPr>
            <w:r w:rsidRPr="0069335F">
              <w:rPr>
                <w:color w:val="000000"/>
                <w:sz w:val="16"/>
                <w:szCs w:val="16"/>
                <w:lang w:val="es-GT" w:eastAsia="es-GT"/>
              </w:rPr>
              <w:t>UNIDAD NACIONAL DE ONCOLOGÍA PEDIÁTRICA</w:t>
            </w:r>
          </w:p>
        </w:tc>
        <w:tc>
          <w:tcPr>
            <w:tcW w:w="1669" w:type="dxa"/>
            <w:tcBorders>
              <w:top w:val="nil"/>
              <w:left w:val="nil"/>
              <w:bottom w:val="nil"/>
              <w:right w:val="single" w:sz="8" w:space="0" w:color="auto"/>
            </w:tcBorders>
            <w:shd w:val="clear" w:color="000000" w:fill="FFFFFF"/>
            <w:vAlign w:val="center"/>
            <w:hideMark/>
          </w:tcPr>
          <w:p w14:paraId="0AAB63F5" w14:textId="77777777" w:rsidR="00B72F85" w:rsidRPr="0069335F" w:rsidRDefault="00B72F85" w:rsidP="0069335F">
            <w:pPr>
              <w:jc w:val="center"/>
              <w:rPr>
                <w:color w:val="000000"/>
                <w:sz w:val="16"/>
                <w:szCs w:val="16"/>
                <w:lang w:val="es-GT" w:eastAsia="es-GT"/>
              </w:rPr>
            </w:pPr>
            <w:r w:rsidRPr="0069335F">
              <w:rPr>
                <w:color w:val="000000"/>
                <w:sz w:val="16"/>
                <w:szCs w:val="16"/>
                <w:lang w:val="es-GT" w:eastAsia="es-GT"/>
              </w:rPr>
              <w:t>110.0</w:t>
            </w:r>
          </w:p>
        </w:tc>
      </w:tr>
      <w:tr w:rsidR="00B72F85" w:rsidRPr="00DC2B90" w14:paraId="6E422829" w14:textId="77777777" w:rsidTr="0069335F">
        <w:trPr>
          <w:trHeight w:val="193"/>
          <w:jc w:val="center"/>
        </w:trPr>
        <w:tc>
          <w:tcPr>
            <w:tcW w:w="7503" w:type="dxa"/>
            <w:tcBorders>
              <w:top w:val="nil"/>
              <w:left w:val="single" w:sz="8" w:space="0" w:color="auto"/>
              <w:bottom w:val="nil"/>
              <w:right w:val="single" w:sz="4" w:space="0" w:color="auto"/>
            </w:tcBorders>
            <w:shd w:val="clear" w:color="000000" w:fill="FFFFFF"/>
            <w:noWrap/>
            <w:vAlign w:val="center"/>
            <w:hideMark/>
          </w:tcPr>
          <w:p w14:paraId="19FA6064" w14:textId="77777777" w:rsidR="00B72F85" w:rsidRPr="0069335F" w:rsidRDefault="00B72F85" w:rsidP="0037406F">
            <w:pPr>
              <w:ind w:firstLineChars="116" w:firstLine="186"/>
              <w:rPr>
                <w:color w:val="000000"/>
                <w:sz w:val="16"/>
                <w:szCs w:val="16"/>
                <w:lang w:val="es-GT" w:eastAsia="es-GT"/>
              </w:rPr>
            </w:pPr>
            <w:r w:rsidRPr="0069335F">
              <w:rPr>
                <w:color w:val="000000"/>
                <w:sz w:val="16"/>
                <w:szCs w:val="16"/>
                <w:lang w:val="es-GT" w:eastAsia="es-GT"/>
              </w:rPr>
              <w:t>UNIDAD DE CIRUGÍA CARDIOVASCULAR DE GUATEMALA</w:t>
            </w:r>
          </w:p>
        </w:tc>
        <w:tc>
          <w:tcPr>
            <w:tcW w:w="1669" w:type="dxa"/>
            <w:tcBorders>
              <w:top w:val="nil"/>
              <w:left w:val="nil"/>
              <w:bottom w:val="nil"/>
              <w:right w:val="single" w:sz="8" w:space="0" w:color="auto"/>
            </w:tcBorders>
            <w:shd w:val="clear" w:color="000000" w:fill="FFFFFF"/>
            <w:vAlign w:val="center"/>
            <w:hideMark/>
          </w:tcPr>
          <w:p w14:paraId="35508D1C" w14:textId="77777777" w:rsidR="00B72F85" w:rsidRPr="0069335F" w:rsidRDefault="00B72F85" w:rsidP="0069335F">
            <w:pPr>
              <w:jc w:val="center"/>
              <w:rPr>
                <w:color w:val="000000"/>
                <w:sz w:val="16"/>
                <w:szCs w:val="16"/>
                <w:lang w:val="es-GT" w:eastAsia="es-GT"/>
              </w:rPr>
            </w:pPr>
            <w:r w:rsidRPr="0069335F">
              <w:rPr>
                <w:color w:val="000000"/>
                <w:sz w:val="16"/>
                <w:szCs w:val="16"/>
                <w:lang w:val="es-GT" w:eastAsia="es-GT"/>
              </w:rPr>
              <w:t>95.0</w:t>
            </w:r>
          </w:p>
        </w:tc>
      </w:tr>
      <w:tr w:rsidR="00B72F85" w:rsidRPr="00DC2B90" w14:paraId="531A2E8A" w14:textId="77777777" w:rsidTr="0069335F">
        <w:trPr>
          <w:trHeight w:val="193"/>
          <w:jc w:val="center"/>
        </w:trPr>
        <w:tc>
          <w:tcPr>
            <w:tcW w:w="7503" w:type="dxa"/>
            <w:tcBorders>
              <w:top w:val="nil"/>
              <w:left w:val="single" w:sz="8" w:space="0" w:color="auto"/>
              <w:bottom w:val="nil"/>
              <w:right w:val="single" w:sz="4" w:space="0" w:color="auto"/>
            </w:tcBorders>
            <w:shd w:val="clear" w:color="000000" w:fill="FFFFFF"/>
            <w:noWrap/>
            <w:vAlign w:val="center"/>
            <w:hideMark/>
          </w:tcPr>
          <w:p w14:paraId="7B0BA78D" w14:textId="77777777" w:rsidR="00B72F85" w:rsidRPr="0069335F" w:rsidRDefault="00B72F85" w:rsidP="0037406F">
            <w:pPr>
              <w:ind w:firstLineChars="116" w:firstLine="186"/>
              <w:rPr>
                <w:color w:val="000000"/>
                <w:sz w:val="16"/>
                <w:szCs w:val="16"/>
                <w:lang w:val="es-GT" w:eastAsia="es-GT"/>
              </w:rPr>
            </w:pPr>
            <w:r w:rsidRPr="0069335F">
              <w:rPr>
                <w:color w:val="000000"/>
                <w:sz w:val="16"/>
                <w:szCs w:val="16"/>
                <w:lang w:val="es-GT" w:eastAsia="es-GT"/>
              </w:rPr>
              <w:t>Unidad de Oftalmología</w:t>
            </w:r>
          </w:p>
        </w:tc>
        <w:tc>
          <w:tcPr>
            <w:tcW w:w="1669" w:type="dxa"/>
            <w:tcBorders>
              <w:top w:val="nil"/>
              <w:left w:val="nil"/>
              <w:bottom w:val="nil"/>
              <w:right w:val="single" w:sz="8" w:space="0" w:color="auto"/>
            </w:tcBorders>
            <w:shd w:val="clear" w:color="000000" w:fill="FFFFFF"/>
            <w:vAlign w:val="center"/>
            <w:hideMark/>
          </w:tcPr>
          <w:p w14:paraId="0927B367" w14:textId="77777777" w:rsidR="00B72F85" w:rsidRPr="0069335F" w:rsidRDefault="00B72F85" w:rsidP="0069335F">
            <w:pPr>
              <w:jc w:val="center"/>
              <w:rPr>
                <w:color w:val="000000"/>
                <w:sz w:val="16"/>
                <w:szCs w:val="16"/>
                <w:lang w:val="es-GT" w:eastAsia="es-GT"/>
              </w:rPr>
            </w:pPr>
            <w:r w:rsidRPr="0069335F">
              <w:rPr>
                <w:color w:val="000000"/>
                <w:sz w:val="16"/>
                <w:szCs w:val="16"/>
                <w:lang w:val="es-GT" w:eastAsia="es-GT"/>
              </w:rPr>
              <w:t>5.0</w:t>
            </w:r>
          </w:p>
        </w:tc>
      </w:tr>
      <w:tr w:rsidR="00B72F85" w:rsidRPr="00DC2B90" w14:paraId="76A561A4" w14:textId="77777777" w:rsidTr="0069335F">
        <w:trPr>
          <w:trHeight w:val="193"/>
          <w:jc w:val="center"/>
        </w:trPr>
        <w:tc>
          <w:tcPr>
            <w:tcW w:w="7503" w:type="dxa"/>
            <w:tcBorders>
              <w:top w:val="nil"/>
              <w:left w:val="single" w:sz="8" w:space="0" w:color="auto"/>
              <w:bottom w:val="nil"/>
              <w:right w:val="single" w:sz="4" w:space="0" w:color="auto"/>
            </w:tcBorders>
            <w:shd w:val="clear" w:color="000000" w:fill="FFFFFF"/>
            <w:noWrap/>
            <w:vAlign w:val="center"/>
            <w:hideMark/>
          </w:tcPr>
          <w:p w14:paraId="2E783FD9" w14:textId="77777777" w:rsidR="00B72F85" w:rsidRPr="0069335F" w:rsidRDefault="00B72F85" w:rsidP="0037406F">
            <w:pPr>
              <w:ind w:firstLineChars="116" w:firstLine="186"/>
              <w:rPr>
                <w:color w:val="000000"/>
                <w:sz w:val="16"/>
                <w:szCs w:val="16"/>
                <w:lang w:val="es-GT" w:eastAsia="es-GT"/>
              </w:rPr>
            </w:pPr>
            <w:r w:rsidRPr="0069335F">
              <w:rPr>
                <w:color w:val="000000"/>
                <w:sz w:val="16"/>
                <w:szCs w:val="16"/>
                <w:lang w:val="es-GT" w:eastAsia="es-GT"/>
              </w:rPr>
              <w:t>UNIDAD NACIONAL DE ATENCIÓN AL ENFERMO RENAL CRÓNICO UNAERC</w:t>
            </w:r>
          </w:p>
        </w:tc>
        <w:tc>
          <w:tcPr>
            <w:tcW w:w="1669" w:type="dxa"/>
            <w:tcBorders>
              <w:top w:val="nil"/>
              <w:left w:val="nil"/>
              <w:bottom w:val="nil"/>
              <w:right w:val="single" w:sz="8" w:space="0" w:color="auto"/>
            </w:tcBorders>
            <w:shd w:val="clear" w:color="000000" w:fill="FFFFFF"/>
            <w:vAlign w:val="center"/>
            <w:hideMark/>
          </w:tcPr>
          <w:p w14:paraId="563627E5" w14:textId="77777777" w:rsidR="00B72F85" w:rsidRPr="0069335F" w:rsidRDefault="00B72F85" w:rsidP="0069335F">
            <w:pPr>
              <w:jc w:val="center"/>
              <w:rPr>
                <w:color w:val="000000"/>
                <w:sz w:val="16"/>
                <w:szCs w:val="16"/>
                <w:lang w:val="es-GT" w:eastAsia="es-GT"/>
              </w:rPr>
            </w:pPr>
            <w:r w:rsidRPr="0069335F">
              <w:rPr>
                <w:color w:val="000000"/>
                <w:sz w:val="16"/>
                <w:szCs w:val="16"/>
                <w:lang w:val="es-GT" w:eastAsia="es-GT"/>
              </w:rPr>
              <w:t>280.0</w:t>
            </w:r>
          </w:p>
        </w:tc>
      </w:tr>
      <w:tr w:rsidR="00B72F85" w:rsidRPr="00DC2B90" w14:paraId="1A6D990F" w14:textId="77777777" w:rsidTr="0069335F">
        <w:trPr>
          <w:trHeight w:val="193"/>
          <w:jc w:val="center"/>
        </w:trPr>
        <w:tc>
          <w:tcPr>
            <w:tcW w:w="7503" w:type="dxa"/>
            <w:tcBorders>
              <w:top w:val="nil"/>
              <w:left w:val="single" w:sz="8" w:space="0" w:color="auto"/>
              <w:bottom w:val="nil"/>
              <w:right w:val="single" w:sz="4" w:space="0" w:color="auto"/>
            </w:tcBorders>
            <w:shd w:val="clear" w:color="000000" w:fill="FFFFFF"/>
            <w:noWrap/>
            <w:vAlign w:val="center"/>
            <w:hideMark/>
          </w:tcPr>
          <w:p w14:paraId="419FCE88" w14:textId="77777777" w:rsidR="00B72F85" w:rsidRPr="0069335F" w:rsidRDefault="00B72F85" w:rsidP="0037406F">
            <w:pPr>
              <w:ind w:firstLineChars="116" w:firstLine="186"/>
              <w:rPr>
                <w:color w:val="000000"/>
                <w:sz w:val="16"/>
                <w:szCs w:val="16"/>
                <w:lang w:val="es-GT" w:eastAsia="es-GT"/>
              </w:rPr>
            </w:pPr>
            <w:r w:rsidRPr="0069335F">
              <w:rPr>
                <w:color w:val="000000"/>
                <w:sz w:val="16"/>
                <w:szCs w:val="16"/>
                <w:lang w:val="es-GT" w:eastAsia="es-GT"/>
              </w:rPr>
              <w:t>FUNDA DE ASIST SOCIAL DE LA IGLE CATÓLICA ARQUIDIÓCESIS DE GUATEMALA</w:t>
            </w:r>
          </w:p>
        </w:tc>
        <w:tc>
          <w:tcPr>
            <w:tcW w:w="1669" w:type="dxa"/>
            <w:tcBorders>
              <w:top w:val="nil"/>
              <w:left w:val="nil"/>
              <w:bottom w:val="nil"/>
              <w:right w:val="single" w:sz="8" w:space="0" w:color="auto"/>
            </w:tcBorders>
            <w:shd w:val="clear" w:color="000000" w:fill="FFFFFF"/>
            <w:vAlign w:val="center"/>
            <w:hideMark/>
          </w:tcPr>
          <w:p w14:paraId="2AC31E49" w14:textId="77777777" w:rsidR="00B72F85" w:rsidRPr="0069335F" w:rsidRDefault="00B72F85" w:rsidP="0069335F">
            <w:pPr>
              <w:jc w:val="center"/>
              <w:rPr>
                <w:color w:val="000000"/>
                <w:sz w:val="16"/>
                <w:szCs w:val="16"/>
                <w:lang w:val="es-GT" w:eastAsia="es-GT"/>
              </w:rPr>
            </w:pPr>
            <w:r w:rsidRPr="0069335F">
              <w:rPr>
                <w:color w:val="000000"/>
                <w:sz w:val="16"/>
                <w:szCs w:val="16"/>
                <w:lang w:val="es-GT" w:eastAsia="es-GT"/>
              </w:rPr>
              <w:t>12.0</w:t>
            </w:r>
          </w:p>
        </w:tc>
      </w:tr>
      <w:tr w:rsidR="00B72F85" w:rsidRPr="00DC2B90" w14:paraId="36381E7D" w14:textId="77777777" w:rsidTr="0069335F">
        <w:trPr>
          <w:trHeight w:val="193"/>
          <w:jc w:val="center"/>
        </w:trPr>
        <w:tc>
          <w:tcPr>
            <w:tcW w:w="7503" w:type="dxa"/>
            <w:tcBorders>
              <w:top w:val="nil"/>
              <w:left w:val="single" w:sz="8" w:space="0" w:color="auto"/>
              <w:bottom w:val="nil"/>
              <w:right w:val="single" w:sz="4" w:space="0" w:color="auto"/>
            </w:tcBorders>
            <w:shd w:val="clear" w:color="000000" w:fill="FFFFFF"/>
            <w:noWrap/>
            <w:vAlign w:val="center"/>
            <w:hideMark/>
          </w:tcPr>
          <w:p w14:paraId="79959350" w14:textId="77777777" w:rsidR="00B72F85" w:rsidRPr="0069335F" w:rsidRDefault="00B72F85" w:rsidP="0037406F">
            <w:pPr>
              <w:ind w:firstLineChars="116" w:firstLine="186"/>
              <w:rPr>
                <w:color w:val="000000"/>
                <w:sz w:val="16"/>
                <w:szCs w:val="16"/>
                <w:lang w:val="es-GT" w:eastAsia="es-GT"/>
              </w:rPr>
            </w:pPr>
            <w:r w:rsidRPr="0069335F">
              <w:rPr>
                <w:color w:val="000000"/>
                <w:sz w:val="16"/>
                <w:szCs w:val="16"/>
                <w:lang w:val="es-GT" w:eastAsia="es-GT"/>
              </w:rPr>
              <w:t>ASOCIACIÓN DE SEÑORAS DE LA CARIDAD DE SAN VICENTE DE PAUL</w:t>
            </w:r>
          </w:p>
        </w:tc>
        <w:tc>
          <w:tcPr>
            <w:tcW w:w="1669" w:type="dxa"/>
            <w:tcBorders>
              <w:top w:val="nil"/>
              <w:left w:val="nil"/>
              <w:bottom w:val="nil"/>
              <w:right w:val="single" w:sz="8" w:space="0" w:color="auto"/>
            </w:tcBorders>
            <w:shd w:val="clear" w:color="000000" w:fill="FFFFFF"/>
            <w:vAlign w:val="center"/>
            <w:hideMark/>
          </w:tcPr>
          <w:p w14:paraId="7A414D1C" w14:textId="77777777" w:rsidR="00B72F85" w:rsidRPr="0069335F" w:rsidRDefault="00B72F85" w:rsidP="0069335F">
            <w:pPr>
              <w:jc w:val="center"/>
              <w:rPr>
                <w:color w:val="000000"/>
                <w:sz w:val="16"/>
                <w:szCs w:val="16"/>
                <w:lang w:val="es-GT" w:eastAsia="es-GT"/>
              </w:rPr>
            </w:pPr>
            <w:r w:rsidRPr="0069335F">
              <w:rPr>
                <w:color w:val="000000"/>
                <w:sz w:val="16"/>
                <w:szCs w:val="16"/>
                <w:lang w:val="es-GT" w:eastAsia="es-GT"/>
              </w:rPr>
              <w:t>1.0</w:t>
            </w:r>
          </w:p>
        </w:tc>
      </w:tr>
      <w:tr w:rsidR="00B72F85" w:rsidRPr="00DC2B90" w14:paraId="3E499B7E" w14:textId="77777777" w:rsidTr="0069335F">
        <w:trPr>
          <w:trHeight w:val="193"/>
          <w:jc w:val="center"/>
        </w:trPr>
        <w:tc>
          <w:tcPr>
            <w:tcW w:w="7503" w:type="dxa"/>
            <w:tcBorders>
              <w:top w:val="nil"/>
              <w:left w:val="single" w:sz="8" w:space="0" w:color="auto"/>
              <w:bottom w:val="nil"/>
              <w:right w:val="single" w:sz="4" w:space="0" w:color="auto"/>
            </w:tcBorders>
            <w:shd w:val="clear" w:color="000000" w:fill="FFFFFF"/>
            <w:noWrap/>
            <w:vAlign w:val="center"/>
            <w:hideMark/>
          </w:tcPr>
          <w:p w14:paraId="21F669DE" w14:textId="77777777" w:rsidR="00B72F85" w:rsidRPr="0069335F" w:rsidRDefault="00B72F85" w:rsidP="0037406F">
            <w:pPr>
              <w:ind w:firstLineChars="116" w:firstLine="186"/>
              <w:rPr>
                <w:color w:val="000000"/>
                <w:sz w:val="16"/>
                <w:szCs w:val="16"/>
                <w:lang w:val="es-GT" w:eastAsia="es-GT"/>
              </w:rPr>
            </w:pPr>
            <w:r w:rsidRPr="0069335F">
              <w:rPr>
                <w:color w:val="000000"/>
                <w:sz w:val="16"/>
                <w:szCs w:val="16"/>
                <w:lang w:val="es-GT" w:eastAsia="es-GT"/>
              </w:rPr>
              <w:t>FUNDACIÓN MARGARITA TEJADA PARA NIÑOS CON SÍNDROME DE DOWN</w:t>
            </w:r>
          </w:p>
        </w:tc>
        <w:tc>
          <w:tcPr>
            <w:tcW w:w="1669" w:type="dxa"/>
            <w:tcBorders>
              <w:top w:val="nil"/>
              <w:left w:val="nil"/>
              <w:bottom w:val="nil"/>
              <w:right w:val="single" w:sz="8" w:space="0" w:color="auto"/>
            </w:tcBorders>
            <w:shd w:val="clear" w:color="000000" w:fill="FFFFFF"/>
            <w:vAlign w:val="center"/>
            <w:hideMark/>
          </w:tcPr>
          <w:p w14:paraId="054835EE" w14:textId="77777777" w:rsidR="00B72F85" w:rsidRPr="0069335F" w:rsidRDefault="00B72F85" w:rsidP="0069335F">
            <w:pPr>
              <w:jc w:val="center"/>
              <w:rPr>
                <w:color w:val="000000"/>
                <w:sz w:val="16"/>
                <w:szCs w:val="16"/>
                <w:lang w:val="es-GT" w:eastAsia="es-GT"/>
              </w:rPr>
            </w:pPr>
            <w:r w:rsidRPr="0069335F">
              <w:rPr>
                <w:color w:val="000000"/>
                <w:sz w:val="16"/>
                <w:szCs w:val="16"/>
                <w:lang w:val="es-GT" w:eastAsia="es-GT"/>
              </w:rPr>
              <w:t>7.0</w:t>
            </w:r>
          </w:p>
        </w:tc>
      </w:tr>
      <w:tr w:rsidR="00B72F85" w:rsidRPr="00DC2B90" w14:paraId="39E26CF6" w14:textId="77777777" w:rsidTr="0069335F">
        <w:trPr>
          <w:trHeight w:val="193"/>
          <w:jc w:val="center"/>
        </w:trPr>
        <w:tc>
          <w:tcPr>
            <w:tcW w:w="7503" w:type="dxa"/>
            <w:tcBorders>
              <w:top w:val="nil"/>
              <w:left w:val="single" w:sz="8" w:space="0" w:color="auto"/>
              <w:bottom w:val="nil"/>
              <w:right w:val="single" w:sz="4" w:space="0" w:color="auto"/>
            </w:tcBorders>
            <w:shd w:val="clear" w:color="000000" w:fill="FFFFFF"/>
            <w:noWrap/>
            <w:vAlign w:val="center"/>
            <w:hideMark/>
          </w:tcPr>
          <w:p w14:paraId="28DEF4CF" w14:textId="53AC3726" w:rsidR="00B72F85" w:rsidRPr="0069335F" w:rsidRDefault="00B72F85" w:rsidP="0037406F">
            <w:pPr>
              <w:ind w:firstLineChars="116" w:firstLine="186"/>
              <w:rPr>
                <w:color w:val="000000"/>
                <w:sz w:val="16"/>
                <w:szCs w:val="16"/>
                <w:lang w:val="es-GT" w:eastAsia="es-GT"/>
              </w:rPr>
            </w:pPr>
            <w:r w:rsidRPr="0069335F">
              <w:rPr>
                <w:color w:val="000000"/>
                <w:sz w:val="16"/>
                <w:szCs w:val="16"/>
                <w:lang w:val="es-GT" w:eastAsia="es-GT"/>
              </w:rPr>
              <w:t>FUNDA ASISTENCIA MÉD Y OCUPACIONAL PARA RECUPERACIÓN RENAL</w:t>
            </w:r>
          </w:p>
        </w:tc>
        <w:tc>
          <w:tcPr>
            <w:tcW w:w="1669" w:type="dxa"/>
            <w:tcBorders>
              <w:top w:val="nil"/>
              <w:left w:val="nil"/>
              <w:bottom w:val="nil"/>
              <w:right w:val="single" w:sz="8" w:space="0" w:color="auto"/>
            </w:tcBorders>
            <w:shd w:val="clear" w:color="000000" w:fill="FFFFFF"/>
            <w:vAlign w:val="center"/>
            <w:hideMark/>
          </w:tcPr>
          <w:p w14:paraId="0C628058" w14:textId="77777777" w:rsidR="00B72F85" w:rsidRPr="0069335F" w:rsidRDefault="00B72F85" w:rsidP="0069335F">
            <w:pPr>
              <w:jc w:val="center"/>
              <w:rPr>
                <w:color w:val="000000"/>
                <w:sz w:val="16"/>
                <w:szCs w:val="16"/>
                <w:lang w:val="es-GT" w:eastAsia="es-GT"/>
              </w:rPr>
            </w:pPr>
            <w:r w:rsidRPr="0069335F">
              <w:rPr>
                <w:color w:val="000000"/>
                <w:sz w:val="16"/>
                <w:szCs w:val="16"/>
                <w:lang w:val="es-GT" w:eastAsia="es-GT"/>
              </w:rPr>
              <w:t>3.0</w:t>
            </w:r>
          </w:p>
        </w:tc>
      </w:tr>
      <w:tr w:rsidR="00B72F85" w:rsidRPr="00DC2B90" w14:paraId="471C0694" w14:textId="77777777" w:rsidTr="0069335F">
        <w:trPr>
          <w:trHeight w:val="193"/>
          <w:jc w:val="center"/>
        </w:trPr>
        <w:tc>
          <w:tcPr>
            <w:tcW w:w="7503" w:type="dxa"/>
            <w:tcBorders>
              <w:top w:val="nil"/>
              <w:left w:val="single" w:sz="8" w:space="0" w:color="auto"/>
              <w:bottom w:val="nil"/>
              <w:right w:val="single" w:sz="4" w:space="0" w:color="auto"/>
            </w:tcBorders>
            <w:shd w:val="clear" w:color="000000" w:fill="FFFFFF"/>
            <w:noWrap/>
            <w:vAlign w:val="center"/>
            <w:hideMark/>
          </w:tcPr>
          <w:p w14:paraId="3E7AEDA9" w14:textId="77777777" w:rsidR="00B72F85" w:rsidRPr="0069335F" w:rsidRDefault="00B72F85" w:rsidP="0037406F">
            <w:pPr>
              <w:ind w:firstLineChars="116" w:firstLine="186"/>
              <w:rPr>
                <w:color w:val="000000"/>
                <w:sz w:val="16"/>
                <w:szCs w:val="16"/>
                <w:lang w:val="es-GT" w:eastAsia="es-GT"/>
              </w:rPr>
            </w:pPr>
            <w:r w:rsidRPr="0069335F">
              <w:rPr>
                <w:color w:val="000000"/>
                <w:sz w:val="16"/>
                <w:szCs w:val="16"/>
                <w:lang w:val="es-GT" w:eastAsia="es-GT"/>
              </w:rPr>
              <w:t>FUNDACIÓN ALDO CASTAÑEDA</w:t>
            </w:r>
          </w:p>
        </w:tc>
        <w:tc>
          <w:tcPr>
            <w:tcW w:w="1669" w:type="dxa"/>
            <w:tcBorders>
              <w:top w:val="nil"/>
              <w:left w:val="nil"/>
              <w:bottom w:val="nil"/>
              <w:right w:val="single" w:sz="8" w:space="0" w:color="auto"/>
            </w:tcBorders>
            <w:shd w:val="clear" w:color="000000" w:fill="FFFFFF"/>
            <w:vAlign w:val="center"/>
            <w:hideMark/>
          </w:tcPr>
          <w:p w14:paraId="0CFC5380" w14:textId="77777777" w:rsidR="00B72F85" w:rsidRPr="0069335F" w:rsidRDefault="00B72F85" w:rsidP="0069335F">
            <w:pPr>
              <w:jc w:val="center"/>
              <w:rPr>
                <w:color w:val="000000"/>
                <w:sz w:val="16"/>
                <w:szCs w:val="16"/>
                <w:lang w:val="es-GT" w:eastAsia="es-GT"/>
              </w:rPr>
            </w:pPr>
            <w:r w:rsidRPr="0069335F">
              <w:rPr>
                <w:color w:val="000000"/>
                <w:sz w:val="16"/>
                <w:szCs w:val="16"/>
                <w:lang w:val="es-GT" w:eastAsia="es-GT"/>
              </w:rPr>
              <w:t>5.0</w:t>
            </w:r>
          </w:p>
        </w:tc>
      </w:tr>
      <w:tr w:rsidR="00B72F85" w:rsidRPr="00DC2B90" w14:paraId="5540B1FE" w14:textId="77777777" w:rsidTr="0069335F">
        <w:trPr>
          <w:trHeight w:val="193"/>
          <w:jc w:val="center"/>
        </w:trPr>
        <w:tc>
          <w:tcPr>
            <w:tcW w:w="7503" w:type="dxa"/>
            <w:tcBorders>
              <w:top w:val="nil"/>
              <w:left w:val="single" w:sz="8" w:space="0" w:color="auto"/>
              <w:bottom w:val="nil"/>
              <w:right w:val="single" w:sz="4" w:space="0" w:color="auto"/>
            </w:tcBorders>
            <w:shd w:val="clear" w:color="000000" w:fill="FFFFFF"/>
            <w:noWrap/>
            <w:vAlign w:val="center"/>
            <w:hideMark/>
          </w:tcPr>
          <w:p w14:paraId="193534A2" w14:textId="77777777" w:rsidR="00B72F85" w:rsidRPr="0069335F" w:rsidRDefault="00B72F85" w:rsidP="0037406F">
            <w:pPr>
              <w:ind w:firstLineChars="116" w:firstLine="186"/>
              <w:rPr>
                <w:color w:val="000000"/>
                <w:sz w:val="16"/>
                <w:szCs w:val="16"/>
                <w:lang w:val="es-GT" w:eastAsia="es-GT"/>
              </w:rPr>
            </w:pPr>
            <w:r w:rsidRPr="0069335F">
              <w:rPr>
                <w:color w:val="000000"/>
                <w:sz w:val="16"/>
                <w:szCs w:val="16"/>
                <w:lang w:val="es-GT" w:eastAsia="es-GT"/>
              </w:rPr>
              <w:t>FUNDACIÓN GUATEMALTECA PARA NIÑOS CON SORDOCEGUERA ALEX</w:t>
            </w:r>
          </w:p>
        </w:tc>
        <w:tc>
          <w:tcPr>
            <w:tcW w:w="1669" w:type="dxa"/>
            <w:tcBorders>
              <w:top w:val="nil"/>
              <w:left w:val="nil"/>
              <w:bottom w:val="nil"/>
              <w:right w:val="single" w:sz="8" w:space="0" w:color="auto"/>
            </w:tcBorders>
            <w:shd w:val="clear" w:color="000000" w:fill="FFFFFF"/>
            <w:vAlign w:val="center"/>
            <w:hideMark/>
          </w:tcPr>
          <w:p w14:paraId="2930EEAA" w14:textId="77777777" w:rsidR="00B72F85" w:rsidRPr="0069335F" w:rsidRDefault="00B72F85" w:rsidP="0069335F">
            <w:pPr>
              <w:jc w:val="center"/>
              <w:rPr>
                <w:color w:val="000000"/>
                <w:sz w:val="16"/>
                <w:szCs w:val="16"/>
                <w:lang w:val="es-GT" w:eastAsia="es-GT"/>
              </w:rPr>
            </w:pPr>
            <w:r w:rsidRPr="0069335F">
              <w:rPr>
                <w:color w:val="000000"/>
                <w:sz w:val="16"/>
                <w:szCs w:val="16"/>
                <w:lang w:val="es-GT" w:eastAsia="es-GT"/>
              </w:rPr>
              <w:t>2.0</w:t>
            </w:r>
          </w:p>
        </w:tc>
      </w:tr>
      <w:tr w:rsidR="00B72F85" w:rsidRPr="00DC2B90" w14:paraId="642503B7" w14:textId="77777777" w:rsidTr="0069335F">
        <w:trPr>
          <w:trHeight w:val="193"/>
          <w:jc w:val="center"/>
        </w:trPr>
        <w:tc>
          <w:tcPr>
            <w:tcW w:w="7503" w:type="dxa"/>
            <w:tcBorders>
              <w:top w:val="nil"/>
              <w:left w:val="single" w:sz="8" w:space="0" w:color="auto"/>
              <w:bottom w:val="nil"/>
              <w:right w:val="single" w:sz="4" w:space="0" w:color="auto"/>
            </w:tcBorders>
            <w:shd w:val="clear" w:color="000000" w:fill="FFFFFF"/>
            <w:noWrap/>
            <w:vAlign w:val="center"/>
            <w:hideMark/>
          </w:tcPr>
          <w:p w14:paraId="2DF94CFE" w14:textId="77777777" w:rsidR="00B72F85" w:rsidRPr="0069335F" w:rsidRDefault="00B72F85" w:rsidP="0037406F">
            <w:pPr>
              <w:ind w:firstLineChars="116" w:firstLine="186"/>
              <w:rPr>
                <w:color w:val="000000"/>
                <w:sz w:val="16"/>
                <w:szCs w:val="16"/>
                <w:lang w:val="es-GT" w:eastAsia="es-GT"/>
              </w:rPr>
            </w:pPr>
            <w:r w:rsidRPr="0069335F">
              <w:rPr>
                <w:color w:val="000000"/>
                <w:sz w:val="16"/>
                <w:szCs w:val="16"/>
                <w:lang w:val="es-GT" w:eastAsia="es-GT"/>
              </w:rPr>
              <w:t>ASOCIACIÓN NACIONAL DE SORDOS DE GUATEMALA</w:t>
            </w:r>
          </w:p>
        </w:tc>
        <w:tc>
          <w:tcPr>
            <w:tcW w:w="1669" w:type="dxa"/>
            <w:tcBorders>
              <w:top w:val="nil"/>
              <w:left w:val="nil"/>
              <w:bottom w:val="nil"/>
              <w:right w:val="single" w:sz="8" w:space="0" w:color="auto"/>
            </w:tcBorders>
            <w:shd w:val="clear" w:color="000000" w:fill="FFFFFF"/>
            <w:vAlign w:val="center"/>
            <w:hideMark/>
          </w:tcPr>
          <w:p w14:paraId="500B7F71" w14:textId="77777777" w:rsidR="00B72F85" w:rsidRPr="0069335F" w:rsidRDefault="00B72F85" w:rsidP="0069335F">
            <w:pPr>
              <w:jc w:val="center"/>
              <w:rPr>
                <w:color w:val="000000"/>
                <w:sz w:val="16"/>
                <w:szCs w:val="16"/>
                <w:lang w:val="es-GT" w:eastAsia="es-GT"/>
              </w:rPr>
            </w:pPr>
            <w:r w:rsidRPr="0069335F">
              <w:rPr>
                <w:color w:val="000000"/>
                <w:sz w:val="16"/>
                <w:szCs w:val="16"/>
                <w:lang w:val="es-GT" w:eastAsia="es-GT"/>
              </w:rPr>
              <w:t>7.0</w:t>
            </w:r>
          </w:p>
        </w:tc>
      </w:tr>
      <w:tr w:rsidR="00B72F85" w:rsidRPr="00DC2B90" w14:paraId="58E7979B" w14:textId="77777777" w:rsidTr="0069335F">
        <w:trPr>
          <w:trHeight w:val="193"/>
          <w:jc w:val="center"/>
        </w:trPr>
        <w:tc>
          <w:tcPr>
            <w:tcW w:w="7503" w:type="dxa"/>
            <w:tcBorders>
              <w:top w:val="nil"/>
              <w:left w:val="single" w:sz="8" w:space="0" w:color="auto"/>
              <w:bottom w:val="nil"/>
              <w:right w:val="single" w:sz="4" w:space="0" w:color="auto"/>
            </w:tcBorders>
            <w:shd w:val="clear" w:color="000000" w:fill="FFFFFF"/>
            <w:noWrap/>
            <w:vAlign w:val="center"/>
            <w:hideMark/>
          </w:tcPr>
          <w:p w14:paraId="7B0C725F" w14:textId="77777777" w:rsidR="00B72F85" w:rsidRPr="0069335F" w:rsidRDefault="00B72F85" w:rsidP="0037406F">
            <w:pPr>
              <w:ind w:firstLineChars="116" w:firstLine="186"/>
              <w:rPr>
                <w:color w:val="000000"/>
                <w:sz w:val="16"/>
                <w:szCs w:val="16"/>
                <w:lang w:val="es-GT" w:eastAsia="es-GT"/>
              </w:rPr>
            </w:pPr>
            <w:r w:rsidRPr="0069335F">
              <w:rPr>
                <w:color w:val="000000"/>
                <w:sz w:val="16"/>
                <w:szCs w:val="16"/>
                <w:lang w:val="es-GT" w:eastAsia="es-GT"/>
              </w:rPr>
              <w:t>ASOCIACION GLORIA POR CENIZAS</w:t>
            </w:r>
          </w:p>
        </w:tc>
        <w:tc>
          <w:tcPr>
            <w:tcW w:w="1669" w:type="dxa"/>
            <w:tcBorders>
              <w:top w:val="nil"/>
              <w:left w:val="nil"/>
              <w:bottom w:val="nil"/>
              <w:right w:val="single" w:sz="8" w:space="0" w:color="auto"/>
            </w:tcBorders>
            <w:shd w:val="clear" w:color="000000" w:fill="FFFFFF"/>
            <w:vAlign w:val="center"/>
            <w:hideMark/>
          </w:tcPr>
          <w:p w14:paraId="278CA01F" w14:textId="77777777" w:rsidR="00B72F85" w:rsidRPr="0069335F" w:rsidRDefault="00B72F85" w:rsidP="0069335F">
            <w:pPr>
              <w:jc w:val="center"/>
              <w:rPr>
                <w:color w:val="000000"/>
                <w:sz w:val="16"/>
                <w:szCs w:val="16"/>
                <w:lang w:val="es-GT" w:eastAsia="es-GT"/>
              </w:rPr>
            </w:pPr>
            <w:r w:rsidRPr="0069335F">
              <w:rPr>
                <w:color w:val="000000"/>
                <w:sz w:val="16"/>
                <w:szCs w:val="16"/>
                <w:lang w:val="es-GT" w:eastAsia="es-GT"/>
              </w:rPr>
              <w:t>10.0</w:t>
            </w:r>
          </w:p>
        </w:tc>
      </w:tr>
      <w:tr w:rsidR="00B72F85" w:rsidRPr="00DC2B90" w14:paraId="179E52D6" w14:textId="77777777" w:rsidTr="0069335F">
        <w:trPr>
          <w:trHeight w:val="193"/>
          <w:jc w:val="center"/>
        </w:trPr>
        <w:tc>
          <w:tcPr>
            <w:tcW w:w="7503" w:type="dxa"/>
            <w:tcBorders>
              <w:top w:val="nil"/>
              <w:left w:val="single" w:sz="8" w:space="0" w:color="auto"/>
              <w:bottom w:val="nil"/>
              <w:right w:val="single" w:sz="4" w:space="0" w:color="auto"/>
            </w:tcBorders>
            <w:shd w:val="clear" w:color="000000" w:fill="FFFFFF"/>
            <w:noWrap/>
            <w:vAlign w:val="center"/>
            <w:hideMark/>
          </w:tcPr>
          <w:p w14:paraId="47B0070D" w14:textId="77777777" w:rsidR="00B72F85" w:rsidRPr="0069335F" w:rsidRDefault="00B72F85" w:rsidP="0037406F">
            <w:pPr>
              <w:ind w:firstLineChars="116" w:firstLine="186"/>
              <w:rPr>
                <w:color w:val="000000"/>
                <w:sz w:val="16"/>
                <w:szCs w:val="16"/>
                <w:lang w:val="es-GT" w:eastAsia="es-GT"/>
              </w:rPr>
            </w:pPr>
            <w:r w:rsidRPr="0069335F">
              <w:rPr>
                <w:color w:val="000000"/>
                <w:sz w:val="16"/>
                <w:szCs w:val="16"/>
                <w:lang w:val="es-GT" w:eastAsia="es-GT"/>
              </w:rPr>
              <w:t>PATRONATO PRO-SALUD DEL HOSPITAL HILARIO GALINDO</w:t>
            </w:r>
          </w:p>
        </w:tc>
        <w:tc>
          <w:tcPr>
            <w:tcW w:w="1669" w:type="dxa"/>
            <w:tcBorders>
              <w:top w:val="nil"/>
              <w:left w:val="nil"/>
              <w:bottom w:val="nil"/>
              <w:right w:val="single" w:sz="8" w:space="0" w:color="auto"/>
            </w:tcBorders>
            <w:shd w:val="clear" w:color="000000" w:fill="FFFFFF"/>
            <w:vAlign w:val="center"/>
            <w:hideMark/>
          </w:tcPr>
          <w:p w14:paraId="470B4D39" w14:textId="77777777" w:rsidR="00B72F85" w:rsidRPr="0069335F" w:rsidRDefault="00B72F85" w:rsidP="0069335F">
            <w:pPr>
              <w:jc w:val="center"/>
              <w:rPr>
                <w:color w:val="000000"/>
                <w:sz w:val="16"/>
                <w:szCs w:val="16"/>
                <w:lang w:val="es-GT" w:eastAsia="es-GT"/>
              </w:rPr>
            </w:pPr>
            <w:r w:rsidRPr="0069335F">
              <w:rPr>
                <w:color w:val="000000"/>
                <w:sz w:val="16"/>
                <w:szCs w:val="16"/>
                <w:lang w:val="es-GT" w:eastAsia="es-GT"/>
              </w:rPr>
              <w:t>3.0</w:t>
            </w:r>
          </w:p>
        </w:tc>
      </w:tr>
      <w:tr w:rsidR="00B72F85" w:rsidRPr="00DC2B90" w14:paraId="581DA256" w14:textId="77777777" w:rsidTr="0069335F">
        <w:trPr>
          <w:trHeight w:val="193"/>
          <w:jc w:val="center"/>
        </w:trPr>
        <w:tc>
          <w:tcPr>
            <w:tcW w:w="7503" w:type="dxa"/>
            <w:tcBorders>
              <w:top w:val="nil"/>
              <w:left w:val="single" w:sz="8" w:space="0" w:color="auto"/>
              <w:bottom w:val="nil"/>
              <w:right w:val="single" w:sz="4" w:space="0" w:color="auto"/>
            </w:tcBorders>
            <w:shd w:val="clear" w:color="000000" w:fill="FFFFFF"/>
            <w:noWrap/>
            <w:vAlign w:val="center"/>
            <w:hideMark/>
          </w:tcPr>
          <w:p w14:paraId="2FDC8807" w14:textId="77777777" w:rsidR="00B72F85" w:rsidRPr="0069335F" w:rsidRDefault="00B72F85" w:rsidP="0037406F">
            <w:pPr>
              <w:ind w:firstLineChars="116" w:firstLine="186"/>
              <w:rPr>
                <w:color w:val="000000"/>
                <w:sz w:val="16"/>
                <w:szCs w:val="16"/>
                <w:lang w:val="es-GT" w:eastAsia="es-GT"/>
              </w:rPr>
            </w:pPr>
            <w:r w:rsidRPr="0069335F">
              <w:rPr>
                <w:color w:val="000000"/>
                <w:sz w:val="16"/>
                <w:szCs w:val="16"/>
                <w:lang w:val="es-GT" w:eastAsia="es-GT"/>
              </w:rPr>
              <w:t>MISIONEROS DE SAN CARLOS SCALABRINIANOS</w:t>
            </w:r>
          </w:p>
        </w:tc>
        <w:tc>
          <w:tcPr>
            <w:tcW w:w="1669" w:type="dxa"/>
            <w:tcBorders>
              <w:top w:val="nil"/>
              <w:left w:val="nil"/>
              <w:bottom w:val="nil"/>
              <w:right w:val="single" w:sz="8" w:space="0" w:color="auto"/>
            </w:tcBorders>
            <w:shd w:val="clear" w:color="000000" w:fill="FFFFFF"/>
            <w:vAlign w:val="center"/>
            <w:hideMark/>
          </w:tcPr>
          <w:p w14:paraId="3A5B356E" w14:textId="77777777" w:rsidR="00B72F85" w:rsidRPr="0069335F" w:rsidRDefault="00B72F85" w:rsidP="0069335F">
            <w:pPr>
              <w:jc w:val="center"/>
              <w:rPr>
                <w:color w:val="000000"/>
                <w:sz w:val="16"/>
                <w:szCs w:val="16"/>
                <w:lang w:val="es-GT" w:eastAsia="es-GT"/>
              </w:rPr>
            </w:pPr>
            <w:r w:rsidRPr="0069335F">
              <w:rPr>
                <w:color w:val="000000"/>
                <w:sz w:val="16"/>
                <w:szCs w:val="16"/>
                <w:lang w:val="es-GT" w:eastAsia="es-GT"/>
              </w:rPr>
              <w:t>0.6</w:t>
            </w:r>
          </w:p>
        </w:tc>
      </w:tr>
      <w:tr w:rsidR="00B72F85" w:rsidRPr="00DC2B90" w14:paraId="0F7094D5" w14:textId="77777777" w:rsidTr="0069335F">
        <w:trPr>
          <w:trHeight w:val="193"/>
          <w:jc w:val="center"/>
        </w:trPr>
        <w:tc>
          <w:tcPr>
            <w:tcW w:w="7503" w:type="dxa"/>
            <w:tcBorders>
              <w:top w:val="nil"/>
              <w:left w:val="single" w:sz="8" w:space="0" w:color="auto"/>
              <w:bottom w:val="nil"/>
              <w:right w:val="single" w:sz="4" w:space="0" w:color="auto"/>
            </w:tcBorders>
            <w:shd w:val="clear" w:color="000000" w:fill="FFFFFF"/>
            <w:noWrap/>
            <w:vAlign w:val="center"/>
            <w:hideMark/>
          </w:tcPr>
          <w:p w14:paraId="03E9B43B" w14:textId="77777777" w:rsidR="00B72F85" w:rsidRPr="0069335F" w:rsidRDefault="00B72F85" w:rsidP="0037406F">
            <w:pPr>
              <w:ind w:firstLineChars="116" w:firstLine="186"/>
              <w:rPr>
                <w:color w:val="000000"/>
                <w:sz w:val="16"/>
                <w:szCs w:val="16"/>
                <w:lang w:val="es-GT" w:eastAsia="es-GT"/>
              </w:rPr>
            </w:pPr>
            <w:r w:rsidRPr="0069335F">
              <w:rPr>
                <w:color w:val="000000"/>
                <w:sz w:val="16"/>
                <w:szCs w:val="16"/>
                <w:lang w:val="es-GT" w:eastAsia="es-GT"/>
              </w:rPr>
              <w:t>ASOCIACIÓN HUMANA ONG</w:t>
            </w:r>
          </w:p>
        </w:tc>
        <w:tc>
          <w:tcPr>
            <w:tcW w:w="1669" w:type="dxa"/>
            <w:tcBorders>
              <w:top w:val="nil"/>
              <w:left w:val="nil"/>
              <w:bottom w:val="nil"/>
              <w:right w:val="single" w:sz="8" w:space="0" w:color="auto"/>
            </w:tcBorders>
            <w:shd w:val="clear" w:color="000000" w:fill="FFFFFF"/>
            <w:vAlign w:val="center"/>
            <w:hideMark/>
          </w:tcPr>
          <w:p w14:paraId="37B3FFFE" w14:textId="77777777" w:rsidR="00B72F85" w:rsidRPr="0069335F" w:rsidRDefault="00B72F85" w:rsidP="0069335F">
            <w:pPr>
              <w:jc w:val="center"/>
              <w:rPr>
                <w:color w:val="000000"/>
                <w:sz w:val="16"/>
                <w:szCs w:val="16"/>
                <w:lang w:val="es-GT" w:eastAsia="es-GT"/>
              </w:rPr>
            </w:pPr>
            <w:r w:rsidRPr="0069335F">
              <w:rPr>
                <w:color w:val="000000"/>
                <w:sz w:val="16"/>
                <w:szCs w:val="16"/>
                <w:lang w:val="es-GT" w:eastAsia="es-GT"/>
              </w:rPr>
              <w:t>7.0</w:t>
            </w:r>
          </w:p>
        </w:tc>
      </w:tr>
      <w:tr w:rsidR="00B72F85" w:rsidRPr="00DC2B90" w14:paraId="1039EA0E" w14:textId="77777777" w:rsidTr="0069335F">
        <w:trPr>
          <w:trHeight w:val="193"/>
          <w:jc w:val="center"/>
        </w:trPr>
        <w:tc>
          <w:tcPr>
            <w:tcW w:w="7503" w:type="dxa"/>
            <w:tcBorders>
              <w:top w:val="nil"/>
              <w:left w:val="single" w:sz="8" w:space="0" w:color="auto"/>
              <w:bottom w:val="nil"/>
              <w:right w:val="single" w:sz="4" w:space="0" w:color="auto"/>
            </w:tcBorders>
            <w:shd w:val="clear" w:color="000000" w:fill="FFFFFF"/>
            <w:noWrap/>
            <w:vAlign w:val="center"/>
            <w:hideMark/>
          </w:tcPr>
          <w:p w14:paraId="6D0A75E2" w14:textId="77777777" w:rsidR="00B72F85" w:rsidRPr="0069335F" w:rsidRDefault="00B72F85" w:rsidP="0037406F">
            <w:pPr>
              <w:ind w:firstLineChars="116" w:firstLine="186"/>
              <w:rPr>
                <w:color w:val="000000"/>
                <w:sz w:val="16"/>
                <w:szCs w:val="16"/>
                <w:lang w:val="es-GT" w:eastAsia="es-GT"/>
              </w:rPr>
            </w:pPr>
            <w:r w:rsidRPr="0069335F">
              <w:rPr>
                <w:color w:val="000000"/>
                <w:sz w:val="16"/>
                <w:szCs w:val="16"/>
                <w:lang w:val="es-GT" w:eastAsia="es-GT"/>
              </w:rPr>
              <w:t>INSTITUTO NEUROLÓGICO DE GUATEMALA</w:t>
            </w:r>
          </w:p>
        </w:tc>
        <w:tc>
          <w:tcPr>
            <w:tcW w:w="1669" w:type="dxa"/>
            <w:tcBorders>
              <w:top w:val="nil"/>
              <w:left w:val="nil"/>
              <w:bottom w:val="nil"/>
              <w:right w:val="single" w:sz="8" w:space="0" w:color="auto"/>
            </w:tcBorders>
            <w:shd w:val="clear" w:color="000000" w:fill="FFFFFF"/>
            <w:vAlign w:val="center"/>
            <w:hideMark/>
          </w:tcPr>
          <w:p w14:paraId="45595C62" w14:textId="77777777" w:rsidR="00B72F85" w:rsidRPr="0069335F" w:rsidRDefault="00B72F85" w:rsidP="0069335F">
            <w:pPr>
              <w:jc w:val="center"/>
              <w:rPr>
                <w:color w:val="000000"/>
                <w:sz w:val="16"/>
                <w:szCs w:val="16"/>
                <w:lang w:val="es-GT" w:eastAsia="es-GT"/>
              </w:rPr>
            </w:pPr>
            <w:r w:rsidRPr="0069335F">
              <w:rPr>
                <w:color w:val="000000"/>
                <w:sz w:val="16"/>
                <w:szCs w:val="16"/>
                <w:lang w:val="es-GT" w:eastAsia="es-GT"/>
              </w:rPr>
              <w:t>3.5</w:t>
            </w:r>
          </w:p>
        </w:tc>
      </w:tr>
      <w:tr w:rsidR="00B72F85" w:rsidRPr="00DC2B90" w14:paraId="11E2AFFD" w14:textId="77777777" w:rsidTr="0069335F">
        <w:trPr>
          <w:trHeight w:val="193"/>
          <w:jc w:val="center"/>
        </w:trPr>
        <w:tc>
          <w:tcPr>
            <w:tcW w:w="7503" w:type="dxa"/>
            <w:tcBorders>
              <w:top w:val="nil"/>
              <w:left w:val="single" w:sz="8" w:space="0" w:color="auto"/>
              <w:bottom w:val="nil"/>
              <w:right w:val="single" w:sz="4" w:space="0" w:color="auto"/>
            </w:tcBorders>
            <w:shd w:val="clear" w:color="auto" w:fill="auto"/>
            <w:noWrap/>
            <w:vAlign w:val="center"/>
            <w:hideMark/>
          </w:tcPr>
          <w:p w14:paraId="18D4D562" w14:textId="77777777" w:rsidR="00B72F85" w:rsidRPr="0069335F" w:rsidRDefault="00B72F85" w:rsidP="0037406F">
            <w:pPr>
              <w:ind w:firstLineChars="116" w:firstLine="186"/>
              <w:rPr>
                <w:color w:val="000000"/>
                <w:sz w:val="16"/>
                <w:szCs w:val="16"/>
                <w:lang w:val="es-GT" w:eastAsia="es-GT"/>
              </w:rPr>
            </w:pPr>
            <w:r w:rsidRPr="0069335F">
              <w:rPr>
                <w:color w:val="000000"/>
                <w:sz w:val="16"/>
                <w:szCs w:val="16"/>
                <w:lang w:val="es-GT" w:eastAsia="es-GT"/>
              </w:rPr>
              <w:t>LIGA GUATEMALTECA CONTRA LAS ENFERMEDADES DEL CORAZÓN</w:t>
            </w:r>
          </w:p>
        </w:tc>
        <w:tc>
          <w:tcPr>
            <w:tcW w:w="1669" w:type="dxa"/>
            <w:tcBorders>
              <w:top w:val="nil"/>
              <w:left w:val="nil"/>
              <w:bottom w:val="nil"/>
              <w:right w:val="single" w:sz="8" w:space="0" w:color="auto"/>
            </w:tcBorders>
            <w:shd w:val="clear" w:color="000000" w:fill="FFFFFF"/>
            <w:vAlign w:val="center"/>
            <w:hideMark/>
          </w:tcPr>
          <w:p w14:paraId="380AD037" w14:textId="77777777" w:rsidR="00B72F85" w:rsidRPr="0069335F" w:rsidRDefault="00B72F85" w:rsidP="0069335F">
            <w:pPr>
              <w:jc w:val="center"/>
              <w:rPr>
                <w:color w:val="000000"/>
                <w:sz w:val="16"/>
                <w:szCs w:val="16"/>
                <w:lang w:val="es-GT" w:eastAsia="es-GT"/>
              </w:rPr>
            </w:pPr>
            <w:r w:rsidRPr="0069335F">
              <w:rPr>
                <w:color w:val="000000"/>
                <w:sz w:val="16"/>
                <w:szCs w:val="16"/>
                <w:lang w:val="es-GT" w:eastAsia="es-GT"/>
              </w:rPr>
              <w:t>8.5</w:t>
            </w:r>
          </w:p>
        </w:tc>
      </w:tr>
      <w:tr w:rsidR="00B72F85" w:rsidRPr="00DC2B90" w14:paraId="544AB8CD" w14:textId="77777777" w:rsidTr="0069335F">
        <w:trPr>
          <w:trHeight w:val="193"/>
          <w:jc w:val="center"/>
        </w:trPr>
        <w:tc>
          <w:tcPr>
            <w:tcW w:w="7503" w:type="dxa"/>
            <w:tcBorders>
              <w:top w:val="nil"/>
              <w:left w:val="single" w:sz="8" w:space="0" w:color="auto"/>
              <w:bottom w:val="nil"/>
              <w:right w:val="single" w:sz="4" w:space="0" w:color="auto"/>
            </w:tcBorders>
            <w:shd w:val="clear" w:color="000000" w:fill="FFFFFF"/>
            <w:noWrap/>
            <w:vAlign w:val="center"/>
            <w:hideMark/>
          </w:tcPr>
          <w:p w14:paraId="408646DD" w14:textId="77777777" w:rsidR="00B72F85" w:rsidRPr="0069335F" w:rsidRDefault="00B72F85" w:rsidP="0037406F">
            <w:pPr>
              <w:ind w:firstLineChars="116" w:firstLine="186"/>
              <w:rPr>
                <w:color w:val="000000"/>
                <w:sz w:val="16"/>
                <w:szCs w:val="16"/>
                <w:lang w:val="es-GT" w:eastAsia="es-GT"/>
              </w:rPr>
            </w:pPr>
            <w:r w:rsidRPr="0069335F">
              <w:rPr>
                <w:color w:val="000000"/>
                <w:sz w:val="16"/>
                <w:szCs w:val="16"/>
                <w:lang w:val="es-GT" w:eastAsia="es-GT"/>
              </w:rPr>
              <w:t>ORGANIZACIÓN CRISTIANA DE BENEFICIO SOCIAL ESPERANZA DE VIDA ONG</w:t>
            </w:r>
          </w:p>
        </w:tc>
        <w:tc>
          <w:tcPr>
            <w:tcW w:w="1669" w:type="dxa"/>
            <w:tcBorders>
              <w:top w:val="nil"/>
              <w:left w:val="nil"/>
              <w:bottom w:val="nil"/>
              <w:right w:val="single" w:sz="8" w:space="0" w:color="auto"/>
            </w:tcBorders>
            <w:shd w:val="clear" w:color="000000" w:fill="FFFFFF"/>
            <w:vAlign w:val="center"/>
            <w:hideMark/>
          </w:tcPr>
          <w:p w14:paraId="7A5970D6" w14:textId="77777777" w:rsidR="00B72F85" w:rsidRPr="0069335F" w:rsidRDefault="00B72F85" w:rsidP="0069335F">
            <w:pPr>
              <w:jc w:val="center"/>
              <w:rPr>
                <w:color w:val="000000"/>
                <w:sz w:val="16"/>
                <w:szCs w:val="16"/>
                <w:lang w:val="es-GT" w:eastAsia="es-GT"/>
              </w:rPr>
            </w:pPr>
            <w:r w:rsidRPr="0069335F">
              <w:rPr>
                <w:color w:val="000000"/>
                <w:sz w:val="16"/>
                <w:szCs w:val="16"/>
                <w:lang w:val="es-GT" w:eastAsia="es-GT"/>
              </w:rPr>
              <w:t>25.0</w:t>
            </w:r>
          </w:p>
        </w:tc>
      </w:tr>
      <w:tr w:rsidR="00B72F85" w:rsidRPr="00DC2B90" w14:paraId="7186467A" w14:textId="77777777" w:rsidTr="0069335F">
        <w:trPr>
          <w:trHeight w:val="193"/>
          <w:jc w:val="center"/>
        </w:trPr>
        <w:tc>
          <w:tcPr>
            <w:tcW w:w="7503" w:type="dxa"/>
            <w:tcBorders>
              <w:top w:val="nil"/>
              <w:left w:val="single" w:sz="8" w:space="0" w:color="auto"/>
              <w:bottom w:val="nil"/>
              <w:right w:val="single" w:sz="4" w:space="0" w:color="auto"/>
            </w:tcBorders>
            <w:shd w:val="clear" w:color="000000" w:fill="FFFFFF"/>
            <w:noWrap/>
            <w:vAlign w:val="center"/>
            <w:hideMark/>
          </w:tcPr>
          <w:p w14:paraId="51A08270" w14:textId="77777777" w:rsidR="00B72F85" w:rsidRPr="0069335F" w:rsidRDefault="00B72F85" w:rsidP="0037406F">
            <w:pPr>
              <w:ind w:firstLineChars="116" w:firstLine="186"/>
              <w:rPr>
                <w:color w:val="000000"/>
                <w:sz w:val="16"/>
                <w:szCs w:val="16"/>
                <w:lang w:val="es-GT" w:eastAsia="es-GT"/>
              </w:rPr>
            </w:pPr>
            <w:r w:rsidRPr="0069335F">
              <w:rPr>
                <w:color w:val="000000"/>
                <w:sz w:val="16"/>
                <w:szCs w:val="16"/>
                <w:lang w:val="es-GT" w:eastAsia="es-GT"/>
              </w:rPr>
              <w:t>EL REFUGIO DE LA NIÑEZ (ONG)</w:t>
            </w:r>
          </w:p>
        </w:tc>
        <w:tc>
          <w:tcPr>
            <w:tcW w:w="1669" w:type="dxa"/>
            <w:tcBorders>
              <w:top w:val="nil"/>
              <w:left w:val="nil"/>
              <w:bottom w:val="nil"/>
              <w:right w:val="single" w:sz="8" w:space="0" w:color="auto"/>
            </w:tcBorders>
            <w:shd w:val="clear" w:color="000000" w:fill="FFFFFF"/>
            <w:vAlign w:val="center"/>
            <w:hideMark/>
          </w:tcPr>
          <w:p w14:paraId="15B8E718" w14:textId="77777777" w:rsidR="00B72F85" w:rsidRPr="0069335F" w:rsidRDefault="00B72F85" w:rsidP="0069335F">
            <w:pPr>
              <w:jc w:val="center"/>
              <w:rPr>
                <w:color w:val="000000"/>
                <w:sz w:val="16"/>
                <w:szCs w:val="16"/>
                <w:lang w:val="es-GT" w:eastAsia="es-GT"/>
              </w:rPr>
            </w:pPr>
            <w:r w:rsidRPr="0069335F">
              <w:rPr>
                <w:color w:val="000000"/>
                <w:sz w:val="16"/>
                <w:szCs w:val="16"/>
                <w:lang w:val="es-GT" w:eastAsia="es-GT"/>
              </w:rPr>
              <w:t>5.7</w:t>
            </w:r>
          </w:p>
        </w:tc>
      </w:tr>
      <w:tr w:rsidR="00B72F85" w:rsidRPr="00DC2B90" w14:paraId="5FF708AE" w14:textId="77777777" w:rsidTr="0069335F">
        <w:trPr>
          <w:trHeight w:val="193"/>
          <w:jc w:val="center"/>
        </w:trPr>
        <w:tc>
          <w:tcPr>
            <w:tcW w:w="7503" w:type="dxa"/>
            <w:tcBorders>
              <w:top w:val="nil"/>
              <w:left w:val="single" w:sz="8" w:space="0" w:color="auto"/>
              <w:bottom w:val="nil"/>
              <w:right w:val="single" w:sz="4" w:space="0" w:color="auto"/>
            </w:tcBorders>
            <w:shd w:val="clear" w:color="000000" w:fill="FFFFFF"/>
            <w:noWrap/>
            <w:vAlign w:val="center"/>
            <w:hideMark/>
          </w:tcPr>
          <w:p w14:paraId="474AB074" w14:textId="77777777" w:rsidR="00B72F85" w:rsidRPr="0069335F" w:rsidRDefault="00B72F85" w:rsidP="0037406F">
            <w:pPr>
              <w:ind w:firstLineChars="116" w:firstLine="186"/>
              <w:rPr>
                <w:color w:val="000000"/>
                <w:sz w:val="16"/>
                <w:szCs w:val="16"/>
                <w:lang w:val="es-GT" w:eastAsia="es-GT"/>
              </w:rPr>
            </w:pPr>
            <w:r w:rsidRPr="0069335F">
              <w:rPr>
                <w:color w:val="000000"/>
                <w:sz w:val="16"/>
                <w:szCs w:val="16"/>
                <w:lang w:val="es-GT" w:eastAsia="es-GT"/>
              </w:rPr>
              <w:t>ASOCIACIÓN "HERMANA TIERRA" O.N.L.U.S.</w:t>
            </w:r>
          </w:p>
        </w:tc>
        <w:tc>
          <w:tcPr>
            <w:tcW w:w="1669" w:type="dxa"/>
            <w:tcBorders>
              <w:top w:val="nil"/>
              <w:left w:val="nil"/>
              <w:bottom w:val="nil"/>
              <w:right w:val="single" w:sz="8" w:space="0" w:color="auto"/>
            </w:tcBorders>
            <w:shd w:val="clear" w:color="000000" w:fill="FFFFFF"/>
            <w:vAlign w:val="center"/>
            <w:hideMark/>
          </w:tcPr>
          <w:p w14:paraId="17602EFB" w14:textId="77777777" w:rsidR="00B72F85" w:rsidRPr="0069335F" w:rsidRDefault="00B72F85" w:rsidP="0069335F">
            <w:pPr>
              <w:jc w:val="center"/>
              <w:rPr>
                <w:color w:val="000000"/>
                <w:sz w:val="16"/>
                <w:szCs w:val="16"/>
                <w:lang w:val="es-GT" w:eastAsia="es-GT"/>
              </w:rPr>
            </w:pPr>
            <w:r w:rsidRPr="0069335F">
              <w:rPr>
                <w:color w:val="000000"/>
                <w:sz w:val="16"/>
                <w:szCs w:val="16"/>
                <w:lang w:val="es-GT" w:eastAsia="es-GT"/>
              </w:rPr>
              <w:t>4.0</w:t>
            </w:r>
          </w:p>
        </w:tc>
      </w:tr>
      <w:tr w:rsidR="00B72F85" w:rsidRPr="00DC2B90" w14:paraId="758BDA5F" w14:textId="77777777" w:rsidTr="0069335F">
        <w:trPr>
          <w:trHeight w:val="193"/>
          <w:jc w:val="center"/>
        </w:trPr>
        <w:tc>
          <w:tcPr>
            <w:tcW w:w="7503" w:type="dxa"/>
            <w:tcBorders>
              <w:top w:val="nil"/>
              <w:left w:val="single" w:sz="8" w:space="0" w:color="auto"/>
              <w:bottom w:val="nil"/>
              <w:right w:val="single" w:sz="4" w:space="0" w:color="auto"/>
            </w:tcBorders>
            <w:shd w:val="clear" w:color="000000" w:fill="FFFFFF"/>
            <w:noWrap/>
            <w:vAlign w:val="center"/>
            <w:hideMark/>
          </w:tcPr>
          <w:p w14:paraId="2314EF94" w14:textId="3C5FD800" w:rsidR="00B72F85" w:rsidRPr="0069335F" w:rsidRDefault="00B72F85" w:rsidP="0037406F">
            <w:pPr>
              <w:ind w:firstLineChars="116" w:firstLine="186"/>
              <w:rPr>
                <w:color w:val="000000"/>
                <w:sz w:val="16"/>
                <w:szCs w:val="16"/>
                <w:lang w:val="es-GT" w:eastAsia="es-GT"/>
              </w:rPr>
            </w:pPr>
            <w:r w:rsidRPr="0069335F">
              <w:rPr>
                <w:color w:val="000000"/>
                <w:sz w:val="16"/>
                <w:szCs w:val="16"/>
                <w:lang w:val="es-GT" w:eastAsia="es-GT"/>
              </w:rPr>
              <w:t>INSTIT INVEST CIENTÍ Y EDUC DE ENFERMEDADES GENÉTICAS Y HUMANAS</w:t>
            </w:r>
          </w:p>
        </w:tc>
        <w:tc>
          <w:tcPr>
            <w:tcW w:w="1669" w:type="dxa"/>
            <w:tcBorders>
              <w:top w:val="nil"/>
              <w:left w:val="nil"/>
              <w:bottom w:val="nil"/>
              <w:right w:val="single" w:sz="8" w:space="0" w:color="auto"/>
            </w:tcBorders>
            <w:shd w:val="clear" w:color="000000" w:fill="FFFFFF"/>
            <w:vAlign w:val="center"/>
            <w:hideMark/>
          </w:tcPr>
          <w:p w14:paraId="7537B79C" w14:textId="77777777" w:rsidR="00B72F85" w:rsidRPr="0069335F" w:rsidRDefault="00B72F85" w:rsidP="0069335F">
            <w:pPr>
              <w:jc w:val="center"/>
              <w:rPr>
                <w:color w:val="000000"/>
                <w:sz w:val="16"/>
                <w:szCs w:val="16"/>
                <w:lang w:val="es-GT" w:eastAsia="es-GT"/>
              </w:rPr>
            </w:pPr>
            <w:r w:rsidRPr="0069335F">
              <w:rPr>
                <w:color w:val="000000"/>
                <w:sz w:val="16"/>
                <w:szCs w:val="16"/>
                <w:lang w:val="es-GT" w:eastAsia="es-GT"/>
              </w:rPr>
              <w:t>10.0</w:t>
            </w:r>
          </w:p>
        </w:tc>
      </w:tr>
      <w:tr w:rsidR="00B72F85" w:rsidRPr="00DC2B90" w14:paraId="4BA28CAE" w14:textId="77777777" w:rsidTr="0069335F">
        <w:trPr>
          <w:trHeight w:val="193"/>
          <w:jc w:val="center"/>
        </w:trPr>
        <w:tc>
          <w:tcPr>
            <w:tcW w:w="7503" w:type="dxa"/>
            <w:tcBorders>
              <w:top w:val="nil"/>
              <w:left w:val="single" w:sz="8" w:space="0" w:color="auto"/>
              <w:bottom w:val="nil"/>
              <w:right w:val="single" w:sz="4" w:space="0" w:color="auto"/>
            </w:tcBorders>
            <w:shd w:val="clear" w:color="000000" w:fill="FFFFFF"/>
            <w:noWrap/>
            <w:vAlign w:val="center"/>
            <w:hideMark/>
          </w:tcPr>
          <w:p w14:paraId="114574B6" w14:textId="77777777" w:rsidR="00B72F85" w:rsidRPr="0069335F" w:rsidRDefault="00B72F85" w:rsidP="0037406F">
            <w:pPr>
              <w:ind w:firstLineChars="116" w:firstLine="186"/>
              <w:rPr>
                <w:color w:val="000000"/>
                <w:sz w:val="16"/>
                <w:szCs w:val="16"/>
                <w:lang w:val="es-GT" w:eastAsia="es-GT"/>
              </w:rPr>
            </w:pPr>
            <w:r w:rsidRPr="0069335F">
              <w:rPr>
                <w:color w:val="000000"/>
                <w:sz w:val="16"/>
                <w:szCs w:val="16"/>
                <w:lang w:val="es-GT" w:eastAsia="es-GT"/>
              </w:rPr>
              <w:t>FUNDACIÓN AYÚDAME A ESCUCHAR BÁRBARA NICOLLE</w:t>
            </w:r>
          </w:p>
        </w:tc>
        <w:tc>
          <w:tcPr>
            <w:tcW w:w="1669" w:type="dxa"/>
            <w:tcBorders>
              <w:top w:val="nil"/>
              <w:left w:val="nil"/>
              <w:bottom w:val="nil"/>
              <w:right w:val="single" w:sz="8" w:space="0" w:color="auto"/>
            </w:tcBorders>
            <w:shd w:val="clear" w:color="000000" w:fill="FFFFFF"/>
            <w:vAlign w:val="center"/>
            <w:hideMark/>
          </w:tcPr>
          <w:p w14:paraId="309B29E2" w14:textId="77777777" w:rsidR="00B72F85" w:rsidRPr="0069335F" w:rsidRDefault="00B72F85" w:rsidP="0069335F">
            <w:pPr>
              <w:jc w:val="center"/>
              <w:rPr>
                <w:color w:val="000000"/>
                <w:sz w:val="16"/>
                <w:szCs w:val="16"/>
                <w:lang w:val="es-GT" w:eastAsia="es-GT"/>
              </w:rPr>
            </w:pPr>
            <w:r w:rsidRPr="0069335F">
              <w:rPr>
                <w:color w:val="000000"/>
                <w:sz w:val="16"/>
                <w:szCs w:val="16"/>
                <w:lang w:val="es-GT" w:eastAsia="es-GT"/>
              </w:rPr>
              <w:t>3.0</w:t>
            </w:r>
          </w:p>
        </w:tc>
      </w:tr>
      <w:tr w:rsidR="00B72F85" w:rsidRPr="00DC2B90" w14:paraId="35E9984F" w14:textId="77777777" w:rsidTr="0069335F">
        <w:trPr>
          <w:trHeight w:val="193"/>
          <w:jc w:val="center"/>
        </w:trPr>
        <w:tc>
          <w:tcPr>
            <w:tcW w:w="7503" w:type="dxa"/>
            <w:tcBorders>
              <w:top w:val="nil"/>
              <w:left w:val="single" w:sz="8" w:space="0" w:color="auto"/>
              <w:bottom w:val="nil"/>
              <w:right w:val="single" w:sz="4" w:space="0" w:color="auto"/>
            </w:tcBorders>
            <w:shd w:val="clear" w:color="000000" w:fill="FFFFFF"/>
            <w:noWrap/>
            <w:vAlign w:val="center"/>
            <w:hideMark/>
          </w:tcPr>
          <w:p w14:paraId="35FBD74A" w14:textId="77777777" w:rsidR="00B72F85" w:rsidRPr="0069335F" w:rsidRDefault="00B72F85" w:rsidP="0037406F">
            <w:pPr>
              <w:ind w:firstLineChars="116" w:firstLine="186"/>
              <w:rPr>
                <w:color w:val="000000"/>
                <w:sz w:val="16"/>
                <w:szCs w:val="16"/>
                <w:lang w:val="es-GT" w:eastAsia="es-GT"/>
              </w:rPr>
            </w:pPr>
            <w:r w:rsidRPr="0069335F">
              <w:rPr>
                <w:color w:val="000000"/>
                <w:sz w:val="16"/>
                <w:szCs w:val="16"/>
                <w:lang w:val="es-GT" w:eastAsia="es-GT"/>
              </w:rPr>
              <w:t>SECRETARÍA DE INTEGRACIÓN CENTROAMERICANA (SICA)</w:t>
            </w:r>
          </w:p>
        </w:tc>
        <w:tc>
          <w:tcPr>
            <w:tcW w:w="1669" w:type="dxa"/>
            <w:tcBorders>
              <w:top w:val="nil"/>
              <w:left w:val="nil"/>
              <w:bottom w:val="nil"/>
              <w:right w:val="single" w:sz="8" w:space="0" w:color="auto"/>
            </w:tcBorders>
            <w:shd w:val="clear" w:color="000000" w:fill="FFFFFF"/>
            <w:vAlign w:val="center"/>
            <w:hideMark/>
          </w:tcPr>
          <w:p w14:paraId="197EF0D3" w14:textId="77777777" w:rsidR="00B72F85" w:rsidRPr="0069335F" w:rsidRDefault="00B72F85" w:rsidP="0069335F">
            <w:pPr>
              <w:jc w:val="center"/>
              <w:rPr>
                <w:color w:val="000000"/>
                <w:sz w:val="16"/>
                <w:szCs w:val="16"/>
                <w:lang w:val="es-GT" w:eastAsia="es-GT"/>
              </w:rPr>
            </w:pPr>
            <w:r w:rsidRPr="0069335F">
              <w:rPr>
                <w:color w:val="000000"/>
                <w:sz w:val="16"/>
                <w:szCs w:val="16"/>
                <w:lang w:val="es-GT" w:eastAsia="es-GT"/>
              </w:rPr>
              <w:t>0.4</w:t>
            </w:r>
          </w:p>
        </w:tc>
      </w:tr>
      <w:tr w:rsidR="00B72F85" w:rsidRPr="00DC2B90" w14:paraId="6ED64A43" w14:textId="77777777" w:rsidTr="0069335F">
        <w:trPr>
          <w:trHeight w:val="193"/>
          <w:jc w:val="center"/>
        </w:trPr>
        <w:tc>
          <w:tcPr>
            <w:tcW w:w="7503" w:type="dxa"/>
            <w:tcBorders>
              <w:top w:val="nil"/>
              <w:left w:val="single" w:sz="8" w:space="0" w:color="auto"/>
              <w:bottom w:val="nil"/>
              <w:right w:val="single" w:sz="4" w:space="0" w:color="auto"/>
            </w:tcBorders>
            <w:shd w:val="clear" w:color="000000" w:fill="FFFFFF"/>
            <w:noWrap/>
            <w:vAlign w:val="center"/>
            <w:hideMark/>
          </w:tcPr>
          <w:p w14:paraId="5D84D761" w14:textId="77777777" w:rsidR="00B72F85" w:rsidRPr="0069335F" w:rsidRDefault="00B72F85" w:rsidP="0037406F">
            <w:pPr>
              <w:ind w:firstLineChars="116" w:firstLine="186"/>
              <w:rPr>
                <w:color w:val="000000"/>
                <w:sz w:val="16"/>
                <w:szCs w:val="16"/>
                <w:lang w:val="es-GT" w:eastAsia="es-GT"/>
              </w:rPr>
            </w:pPr>
            <w:r w:rsidRPr="0069335F">
              <w:rPr>
                <w:color w:val="000000"/>
                <w:sz w:val="16"/>
                <w:szCs w:val="16"/>
                <w:lang w:val="es-GT" w:eastAsia="es-GT"/>
              </w:rPr>
              <w:t>FUNDACIÓN DE ESPECIALIDADES MATERNO INFANTIL</w:t>
            </w:r>
          </w:p>
        </w:tc>
        <w:tc>
          <w:tcPr>
            <w:tcW w:w="1669" w:type="dxa"/>
            <w:tcBorders>
              <w:top w:val="nil"/>
              <w:left w:val="nil"/>
              <w:bottom w:val="nil"/>
              <w:right w:val="single" w:sz="8" w:space="0" w:color="auto"/>
            </w:tcBorders>
            <w:shd w:val="clear" w:color="000000" w:fill="FFFFFF"/>
            <w:vAlign w:val="center"/>
            <w:hideMark/>
          </w:tcPr>
          <w:p w14:paraId="4C47856B" w14:textId="77777777" w:rsidR="00B72F85" w:rsidRPr="0069335F" w:rsidRDefault="00B72F85" w:rsidP="0069335F">
            <w:pPr>
              <w:jc w:val="center"/>
              <w:rPr>
                <w:color w:val="000000"/>
                <w:sz w:val="16"/>
                <w:szCs w:val="16"/>
                <w:lang w:val="es-GT" w:eastAsia="es-GT"/>
              </w:rPr>
            </w:pPr>
            <w:r w:rsidRPr="0069335F">
              <w:rPr>
                <w:color w:val="000000"/>
                <w:sz w:val="16"/>
                <w:szCs w:val="16"/>
                <w:lang w:val="es-GT" w:eastAsia="es-GT"/>
              </w:rPr>
              <w:t>5.0</w:t>
            </w:r>
          </w:p>
        </w:tc>
      </w:tr>
      <w:tr w:rsidR="00B72F85" w:rsidRPr="00DC2B90" w14:paraId="60819B0E" w14:textId="77777777" w:rsidTr="0069335F">
        <w:trPr>
          <w:trHeight w:val="193"/>
          <w:jc w:val="center"/>
        </w:trPr>
        <w:tc>
          <w:tcPr>
            <w:tcW w:w="7503" w:type="dxa"/>
            <w:tcBorders>
              <w:top w:val="nil"/>
              <w:left w:val="single" w:sz="8" w:space="0" w:color="auto"/>
              <w:bottom w:val="nil"/>
              <w:right w:val="single" w:sz="4" w:space="0" w:color="auto"/>
            </w:tcBorders>
            <w:shd w:val="clear" w:color="000000" w:fill="FFFFFF"/>
            <w:noWrap/>
            <w:vAlign w:val="center"/>
            <w:hideMark/>
          </w:tcPr>
          <w:p w14:paraId="2DEBD7DD" w14:textId="77777777" w:rsidR="00B72F85" w:rsidRPr="0069335F" w:rsidRDefault="00B72F85" w:rsidP="0037406F">
            <w:pPr>
              <w:ind w:firstLineChars="116" w:firstLine="186"/>
              <w:rPr>
                <w:color w:val="000000"/>
                <w:sz w:val="16"/>
                <w:szCs w:val="16"/>
                <w:lang w:val="es-GT" w:eastAsia="es-GT"/>
              </w:rPr>
            </w:pPr>
            <w:r w:rsidRPr="0069335F">
              <w:rPr>
                <w:color w:val="000000"/>
                <w:sz w:val="16"/>
                <w:szCs w:val="16"/>
                <w:lang w:val="es-GT" w:eastAsia="es-GT"/>
              </w:rPr>
              <w:t>FUNDACION SONRISAS QUE ESCUCHAN</w:t>
            </w:r>
          </w:p>
        </w:tc>
        <w:tc>
          <w:tcPr>
            <w:tcW w:w="1669" w:type="dxa"/>
            <w:tcBorders>
              <w:top w:val="nil"/>
              <w:left w:val="nil"/>
              <w:bottom w:val="nil"/>
              <w:right w:val="single" w:sz="8" w:space="0" w:color="auto"/>
            </w:tcBorders>
            <w:shd w:val="clear" w:color="000000" w:fill="FFFFFF"/>
            <w:vAlign w:val="center"/>
            <w:hideMark/>
          </w:tcPr>
          <w:p w14:paraId="4BC505F0" w14:textId="77777777" w:rsidR="00B72F85" w:rsidRPr="0069335F" w:rsidRDefault="00B72F85" w:rsidP="0069335F">
            <w:pPr>
              <w:jc w:val="center"/>
              <w:rPr>
                <w:color w:val="000000"/>
                <w:sz w:val="16"/>
                <w:szCs w:val="16"/>
                <w:lang w:val="es-GT" w:eastAsia="es-GT"/>
              </w:rPr>
            </w:pPr>
            <w:r w:rsidRPr="0069335F">
              <w:rPr>
                <w:color w:val="000000"/>
                <w:sz w:val="16"/>
                <w:szCs w:val="16"/>
                <w:lang w:val="es-GT" w:eastAsia="es-GT"/>
              </w:rPr>
              <w:t>7.0</w:t>
            </w:r>
          </w:p>
        </w:tc>
      </w:tr>
      <w:tr w:rsidR="00B72F85" w:rsidRPr="00DC2B90" w14:paraId="2C56BAE2" w14:textId="77777777" w:rsidTr="0069335F">
        <w:trPr>
          <w:trHeight w:val="193"/>
          <w:jc w:val="center"/>
        </w:trPr>
        <w:tc>
          <w:tcPr>
            <w:tcW w:w="7503" w:type="dxa"/>
            <w:tcBorders>
              <w:top w:val="nil"/>
              <w:left w:val="single" w:sz="8" w:space="0" w:color="auto"/>
              <w:bottom w:val="nil"/>
              <w:right w:val="single" w:sz="4" w:space="0" w:color="auto"/>
            </w:tcBorders>
            <w:shd w:val="clear" w:color="000000" w:fill="FFFFFF"/>
            <w:noWrap/>
            <w:vAlign w:val="center"/>
            <w:hideMark/>
          </w:tcPr>
          <w:p w14:paraId="6726643D" w14:textId="77777777" w:rsidR="00B72F85" w:rsidRPr="0069335F" w:rsidRDefault="00B72F85" w:rsidP="0037406F">
            <w:pPr>
              <w:ind w:firstLineChars="116" w:firstLine="186"/>
              <w:rPr>
                <w:color w:val="000000"/>
                <w:sz w:val="16"/>
                <w:szCs w:val="16"/>
                <w:lang w:val="es-GT" w:eastAsia="es-GT"/>
              </w:rPr>
            </w:pPr>
            <w:r w:rsidRPr="0069335F">
              <w:rPr>
                <w:color w:val="000000"/>
                <w:sz w:val="16"/>
                <w:szCs w:val="16"/>
                <w:lang w:val="es-GT" w:eastAsia="es-GT"/>
              </w:rPr>
              <w:t>INSTANCIA COORD DE ACCIONES POR LA SALUD Y EL DESARROLLO DE MUJERES</w:t>
            </w:r>
          </w:p>
        </w:tc>
        <w:tc>
          <w:tcPr>
            <w:tcW w:w="1669" w:type="dxa"/>
            <w:tcBorders>
              <w:top w:val="nil"/>
              <w:left w:val="nil"/>
              <w:bottom w:val="nil"/>
              <w:right w:val="single" w:sz="8" w:space="0" w:color="auto"/>
            </w:tcBorders>
            <w:shd w:val="clear" w:color="000000" w:fill="FFFFFF"/>
            <w:vAlign w:val="center"/>
            <w:hideMark/>
          </w:tcPr>
          <w:p w14:paraId="46E0778A" w14:textId="77777777" w:rsidR="00B72F85" w:rsidRPr="0069335F" w:rsidRDefault="00B72F85" w:rsidP="0069335F">
            <w:pPr>
              <w:jc w:val="center"/>
              <w:rPr>
                <w:color w:val="000000"/>
                <w:sz w:val="16"/>
                <w:szCs w:val="16"/>
                <w:lang w:val="es-GT" w:eastAsia="es-GT"/>
              </w:rPr>
            </w:pPr>
            <w:r w:rsidRPr="0069335F">
              <w:rPr>
                <w:color w:val="000000"/>
                <w:sz w:val="16"/>
                <w:szCs w:val="16"/>
                <w:lang w:val="es-GT" w:eastAsia="es-GT"/>
              </w:rPr>
              <w:t>1.0</w:t>
            </w:r>
          </w:p>
        </w:tc>
      </w:tr>
      <w:tr w:rsidR="00B72F85" w:rsidRPr="00DC2B90" w14:paraId="773ABC90" w14:textId="77777777" w:rsidTr="0069335F">
        <w:trPr>
          <w:trHeight w:val="193"/>
          <w:jc w:val="center"/>
        </w:trPr>
        <w:tc>
          <w:tcPr>
            <w:tcW w:w="7503" w:type="dxa"/>
            <w:tcBorders>
              <w:top w:val="nil"/>
              <w:left w:val="single" w:sz="8" w:space="0" w:color="auto"/>
              <w:bottom w:val="nil"/>
              <w:right w:val="single" w:sz="4" w:space="0" w:color="auto"/>
            </w:tcBorders>
            <w:shd w:val="clear" w:color="000000" w:fill="FFFFFF"/>
            <w:noWrap/>
            <w:vAlign w:val="center"/>
            <w:hideMark/>
          </w:tcPr>
          <w:p w14:paraId="164C2A19" w14:textId="77777777" w:rsidR="00B72F85" w:rsidRPr="0069335F" w:rsidRDefault="00B72F85" w:rsidP="0037406F">
            <w:pPr>
              <w:ind w:firstLineChars="116" w:firstLine="186"/>
              <w:rPr>
                <w:color w:val="000000"/>
                <w:sz w:val="16"/>
                <w:szCs w:val="16"/>
                <w:lang w:val="es-GT" w:eastAsia="es-GT"/>
              </w:rPr>
            </w:pPr>
            <w:r w:rsidRPr="0069335F">
              <w:rPr>
                <w:color w:val="000000"/>
                <w:sz w:val="16"/>
                <w:szCs w:val="16"/>
                <w:lang w:val="es-GT" w:eastAsia="es-GT"/>
              </w:rPr>
              <w:t>ASOCIACIÓN CIVIL MINISTERIO SHADAI NUEVA FAMILIA</w:t>
            </w:r>
          </w:p>
        </w:tc>
        <w:tc>
          <w:tcPr>
            <w:tcW w:w="1669" w:type="dxa"/>
            <w:tcBorders>
              <w:top w:val="nil"/>
              <w:left w:val="nil"/>
              <w:bottom w:val="nil"/>
              <w:right w:val="single" w:sz="8" w:space="0" w:color="auto"/>
            </w:tcBorders>
            <w:shd w:val="clear" w:color="000000" w:fill="FFFFFF"/>
            <w:vAlign w:val="center"/>
            <w:hideMark/>
          </w:tcPr>
          <w:p w14:paraId="02F7CB31" w14:textId="77777777" w:rsidR="00B72F85" w:rsidRPr="0069335F" w:rsidRDefault="00B72F85" w:rsidP="0069335F">
            <w:pPr>
              <w:jc w:val="center"/>
              <w:rPr>
                <w:color w:val="000000"/>
                <w:sz w:val="16"/>
                <w:szCs w:val="16"/>
                <w:lang w:val="es-GT" w:eastAsia="es-GT"/>
              </w:rPr>
            </w:pPr>
            <w:r w:rsidRPr="0069335F">
              <w:rPr>
                <w:color w:val="000000"/>
                <w:sz w:val="16"/>
                <w:szCs w:val="16"/>
                <w:lang w:val="es-GT" w:eastAsia="es-GT"/>
              </w:rPr>
              <w:t>1.0</w:t>
            </w:r>
          </w:p>
        </w:tc>
      </w:tr>
      <w:tr w:rsidR="00B72F85" w:rsidRPr="00DC2B90" w14:paraId="4CC4CA2D" w14:textId="77777777" w:rsidTr="0069335F">
        <w:trPr>
          <w:trHeight w:val="193"/>
          <w:jc w:val="center"/>
        </w:trPr>
        <w:tc>
          <w:tcPr>
            <w:tcW w:w="7503" w:type="dxa"/>
            <w:tcBorders>
              <w:top w:val="nil"/>
              <w:left w:val="single" w:sz="8" w:space="0" w:color="auto"/>
              <w:bottom w:val="nil"/>
              <w:right w:val="single" w:sz="4" w:space="0" w:color="auto"/>
            </w:tcBorders>
            <w:shd w:val="clear" w:color="000000" w:fill="FFFFFF"/>
            <w:noWrap/>
            <w:vAlign w:val="center"/>
            <w:hideMark/>
          </w:tcPr>
          <w:p w14:paraId="2360CF23" w14:textId="77777777" w:rsidR="00B72F85" w:rsidRPr="0069335F" w:rsidRDefault="00B72F85" w:rsidP="0037406F">
            <w:pPr>
              <w:ind w:firstLineChars="116" w:firstLine="186"/>
              <w:rPr>
                <w:color w:val="000000"/>
                <w:sz w:val="16"/>
                <w:szCs w:val="16"/>
                <w:lang w:val="es-GT" w:eastAsia="es-GT"/>
              </w:rPr>
            </w:pPr>
            <w:r w:rsidRPr="0069335F">
              <w:rPr>
                <w:color w:val="000000"/>
                <w:sz w:val="16"/>
                <w:szCs w:val="16"/>
                <w:lang w:val="es-GT" w:eastAsia="es-GT"/>
              </w:rPr>
              <w:t>ASOCIACIÓN DE MADRES ORGANIZADAS PARA LA REHABILITACIÓN</w:t>
            </w:r>
          </w:p>
        </w:tc>
        <w:tc>
          <w:tcPr>
            <w:tcW w:w="1669" w:type="dxa"/>
            <w:tcBorders>
              <w:top w:val="nil"/>
              <w:left w:val="nil"/>
              <w:bottom w:val="nil"/>
              <w:right w:val="single" w:sz="8" w:space="0" w:color="auto"/>
            </w:tcBorders>
            <w:shd w:val="clear" w:color="000000" w:fill="FFFFFF"/>
            <w:vAlign w:val="center"/>
            <w:hideMark/>
          </w:tcPr>
          <w:p w14:paraId="53F72EA1" w14:textId="77777777" w:rsidR="00B72F85" w:rsidRPr="0069335F" w:rsidRDefault="00B72F85" w:rsidP="0069335F">
            <w:pPr>
              <w:jc w:val="center"/>
              <w:rPr>
                <w:color w:val="000000"/>
                <w:sz w:val="16"/>
                <w:szCs w:val="16"/>
                <w:lang w:val="es-GT" w:eastAsia="es-GT"/>
              </w:rPr>
            </w:pPr>
            <w:r w:rsidRPr="0069335F">
              <w:rPr>
                <w:color w:val="000000"/>
                <w:sz w:val="16"/>
                <w:szCs w:val="16"/>
                <w:lang w:val="es-GT" w:eastAsia="es-GT"/>
              </w:rPr>
              <w:t>3.0</w:t>
            </w:r>
          </w:p>
        </w:tc>
      </w:tr>
      <w:tr w:rsidR="00B72F85" w:rsidRPr="00DC2B90" w14:paraId="36DA6332" w14:textId="77777777" w:rsidTr="0069335F">
        <w:trPr>
          <w:trHeight w:val="193"/>
          <w:jc w:val="center"/>
        </w:trPr>
        <w:tc>
          <w:tcPr>
            <w:tcW w:w="7503" w:type="dxa"/>
            <w:tcBorders>
              <w:top w:val="nil"/>
              <w:left w:val="single" w:sz="8" w:space="0" w:color="auto"/>
              <w:bottom w:val="nil"/>
              <w:right w:val="single" w:sz="4" w:space="0" w:color="auto"/>
            </w:tcBorders>
            <w:shd w:val="clear" w:color="000000" w:fill="FFFFFF"/>
            <w:noWrap/>
            <w:vAlign w:val="center"/>
            <w:hideMark/>
          </w:tcPr>
          <w:p w14:paraId="348D0B92" w14:textId="77777777" w:rsidR="00B72F85" w:rsidRPr="0069335F" w:rsidRDefault="00B72F85" w:rsidP="0037406F">
            <w:pPr>
              <w:ind w:firstLineChars="116" w:firstLine="186"/>
              <w:rPr>
                <w:color w:val="000000"/>
                <w:sz w:val="16"/>
                <w:szCs w:val="16"/>
                <w:lang w:val="es-GT" w:eastAsia="es-GT"/>
              </w:rPr>
            </w:pPr>
            <w:r w:rsidRPr="0069335F">
              <w:rPr>
                <w:color w:val="000000"/>
                <w:sz w:val="16"/>
                <w:szCs w:val="16"/>
                <w:lang w:val="es-GT" w:eastAsia="es-GT"/>
              </w:rPr>
              <w:t>ASOCIACION UNIDOS PARA AYUDAR AL DESARROLLO INTEGRAL DE LOS PUEBLOS</w:t>
            </w:r>
          </w:p>
        </w:tc>
        <w:tc>
          <w:tcPr>
            <w:tcW w:w="1669" w:type="dxa"/>
            <w:tcBorders>
              <w:top w:val="nil"/>
              <w:left w:val="nil"/>
              <w:bottom w:val="nil"/>
              <w:right w:val="single" w:sz="8" w:space="0" w:color="auto"/>
            </w:tcBorders>
            <w:shd w:val="clear" w:color="000000" w:fill="FFFFFF"/>
            <w:vAlign w:val="center"/>
            <w:hideMark/>
          </w:tcPr>
          <w:p w14:paraId="2201B71C" w14:textId="77777777" w:rsidR="00B72F85" w:rsidRPr="0069335F" w:rsidRDefault="00B72F85" w:rsidP="0069335F">
            <w:pPr>
              <w:jc w:val="center"/>
              <w:rPr>
                <w:color w:val="000000"/>
                <w:sz w:val="16"/>
                <w:szCs w:val="16"/>
                <w:lang w:val="es-GT" w:eastAsia="es-GT"/>
              </w:rPr>
            </w:pPr>
            <w:r w:rsidRPr="0069335F">
              <w:rPr>
                <w:color w:val="000000"/>
                <w:sz w:val="16"/>
                <w:szCs w:val="16"/>
                <w:lang w:val="es-GT" w:eastAsia="es-GT"/>
              </w:rPr>
              <w:t>0.9</w:t>
            </w:r>
          </w:p>
        </w:tc>
      </w:tr>
      <w:tr w:rsidR="00B72F85" w:rsidRPr="00DC2B90" w14:paraId="64E775CF" w14:textId="77777777" w:rsidTr="0069335F">
        <w:trPr>
          <w:trHeight w:val="193"/>
          <w:jc w:val="center"/>
        </w:trPr>
        <w:tc>
          <w:tcPr>
            <w:tcW w:w="7503" w:type="dxa"/>
            <w:tcBorders>
              <w:top w:val="nil"/>
              <w:left w:val="single" w:sz="8" w:space="0" w:color="auto"/>
              <w:bottom w:val="nil"/>
              <w:right w:val="single" w:sz="4" w:space="0" w:color="auto"/>
            </w:tcBorders>
            <w:shd w:val="clear" w:color="000000" w:fill="FFFFFF"/>
            <w:noWrap/>
            <w:vAlign w:val="center"/>
            <w:hideMark/>
          </w:tcPr>
          <w:p w14:paraId="731C4D94" w14:textId="77777777" w:rsidR="00B72F85" w:rsidRPr="0069335F" w:rsidRDefault="00B72F85" w:rsidP="0037406F">
            <w:pPr>
              <w:ind w:firstLineChars="116" w:firstLine="186"/>
              <w:rPr>
                <w:color w:val="000000"/>
                <w:sz w:val="16"/>
                <w:szCs w:val="16"/>
                <w:lang w:val="es-GT" w:eastAsia="es-GT"/>
              </w:rPr>
            </w:pPr>
            <w:r w:rsidRPr="0069335F">
              <w:rPr>
                <w:color w:val="000000"/>
                <w:sz w:val="16"/>
                <w:szCs w:val="16"/>
                <w:lang w:val="es-GT" w:eastAsia="es-GT"/>
              </w:rPr>
              <w:t>ASOCIACION INSTITUTO PANAMERICANO CONTRA LA CEGUERA</w:t>
            </w:r>
          </w:p>
        </w:tc>
        <w:tc>
          <w:tcPr>
            <w:tcW w:w="1669" w:type="dxa"/>
            <w:tcBorders>
              <w:top w:val="nil"/>
              <w:left w:val="nil"/>
              <w:bottom w:val="nil"/>
              <w:right w:val="single" w:sz="8" w:space="0" w:color="auto"/>
            </w:tcBorders>
            <w:shd w:val="clear" w:color="000000" w:fill="FFFFFF"/>
            <w:vAlign w:val="center"/>
            <w:hideMark/>
          </w:tcPr>
          <w:p w14:paraId="1FD90D7F" w14:textId="77777777" w:rsidR="00B72F85" w:rsidRPr="0069335F" w:rsidRDefault="00B72F85" w:rsidP="0069335F">
            <w:pPr>
              <w:jc w:val="center"/>
              <w:rPr>
                <w:color w:val="000000"/>
                <w:sz w:val="16"/>
                <w:szCs w:val="16"/>
                <w:lang w:val="es-GT" w:eastAsia="es-GT"/>
              </w:rPr>
            </w:pPr>
            <w:r w:rsidRPr="0069335F">
              <w:rPr>
                <w:color w:val="000000"/>
                <w:sz w:val="16"/>
                <w:szCs w:val="16"/>
                <w:lang w:val="es-GT" w:eastAsia="es-GT"/>
              </w:rPr>
              <w:t>1.0</w:t>
            </w:r>
          </w:p>
        </w:tc>
      </w:tr>
      <w:tr w:rsidR="00B72F85" w:rsidRPr="00DC2B90" w14:paraId="4FF92DE9" w14:textId="77777777" w:rsidTr="0069335F">
        <w:trPr>
          <w:trHeight w:val="193"/>
          <w:jc w:val="center"/>
        </w:trPr>
        <w:tc>
          <w:tcPr>
            <w:tcW w:w="7503" w:type="dxa"/>
            <w:tcBorders>
              <w:top w:val="nil"/>
              <w:left w:val="single" w:sz="8" w:space="0" w:color="auto"/>
              <w:bottom w:val="nil"/>
              <w:right w:val="single" w:sz="4" w:space="0" w:color="auto"/>
            </w:tcBorders>
            <w:shd w:val="clear" w:color="000000" w:fill="FFFFFF"/>
            <w:noWrap/>
            <w:vAlign w:val="center"/>
            <w:hideMark/>
          </w:tcPr>
          <w:p w14:paraId="1E9F7AA4" w14:textId="77777777" w:rsidR="00B72F85" w:rsidRPr="0069335F" w:rsidRDefault="00B72F85" w:rsidP="0037406F">
            <w:pPr>
              <w:ind w:firstLineChars="116" w:firstLine="186"/>
              <w:rPr>
                <w:color w:val="000000"/>
                <w:sz w:val="16"/>
                <w:szCs w:val="16"/>
                <w:lang w:val="es-GT" w:eastAsia="es-GT"/>
              </w:rPr>
            </w:pPr>
            <w:r w:rsidRPr="0069335F">
              <w:rPr>
                <w:color w:val="000000"/>
                <w:sz w:val="16"/>
                <w:szCs w:val="16"/>
                <w:lang w:val="es-GT" w:eastAsia="es-GT"/>
              </w:rPr>
              <w:t>ORGANIZACION PANAMERICANA DE LA SALUD</w:t>
            </w:r>
          </w:p>
        </w:tc>
        <w:tc>
          <w:tcPr>
            <w:tcW w:w="1669" w:type="dxa"/>
            <w:tcBorders>
              <w:top w:val="nil"/>
              <w:left w:val="nil"/>
              <w:bottom w:val="nil"/>
              <w:right w:val="single" w:sz="8" w:space="0" w:color="auto"/>
            </w:tcBorders>
            <w:shd w:val="clear" w:color="000000" w:fill="FFFFFF"/>
            <w:vAlign w:val="center"/>
            <w:hideMark/>
          </w:tcPr>
          <w:p w14:paraId="6730A364" w14:textId="77777777" w:rsidR="00B72F85" w:rsidRPr="0069335F" w:rsidRDefault="00B72F85" w:rsidP="0069335F">
            <w:pPr>
              <w:jc w:val="center"/>
              <w:rPr>
                <w:color w:val="000000"/>
                <w:sz w:val="16"/>
                <w:szCs w:val="16"/>
                <w:lang w:val="es-GT" w:eastAsia="es-GT"/>
              </w:rPr>
            </w:pPr>
            <w:r w:rsidRPr="0069335F">
              <w:rPr>
                <w:color w:val="000000"/>
                <w:sz w:val="16"/>
                <w:szCs w:val="16"/>
                <w:lang w:val="es-GT" w:eastAsia="es-GT"/>
              </w:rPr>
              <w:t>3.1</w:t>
            </w:r>
          </w:p>
        </w:tc>
      </w:tr>
      <w:tr w:rsidR="00B72F85" w:rsidRPr="00DC2B90" w14:paraId="7809FE0C" w14:textId="77777777" w:rsidTr="0069335F">
        <w:trPr>
          <w:trHeight w:val="193"/>
          <w:jc w:val="center"/>
        </w:trPr>
        <w:tc>
          <w:tcPr>
            <w:tcW w:w="7503" w:type="dxa"/>
            <w:tcBorders>
              <w:top w:val="nil"/>
              <w:left w:val="single" w:sz="8" w:space="0" w:color="auto"/>
              <w:bottom w:val="single" w:sz="8" w:space="0" w:color="auto"/>
              <w:right w:val="single" w:sz="4" w:space="0" w:color="auto"/>
            </w:tcBorders>
            <w:shd w:val="clear" w:color="000000" w:fill="FFFFFF"/>
            <w:noWrap/>
            <w:vAlign w:val="center"/>
            <w:hideMark/>
          </w:tcPr>
          <w:p w14:paraId="256323C8" w14:textId="77777777" w:rsidR="00B72F85" w:rsidRPr="0069335F" w:rsidRDefault="00B72F85" w:rsidP="0037406F">
            <w:pPr>
              <w:ind w:firstLineChars="116" w:firstLine="186"/>
              <w:rPr>
                <w:color w:val="000000"/>
                <w:sz w:val="16"/>
                <w:szCs w:val="16"/>
                <w:lang w:val="es-GT" w:eastAsia="es-GT"/>
              </w:rPr>
            </w:pPr>
            <w:r w:rsidRPr="0069335F">
              <w:rPr>
                <w:color w:val="000000"/>
                <w:sz w:val="16"/>
                <w:szCs w:val="16"/>
                <w:lang w:val="es-GT" w:eastAsia="es-GT"/>
              </w:rPr>
              <w:t>FUNDACIÓN GUATEMALTECA PARA LINFEDEMA MANOS AMIGAS</w:t>
            </w:r>
          </w:p>
        </w:tc>
        <w:tc>
          <w:tcPr>
            <w:tcW w:w="1669" w:type="dxa"/>
            <w:tcBorders>
              <w:top w:val="nil"/>
              <w:left w:val="single" w:sz="4" w:space="0" w:color="auto"/>
              <w:bottom w:val="single" w:sz="8" w:space="0" w:color="auto"/>
              <w:right w:val="single" w:sz="8" w:space="0" w:color="auto"/>
            </w:tcBorders>
            <w:shd w:val="clear" w:color="000000" w:fill="FFFFFF"/>
            <w:vAlign w:val="center"/>
            <w:hideMark/>
          </w:tcPr>
          <w:p w14:paraId="676064DA" w14:textId="77777777" w:rsidR="00B72F85" w:rsidRPr="0069335F" w:rsidRDefault="00B72F85" w:rsidP="0069335F">
            <w:pPr>
              <w:jc w:val="center"/>
              <w:rPr>
                <w:color w:val="000000"/>
                <w:sz w:val="16"/>
                <w:szCs w:val="16"/>
                <w:lang w:val="es-GT" w:eastAsia="es-GT"/>
              </w:rPr>
            </w:pPr>
            <w:r w:rsidRPr="0069335F">
              <w:rPr>
                <w:color w:val="000000"/>
                <w:sz w:val="16"/>
                <w:szCs w:val="16"/>
                <w:lang w:val="es-GT" w:eastAsia="es-GT"/>
              </w:rPr>
              <w:t>3.0</w:t>
            </w:r>
          </w:p>
        </w:tc>
      </w:tr>
    </w:tbl>
    <w:p w14:paraId="3264000E" w14:textId="1F82AEC5" w:rsidR="00B72F85" w:rsidRPr="00D108FD" w:rsidRDefault="00541109" w:rsidP="00541109">
      <w:pPr>
        <w:jc w:val="both"/>
      </w:pPr>
      <w:r>
        <w:rPr>
          <w:sz w:val="18"/>
        </w:rPr>
        <w:t xml:space="preserve">  </w:t>
      </w:r>
      <w:r w:rsidR="00B72F85" w:rsidRPr="004E678D">
        <w:rPr>
          <w:sz w:val="18"/>
        </w:rPr>
        <w:t xml:space="preserve">Fuente: </w:t>
      </w:r>
      <w:r w:rsidR="00B72F85">
        <w:rPr>
          <w:sz w:val="18"/>
        </w:rPr>
        <w:t>SICOIN</w:t>
      </w:r>
      <w:r w:rsidR="00B72F85" w:rsidRPr="004E678D">
        <w:rPr>
          <w:sz w:val="18"/>
        </w:rPr>
        <w:t xml:space="preserve"> Ministerio de Finanzas Públicas</w:t>
      </w:r>
      <w:r w:rsidR="00B72F85">
        <w:rPr>
          <w:sz w:val="18"/>
        </w:rPr>
        <w:t>.</w:t>
      </w:r>
    </w:p>
    <w:p w14:paraId="4162EFEE" w14:textId="29033C8C" w:rsidR="00B72F85" w:rsidRDefault="00B72F85" w:rsidP="00B72F85">
      <w:pPr>
        <w:jc w:val="both"/>
      </w:pPr>
    </w:p>
    <w:p w14:paraId="7C369348" w14:textId="77777777" w:rsidR="000551FA" w:rsidRDefault="000551FA" w:rsidP="00B72F85">
      <w:pPr>
        <w:jc w:val="both"/>
      </w:pPr>
    </w:p>
    <w:p w14:paraId="0B9B44F2" w14:textId="6AFE6999" w:rsidR="00B72F85" w:rsidRDefault="00B72F85" w:rsidP="00B72F85">
      <w:pPr>
        <w:jc w:val="both"/>
      </w:pPr>
      <w:r>
        <w:t>También se ubican variaciones que reflejan ejecuciones menores al presupuesto asignado, tal es el caso del renglón 266</w:t>
      </w:r>
      <w:r w:rsidR="008C02F5">
        <w:t xml:space="preserve"> “</w:t>
      </w:r>
      <w:r w:rsidRPr="00D10861">
        <w:t xml:space="preserve">Productos </w:t>
      </w:r>
      <w:r w:rsidR="008C02F5">
        <w:t>m</w:t>
      </w:r>
      <w:r w:rsidRPr="00D10861">
        <w:t xml:space="preserve">edicinales </w:t>
      </w:r>
      <w:r>
        <w:t>y</w:t>
      </w:r>
      <w:r w:rsidRPr="00D10861">
        <w:t xml:space="preserve"> </w:t>
      </w:r>
      <w:r w:rsidR="008C02F5">
        <w:t>f</w:t>
      </w:r>
      <w:r w:rsidRPr="00D10861">
        <w:t>armacéuticos</w:t>
      </w:r>
      <w:r w:rsidR="008C02F5">
        <w:t>”</w:t>
      </w:r>
      <w:r>
        <w:t xml:space="preserve"> que dej</w:t>
      </w:r>
      <w:r w:rsidR="008C02F5">
        <w:t>ó</w:t>
      </w:r>
      <w:r>
        <w:t xml:space="preserve"> de ejecutar Q</w:t>
      </w:r>
      <w:r w:rsidR="008C02F5">
        <w:t>.</w:t>
      </w:r>
      <w:r>
        <w:t>417.9 millones</w:t>
      </w:r>
      <w:r w:rsidR="008C02F5">
        <w:t>;</w:t>
      </w:r>
      <w:r>
        <w:t xml:space="preserve"> en el renglón 171</w:t>
      </w:r>
      <w:r w:rsidR="008C02F5">
        <w:t xml:space="preserve"> “</w:t>
      </w:r>
      <w:r w:rsidRPr="00CB224A">
        <w:t xml:space="preserve">Mantenimiento </w:t>
      </w:r>
      <w:r>
        <w:t>y</w:t>
      </w:r>
      <w:r w:rsidRPr="00CB224A">
        <w:t xml:space="preserve"> </w:t>
      </w:r>
      <w:r w:rsidR="008C02F5">
        <w:t>r</w:t>
      </w:r>
      <w:r w:rsidRPr="00CB224A">
        <w:t xml:space="preserve">eparación </w:t>
      </w:r>
      <w:r>
        <w:t>d</w:t>
      </w:r>
      <w:r w:rsidRPr="00CB224A">
        <w:t xml:space="preserve">e </w:t>
      </w:r>
      <w:r w:rsidR="008C02F5">
        <w:t>e</w:t>
      </w:r>
      <w:r w:rsidRPr="00CB224A">
        <w:t>dificios</w:t>
      </w:r>
      <w:r w:rsidR="008C02F5">
        <w:t>” se</w:t>
      </w:r>
      <w:r>
        <w:t xml:space="preserve"> dejó un espacio presupuestario de Q</w:t>
      </w:r>
      <w:r w:rsidR="008C02F5">
        <w:t>.</w:t>
      </w:r>
      <w:r>
        <w:t>281.7 millones</w:t>
      </w:r>
      <w:r w:rsidR="008C02F5">
        <w:t>;</w:t>
      </w:r>
      <w:r>
        <w:t xml:space="preserve"> en el renglón </w:t>
      </w:r>
      <w:r w:rsidRPr="00CB224A">
        <w:t>332</w:t>
      </w:r>
      <w:r w:rsidR="008C02F5">
        <w:t xml:space="preserve"> “</w:t>
      </w:r>
      <w:r w:rsidRPr="00CB224A">
        <w:t xml:space="preserve">Construcciones </w:t>
      </w:r>
      <w:r>
        <w:t>d</w:t>
      </w:r>
      <w:r w:rsidRPr="00CB224A">
        <w:t xml:space="preserve">e </w:t>
      </w:r>
      <w:r w:rsidR="008C02F5">
        <w:t>b</w:t>
      </w:r>
      <w:r w:rsidRPr="00CB224A">
        <w:t xml:space="preserve">ienes </w:t>
      </w:r>
      <w:r w:rsidR="008C02F5">
        <w:t>n</w:t>
      </w:r>
      <w:r w:rsidRPr="00CB224A">
        <w:t xml:space="preserve">acionales </w:t>
      </w:r>
      <w:r>
        <w:t>d</w:t>
      </w:r>
      <w:r w:rsidRPr="00CB224A">
        <w:t xml:space="preserve">e </w:t>
      </w:r>
      <w:r w:rsidR="008C02F5">
        <w:t>u</w:t>
      </w:r>
      <w:r w:rsidRPr="00CB224A">
        <w:t xml:space="preserve">so </w:t>
      </w:r>
      <w:r w:rsidR="008C02F5">
        <w:t>n</w:t>
      </w:r>
      <w:r w:rsidRPr="00CB224A">
        <w:t xml:space="preserve">o </w:t>
      </w:r>
      <w:r w:rsidR="008C02F5">
        <w:t>c</w:t>
      </w:r>
      <w:r w:rsidRPr="00CB224A">
        <w:t>omún</w:t>
      </w:r>
      <w:r w:rsidR="008C02F5">
        <w:t>”</w:t>
      </w:r>
      <w:r>
        <w:t xml:space="preserve"> se dejaron de ejecutar Q</w:t>
      </w:r>
      <w:r w:rsidR="008C02F5">
        <w:t>.</w:t>
      </w:r>
      <w:r>
        <w:t>252.6 millones</w:t>
      </w:r>
      <w:r w:rsidR="00A53B76">
        <w:t>;</w:t>
      </w:r>
      <w:r>
        <w:t xml:space="preserve"> con el renglón 295</w:t>
      </w:r>
      <w:r w:rsidR="00A53B76">
        <w:t xml:space="preserve"> “</w:t>
      </w:r>
      <w:r w:rsidRPr="00CB224A">
        <w:t xml:space="preserve">Útiles </w:t>
      </w:r>
      <w:r w:rsidR="007F0E6B">
        <w:t>m</w:t>
      </w:r>
      <w:r w:rsidRPr="00CB224A">
        <w:t xml:space="preserve">enores, </w:t>
      </w:r>
      <w:r w:rsidR="007F0E6B">
        <w:t>s</w:t>
      </w:r>
      <w:r w:rsidRPr="00CB224A">
        <w:t xml:space="preserve">uministros </w:t>
      </w:r>
      <w:r>
        <w:t>e</w:t>
      </w:r>
      <w:r w:rsidRPr="00CB224A">
        <w:t xml:space="preserve"> </w:t>
      </w:r>
      <w:r w:rsidR="007F0E6B">
        <w:t>i</w:t>
      </w:r>
      <w:r w:rsidRPr="00CB224A">
        <w:t xml:space="preserve">nstrumental </w:t>
      </w:r>
      <w:r w:rsidR="007F0E6B">
        <w:t>m</w:t>
      </w:r>
      <w:r w:rsidRPr="00CB224A">
        <w:t>édico-</w:t>
      </w:r>
      <w:r w:rsidR="007F0E6B">
        <w:t>q</w:t>
      </w:r>
      <w:r w:rsidRPr="00CB224A">
        <w:t xml:space="preserve">uirúrgico, </w:t>
      </w:r>
      <w:r>
        <w:t>d</w:t>
      </w:r>
      <w:r w:rsidRPr="00CB224A">
        <w:t xml:space="preserve">e </w:t>
      </w:r>
      <w:r w:rsidR="007F0E6B">
        <w:t>l</w:t>
      </w:r>
      <w:r w:rsidRPr="00CB224A">
        <w:t xml:space="preserve">aboratorio </w:t>
      </w:r>
      <w:r>
        <w:t>y</w:t>
      </w:r>
      <w:r w:rsidRPr="00CB224A">
        <w:t xml:space="preserve"> </w:t>
      </w:r>
      <w:r w:rsidR="007F0E6B">
        <w:t>c</w:t>
      </w:r>
      <w:r w:rsidRPr="00CB224A">
        <w:t xml:space="preserve">uidado </w:t>
      </w:r>
      <w:r>
        <w:t>d</w:t>
      </w:r>
      <w:r w:rsidRPr="00CB224A">
        <w:t xml:space="preserve">e </w:t>
      </w:r>
      <w:r>
        <w:t>l</w:t>
      </w:r>
      <w:r w:rsidRPr="00CB224A">
        <w:t xml:space="preserve">a </w:t>
      </w:r>
      <w:r w:rsidR="007F0E6B">
        <w:t>s</w:t>
      </w:r>
      <w:r w:rsidRPr="00CB224A">
        <w:t>alud</w:t>
      </w:r>
      <w:r w:rsidR="007F0E6B">
        <w:t>”</w:t>
      </w:r>
      <w:r>
        <w:t xml:space="preserve"> se dejaron de ejecutar Q</w:t>
      </w:r>
      <w:r w:rsidR="007F0E6B">
        <w:t>.</w:t>
      </w:r>
      <w:r>
        <w:t>145.7 millones</w:t>
      </w:r>
      <w:r w:rsidR="007F0E6B">
        <w:t>;</w:t>
      </w:r>
      <w:r>
        <w:t xml:space="preserve"> en el renglón </w:t>
      </w:r>
      <w:r w:rsidRPr="00CB224A">
        <w:t>325</w:t>
      </w:r>
      <w:r w:rsidR="007F0E6B">
        <w:t xml:space="preserve"> “</w:t>
      </w:r>
      <w:r w:rsidRPr="00CB224A">
        <w:t xml:space="preserve">Equipo </w:t>
      </w:r>
      <w:r>
        <w:t>d</w:t>
      </w:r>
      <w:r w:rsidRPr="00CB224A">
        <w:t xml:space="preserve">e </w:t>
      </w:r>
      <w:r w:rsidR="007F0E6B">
        <w:t>t</w:t>
      </w:r>
      <w:r w:rsidRPr="00CB224A">
        <w:t>ransporte</w:t>
      </w:r>
      <w:r w:rsidR="007F0E6B">
        <w:t>”</w:t>
      </w:r>
      <w:r>
        <w:t xml:space="preserve"> no se ejecutaron Q</w:t>
      </w:r>
      <w:r w:rsidR="007F0E6B">
        <w:t>.</w:t>
      </w:r>
      <w:r>
        <w:t xml:space="preserve">48.8 millones y entre los montos grandes también </w:t>
      </w:r>
      <w:r w:rsidR="007F0E6B">
        <w:t xml:space="preserve">figura </w:t>
      </w:r>
      <w:r>
        <w:t xml:space="preserve">el renglón </w:t>
      </w:r>
      <w:r w:rsidRPr="00CB224A">
        <w:t>416</w:t>
      </w:r>
      <w:r w:rsidR="007F0E6B">
        <w:t xml:space="preserve"> “</w:t>
      </w:r>
      <w:r w:rsidRPr="00CB224A">
        <w:t xml:space="preserve">Becas </w:t>
      </w:r>
      <w:r>
        <w:t>d</w:t>
      </w:r>
      <w:r w:rsidRPr="00CB224A">
        <w:t xml:space="preserve">e </w:t>
      </w:r>
      <w:r w:rsidR="007F0E6B">
        <w:t>e</w:t>
      </w:r>
      <w:r w:rsidRPr="00CB224A">
        <w:t xml:space="preserve">studio </w:t>
      </w:r>
      <w:r>
        <w:t>e</w:t>
      </w:r>
      <w:r w:rsidRPr="00CB224A">
        <w:t xml:space="preserve">n </w:t>
      </w:r>
      <w:r>
        <w:t>e</w:t>
      </w:r>
      <w:r w:rsidRPr="00CB224A">
        <w:t xml:space="preserve">l </w:t>
      </w:r>
      <w:r w:rsidR="007F0E6B">
        <w:t>i</w:t>
      </w:r>
      <w:r w:rsidRPr="00CB224A">
        <w:t>nterior</w:t>
      </w:r>
      <w:r w:rsidR="007F0E6B">
        <w:t>”</w:t>
      </w:r>
      <w:r>
        <w:t xml:space="preserve"> </w:t>
      </w:r>
      <w:r w:rsidR="007F0E6B">
        <w:t>que</w:t>
      </w:r>
      <w:r>
        <w:t xml:space="preserve"> dejó de ejecutar Q</w:t>
      </w:r>
      <w:r w:rsidR="007F0E6B">
        <w:t>.</w:t>
      </w:r>
      <w:r>
        <w:t>34.9 millones</w:t>
      </w:r>
      <w:r w:rsidR="007F0E6B">
        <w:t>;</w:t>
      </w:r>
      <w:r>
        <w:t xml:space="preserve"> el resto se ubicó con montos menores.</w:t>
      </w:r>
    </w:p>
    <w:p w14:paraId="5EB0B654" w14:textId="77777777" w:rsidR="00B72F85" w:rsidRDefault="00B72F85" w:rsidP="00B72F85">
      <w:pPr>
        <w:jc w:val="both"/>
      </w:pPr>
    </w:p>
    <w:p w14:paraId="3C4F9A1E" w14:textId="54BD3BD9" w:rsidR="00B72F85" w:rsidRDefault="00B72F85" w:rsidP="00B72F85">
      <w:pPr>
        <w:jc w:val="both"/>
      </w:pPr>
    </w:p>
    <w:p w14:paraId="7AADD60F" w14:textId="77777777" w:rsidR="000551FA" w:rsidRDefault="000551FA" w:rsidP="00B72F85">
      <w:pPr>
        <w:jc w:val="both"/>
      </w:pPr>
    </w:p>
    <w:p w14:paraId="54D8566D" w14:textId="77777777" w:rsidR="00B72F85" w:rsidRDefault="00B72F85" w:rsidP="00B72F85">
      <w:pPr>
        <w:jc w:val="both"/>
        <w:rPr>
          <w:b/>
        </w:rPr>
      </w:pPr>
      <w:r w:rsidRPr="00D108FD">
        <w:rPr>
          <w:b/>
        </w:rPr>
        <w:t>Ministerio de Trabajo y Previsión Social</w:t>
      </w:r>
      <w:r>
        <w:rPr>
          <w:b/>
        </w:rPr>
        <w:t>:</w:t>
      </w:r>
    </w:p>
    <w:p w14:paraId="0A787229" w14:textId="77777777" w:rsidR="00B72F85" w:rsidRPr="00006FBB" w:rsidRDefault="00B72F85" w:rsidP="00B72F85">
      <w:pPr>
        <w:jc w:val="both"/>
        <w:rPr>
          <w:b/>
          <w:sz w:val="28"/>
        </w:rPr>
      </w:pPr>
    </w:p>
    <w:p w14:paraId="49C04B36" w14:textId="48BEC070" w:rsidR="00B72F85" w:rsidRDefault="00B72F85" w:rsidP="00B72F85">
      <w:pPr>
        <w:jc w:val="both"/>
      </w:pPr>
      <w:r w:rsidRPr="00D108FD">
        <w:t>El Min</w:t>
      </w:r>
      <w:r>
        <w:t>isterio de Trabajo y Previsión Social</w:t>
      </w:r>
      <w:r w:rsidRPr="00D108FD">
        <w:t xml:space="preserve"> tuvo </w:t>
      </w:r>
      <w:r>
        <w:t>un presupuesto</w:t>
      </w:r>
      <w:r w:rsidRPr="00D108FD">
        <w:t xml:space="preserve"> </w:t>
      </w:r>
      <w:r>
        <w:t xml:space="preserve">aprobado </w:t>
      </w:r>
      <w:r w:rsidRPr="00D108FD">
        <w:t xml:space="preserve">de </w:t>
      </w:r>
      <w:r>
        <w:t>Q.1</w:t>
      </w:r>
      <w:r w:rsidR="00EB0B25">
        <w:t>,</w:t>
      </w:r>
      <w:r>
        <w:t>073.6</w:t>
      </w:r>
      <w:r w:rsidRPr="00D108FD">
        <w:t xml:space="preserve"> millones</w:t>
      </w:r>
      <w:r w:rsidR="00EB0B25">
        <w:t xml:space="preserve"> y</w:t>
      </w:r>
      <w:r w:rsidRPr="00D108FD">
        <w:t xml:space="preserve"> </w:t>
      </w:r>
      <w:r>
        <w:t>su</w:t>
      </w:r>
      <w:r w:rsidRPr="00D108FD">
        <w:t xml:space="preserve"> ejecución presupuestaria se ubicó en </w:t>
      </w:r>
      <w:r>
        <w:t>Q.1,254.7</w:t>
      </w:r>
      <w:r w:rsidRPr="00D108FD">
        <w:t xml:space="preserve"> millones</w:t>
      </w:r>
      <w:r>
        <w:t>,</w:t>
      </w:r>
      <w:r w:rsidRPr="00D108FD">
        <w:t xml:space="preserve"> equivalente</w:t>
      </w:r>
      <w:r>
        <w:t>s</w:t>
      </w:r>
      <w:r w:rsidRPr="00D108FD">
        <w:t xml:space="preserve"> al </w:t>
      </w:r>
      <w:r>
        <w:t>16.9</w:t>
      </w:r>
      <w:r w:rsidRPr="00D108FD">
        <w:t>%</w:t>
      </w:r>
      <w:r>
        <w:t xml:space="preserve"> por encima de</w:t>
      </w:r>
      <w:r w:rsidR="00EB0B25">
        <w:t xml:space="preserve"> su</w:t>
      </w:r>
      <w:r>
        <w:t xml:space="preserve"> presupuesto aprobado.</w:t>
      </w:r>
    </w:p>
    <w:p w14:paraId="711238EC" w14:textId="77777777" w:rsidR="00B72F85" w:rsidRDefault="00B72F85" w:rsidP="00B72F85">
      <w:pPr>
        <w:jc w:val="both"/>
        <w:rPr>
          <w:sz w:val="28"/>
        </w:rPr>
      </w:pPr>
    </w:p>
    <w:p w14:paraId="631E9B8F" w14:textId="42EA3D8B" w:rsidR="00B72F85" w:rsidRPr="00F34847" w:rsidRDefault="00B72F85" w:rsidP="00B72F85">
      <w:pPr>
        <w:jc w:val="both"/>
      </w:pPr>
      <w:r w:rsidRPr="00F34847">
        <w:t xml:space="preserve">El programa de </w:t>
      </w:r>
      <w:r w:rsidR="00B66B23">
        <w:t>“</w:t>
      </w:r>
      <w:r w:rsidRPr="00F34847">
        <w:t>Atención al Adulto Mayor</w:t>
      </w:r>
      <w:r w:rsidR="00B66B23">
        <w:t>”</w:t>
      </w:r>
      <w:r w:rsidRPr="00F34847">
        <w:t xml:space="preserve"> tuvo una ejecución por encima de lo asignado de Q</w:t>
      </w:r>
      <w:r w:rsidR="00EB0B25">
        <w:t>.</w:t>
      </w:r>
      <w:r w:rsidRPr="00F34847">
        <w:t>249.7 millones, lo cual se debe al aumento que se le asign</w:t>
      </w:r>
      <w:r w:rsidR="00EB0B25">
        <w:t>ó</w:t>
      </w:r>
      <w:r w:rsidRPr="00F34847">
        <w:t xml:space="preserve"> a las dos actividades que lo componen</w:t>
      </w:r>
      <w:r w:rsidR="00EB0B25">
        <w:t>:</w:t>
      </w:r>
      <w:r w:rsidRPr="00F34847">
        <w:t xml:space="preserve"> a Servicios de Administración se le aumentaron Q</w:t>
      </w:r>
      <w:r w:rsidR="00EB0B25">
        <w:t>.</w:t>
      </w:r>
      <w:r w:rsidRPr="00F34847">
        <w:t>10.3 millones y a la actividad del Aporte Económico al Adulto Mayor se le aumentaron Q</w:t>
      </w:r>
      <w:r w:rsidR="00EB0B25">
        <w:t>.</w:t>
      </w:r>
      <w:r w:rsidRPr="00F34847">
        <w:t>330.0 millones, lo cual permitió que la ejecución alcanzara los Q</w:t>
      </w:r>
      <w:r w:rsidR="00EB0B25">
        <w:t>.</w:t>
      </w:r>
      <w:r w:rsidRPr="00F34847">
        <w:t>1,069.7 millones.</w:t>
      </w:r>
    </w:p>
    <w:p w14:paraId="2842B775" w14:textId="77777777" w:rsidR="00B72F85" w:rsidRPr="00F34847" w:rsidRDefault="00B72F85" w:rsidP="00B72F85">
      <w:pPr>
        <w:jc w:val="both"/>
      </w:pPr>
    </w:p>
    <w:p w14:paraId="2284DCAC" w14:textId="52FB4776" w:rsidR="00B72F85" w:rsidRDefault="00B72F85" w:rsidP="00B72F85">
      <w:pPr>
        <w:jc w:val="both"/>
      </w:pPr>
      <w:r w:rsidRPr="00F34847">
        <w:t xml:space="preserve">En el caso del programa </w:t>
      </w:r>
      <w:r w:rsidR="00B66B23">
        <w:t>“</w:t>
      </w:r>
      <w:r w:rsidRPr="00F34847">
        <w:t>Recreación de los Trabajadores del Estado</w:t>
      </w:r>
      <w:r w:rsidR="00B66B23">
        <w:t>”</w:t>
      </w:r>
      <w:r w:rsidRPr="00F34847">
        <w:t xml:space="preserve">, </w:t>
      </w:r>
      <w:r w:rsidR="00B66B23">
        <w:t>é</w:t>
      </w:r>
      <w:r w:rsidRPr="00F34847">
        <w:t>ste experimentó una ejecución mejor a lo asignado</w:t>
      </w:r>
      <w:r w:rsidR="00EB0B25">
        <w:t xml:space="preserve"> en</w:t>
      </w:r>
      <w:r w:rsidRPr="00F34847">
        <w:t xml:space="preserve"> un monto de Q</w:t>
      </w:r>
      <w:r w:rsidR="00EB0B25">
        <w:t>.</w:t>
      </w:r>
      <w:r w:rsidRPr="00F34847">
        <w:t>52.2 millones, los cuales se ubican en el renglón 176</w:t>
      </w:r>
      <w:r w:rsidR="00EB0B25">
        <w:t xml:space="preserve"> “</w:t>
      </w:r>
      <w:r w:rsidRPr="00F34847">
        <w:t xml:space="preserve">Mantenimiento y </w:t>
      </w:r>
      <w:r w:rsidR="00EB0B25">
        <w:t>r</w:t>
      </w:r>
      <w:r w:rsidRPr="00F34847">
        <w:t xml:space="preserve">eparación de </w:t>
      </w:r>
      <w:r w:rsidR="00EB0B25">
        <w:t>o</w:t>
      </w:r>
      <w:r w:rsidRPr="00F34847">
        <w:t xml:space="preserve">tras </w:t>
      </w:r>
      <w:r w:rsidR="00EB0B25">
        <w:t>o</w:t>
      </w:r>
      <w:r w:rsidRPr="00F34847">
        <w:t xml:space="preserve">bras e </w:t>
      </w:r>
      <w:r w:rsidR="00EB0B25">
        <w:t>i</w:t>
      </w:r>
      <w:r w:rsidRPr="00F34847">
        <w:t>nstalaciones</w:t>
      </w:r>
      <w:r w:rsidR="00EB0B25">
        <w:t>”</w:t>
      </w:r>
      <w:r w:rsidRPr="00F34847">
        <w:t>, en el cual se dejó de ejecutar Q</w:t>
      </w:r>
      <w:r w:rsidR="00EB0B25">
        <w:t>.</w:t>
      </w:r>
      <w:r w:rsidRPr="00F34847">
        <w:t>37.9 millones, entre otras diferencias en varios renglones con montos bajos.</w:t>
      </w:r>
    </w:p>
    <w:p w14:paraId="5E126BCE" w14:textId="77777777" w:rsidR="00B72F85" w:rsidRPr="00F34847" w:rsidRDefault="00B72F85" w:rsidP="00B72F85">
      <w:pPr>
        <w:jc w:val="both"/>
      </w:pPr>
    </w:p>
    <w:p w14:paraId="03BE95F5" w14:textId="77777777" w:rsidR="00B72F85" w:rsidRDefault="00B72F85" w:rsidP="00B72F85">
      <w:pPr>
        <w:jc w:val="both"/>
        <w:rPr>
          <w:sz w:val="28"/>
        </w:rPr>
      </w:pPr>
    </w:p>
    <w:p w14:paraId="418B7C7F" w14:textId="77777777" w:rsidR="00B72F85" w:rsidRPr="004E678D" w:rsidRDefault="00B72F85" w:rsidP="00B72F85">
      <w:pPr>
        <w:jc w:val="both"/>
        <w:rPr>
          <w:sz w:val="18"/>
        </w:rPr>
      </w:pPr>
    </w:p>
    <w:tbl>
      <w:tblPr>
        <w:tblW w:w="9366" w:type="dxa"/>
        <w:jc w:val="center"/>
        <w:tblCellMar>
          <w:left w:w="70" w:type="dxa"/>
          <w:right w:w="70" w:type="dxa"/>
        </w:tblCellMar>
        <w:tblLook w:val="04A0" w:firstRow="1" w:lastRow="0" w:firstColumn="1" w:lastColumn="0" w:noHBand="0" w:noVBand="1"/>
      </w:tblPr>
      <w:tblGrid>
        <w:gridCol w:w="5475"/>
        <w:gridCol w:w="975"/>
        <w:gridCol w:w="1018"/>
        <w:gridCol w:w="914"/>
        <w:gridCol w:w="1061"/>
      </w:tblGrid>
      <w:tr w:rsidR="003A44CA" w:rsidRPr="00DC2B90" w14:paraId="4678785E" w14:textId="77777777" w:rsidTr="00CB5475">
        <w:trPr>
          <w:trHeight w:val="400"/>
          <w:jc w:val="center"/>
        </w:trPr>
        <w:tc>
          <w:tcPr>
            <w:tcW w:w="5475" w:type="dxa"/>
            <w:tcBorders>
              <w:top w:val="single" w:sz="8" w:space="0" w:color="auto"/>
              <w:left w:val="single" w:sz="8" w:space="0" w:color="auto"/>
              <w:bottom w:val="single" w:sz="4" w:space="0" w:color="auto"/>
              <w:right w:val="single" w:sz="4" w:space="0" w:color="auto"/>
            </w:tcBorders>
            <w:shd w:val="clear" w:color="auto" w:fill="00B0F0"/>
            <w:noWrap/>
            <w:vAlign w:val="center"/>
            <w:hideMark/>
          </w:tcPr>
          <w:p w14:paraId="1F33D939" w14:textId="57B98358" w:rsidR="003A44CA" w:rsidRPr="00DC2B90" w:rsidRDefault="003A44CA" w:rsidP="003A44CA">
            <w:pPr>
              <w:jc w:val="center"/>
              <w:rPr>
                <w:b/>
                <w:bCs/>
                <w:color w:val="000000"/>
                <w:sz w:val="16"/>
                <w:szCs w:val="20"/>
                <w:lang w:val="es-GT" w:eastAsia="es-GT"/>
              </w:rPr>
            </w:pPr>
            <w:r w:rsidRPr="00DC2B90">
              <w:rPr>
                <w:b/>
                <w:bCs/>
                <w:color w:val="000000"/>
                <w:sz w:val="16"/>
                <w:szCs w:val="16"/>
                <w:lang w:val="es-GT" w:eastAsia="es-GT"/>
              </w:rPr>
              <w:t>DESCRIPCIÓN</w:t>
            </w:r>
          </w:p>
        </w:tc>
        <w:tc>
          <w:tcPr>
            <w:tcW w:w="975" w:type="dxa"/>
            <w:tcBorders>
              <w:top w:val="single" w:sz="8" w:space="0" w:color="auto"/>
              <w:left w:val="nil"/>
              <w:bottom w:val="single" w:sz="4" w:space="0" w:color="auto"/>
              <w:right w:val="single" w:sz="4" w:space="0" w:color="auto"/>
            </w:tcBorders>
            <w:shd w:val="clear" w:color="auto" w:fill="00B0F0"/>
            <w:noWrap/>
            <w:vAlign w:val="center"/>
            <w:hideMark/>
          </w:tcPr>
          <w:p w14:paraId="23212551" w14:textId="6860C850" w:rsidR="003A44CA" w:rsidRPr="00DC2B90" w:rsidRDefault="003A44CA" w:rsidP="003A44CA">
            <w:pPr>
              <w:jc w:val="center"/>
              <w:rPr>
                <w:b/>
                <w:bCs/>
                <w:color w:val="000000"/>
                <w:sz w:val="16"/>
                <w:szCs w:val="20"/>
                <w:lang w:val="es-GT" w:eastAsia="es-GT"/>
              </w:rPr>
            </w:pPr>
            <w:r w:rsidRPr="00DC2B90">
              <w:rPr>
                <w:b/>
                <w:bCs/>
                <w:color w:val="000000"/>
                <w:sz w:val="16"/>
                <w:szCs w:val="16"/>
                <w:lang w:val="es-GT" w:eastAsia="es-GT"/>
              </w:rPr>
              <w:t>Asignado</w:t>
            </w:r>
          </w:p>
        </w:tc>
        <w:tc>
          <w:tcPr>
            <w:tcW w:w="1018" w:type="dxa"/>
            <w:tcBorders>
              <w:top w:val="single" w:sz="8" w:space="0" w:color="auto"/>
              <w:left w:val="nil"/>
              <w:bottom w:val="single" w:sz="4" w:space="0" w:color="auto"/>
              <w:right w:val="single" w:sz="4" w:space="0" w:color="auto"/>
            </w:tcBorders>
            <w:shd w:val="clear" w:color="auto" w:fill="00B0F0"/>
            <w:noWrap/>
            <w:vAlign w:val="center"/>
            <w:hideMark/>
          </w:tcPr>
          <w:p w14:paraId="49A16473" w14:textId="446FF7A4" w:rsidR="003A44CA" w:rsidRPr="00DC2B90" w:rsidRDefault="003A44CA" w:rsidP="003A44CA">
            <w:pPr>
              <w:jc w:val="center"/>
              <w:rPr>
                <w:b/>
                <w:bCs/>
                <w:color w:val="000000"/>
                <w:sz w:val="16"/>
                <w:szCs w:val="20"/>
                <w:lang w:val="es-GT" w:eastAsia="es-GT"/>
              </w:rPr>
            </w:pPr>
            <w:r w:rsidRPr="00DC2B90">
              <w:rPr>
                <w:b/>
                <w:bCs/>
                <w:color w:val="000000"/>
                <w:sz w:val="16"/>
                <w:szCs w:val="16"/>
                <w:lang w:val="es-GT" w:eastAsia="es-GT"/>
              </w:rPr>
              <w:t>Ejecución</w:t>
            </w:r>
          </w:p>
        </w:tc>
        <w:tc>
          <w:tcPr>
            <w:tcW w:w="837" w:type="dxa"/>
            <w:tcBorders>
              <w:top w:val="single" w:sz="8" w:space="0" w:color="auto"/>
              <w:left w:val="nil"/>
              <w:bottom w:val="single" w:sz="4" w:space="0" w:color="auto"/>
              <w:right w:val="single" w:sz="4" w:space="0" w:color="auto"/>
            </w:tcBorders>
            <w:shd w:val="clear" w:color="auto" w:fill="00B0F0"/>
            <w:noWrap/>
            <w:vAlign w:val="center"/>
            <w:hideMark/>
          </w:tcPr>
          <w:p w14:paraId="4F976951" w14:textId="3629EB65" w:rsidR="003A44CA" w:rsidRPr="00DC2B90" w:rsidRDefault="003A44CA" w:rsidP="003A44CA">
            <w:pPr>
              <w:jc w:val="center"/>
              <w:rPr>
                <w:b/>
                <w:bCs/>
                <w:color w:val="000000"/>
                <w:sz w:val="16"/>
                <w:szCs w:val="20"/>
                <w:lang w:val="es-GT" w:eastAsia="es-GT"/>
              </w:rPr>
            </w:pPr>
            <w:r w:rsidRPr="00DC2B90">
              <w:rPr>
                <w:b/>
                <w:bCs/>
                <w:color w:val="000000"/>
                <w:sz w:val="16"/>
                <w:szCs w:val="16"/>
                <w:lang w:val="es-GT" w:eastAsia="es-GT"/>
              </w:rPr>
              <w:t>Diferencias</w:t>
            </w:r>
          </w:p>
        </w:tc>
        <w:tc>
          <w:tcPr>
            <w:tcW w:w="1061" w:type="dxa"/>
            <w:tcBorders>
              <w:top w:val="single" w:sz="8" w:space="0" w:color="auto"/>
              <w:left w:val="nil"/>
              <w:bottom w:val="single" w:sz="4" w:space="0" w:color="auto"/>
              <w:right w:val="single" w:sz="8" w:space="0" w:color="auto"/>
            </w:tcBorders>
            <w:shd w:val="clear" w:color="auto" w:fill="00B0F0"/>
            <w:noWrap/>
            <w:vAlign w:val="center"/>
            <w:hideMark/>
          </w:tcPr>
          <w:p w14:paraId="68BAB1FC" w14:textId="77777777" w:rsidR="003A44CA" w:rsidRPr="00DC2B90" w:rsidRDefault="003A44CA" w:rsidP="003A44CA">
            <w:pPr>
              <w:jc w:val="center"/>
              <w:rPr>
                <w:b/>
                <w:bCs/>
                <w:color w:val="000000"/>
                <w:sz w:val="16"/>
                <w:szCs w:val="16"/>
                <w:lang w:val="es-GT" w:eastAsia="es-GT"/>
              </w:rPr>
            </w:pPr>
            <w:r w:rsidRPr="00DC2B90">
              <w:rPr>
                <w:b/>
                <w:bCs/>
                <w:color w:val="000000"/>
                <w:sz w:val="16"/>
                <w:szCs w:val="16"/>
                <w:lang w:val="es-GT" w:eastAsia="es-GT"/>
              </w:rPr>
              <w:t>% de</w:t>
            </w:r>
          </w:p>
          <w:p w14:paraId="7EB02496" w14:textId="5D4AF21A" w:rsidR="003A44CA" w:rsidRPr="00DC2B90" w:rsidRDefault="003A44CA" w:rsidP="003A44CA">
            <w:pPr>
              <w:jc w:val="center"/>
              <w:rPr>
                <w:b/>
                <w:bCs/>
                <w:color w:val="000000"/>
                <w:sz w:val="16"/>
                <w:szCs w:val="20"/>
                <w:lang w:val="es-GT" w:eastAsia="es-GT"/>
              </w:rPr>
            </w:pPr>
            <w:r w:rsidRPr="00DC2B90">
              <w:rPr>
                <w:b/>
                <w:bCs/>
                <w:color w:val="000000"/>
                <w:sz w:val="16"/>
                <w:szCs w:val="16"/>
                <w:lang w:val="es-GT" w:eastAsia="es-GT"/>
              </w:rPr>
              <w:t>Ejecución</w:t>
            </w:r>
          </w:p>
        </w:tc>
      </w:tr>
      <w:tr w:rsidR="00B72F85" w:rsidRPr="00DC2B90" w14:paraId="7E47EC3F" w14:textId="77777777" w:rsidTr="0037406F">
        <w:trPr>
          <w:trHeight w:val="400"/>
          <w:jc w:val="center"/>
        </w:trPr>
        <w:tc>
          <w:tcPr>
            <w:tcW w:w="5475" w:type="dxa"/>
            <w:tcBorders>
              <w:top w:val="nil"/>
              <w:left w:val="single" w:sz="8" w:space="0" w:color="auto"/>
              <w:bottom w:val="nil"/>
              <w:right w:val="single" w:sz="4" w:space="0" w:color="auto"/>
            </w:tcBorders>
            <w:shd w:val="clear" w:color="FFFFFF" w:fill="FFFFFF"/>
            <w:noWrap/>
            <w:vAlign w:val="center"/>
            <w:hideMark/>
          </w:tcPr>
          <w:p w14:paraId="16AE7AF4" w14:textId="77777777" w:rsidR="00B72F85" w:rsidRPr="00DC2B90" w:rsidRDefault="00B72F85" w:rsidP="0037406F">
            <w:pPr>
              <w:rPr>
                <w:b/>
                <w:bCs/>
                <w:color w:val="333333"/>
                <w:sz w:val="16"/>
                <w:szCs w:val="20"/>
                <w:lang w:val="es-GT" w:eastAsia="es-GT"/>
              </w:rPr>
            </w:pPr>
            <w:r w:rsidRPr="00DC2B90">
              <w:rPr>
                <w:b/>
                <w:bCs/>
                <w:color w:val="333333"/>
                <w:sz w:val="16"/>
                <w:szCs w:val="20"/>
                <w:lang w:val="es-GT" w:eastAsia="es-GT"/>
              </w:rPr>
              <w:t>MINISTERIO DE TRABAJO Y PREVISIÓN SOCIAL</w:t>
            </w:r>
          </w:p>
        </w:tc>
        <w:tc>
          <w:tcPr>
            <w:tcW w:w="975" w:type="dxa"/>
            <w:tcBorders>
              <w:top w:val="nil"/>
              <w:left w:val="nil"/>
              <w:bottom w:val="nil"/>
              <w:right w:val="single" w:sz="4" w:space="0" w:color="auto"/>
            </w:tcBorders>
            <w:shd w:val="clear" w:color="FFFFFF" w:fill="FFFFFF"/>
            <w:noWrap/>
            <w:vAlign w:val="center"/>
            <w:hideMark/>
          </w:tcPr>
          <w:p w14:paraId="3EAF9D16" w14:textId="77777777" w:rsidR="00B72F85" w:rsidRPr="00DC2B90" w:rsidRDefault="00B72F85" w:rsidP="0037406F">
            <w:pPr>
              <w:jc w:val="right"/>
              <w:rPr>
                <w:b/>
                <w:bCs/>
                <w:color w:val="333333"/>
                <w:sz w:val="16"/>
                <w:szCs w:val="20"/>
                <w:lang w:val="es-GT" w:eastAsia="es-GT"/>
              </w:rPr>
            </w:pPr>
            <w:r w:rsidRPr="00DC2B90">
              <w:rPr>
                <w:b/>
                <w:bCs/>
                <w:color w:val="333333"/>
                <w:sz w:val="16"/>
                <w:szCs w:val="20"/>
                <w:lang w:val="es-GT" w:eastAsia="es-GT"/>
              </w:rPr>
              <w:t>1,073.6</w:t>
            </w:r>
          </w:p>
        </w:tc>
        <w:tc>
          <w:tcPr>
            <w:tcW w:w="1018" w:type="dxa"/>
            <w:tcBorders>
              <w:top w:val="nil"/>
              <w:left w:val="nil"/>
              <w:bottom w:val="nil"/>
              <w:right w:val="single" w:sz="4" w:space="0" w:color="auto"/>
            </w:tcBorders>
            <w:shd w:val="clear" w:color="FFFFFF" w:fill="FFFFFF"/>
            <w:noWrap/>
            <w:vAlign w:val="center"/>
            <w:hideMark/>
          </w:tcPr>
          <w:p w14:paraId="722A228A" w14:textId="77777777" w:rsidR="00B72F85" w:rsidRPr="00DC2B90" w:rsidRDefault="00B72F85" w:rsidP="0037406F">
            <w:pPr>
              <w:jc w:val="right"/>
              <w:rPr>
                <w:b/>
                <w:bCs/>
                <w:color w:val="333333"/>
                <w:sz w:val="16"/>
                <w:szCs w:val="20"/>
                <w:lang w:val="es-GT" w:eastAsia="es-GT"/>
              </w:rPr>
            </w:pPr>
            <w:r w:rsidRPr="00DC2B90">
              <w:rPr>
                <w:b/>
                <w:bCs/>
                <w:color w:val="333333"/>
                <w:sz w:val="16"/>
                <w:szCs w:val="20"/>
                <w:lang w:val="es-GT" w:eastAsia="es-GT"/>
              </w:rPr>
              <w:t>1,254.7</w:t>
            </w:r>
          </w:p>
        </w:tc>
        <w:tc>
          <w:tcPr>
            <w:tcW w:w="837" w:type="dxa"/>
            <w:tcBorders>
              <w:top w:val="nil"/>
              <w:left w:val="nil"/>
              <w:bottom w:val="nil"/>
              <w:right w:val="single" w:sz="4" w:space="0" w:color="auto"/>
            </w:tcBorders>
            <w:shd w:val="clear" w:color="FFFFFF" w:fill="FFFFFF"/>
            <w:noWrap/>
            <w:vAlign w:val="center"/>
            <w:hideMark/>
          </w:tcPr>
          <w:p w14:paraId="557C0842" w14:textId="77777777" w:rsidR="00B72F85" w:rsidRPr="00DC2B90" w:rsidRDefault="00B72F85" w:rsidP="0037406F">
            <w:pPr>
              <w:jc w:val="right"/>
              <w:rPr>
                <w:b/>
                <w:bCs/>
                <w:color w:val="333333"/>
                <w:sz w:val="16"/>
                <w:szCs w:val="20"/>
                <w:lang w:val="es-GT" w:eastAsia="es-GT"/>
              </w:rPr>
            </w:pPr>
            <w:r w:rsidRPr="00DC2B90">
              <w:rPr>
                <w:b/>
                <w:bCs/>
                <w:color w:val="333333"/>
                <w:sz w:val="16"/>
                <w:szCs w:val="20"/>
                <w:lang w:val="es-GT" w:eastAsia="es-GT"/>
              </w:rPr>
              <w:t>-181.1</w:t>
            </w:r>
          </w:p>
        </w:tc>
        <w:tc>
          <w:tcPr>
            <w:tcW w:w="1061" w:type="dxa"/>
            <w:tcBorders>
              <w:top w:val="nil"/>
              <w:left w:val="nil"/>
              <w:bottom w:val="nil"/>
              <w:right w:val="single" w:sz="8" w:space="0" w:color="auto"/>
            </w:tcBorders>
            <w:shd w:val="clear" w:color="FFFFFF" w:fill="FFFFFF"/>
            <w:noWrap/>
            <w:vAlign w:val="center"/>
            <w:hideMark/>
          </w:tcPr>
          <w:p w14:paraId="1255BD32" w14:textId="28C97E67" w:rsidR="00B72F85" w:rsidRPr="00DC2B90" w:rsidRDefault="00B72F85" w:rsidP="0037406F">
            <w:pPr>
              <w:jc w:val="right"/>
              <w:rPr>
                <w:b/>
                <w:bCs/>
                <w:color w:val="333333"/>
                <w:sz w:val="16"/>
                <w:szCs w:val="20"/>
                <w:lang w:val="es-GT" w:eastAsia="es-GT"/>
              </w:rPr>
            </w:pPr>
            <w:r w:rsidRPr="00DC2B90">
              <w:rPr>
                <w:b/>
                <w:bCs/>
                <w:color w:val="333333"/>
                <w:sz w:val="16"/>
                <w:szCs w:val="20"/>
                <w:lang w:val="es-GT" w:eastAsia="es-GT"/>
              </w:rPr>
              <w:t>116.9</w:t>
            </w:r>
          </w:p>
        </w:tc>
      </w:tr>
      <w:tr w:rsidR="00B72F85" w:rsidRPr="00DC2B90" w14:paraId="2C5DDDEE" w14:textId="77777777" w:rsidTr="0037406F">
        <w:trPr>
          <w:trHeight w:val="400"/>
          <w:jc w:val="center"/>
        </w:trPr>
        <w:tc>
          <w:tcPr>
            <w:tcW w:w="5475" w:type="dxa"/>
            <w:tcBorders>
              <w:top w:val="nil"/>
              <w:left w:val="single" w:sz="8" w:space="0" w:color="auto"/>
              <w:bottom w:val="nil"/>
              <w:right w:val="single" w:sz="4" w:space="0" w:color="auto"/>
            </w:tcBorders>
            <w:shd w:val="clear" w:color="FFFFFF" w:fill="FFFFFF"/>
            <w:noWrap/>
            <w:vAlign w:val="center"/>
            <w:hideMark/>
          </w:tcPr>
          <w:p w14:paraId="283F18DC" w14:textId="77777777" w:rsidR="00B72F85" w:rsidRPr="00DC2B90" w:rsidRDefault="00B72F85" w:rsidP="0037406F">
            <w:pPr>
              <w:ind w:firstLineChars="200" w:firstLine="320"/>
              <w:rPr>
                <w:color w:val="333333"/>
                <w:sz w:val="16"/>
                <w:szCs w:val="20"/>
                <w:lang w:val="es-GT" w:eastAsia="es-GT"/>
              </w:rPr>
            </w:pPr>
            <w:r w:rsidRPr="00DC2B90">
              <w:rPr>
                <w:color w:val="333333"/>
                <w:sz w:val="16"/>
                <w:szCs w:val="20"/>
                <w:lang w:val="es-GT" w:eastAsia="es-GT"/>
              </w:rPr>
              <w:t>ATENCIÓN AL ADULTO MAYOR</w:t>
            </w:r>
          </w:p>
        </w:tc>
        <w:tc>
          <w:tcPr>
            <w:tcW w:w="975" w:type="dxa"/>
            <w:tcBorders>
              <w:top w:val="nil"/>
              <w:left w:val="nil"/>
              <w:bottom w:val="nil"/>
              <w:right w:val="single" w:sz="4" w:space="0" w:color="auto"/>
            </w:tcBorders>
            <w:shd w:val="clear" w:color="FFFFFF" w:fill="FFFFFF"/>
            <w:noWrap/>
            <w:vAlign w:val="center"/>
            <w:hideMark/>
          </w:tcPr>
          <w:p w14:paraId="17A98006" w14:textId="77777777" w:rsidR="00B72F85" w:rsidRPr="00DC2B90" w:rsidRDefault="00B72F85" w:rsidP="0037406F">
            <w:pPr>
              <w:jc w:val="right"/>
              <w:rPr>
                <w:color w:val="333333"/>
                <w:sz w:val="16"/>
                <w:szCs w:val="20"/>
                <w:lang w:val="es-GT" w:eastAsia="es-GT"/>
              </w:rPr>
            </w:pPr>
            <w:r w:rsidRPr="00DC2B90">
              <w:rPr>
                <w:color w:val="333333"/>
                <w:sz w:val="16"/>
                <w:szCs w:val="20"/>
                <w:lang w:val="es-GT" w:eastAsia="es-GT"/>
              </w:rPr>
              <w:t>820.0</w:t>
            </w:r>
          </w:p>
        </w:tc>
        <w:tc>
          <w:tcPr>
            <w:tcW w:w="1018" w:type="dxa"/>
            <w:tcBorders>
              <w:top w:val="nil"/>
              <w:left w:val="nil"/>
              <w:bottom w:val="nil"/>
              <w:right w:val="single" w:sz="4" w:space="0" w:color="auto"/>
            </w:tcBorders>
            <w:shd w:val="clear" w:color="FFFFFF" w:fill="FFFFFF"/>
            <w:noWrap/>
            <w:vAlign w:val="center"/>
            <w:hideMark/>
          </w:tcPr>
          <w:p w14:paraId="5CA12053" w14:textId="77777777" w:rsidR="00B72F85" w:rsidRPr="00DC2B90" w:rsidRDefault="00B72F85" w:rsidP="0037406F">
            <w:pPr>
              <w:jc w:val="right"/>
              <w:rPr>
                <w:color w:val="333333"/>
                <w:sz w:val="16"/>
                <w:szCs w:val="20"/>
                <w:lang w:val="es-GT" w:eastAsia="es-GT"/>
              </w:rPr>
            </w:pPr>
            <w:r w:rsidRPr="00DC2B90">
              <w:rPr>
                <w:color w:val="333333"/>
                <w:sz w:val="16"/>
                <w:szCs w:val="20"/>
                <w:lang w:val="es-GT" w:eastAsia="es-GT"/>
              </w:rPr>
              <w:t>1,069.7</w:t>
            </w:r>
          </w:p>
        </w:tc>
        <w:tc>
          <w:tcPr>
            <w:tcW w:w="837" w:type="dxa"/>
            <w:tcBorders>
              <w:top w:val="nil"/>
              <w:left w:val="nil"/>
              <w:bottom w:val="nil"/>
              <w:right w:val="single" w:sz="4" w:space="0" w:color="auto"/>
            </w:tcBorders>
            <w:shd w:val="clear" w:color="FFFFFF" w:fill="FFFFFF"/>
            <w:noWrap/>
            <w:vAlign w:val="center"/>
            <w:hideMark/>
          </w:tcPr>
          <w:p w14:paraId="2C61E832" w14:textId="77777777" w:rsidR="00B72F85" w:rsidRPr="00DC2B90" w:rsidRDefault="00B72F85" w:rsidP="0037406F">
            <w:pPr>
              <w:jc w:val="right"/>
              <w:rPr>
                <w:color w:val="333333"/>
                <w:sz w:val="16"/>
                <w:szCs w:val="20"/>
                <w:lang w:val="es-GT" w:eastAsia="es-GT"/>
              </w:rPr>
            </w:pPr>
            <w:r w:rsidRPr="00DC2B90">
              <w:rPr>
                <w:color w:val="333333"/>
                <w:sz w:val="16"/>
                <w:szCs w:val="20"/>
                <w:lang w:val="es-GT" w:eastAsia="es-GT"/>
              </w:rPr>
              <w:t>-249.7</w:t>
            </w:r>
          </w:p>
        </w:tc>
        <w:tc>
          <w:tcPr>
            <w:tcW w:w="1061" w:type="dxa"/>
            <w:tcBorders>
              <w:top w:val="nil"/>
              <w:left w:val="nil"/>
              <w:bottom w:val="nil"/>
              <w:right w:val="single" w:sz="8" w:space="0" w:color="auto"/>
            </w:tcBorders>
            <w:shd w:val="clear" w:color="FFFFFF" w:fill="FFFFFF"/>
            <w:noWrap/>
            <w:vAlign w:val="center"/>
            <w:hideMark/>
          </w:tcPr>
          <w:p w14:paraId="43158A0D" w14:textId="5502F4F5" w:rsidR="00B72F85" w:rsidRPr="00DC2B90" w:rsidRDefault="00B72F85" w:rsidP="0037406F">
            <w:pPr>
              <w:jc w:val="right"/>
              <w:rPr>
                <w:color w:val="333333"/>
                <w:sz w:val="16"/>
                <w:szCs w:val="20"/>
                <w:lang w:val="es-GT" w:eastAsia="es-GT"/>
              </w:rPr>
            </w:pPr>
            <w:r w:rsidRPr="00DC2B90">
              <w:rPr>
                <w:color w:val="333333"/>
                <w:sz w:val="16"/>
                <w:szCs w:val="20"/>
                <w:lang w:val="es-GT" w:eastAsia="es-GT"/>
              </w:rPr>
              <w:t>130.4</w:t>
            </w:r>
          </w:p>
        </w:tc>
      </w:tr>
      <w:tr w:rsidR="00B72F85" w:rsidRPr="00DC2B90" w14:paraId="47A5B205" w14:textId="77777777" w:rsidTr="0037406F">
        <w:trPr>
          <w:trHeight w:val="400"/>
          <w:jc w:val="center"/>
        </w:trPr>
        <w:tc>
          <w:tcPr>
            <w:tcW w:w="5475" w:type="dxa"/>
            <w:tcBorders>
              <w:top w:val="nil"/>
              <w:left w:val="single" w:sz="8" w:space="0" w:color="auto"/>
              <w:bottom w:val="nil"/>
              <w:right w:val="single" w:sz="4" w:space="0" w:color="auto"/>
            </w:tcBorders>
            <w:shd w:val="clear" w:color="FFFFFF" w:fill="FFFFFF"/>
            <w:noWrap/>
            <w:vAlign w:val="center"/>
            <w:hideMark/>
          </w:tcPr>
          <w:p w14:paraId="2817B8B2" w14:textId="77777777" w:rsidR="00B72F85" w:rsidRPr="00DC2B90" w:rsidRDefault="00B72F85" w:rsidP="0037406F">
            <w:pPr>
              <w:ind w:firstLineChars="200" w:firstLine="320"/>
              <w:rPr>
                <w:color w:val="333333"/>
                <w:sz w:val="16"/>
                <w:szCs w:val="20"/>
                <w:lang w:val="es-GT" w:eastAsia="es-GT"/>
              </w:rPr>
            </w:pPr>
            <w:r w:rsidRPr="00DC2B90">
              <w:rPr>
                <w:color w:val="333333"/>
                <w:sz w:val="16"/>
                <w:szCs w:val="20"/>
                <w:lang w:val="es-GT" w:eastAsia="es-GT"/>
              </w:rPr>
              <w:t>RECREACIÓN DE LOS TRABAJADORES DEL ESTADO</w:t>
            </w:r>
          </w:p>
        </w:tc>
        <w:tc>
          <w:tcPr>
            <w:tcW w:w="975" w:type="dxa"/>
            <w:tcBorders>
              <w:top w:val="nil"/>
              <w:left w:val="nil"/>
              <w:bottom w:val="nil"/>
              <w:right w:val="single" w:sz="4" w:space="0" w:color="auto"/>
            </w:tcBorders>
            <w:shd w:val="clear" w:color="FFFFFF" w:fill="FFFFFF"/>
            <w:noWrap/>
            <w:vAlign w:val="center"/>
            <w:hideMark/>
          </w:tcPr>
          <w:p w14:paraId="31155836" w14:textId="77777777" w:rsidR="00B72F85" w:rsidRPr="00DC2B90" w:rsidRDefault="00B72F85" w:rsidP="0037406F">
            <w:pPr>
              <w:jc w:val="right"/>
              <w:rPr>
                <w:color w:val="333333"/>
                <w:sz w:val="16"/>
                <w:szCs w:val="20"/>
                <w:lang w:val="es-GT" w:eastAsia="es-GT"/>
              </w:rPr>
            </w:pPr>
            <w:r w:rsidRPr="00DC2B90">
              <w:rPr>
                <w:color w:val="333333"/>
                <w:sz w:val="16"/>
                <w:szCs w:val="20"/>
                <w:lang w:val="es-GT" w:eastAsia="es-GT"/>
              </w:rPr>
              <w:t>91.9</w:t>
            </w:r>
          </w:p>
        </w:tc>
        <w:tc>
          <w:tcPr>
            <w:tcW w:w="1018" w:type="dxa"/>
            <w:tcBorders>
              <w:top w:val="nil"/>
              <w:left w:val="nil"/>
              <w:bottom w:val="nil"/>
              <w:right w:val="single" w:sz="4" w:space="0" w:color="auto"/>
            </w:tcBorders>
            <w:shd w:val="clear" w:color="FFFFFF" w:fill="FFFFFF"/>
            <w:noWrap/>
            <w:vAlign w:val="center"/>
            <w:hideMark/>
          </w:tcPr>
          <w:p w14:paraId="1AE5D767" w14:textId="77777777" w:rsidR="00B72F85" w:rsidRPr="00DC2B90" w:rsidRDefault="00B72F85" w:rsidP="0037406F">
            <w:pPr>
              <w:jc w:val="right"/>
              <w:rPr>
                <w:color w:val="333333"/>
                <w:sz w:val="16"/>
                <w:szCs w:val="20"/>
                <w:lang w:val="es-GT" w:eastAsia="es-GT"/>
              </w:rPr>
            </w:pPr>
            <w:r w:rsidRPr="00DC2B90">
              <w:rPr>
                <w:color w:val="333333"/>
                <w:sz w:val="16"/>
                <w:szCs w:val="20"/>
                <w:lang w:val="es-GT" w:eastAsia="es-GT"/>
              </w:rPr>
              <w:t>39.7</w:t>
            </w:r>
          </w:p>
        </w:tc>
        <w:tc>
          <w:tcPr>
            <w:tcW w:w="837" w:type="dxa"/>
            <w:tcBorders>
              <w:top w:val="nil"/>
              <w:left w:val="nil"/>
              <w:bottom w:val="nil"/>
              <w:right w:val="single" w:sz="4" w:space="0" w:color="auto"/>
            </w:tcBorders>
            <w:shd w:val="clear" w:color="FFFFFF" w:fill="FFFFFF"/>
            <w:noWrap/>
            <w:vAlign w:val="center"/>
            <w:hideMark/>
          </w:tcPr>
          <w:p w14:paraId="7E853E57" w14:textId="77777777" w:rsidR="00B72F85" w:rsidRPr="00DC2B90" w:rsidRDefault="00B72F85" w:rsidP="0037406F">
            <w:pPr>
              <w:jc w:val="right"/>
              <w:rPr>
                <w:color w:val="333333"/>
                <w:sz w:val="16"/>
                <w:szCs w:val="20"/>
                <w:lang w:val="es-GT" w:eastAsia="es-GT"/>
              </w:rPr>
            </w:pPr>
            <w:r w:rsidRPr="00DC2B90">
              <w:rPr>
                <w:color w:val="333333"/>
                <w:sz w:val="16"/>
                <w:szCs w:val="20"/>
                <w:lang w:val="es-GT" w:eastAsia="es-GT"/>
              </w:rPr>
              <w:t>52.2</w:t>
            </w:r>
          </w:p>
        </w:tc>
        <w:tc>
          <w:tcPr>
            <w:tcW w:w="1061" w:type="dxa"/>
            <w:tcBorders>
              <w:top w:val="nil"/>
              <w:left w:val="nil"/>
              <w:bottom w:val="nil"/>
              <w:right w:val="single" w:sz="8" w:space="0" w:color="auto"/>
            </w:tcBorders>
            <w:shd w:val="clear" w:color="FFFFFF" w:fill="FFFFFF"/>
            <w:noWrap/>
            <w:vAlign w:val="center"/>
            <w:hideMark/>
          </w:tcPr>
          <w:p w14:paraId="58B58B16" w14:textId="6D7C360A" w:rsidR="00B72F85" w:rsidRPr="00DC2B90" w:rsidRDefault="00B72F85" w:rsidP="0037406F">
            <w:pPr>
              <w:jc w:val="right"/>
              <w:rPr>
                <w:color w:val="333333"/>
                <w:sz w:val="16"/>
                <w:szCs w:val="20"/>
                <w:lang w:val="es-GT" w:eastAsia="es-GT"/>
              </w:rPr>
            </w:pPr>
            <w:r w:rsidRPr="00DC2B90">
              <w:rPr>
                <w:color w:val="333333"/>
                <w:sz w:val="16"/>
                <w:szCs w:val="20"/>
                <w:lang w:val="es-GT" w:eastAsia="es-GT"/>
              </w:rPr>
              <w:t>43.2</w:t>
            </w:r>
          </w:p>
        </w:tc>
      </w:tr>
      <w:tr w:rsidR="00B72F85" w:rsidRPr="00DC2B90" w14:paraId="3DDA4C3B" w14:textId="77777777" w:rsidTr="0037406F">
        <w:trPr>
          <w:trHeight w:val="400"/>
          <w:jc w:val="center"/>
        </w:trPr>
        <w:tc>
          <w:tcPr>
            <w:tcW w:w="5475" w:type="dxa"/>
            <w:tcBorders>
              <w:top w:val="nil"/>
              <w:left w:val="single" w:sz="8" w:space="0" w:color="auto"/>
              <w:bottom w:val="nil"/>
              <w:right w:val="single" w:sz="4" w:space="0" w:color="auto"/>
            </w:tcBorders>
            <w:shd w:val="clear" w:color="FFFFFF" w:fill="FFFFFF"/>
            <w:noWrap/>
            <w:vAlign w:val="center"/>
            <w:hideMark/>
          </w:tcPr>
          <w:p w14:paraId="3AAB3A4A" w14:textId="77777777" w:rsidR="00B72F85" w:rsidRPr="00DC2B90" w:rsidRDefault="00B72F85" w:rsidP="0037406F">
            <w:pPr>
              <w:ind w:firstLineChars="200" w:firstLine="320"/>
              <w:rPr>
                <w:color w:val="333333"/>
                <w:sz w:val="16"/>
                <w:szCs w:val="20"/>
                <w:lang w:val="es-GT" w:eastAsia="es-GT"/>
              </w:rPr>
            </w:pPr>
            <w:r w:rsidRPr="00DC2B90">
              <w:rPr>
                <w:color w:val="333333"/>
                <w:sz w:val="16"/>
                <w:szCs w:val="20"/>
                <w:lang w:val="es-GT" w:eastAsia="es-GT"/>
              </w:rPr>
              <w:t>ADMINISTRACIÓN INSTITUCIONAL</w:t>
            </w:r>
          </w:p>
        </w:tc>
        <w:tc>
          <w:tcPr>
            <w:tcW w:w="975" w:type="dxa"/>
            <w:tcBorders>
              <w:top w:val="nil"/>
              <w:left w:val="nil"/>
              <w:bottom w:val="nil"/>
              <w:right w:val="single" w:sz="4" w:space="0" w:color="auto"/>
            </w:tcBorders>
            <w:shd w:val="clear" w:color="FFFFFF" w:fill="FFFFFF"/>
            <w:noWrap/>
            <w:vAlign w:val="center"/>
            <w:hideMark/>
          </w:tcPr>
          <w:p w14:paraId="55E805DE" w14:textId="77777777" w:rsidR="00B72F85" w:rsidRPr="00DC2B90" w:rsidRDefault="00B72F85" w:rsidP="0037406F">
            <w:pPr>
              <w:jc w:val="right"/>
              <w:rPr>
                <w:color w:val="333333"/>
                <w:sz w:val="16"/>
                <w:szCs w:val="20"/>
                <w:lang w:val="es-GT" w:eastAsia="es-GT"/>
              </w:rPr>
            </w:pPr>
            <w:r w:rsidRPr="00DC2B90">
              <w:rPr>
                <w:color w:val="333333"/>
                <w:sz w:val="16"/>
                <w:szCs w:val="20"/>
                <w:lang w:val="es-GT" w:eastAsia="es-GT"/>
              </w:rPr>
              <w:t>79.8</w:t>
            </w:r>
          </w:p>
        </w:tc>
        <w:tc>
          <w:tcPr>
            <w:tcW w:w="1018" w:type="dxa"/>
            <w:tcBorders>
              <w:top w:val="nil"/>
              <w:left w:val="nil"/>
              <w:bottom w:val="nil"/>
              <w:right w:val="single" w:sz="4" w:space="0" w:color="auto"/>
            </w:tcBorders>
            <w:shd w:val="clear" w:color="FFFFFF" w:fill="FFFFFF"/>
            <w:noWrap/>
            <w:vAlign w:val="center"/>
            <w:hideMark/>
          </w:tcPr>
          <w:p w14:paraId="4135FF73" w14:textId="77777777" w:rsidR="00B72F85" w:rsidRPr="00DC2B90" w:rsidRDefault="00B72F85" w:rsidP="0037406F">
            <w:pPr>
              <w:jc w:val="right"/>
              <w:rPr>
                <w:color w:val="333333"/>
                <w:sz w:val="16"/>
                <w:szCs w:val="20"/>
                <w:lang w:val="es-GT" w:eastAsia="es-GT"/>
              </w:rPr>
            </w:pPr>
            <w:r w:rsidRPr="00DC2B90">
              <w:rPr>
                <w:color w:val="333333"/>
                <w:sz w:val="16"/>
                <w:szCs w:val="20"/>
                <w:lang w:val="es-GT" w:eastAsia="es-GT"/>
              </w:rPr>
              <w:t>68.5</w:t>
            </w:r>
          </w:p>
        </w:tc>
        <w:tc>
          <w:tcPr>
            <w:tcW w:w="837" w:type="dxa"/>
            <w:tcBorders>
              <w:top w:val="nil"/>
              <w:left w:val="nil"/>
              <w:bottom w:val="nil"/>
              <w:right w:val="single" w:sz="4" w:space="0" w:color="auto"/>
            </w:tcBorders>
            <w:shd w:val="clear" w:color="FFFFFF" w:fill="FFFFFF"/>
            <w:noWrap/>
            <w:vAlign w:val="center"/>
            <w:hideMark/>
          </w:tcPr>
          <w:p w14:paraId="4F95A489" w14:textId="77777777" w:rsidR="00B72F85" w:rsidRPr="00DC2B90" w:rsidRDefault="00B72F85" w:rsidP="0037406F">
            <w:pPr>
              <w:jc w:val="right"/>
              <w:rPr>
                <w:color w:val="333333"/>
                <w:sz w:val="16"/>
                <w:szCs w:val="20"/>
                <w:lang w:val="es-GT" w:eastAsia="es-GT"/>
              </w:rPr>
            </w:pPr>
            <w:r w:rsidRPr="00DC2B90">
              <w:rPr>
                <w:color w:val="333333"/>
                <w:sz w:val="16"/>
                <w:szCs w:val="20"/>
                <w:lang w:val="es-GT" w:eastAsia="es-GT"/>
              </w:rPr>
              <w:t>11.3</w:t>
            </w:r>
          </w:p>
        </w:tc>
        <w:tc>
          <w:tcPr>
            <w:tcW w:w="1061" w:type="dxa"/>
            <w:tcBorders>
              <w:top w:val="nil"/>
              <w:left w:val="nil"/>
              <w:bottom w:val="nil"/>
              <w:right w:val="single" w:sz="8" w:space="0" w:color="auto"/>
            </w:tcBorders>
            <w:shd w:val="clear" w:color="FFFFFF" w:fill="FFFFFF"/>
            <w:noWrap/>
            <w:vAlign w:val="center"/>
            <w:hideMark/>
          </w:tcPr>
          <w:p w14:paraId="3AD5F9BB" w14:textId="51321212" w:rsidR="00B72F85" w:rsidRPr="00DC2B90" w:rsidRDefault="00B72F85" w:rsidP="0037406F">
            <w:pPr>
              <w:jc w:val="right"/>
              <w:rPr>
                <w:color w:val="333333"/>
                <w:sz w:val="16"/>
                <w:szCs w:val="20"/>
                <w:lang w:val="es-GT" w:eastAsia="es-GT"/>
              </w:rPr>
            </w:pPr>
            <w:r w:rsidRPr="00DC2B90">
              <w:rPr>
                <w:color w:val="333333"/>
                <w:sz w:val="16"/>
                <w:szCs w:val="20"/>
                <w:lang w:val="es-GT" w:eastAsia="es-GT"/>
              </w:rPr>
              <w:t>85.9</w:t>
            </w:r>
          </w:p>
        </w:tc>
      </w:tr>
      <w:tr w:rsidR="00B72F85" w:rsidRPr="00DC2B90" w14:paraId="21F2EE2E" w14:textId="77777777" w:rsidTr="0037406F">
        <w:trPr>
          <w:trHeight w:val="400"/>
          <w:jc w:val="center"/>
        </w:trPr>
        <w:tc>
          <w:tcPr>
            <w:tcW w:w="5475" w:type="dxa"/>
            <w:tcBorders>
              <w:top w:val="nil"/>
              <w:left w:val="single" w:sz="8" w:space="0" w:color="auto"/>
              <w:bottom w:val="nil"/>
              <w:right w:val="single" w:sz="4" w:space="0" w:color="auto"/>
            </w:tcBorders>
            <w:shd w:val="clear" w:color="FFFFFF" w:fill="FFFFFF"/>
            <w:noWrap/>
            <w:vAlign w:val="center"/>
            <w:hideMark/>
          </w:tcPr>
          <w:p w14:paraId="7AAB5057" w14:textId="77777777" w:rsidR="00B72F85" w:rsidRPr="00DC2B90" w:rsidRDefault="00B72F85" w:rsidP="0037406F">
            <w:pPr>
              <w:ind w:firstLineChars="200" w:firstLine="320"/>
              <w:rPr>
                <w:color w:val="333333"/>
                <w:sz w:val="16"/>
                <w:szCs w:val="20"/>
                <w:lang w:val="es-GT" w:eastAsia="es-GT"/>
              </w:rPr>
            </w:pPr>
            <w:r w:rsidRPr="00DC2B90">
              <w:rPr>
                <w:color w:val="333333"/>
                <w:sz w:val="16"/>
                <w:szCs w:val="20"/>
                <w:lang w:val="es-GT" w:eastAsia="es-GT"/>
              </w:rPr>
              <w:t>PROMOCIÓN DE LA FORMALIDAD DEL EMPLEO</w:t>
            </w:r>
          </w:p>
        </w:tc>
        <w:tc>
          <w:tcPr>
            <w:tcW w:w="975" w:type="dxa"/>
            <w:tcBorders>
              <w:top w:val="nil"/>
              <w:left w:val="nil"/>
              <w:bottom w:val="nil"/>
              <w:right w:val="single" w:sz="4" w:space="0" w:color="auto"/>
            </w:tcBorders>
            <w:shd w:val="clear" w:color="FFFFFF" w:fill="FFFFFF"/>
            <w:noWrap/>
            <w:vAlign w:val="center"/>
            <w:hideMark/>
          </w:tcPr>
          <w:p w14:paraId="193622CD" w14:textId="77777777" w:rsidR="00B72F85" w:rsidRPr="00DC2B90" w:rsidRDefault="00B72F85" w:rsidP="0037406F">
            <w:pPr>
              <w:jc w:val="right"/>
              <w:rPr>
                <w:color w:val="333333"/>
                <w:sz w:val="16"/>
                <w:szCs w:val="20"/>
                <w:lang w:val="es-GT" w:eastAsia="es-GT"/>
              </w:rPr>
            </w:pPr>
            <w:r w:rsidRPr="00DC2B90">
              <w:rPr>
                <w:color w:val="333333"/>
                <w:sz w:val="16"/>
                <w:szCs w:val="20"/>
                <w:lang w:val="es-GT" w:eastAsia="es-GT"/>
              </w:rPr>
              <w:t>59.0</w:t>
            </w:r>
          </w:p>
        </w:tc>
        <w:tc>
          <w:tcPr>
            <w:tcW w:w="1018" w:type="dxa"/>
            <w:tcBorders>
              <w:top w:val="nil"/>
              <w:left w:val="nil"/>
              <w:bottom w:val="nil"/>
              <w:right w:val="single" w:sz="4" w:space="0" w:color="auto"/>
            </w:tcBorders>
            <w:shd w:val="clear" w:color="FFFFFF" w:fill="FFFFFF"/>
            <w:noWrap/>
            <w:vAlign w:val="center"/>
            <w:hideMark/>
          </w:tcPr>
          <w:p w14:paraId="4CE1DC6D" w14:textId="77777777" w:rsidR="00B72F85" w:rsidRPr="00DC2B90" w:rsidRDefault="00B72F85" w:rsidP="0037406F">
            <w:pPr>
              <w:jc w:val="right"/>
              <w:rPr>
                <w:color w:val="333333"/>
                <w:sz w:val="16"/>
                <w:szCs w:val="20"/>
                <w:lang w:val="es-GT" w:eastAsia="es-GT"/>
              </w:rPr>
            </w:pPr>
            <w:r w:rsidRPr="00DC2B90">
              <w:rPr>
                <w:color w:val="333333"/>
                <w:sz w:val="16"/>
                <w:szCs w:val="20"/>
                <w:lang w:val="es-GT" w:eastAsia="es-GT"/>
              </w:rPr>
              <w:t>56.5</w:t>
            </w:r>
          </w:p>
        </w:tc>
        <w:tc>
          <w:tcPr>
            <w:tcW w:w="837" w:type="dxa"/>
            <w:tcBorders>
              <w:top w:val="nil"/>
              <w:left w:val="nil"/>
              <w:bottom w:val="nil"/>
              <w:right w:val="single" w:sz="4" w:space="0" w:color="auto"/>
            </w:tcBorders>
            <w:shd w:val="clear" w:color="FFFFFF" w:fill="FFFFFF"/>
            <w:noWrap/>
            <w:vAlign w:val="center"/>
            <w:hideMark/>
          </w:tcPr>
          <w:p w14:paraId="0FD22628" w14:textId="77777777" w:rsidR="00B72F85" w:rsidRPr="00DC2B90" w:rsidRDefault="00B72F85" w:rsidP="0037406F">
            <w:pPr>
              <w:jc w:val="right"/>
              <w:rPr>
                <w:color w:val="333333"/>
                <w:sz w:val="16"/>
                <w:szCs w:val="20"/>
                <w:lang w:val="es-GT" w:eastAsia="es-GT"/>
              </w:rPr>
            </w:pPr>
            <w:r w:rsidRPr="00DC2B90">
              <w:rPr>
                <w:color w:val="333333"/>
                <w:sz w:val="16"/>
                <w:szCs w:val="20"/>
                <w:lang w:val="es-GT" w:eastAsia="es-GT"/>
              </w:rPr>
              <w:t>2.5</w:t>
            </w:r>
          </w:p>
        </w:tc>
        <w:tc>
          <w:tcPr>
            <w:tcW w:w="1061" w:type="dxa"/>
            <w:tcBorders>
              <w:top w:val="nil"/>
              <w:left w:val="nil"/>
              <w:bottom w:val="nil"/>
              <w:right w:val="single" w:sz="8" w:space="0" w:color="auto"/>
            </w:tcBorders>
            <w:shd w:val="clear" w:color="FFFFFF" w:fill="FFFFFF"/>
            <w:noWrap/>
            <w:vAlign w:val="center"/>
            <w:hideMark/>
          </w:tcPr>
          <w:p w14:paraId="0C0E76DF" w14:textId="08EC20DF" w:rsidR="00B72F85" w:rsidRPr="00DC2B90" w:rsidRDefault="00B72F85" w:rsidP="0037406F">
            <w:pPr>
              <w:jc w:val="right"/>
              <w:rPr>
                <w:color w:val="333333"/>
                <w:sz w:val="16"/>
                <w:szCs w:val="20"/>
                <w:lang w:val="es-GT" w:eastAsia="es-GT"/>
              </w:rPr>
            </w:pPr>
            <w:r w:rsidRPr="00DC2B90">
              <w:rPr>
                <w:color w:val="333333"/>
                <w:sz w:val="16"/>
                <w:szCs w:val="20"/>
                <w:lang w:val="es-GT" w:eastAsia="es-GT"/>
              </w:rPr>
              <w:t>95.8</w:t>
            </w:r>
          </w:p>
        </w:tc>
      </w:tr>
      <w:tr w:rsidR="00B72F85" w:rsidRPr="00DC2B90" w14:paraId="5307ED3F" w14:textId="77777777" w:rsidTr="0037406F">
        <w:trPr>
          <w:trHeight w:val="400"/>
          <w:jc w:val="center"/>
        </w:trPr>
        <w:tc>
          <w:tcPr>
            <w:tcW w:w="5475" w:type="dxa"/>
            <w:tcBorders>
              <w:top w:val="nil"/>
              <w:left w:val="single" w:sz="8" w:space="0" w:color="auto"/>
              <w:bottom w:val="nil"/>
              <w:right w:val="single" w:sz="4" w:space="0" w:color="auto"/>
            </w:tcBorders>
            <w:shd w:val="clear" w:color="FFFFFF" w:fill="FFFFFF"/>
            <w:noWrap/>
            <w:vAlign w:val="center"/>
            <w:hideMark/>
          </w:tcPr>
          <w:p w14:paraId="7FA811C8" w14:textId="77777777" w:rsidR="00B72F85" w:rsidRPr="00DC2B90" w:rsidRDefault="00B72F85" w:rsidP="0037406F">
            <w:pPr>
              <w:ind w:firstLineChars="200" w:firstLine="320"/>
              <w:rPr>
                <w:color w:val="333333"/>
                <w:sz w:val="16"/>
                <w:szCs w:val="20"/>
                <w:lang w:val="es-GT" w:eastAsia="es-GT"/>
              </w:rPr>
            </w:pPr>
            <w:r w:rsidRPr="00DC2B90">
              <w:rPr>
                <w:color w:val="333333"/>
                <w:sz w:val="16"/>
                <w:szCs w:val="20"/>
                <w:lang w:val="es-GT" w:eastAsia="es-GT"/>
              </w:rPr>
              <w:t>GESTIÓN DE ASUNTOS LABORALES</w:t>
            </w:r>
          </w:p>
        </w:tc>
        <w:tc>
          <w:tcPr>
            <w:tcW w:w="975" w:type="dxa"/>
            <w:tcBorders>
              <w:top w:val="nil"/>
              <w:left w:val="nil"/>
              <w:bottom w:val="nil"/>
              <w:right w:val="single" w:sz="4" w:space="0" w:color="auto"/>
            </w:tcBorders>
            <w:shd w:val="clear" w:color="FFFFFF" w:fill="FFFFFF"/>
            <w:noWrap/>
            <w:vAlign w:val="center"/>
            <w:hideMark/>
          </w:tcPr>
          <w:p w14:paraId="6DBF12E6" w14:textId="77777777" w:rsidR="00B72F85" w:rsidRPr="00DC2B90" w:rsidRDefault="00B72F85" w:rsidP="0037406F">
            <w:pPr>
              <w:jc w:val="right"/>
              <w:rPr>
                <w:color w:val="333333"/>
                <w:sz w:val="16"/>
                <w:szCs w:val="20"/>
                <w:lang w:val="es-GT" w:eastAsia="es-GT"/>
              </w:rPr>
            </w:pPr>
            <w:r w:rsidRPr="00DC2B90">
              <w:rPr>
                <w:color w:val="333333"/>
                <w:sz w:val="16"/>
                <w:szCs w:val="20"/>
                <w:lang w:val="es-GT" w:eastAsia="es-GT"/>
              </w:rPr>
              <w:t>16.5</w:t>
            </w:r>
          </w:p>
        </w:tc>
        <w:tc>
          <w:tcPr>
            <w:tcW w:w="1018" w:type="dxa"/>
            <w:tcBorders>
              <w:top w:val="nil"/>
              <w:left w:val="nil"/>
              <w:bottom w:val="nil"/>
              <w:right w:val="single" w:sz="4" w:space="0" w:color="auto"/>
            </w:tcBorders>
            <w:shd w:val="clear" w:color="FFFFFF" w:fill="FFFFFF"/>
            <w:noWrap/>
            <w:vAlign w:val="center"/>
            <w:hideMark/>
          </w:tcPr>
          <w:p w14:paraId="5644FB76" w14:textId="77777777" w:rsidR="00B72F85" w:rsidRPr="00DC2B90" w:rsidRDefault="00B72F85" w:rsidP="0037406F">
            <w:pPr>
              <w:jc w:val="right"/>
              <w:rPr>
                <w:color w:val="333333"/>
                <w:sz w:val="16"/>
                <w:szCs w:val="20"/>
                <w:lang w:val="es-GT" w:eastAsia="es-GT"/>
              </w:rPr>
            </w:pPr>
            <w:r w:rsidRPr="00DC2B90">
              <w:rPr>
                <w:color w:val="333333"/>
                <w:sz w:val="16"/>
                <w:szCs w:val="20"/>
                <w:lang w:val="es-GT" w:eastAsia="es-GT"/>
              </w:rPr>
              <w:t>16.3</w:t>
            </w:r>
          </w:p>
        </w:tc>
        <w:tc>
          <w:tcPr>
            <w:tcW w:w="837" w:type="dxa"/>
            <w:tcBorders>
              <w:top w:val="nil"/>
              <w:left w:val="nil"/>
              <w:bottom w:val="nil"/>
              <w:right w:val="single" w:sz="4" w:space="0" w:color="auto"/>
            </w:tcBorders>
            <w:shd w:val="clear" w:color="FFFFFF" w:fill="FFFFFF"/>
            <w:noWrap/>
            <w:vAlign w:val="center"/>
            <w:hideMark/>
          </w:tcPr>
          <w:p w14:paraId="2F6FCC17" w14:textId="77777777" w:rsidR="00B72F85" w:rsidRPr="00DC2B90" w:rsidRDefault="00B72F85" w:rsidP="0037406F">
            <w:pPr>
              <w:jc w:val="right"/>
              <w:rPr>
                <w:color w:val="333333"/>
                <w:sz w:val="16"/>
                <w:szCs w:val="20"/>
                <w:lang w:val="es-GT" w:eastAsia="es-GT"/>
              </w:rPr>
            </w:pPr>
            <w:r w:rsidRPr="00DC2B90">
              <w:rPr>
                <w:color w:val="333333"/>
                <w:sz w:val="16"/>
                <w:szCs w:val="20"/>
                <w:lang w:val="es-GT" w:eastAsia="es-GT"/>
              </w:rPr>
              <w:t>0.2</w:t>
            </w:r>
          </w:p>
        </w:tc>
        <w:tc>
          <w:tcPr>
            <w:tcW w:w="1061" w:type="dxa"/>
            <w:tcBorders>
              <w:top w:val="nil"/>
              <w:left w:val="nil"/>
              <w:bottom w:val="nil"/>
              <w:right w:val="single" w:sz="8" w:space="0" w:color="auto"/>
            </w:tcBorders>
            <w:shd w:val="clear" w:color="FFFFFF" w:fill="FFFFFF"/>
            <w:noWrap/>
            <w:vAlign w:val="center"/>
            <w:hideMark/>
          </w:tcPr>
          <w:p w14:paraId="6EF5493F" w14:textId="65B5C6CD" w:rsidR="00B72F85" w:rsidRPr="00DC2B90" w:rsidRDefault="00B72F85" w:rsidP="0037406F">
            <w:pPr>
              <w:jc w:val="right"/>
              <w:rPr>
                <w:color w:val="333333"/>
                <w:sz w:val="16"/>
                <w:szCs w:val="20"/>
                <w:lang w:val="es-GT" w:eastAsia="es-GT"/>
              </w:rPr>
            </w:pPr>
            <w:r w:rsidRPr="00DC2B90">
              <w:rPr>
                <w:color w:val="333333"/>
                <w:sz w:val="16"/>
                <w:szCs w:val="20"/>
                <w:lang w:val="es-GT" w:eastAsia="es-GT"/>
              </w:rPr>
              <w:t>98.9</w:t>
            </w:r>
          </w:p>
        </w:tc>
      </w:tr>
      <w:tr w:rsidR="00B72F85" w:rsidRPr="00DC2B90" w14:paraId="7A5B30E9" w14:textId="77777777" w:rsidTr="0037406F">
        <w:trPr>
          <w:trHeight w:val="400"/>
          <w:jc w:val="center"/>
        </w:trPr>
        <w:tc>
          <w:tcPr>
            <w:tcW w:w="5475" w:type="dxa"/>
            <w:tcBorders>
              <w:top w:val="nil"/>
              <w:left w:val="single" w:sz="8" w:space="0" w:color="auto"/>
              <w:bottom w:val="single" w:sz="8" w:space="0" w:color="auto"/>
              <w:right w:val="single" w:sz="4" w:space="0" w:color="auto"/>
            </w:tcBorders>
            <w:shd w:val="clear" w:color="FFFFFF" w:fill="FFFFFF"/>
            <w:noWrap/>
            <w:vAlign w:val="center"/>
            <w:hideMark/>
          </w:tcPr>
          <w:p w14:paraId="7225715C" w14:textId="77777777" w:rsidR="00B72F85" w:rsidRPr="00DC2B90" w:rsidRDefault="00B72F85" w:rsidP="0037406F">
            <w:pPr>
              <w:ind w:firstLineChars="200" w:firstLine="320"/>
              <w:rPr>
                <w:color w:val="333333"/>
                <w:sz w:val="16"/>
                <w:szCs w:val="20"/>
                <w:lang w:val="es-GT" w:eastAsia="es-GT"/>
              </w:rPr>
            </w:pPr>
            <w:r w:rsidRPr="00DC2B90">
              <w:rPr>
                <w:color w:val="333333"/>
                <w:sz w:val="16"/>
                <w:szCs w:val="20"/>
                <w:lang w:val="es-GT" w:eastAsia="es-GT"/>
              </w:rPr>
              <w:t>PARTIDAS NO ASIGNABLES A PROGRAMAS</w:t>
            </w:r>
          </w:p>
        </w:tc>
        <w:tc>
          <w:tcPr>
            <w:tcW w:w="975" w:type="dxa"/>
            <w:tcBorders>
              <w:top w:val="nil"/>
              <w:left w:val="single" w:sz="4" w:space="0" w:color="auto"/>
              <w:bottom w:val="single" w:sz="8" w:space="0" w:color="auto"/>
              <w:right w:val="single" w:sz="4" w:space="0" w:color="auto"/>
            </w:tcBorders>
            <w:shd w:val="clear" w:color="FFFFFF" w:fill="FFFFFF"/>
            <w:noWrap/>
            <w:vAlign w:val="center"/>
            <w:hideMark/>
          </w:tcPr>
          <w:p w14:paraId="217AD0B5" w14:textId="77777777" w:rsidR="00B72F85" w:rsidRPr="00DC2B90" w:rsidRDefault="00B72F85" w:rsidP="0037406F">
            <w:pPr>
              <w:jc w:val="right"/>
              <w:rPr>
                <w:color w:val="333333"/>
                <w:sz w:val="16"/>
                <w:szCs w:val="20"/>
                <w:lang w:val="es-GT" w:eastAsia="es-GT"/>
              </w:rPr>
            </w:pPr>
            <w:r w:rsidRPr="00DC2B90">
              <w:rPr>
                <w:color w:val="333333"/>
                <w:sz w:val="16"/>
                <w:szCs w:val="20"/>
                <w:lang w:val="es-GT" w:eastAsia="es-GT"/>
              </w:rPr>
              <w:t>6.4</w:t>
            </w:r>
          </w:p>
        </w:tc>
        <w:tc>
          <w:tcPr>
            <w:tcW w:w="1018" w:type="dxa"/>
            <w:tcBorders>
              <w:top w:val="nil"/>
              <w:left w:val="nil"/>
              <w:bottom w:val="single" w:sz="8" w:space="0" w:color="auto"/>
              <w:right w:val="single" w:sz="4" w:space="0" w:color="auto"/>
            </w:tcBorders>
            <w:shd w:val="clear" w:color="FFFFFF" w:fill="FFFFFF"/>
            <w:noWrap/>
            <w:vAlign w:val="center"/>
            <w:hideMark/>
          </w:tcPr>
          <w:p w14:paraId="7FA57403" w14:textId="77777777" w:rsidR="00B72F85" w:rsidRPr="00DC2B90" w:rsidRDefault="00B72F85" w:rsidP="0037406F">
            <w:pPr>
              <w:jc w:val="right"/>
              <w:rPr>
                <w:color w:val="333333"/>
                <w:sz w:val="16"/>
                <w:szCs w:val="20"/>
                <w:lang w:val="es-GT" w:eastAsia="es-GT"/>
              </w:rPr>
            </w:pPr>
            <w:r w:rsidRPr="00DC2B90">
              <w:rPr>
                <w:color w:val="333333"/>
                <w:sz w:val="16"/>
                <w:szCs w:val="20"/>
                <w:lang w:val="es-GT" w:eastAsia="es-GT"/>
              </w:rPr>
              <w:t>3.9</w:t>
            </w:r>
          </w:p>
        </w:tc>
        <w:tc>
          <w:tcPr>
            <w:tcW w:w="837" w:type="dxa"/>
            <w:tcBorders>
              <w:top w:val="nil"/>
              <w:left w:val="nil"/>
              <w:bottom w:val="single" w:sz="8" w:space="0" w:color="auto"/>
              <w:right w:val="single" w:sz="4" w:space="0" w:color="auto"/>
            </w:tcBorders>
            <w:shd w:val="clear" w:color="FFFFFF" w:fill="FFFFFF"/>
            <w:noWrap/>
            <w:vAlign w:val="center"/>
            <w:hideMark/>
          </w:tcPr>
          <w:p w14:paraId="09608324" w14:textId="77777777" w:rsidR="00B72F85" w:rsidRPr="00DC2B90" w:rsidRDefault="00B72F85" w:rsidP="0037406F">
            <w:pPr>
              <w:jc w:val="right"/>
              <w:rPr>
                <w:color w:val="333333"/>
                <w:sz w:val="16"/>
                <w:szCs w:val="20"/>
                <w:lang w:val="es-GT" w:eastAsia="es-GT"/>
              </w:rPr>
            </w:pPr>
            <w:r w:rsidRPr="00DC2B90">
              <w:rPr>
                <w:color w:val="333333"/>
                <w:sz w:val="16"/>
                <w:szCs w:val="20"/>
                <w:lang w:val="es-GT" w:eastAsia="es-GT"/>
              </w:rPr>
              <w:t>2.5</w:t>
            </w:r>
          </w:p>
        </w:tc>
        <w:tc>
          <w:tcPr>
            <w:tcW w:w="1061" w:type="dxa"/>
            <w:tcBorders>
              <w:top w:val="nil"/>
              <w:left w:val="nil"/>
              <w:bottom w:val="single" w:sz="8" w:space="0" w:color="auto"/>
              <w:right w:val="single" w:sz="8" w:space="0" w:color="auto"/>
            </w:tcBorders>
            <w:shd w:val="clear" w:color="FFFFFF" w:fill="FFFFFF"/>
            <w:noWrap/>
            <w:vAlign w:val="center"/>
            <w:hideMark/>
          </w:tcPr>
          <w:p w14:paraId="5693ACDB" w14:textId="0998A4BB" w:rsidR="00B72F85" w:rsidRPr="00DC2B90" w:rsidRDefault="00B72F85" w:rsidP="0037406F">
            <w:pPr>
              <w:jc w:val="right"/>
              <w:rPr>
                <w:color w:val="333333"/>
                <w:sz w:val="16"/>
                <w:szCs w:val="20"/>
                <w:lang w:val="es-GT" w:eastAsia="es-GT"/>
              </w:rPr>
            </w:pPr>
            <w:r w:rsidRPr="00DC2B90">
              <w:rPr>
                <w:color w:val="333333"/>
                <w:sz w:val="16"/>
                <w:szCs w:val="20"/>
                <w:lang w:val="es-GT" w:eastAsia="es-GT"/>
              </w:rPr>
              <w:t>61.2</w:t>
            </w:r>
          </w:p>
        </w:tc>
      </w:tr>
    </w:tbl>
    <w:p w14:paraId="1770554E" w14:textId="499207F4" w:rsidR="00B72F85" w:rsidRPr="004E678D" w:rsidRDefault="00B72F85" w:rsidP="00EB0B25">
      <w:pPr>
        <w:jc w:val="both"/>
        <w:rPr>
          <w:sz w:val="18"/>
        </w:rPr>
      </w:pPr>
      <w:r w:rsidRPr="004E678D">
        <w:rPr>
          <w:sz w:val="18"/>
        </w:rPr>
        <w:t xml:space="preserve">Fuente: </w:t>
      </w:r>
      <w:r>
        <w:rPr>
          <w:sz w:val="18"/>
        </w:rPr>
        <w:t>SICOIN</w:t>
      </w:r>
      <w:r w:rsidRPr="004E678D">
        <w:rPr>
          <w:sz w:val="18"/>
        </w:rPr>
        <w:t xml:space="preserve"> Ministerio de Finanzas Públicas</w:t>
      </w:r>
      <w:r>
        <w:rPr>
          <w:sz w:val="18"/>
        </w:rPr>
        <w:t>.</w:t>
      </w:r>
    </w:p>
    <w:p w14:paraId="4B855226" w14:textId="77777777" w:rsidR="00B72F85" w:rsidRDefault="00B72F85" w:rsidP="00B72F85">
      <w:pPr>
        <w:jc w:val="both"/>
      </w:pPr>
    </w:p>
    <w:p w14:paraId="54AD5A37" w14:textId="79FA02AB" w:rsidR="00B72F85" w:rsidRDefault="00B72F85" w:rsidP="00B72F85">
      <w:pPr>
        <w:jc w:val="both"/>
      </w:pPr>
    </w:p>
    <w:p w14:paraId="074558D4" w14:textId="77777777" w:rsidR="000551FA" w:rsidRPr="00D108FD" w:rsidRDefault="000551FA" w:rsidP="00B72F85">
      <w:pPr>
        <w:jc w:val="both"/>
      </w:pPr>
    </w:p>
    <w:p w14:paraId="196AC4BA" w14:textId="77777777" w:rsidR="00B72F85" w:rsidRDefault="00B72F85" w:rsidP="00B72F85">
      <w:pPr>
        <w:jc w:val="both"/>
        <w:rPr>
          <w:b/>
        </w:rPr>
      </w:pPr>
      <w:r w:rsidRPr="00D108FD">
        <w:rPr>
          <w:b/>
        </w:rPr>
        <w:t>Ministerio de Economía</w:t>
      </w:r>
      <w:r>
        <w:rPr>
          <w:b/>
        </w:rPr>
        <w:t>:</w:t>
      </w:r>
    </w:p>
    <w:p w14:paraId="3009D7C2" w14:textId="77777777" w:rsidR="00B72F85" w:rsidRPr="006941A5" w:rsidRDefault="00B72F85" w:rsidP="00B72F85">
      <w:pPr>
        <w:jc w:val="both"/>
        <w:rPr>
          <w:b/>
          <w:sz w:val="22"/>
        </w:rPr>
      </w:pPr>
    </w:p>
    <w:p w14:paraId="04A6EC32" w14:textId="61C8206E" w:rsidR="00B72F85" w:rsidRDefault="00B72F85" w:rsidP="00B72F85">
      <w:pPr>
        <w:jc w:val="both"/>
      </w:pPr>
      <w:r>
        <w:t>A</w:t>
      </w:r>
      <w:r w:rsidRPr="00D108FD">
        <w:t>l Min</w:t>
      </w:r>
      <w:r>
        <w:t xml:space="preserve">isterio de Economía le aparece un </w:t>
      </w:r>
      <w:r w:rsidRPr="00D108FD">
        <w:t xml:space="preserve">presupuesto </w:t>
      </w:r>
      <w:r>
        <w:t xml:space="preserve">aprobado </w:t>
      </w:r>
      <w:r w:rsidRPr="00D108FD">
        <w:t xml:space="preserve">de </w:t>
      </w:r>
      <w:r>
        <w:t>Q.497.0</w:t>
      </w:r>
      <w:r w:rsidRPr="00D108FD">
        <w:t xml:space="preserve"> millones</w:t>
      </w:r>
      <w:r>
        <w:t xml:space="preserve">, con </w:t>
      </w:r>
      <w:r w:rsidR="00EB0B25">
        <w:t xml:space="preserve">una </w:t>
      </w:r>
      <w:r>
        <w:t>ejecución presupuestaria de Q.402.6 millones</w:t>
      </w:r>
      <w:r w:rsidR="00EB0B25">
        <w:t>. L</w:t>
      </w:r>
      <w:r>
        <w:t>a ejecución presupuestaria neta fue menor en Q.94.4 millones, equivalentes al 81.0%, a través de los siguientes programas:</w:t>
      </w:r>
    </w:p>
    <w:p w14:paraId="12BFEEEB" w14:textId="0A6D767D" w:rsidR="00B72F85" w:rsidRDefault="00B72F85" w:rsidP="00B72F85">
      <w:pPr>
        <w:jc w:val="both"/>
        <w:rPr>
          <w:sz w:val="22"/>
        </w:rPr>
      </w:pPr>
    </w:p>
    <w:p w14:paraId="2467591A" w14:textId="2BD1FD0F" w:rsidR="000551FA" w:rsidRDefault="000551FA" w:rsidP="00B72F85">
      <w:pPr>
        <w:jc w:val="both"/>
        <w:rPr>
          <w:sz w:val="22"/>
        </w:rPr>
      </w:pPr>
    </w:p>
    <w:p w14:paraId="683D5C0D" w14:textId="77777777" w:rsidR="00B72F85" w:rsidRDefault="00B72F85" w:rsidP="00B72F85">
      <w:pPr>
        <w:jc w:val="both"/>
        <w:rPr>
          <w:sz w:val="18"/>
        </w:rPr>
      </w:pPr>
    </w:p>
    <w:tbl>
      <w:tblPr>
        <w:tblW w:w="9439" w:type="dxa"/>
        <w:jc w:val="center"/>
        <w:tblCellMar>
          <w:left w:w="70" w:type="dxa"/>
          <w:right w:w="70" w:type="dxa"/>
        </w:tblCellMar>
        <w:tblLook w:val="04A0" w:firstRow="1" w:lastRow="0" w:firstColumn="1" w:lastColumn="0" w:noHBand="0" w:noVBand="1"/>
      </w:tblPr>
      <w:tblGrid>
        <w:gridCol w:w="5377"/>
        <w:gridCol w:w="1134"/>
        <w:gridCol w:w="1028"/>
        <w:gridCol w:w="1004"/>
        <w:gridCol w:w="896"/>
      </w:tblGrid>
      <w:tr w:rsidR="003A44CA" w:rsidRPr="00DC2B90" w14:paraId="3011A36C" w14:textId="77777777" w:rsidTr="00CB5475">
        <w:trPr>
          <w:trHeight w:val="422"/>
          <w:jc w:val="center"/>
        </w:trPr>
        <w:tc>
          <w:tcPr>
            <w:tcW w:w="5377" w:type="dxa"/>
            <w:tcBorders>
              <w:top w:val="single" w:sz="8" w:space="0" w:color="auto"/>
              <w:left w:val="single" w:sz="8" w:space="0" w:color="auto"/>
              <w:bottom w:val="single" w:sz="4" w:space="0" w:color="auto"/>
              <w:right w:val="single" w:sz="4" w:space="0" w:color="auto"/>
            </w:tcBorders>
            <w:shd w:val="clear" w:color="auto" w:fill="00B0F0"/>
            <w:noWrap/>
            <w:vAlign w:val="center"/>
            <w:hideMark/>
          </w:tcPr>
          <w:p w14:paraId="15013EC9" w14:textId="1A7AA883" w:rsidR="003A44CA" w:rsidRPr="00DC2B90" w:rsidRDefault="003A44CA" w:rsidP="003A44CA">
            <w:pPr>
              <w:jc w:val="center"/>
              <w:rPr>
                <w:b/>
                <w:bCs/>
                <w:color w:val="000000"/>
                <w:sz w:val="16"/>
                <w:szCs w:val="20"/>
                <w:lang w:val="es-GT" w:eastAsia="es-GT"/>
              </w:rPr>
            </w:pPr>
            <w:r w:rsidRPr="00DC2B90">
              <w:rPr>
                <w:b/>
                <w:bCs/>
                <w:color w:val="000000"/>
                <w:sz w:val="16"/>
                <w:szCs w:val="16"/>
                <w:lang w:val="es-GT" w:eastAsia="es-GT"/>
              </w:rPr>
              <w:t>DESCRIPCIÓN</w:t>
            </w:r>
          </w:p>
        </w:tc>
        <w:tc>
          <w:tcPr>
            <w:tcW w:w="1134" w:type="dxa"/>
            <w:tcBorders>
              <w:top w:val="single" w:sz="8" w:space="0" w:color="auto"/>
              <w:left w:val="nil"/>
              <w:bottom w:val="single" w:sz="4" w:space="0" w:color="auto"/>
              <w:right w:val="single" w:sz="4" w:space="0" w:color="auto"/>
            </w:tcBorders>
            <w:shd w:val="clear" w:color="auto" w:fill="00B0F0"/>
            <w:noWrap/>
            <w:vAlign w:val="center"/>
            <w:hideMark/>
          </w:tcPr>
          <w:p w14:paraId="6BD2533F" w14:textId="73158318" w:rsidR="003A44CA" w:rsidRPr="00DC2B90" w:rsidRDefault="003A44CA" w:rsidP="003A44CA">
            <w:pPr>
              <w:jc w:val="center"/>
              <w:rPr>
                <w:b/>
                <w:bCs/>
                <w:color w:val="000000"/>
                <w:sz w:val="16"/>
                <w:szCs w:val="20"/>
                <w:lang w:val="es-GT" w:eastAsia="es-GT"/>
              </w:rPr>
            </w:pPr>
            <w:r w:rsidRPr="00DC2B90">
              <w:rPr>
                <w:b/>
                <w:bCs/>
                <w:color w:val="000000"/>
                <w:sz w:val="16"/>
                <w:szCs w:val="16"/>
                <w:lang w:val="es-GT" w:eastAsia="es-GT"/>
              </w:rPr>
              <w:t>Asignado</w:t>
            </w:r>
          </w:p>
        </w:tc>
        <w:tc>
          <w:tcPr>
            <w:tcW w:w="1028" w:type="dxa"/>
            <w:tcBorders>
              <w:top w:val="single" w:sz="8" w:space="0" w:color="auto"/>
              <w:left w:val="nil"/>
              <w:bottom w:val="single" w:sz="4" w:space="0" w:color="auto"/>
              <w:right w:val="single" w:sz="4" w:space="0" w:color="auto"/>
            </w:tcBorders>
            <w:shd w:val="clear" w:color="auto" w:fill="00B0F0"/>
            <w:noWrap/>
            <w:vAlign w:val="center"/>
            <w:hideMark/>
          </w:tcPr>
          <w:p w14:paraId="7ED09ADC" w14:textId="60AA4AC2" w:rsidR="003A44CA" w:rsidRPr="00DC2B90" w:rsidRDefault="003A44CA" w:rsidP="003A44CA">
            <w:pPr>
              <w:jc w:val="center"/>
              <w:rPr>
                <w:b/>
                <w:bCs/>
                <w:color w:val="000000"/>
                <w:sz w:val="16"/>
                <w:szCs w:val="20"/>
                <w:lang w:val="es-GT" w:eastAsia="es-GT"/>
              </w:rPr>
            </w:pPr>
            <w:r w:rsidRPr="00DC2B90">
              <w:rPr>
                <w:b/>
                <w:bCs/>
                <w:color w:val="000000"/>
                <w:sz w:val="16"/>
                <w:szCs w:val="16"/>
                <w:lang w:val="es-GT" w:eastAsia="es-GT"/>
              </w:rPr>
              <w:t>Ejecución</w:t>
            </w:r>
          </w:p>
        </w:tc>
        <w:tc>
          <w:tcPr>
            <w:tcW w:w="0" w:type="auto"/>
            <w:tcBorders>
              <w:top w:val="single" w:sz="8" w:space="0" w:color="auto"/>
              <w:left w:val="nil"/>
              <w:bottom w:val="single" w:sz="4" w:space="0" w:color="auto"/>
              <w:right w:val="single" w:sz="4" w:space="0" w:color="auto"/>
            </w:tcBorders>
            <w:shd w:val="clear" w:color="auto" w:fill="00B0F0"/>
            <w:noWrap/>
            <w:vAlign w:val="center"/>
            <w:hideMark/>
          </w:tcPr>
          <w:p w14:paraId="23D1D73F" w14:textId="06F3E820" w:rsidR="003A44CA" w:rsidRPr="00DC2B90" w:rsidRDefault="003A44CA" w:rsidP="003A44CA">
            <w:pPr>
              <w:jc w:val="center"/>
              <w:rPr>
                <w:b/>
                <w:bCs/>
                <w:color w:val="000000"/>
                <w:sz w:val="16"/>
                <w:szCs w:val="20"/>
                <w:lang w:val="es-GT" w:eastAsia="es-GT"/>
              </w:rPr>
            </w:pPr>
            <w:r w:rsidRPr="00DC2B90">
              <w:rPr>
                <w:b/>
                <w:bCs/>
                <w:color w:val="000000"/>
                <w:sz w:val="16"/>
                <w:szCs w:val="16"/>
                <w:lang w:val="es-GT" w:eastAsia="es-GT"/>
              </w:rPr>
              <w:t>Diferencias</w:t>
            </w:r>
          </w:p>
        </w:tc>
        <w:tc>
          <w:tcPr>
            <w:tcW w:w="0" w:type="auto"/>
            <w:tcBorders>
              <w:top w:val="single" w:sz="8" w:space="0" w:color="auto"/>
              <w:left w:val="nil"/>
              <w:bottom w:val="single" w:sz="4" w:space="0" w:color="auto"/>
              <w:right w:val="single" w:sz="8" w:space="0" w:color="auto"/>
            </w:tcBorders>
            <w:shd w:val="clear" w:color="auto" w:fill="00B0F0"/>
            <w:noWrap/>
            <w:vAlign w:val="center"/>
            <w:hideMark/>
          </w:tcPr>
          <w:p w14:paraId="2C08CDAE" w14:textId="77777777" w:rsidR="003A44CA" w:rsidRPr="00DC2B90" w:rsidRDefault="003A44CA" w:rsidP="003A44CA">
            <w:pPr>
              <w:jc w:val="center"/>
              <w:rPr>
                <w:b/>
                <w:bCs/>
                <w:color w:val="000000"/>
                <w:sz w:val="16"/>
                <w:szCs w:val="16"/>
                <w:lang w:val="es-GT" w:eastAsia="es-GT"/>
              </w:rPr>
            </w:pPr>
            <w:r w:rsidRPr="00DC2B90">
              <w:rPr>
                <w:b/>
                <w:bCs/>
                <w:color w:val="000000"/>
                <w:sz w:val="16"/>
                <w:szCs w:val="16"/>
                <w:lang w:val="es-GT" w:eastAsia="es-GT"/>
              </w:rPr>
              <w:t>% de</w:t>
            </w:r>
          </w:p>
          <w:p w14:paraId="443B3FF6" w14:textId="68C7636D" w:rsidR="003A44CA" w:rsidRPr="00DC2B90" w:rsidRDefault="003A44CA" w:rsidP="003A44CA">
            <w:pPr>
              <w:jc w:val="center"/>
              <w:rPr>
                <w:b/>
                <w:bCs/>
                <w:color w:val="000000"/>
                <w:sz w:val="16"/>
                <w:szCs w:val="20"/>
                <w:lang w:val="es-GT" w:eastAsia="es-GT"/>
              </w:rPr>
            </w:pPr>
            <w:r w:rsidRPr="00DC2B90">
              <w:rPr>
                <w:b/>
                <w:bCs/>
                <w:color w:val="000000"/>
                <w:sz w:val="16"/>
                <w:szCs w:val="16"/>
                <w:lang w:val="es-GT" w:eastAsia="es-GT"/>
              </w:rPr>
              <w:t>Ejecución</w:t>
            </w:r>
          </w:p>
        </w:tc>
      </w:tr>
      <w:tr w:rsidR="00B72F85" w:rsidRPr="00DC2B90" w14:paraId="27577A7F" w14:textId="77777777" w:rsidTr="00385DEA">
        <w:trPr>
          <w:trHeight w:val="422"/>
          <w:jc w:val="center"/>
        </w:trPr>
        <w:tc>
          <w:tcPr>
            <w:tcW w:w="5377" w:type="dxa"/>
            <w:tcBorders>
              <w:top w:val="nil"/>
              <w:left w:val="single" w:sz="8" w:space="0" w:color="auto"/>
              <w:bottom w:val="nil"/>
              <w:right w:val="single" w:sz="4" w:space="0" w:color="auto"/>
            </w:tcBorders>
            <w:shd w:val="clear" w:color="FFFFFF" w:fill="FFFFFF"/>
            <w:noWrap/>
            <w:vAlign w:val="center"/>
            <w:hideMark/>
          </w:tcPr>
          <w:p w14:paraId="2FB74505" w14:textId="77777777" w:rsidR="00B72F85" w:rsidRPr="00DC2B90" w:rsidRDefault="00B72F85" w:rsidP="00B72F85">
            <w:pPr>
              <w:rPr>
                <w:b/>
                <w:bCs/>
                <w:color w:val="333333"/>
                <w:sz w:val="16"/>
                <w:szCs w:val="20"/>
                <w:lang w:val="es-GT" w:eastAsia="es-GT"/>
              </w:rPr>
            </w:pPr>
            <w:r w:rsidRPr="00DC2B90">
              <w:rPr>
                <w:b/>
                <w:bCs/>
                <w:color w:val="333333"/>
                <w:sz w:val="16"/>
                <w:szCs w:val="20"/>
                <w:lang w:val="es-GT" w:eastAsia="es-GT"/>
              </w:rPr>
              <w:t>MINISTERIO DE ECONOMÍA</w:t>
            </w:r>
          </w:p>
        </w:tc>
        <w:tc>
          <w:tcPr>
            <w:tcW w:w="1134" w:type="dxa"/>
            <w:tcBorders>
              <w:top w:val="nil"/>
              <w:left w:val="nil"/>
              <w:bottom w:val="nil"/>
              <w:right w:val="single" w:sz="4" w:space="0" w:color="auto"/>
            </w:tcBorders>
            <w:shd w:val="clear" w:color="FFFFFF" w:fill="FFFFFF"/>
            <w:noWrap/>
            <w:vAlign w:val="center"/>
            <w:hideMark/>
          </w:tcPr>
          <w:p w14:paraId="24DFA20A" w14:textId="77777777" w:rsidR="00B72F85" w:rsidRPr="00DC2B90" w:rsidRDefault="00B72F85" w:rsidP="00B72F85">
            <w:pPr>
              <w:jc w:val="right"/>
              <w:rPr>
                <w:b/>
                <w:bCs/>
                <w:color w:val="333333"/>
                <w:sz w:val="16"/>
                <w:szCs w:val="20"/>
                <w:lang w:val="es-GT" w:eastAsia="es-GT"/>
              </w:rPr>
            </w:pPr>
            <w:r w:rsidRPr="00DC2B90">
              <w:rPr>
                <w:b/>
                <w:bCs/>
                <w:color w:val="333333"/>
                <w:sz w:val="16"/>
                <w:szCs w:val="20"/>
                <w:lang w:val="es-GT" w:eastAsia="es-GT"/>
              </w:rPr>
              <w:t>497.0</w:t>
            </w:r>
          </w:p>
        </w:tc>
        <w:tc>
          <w:tcPr>
            <w:tcW w:w="1028" w:type="dxa"/>
            <w:tcBorders>
              <w:top w:val="nil"/>
              <w:left w:val="nil"/>
              <w:bottom w:val="nil"/>
              <w:right w:val="single" w:sz="4" w:space="0" w:color="auto"/>
            </w:tcBorders>
            <w:shd w:val="clear" w:color="FFFFFF" w:fill="FFFFFF"/>
            <w:noWrap/>
            <w:vAlign w:val="center"/>
            <w:hideMark/>
          </w:tcPr>
          <w:p w14:paraId="32582F94" w14:textId="77777777" w:rsidR="00B72F85" w:rsidRPr="00DC2B90" w:rsidRDefault="00B72F85" w:rsidP="00B72F85">
            <w:pPr>
              <w:jc w:val="right"/>
              <w:rPr>
                <w:b/>
                <w:bCs/>
                <w:color w:val="333333"/>
                <w:sz w:val="16"/>
                <w:szCs w:val="20"/>
                <w:lang w:val="es-GT" w:eastAsia="es-GT"/>
              </w:rPr>
            </w:pPr>
            <w:r w:rsidRPr="00DC2B90">
              <w:rPr>
                <w:b/>
                <w:bCs/>
                <w:color w:val="333333"/>
                <w:sz w:val="16"/>
                <w:szCs w:val="20"/>
                <w:lang w:val="es-GT" w:eastAsia="es-GT"/>
              </w:rPr>
              <w:t>402.6</w:t>
            </w:r>
          </w:p>
        </w:tc>
        <w:tc>
          <w:tcPr>
            <w:tcW w:w="0" w:type="auto"/>
            <w:tcBorders>
              <w:top w:val="nil"/>
              <w:left w:val="nil"/>
              <w:bottom w:val="nil"/>
              <w:right w:val="single" w:sz="4" w:space="0" w:color="auto"/>
            </w:tcBorders>
            <w:shd w:val="clear" w:color="FFFFFF" w:fill="FFFFFF"/>
            <w:noWrap/>
            <w:vAlign w:val="center"/>
            <w:hideMark/>
          </w:tcPr>
          <w:p w14:paraId="7C26015A" w14:textId="77777777" w:rsidR="00B72F85" w:rsidRPr="00DC2B90" w:rsidRDefault="00B72F85" w:rsidP="00B72F85">
            <w:pPr>
              <w:jc w:val="right"/>
              <w:rPr>
                <w:b/>
                <w:bCs/>
                <w:color w:val="333333"/>
                <w:sz w:val="16"/>
                <w:szCs w:val="20"/>
                <w:lang w:val="es-GT" w:eastAsia="es-GT"/>
              </w:rPr>
            </w:pPr>
            <w:r w:rsidRPr="00DC2B90">
              <w:rPr>
                <w:b/>
                <w:bCs/>
                <w:color w:val="333333"/>
                <w:sz w:val="16"/>
                <w:szCs w:val="20"/>
                <w:lang w:val="es-GT" w:eastAsia="es-GT"/>
              </w:rPr>
              <w:t>94.4</w:t>
            </w:r>
          </w:p>
        </w:tc>
        <w:tc>
          <w:tcPr>
            <w:tcW w:w="0" w:type="auto"/>
            <w:tcBorders>
              <w:top w:val="nil"/>
              <w:left w:val="nil"/>
              <w:bottom w:val="nil"/>
              <w:right w:val="single" w:sz="8" w:space="0" w:color="auto"/>
            </w:tcBorders>
            <w:shd w:val="clear" w:color="FFFFFF" w:fill="FFFFFF"/>
            <w:noWrap/>
            <w:vAlign w:val="center"/>
            <w:hideMark/>
          </w:tcPr>
          <w:p w14:paraId="590EC990" w14:textId="3FF44FE2" w:rsidR="00B72F85" w:rsidRPr="00DC2B90" w:rsidRDefault="00B72F85" w:rsidP="00B72F85">
            <w:pPr>
              <w:jc w:val="right"/>
              <w:rPr>
                <w:b/>
                <w:bCs/>
                <w:color w:val="333333"/>
                <w:sz w:val="16"/>
                <w:szCs w:val="20"/>
                <w:lang w:val="es-GT" w:eastAsia="es-GT"/>
              </w:rPr>
            </w:pPr>
            <w:r w:rsidRPr="00DC2B90">
              <w:rPr>
                <w:b/>
                <w:bCs/>
                <w:color w:val="333333"/>
                <w:sz w:val="16"/>
                <w:szCs w:val="20"/>
                <w:lang w:val="es-GT" w:eastAsia="es-GT"/>
              </w:rPr>
              <w:t>81.0</w:t>
            </w:r>
          </w:p>
        </w:tc>
      </w:tr>
      <w:tr w:rsidR="00B72F85" w:rsidRPr="00DC2B90" w14:paraId="16246611" w14:textId="77777777" w:rsidTr="00385DEA">
        <w:trPr>
          <w:trHeight w:val="194"/>
          <w:jc w:val="center"/>
        </w:trPr>
        <w:tc>
          <w:tcPr>
            <w:tcW w:w="5377" w:type="dxa"/>
            <w:tcBorders>
              <w:top w:val="nil"/>
              <w:left w:val="single" w:sz="8" w:space="0" w:color="auto"/>
              <w:bottom w:val="nil"/>
              <w:right w:val="single" w:sz="4" w:space="0" w:color="auto"/>
            </w:tcBorders>
            <w:shd w:val="clear" w:color="FFFFFF" w:fill="FFFFFF"/>
            <w:noWrap/>
            <w:vAlign w:val="center"/>
            <w:hideMark/>
          </w:tcPr>
          <w:p w14:paraId="6203242A" w14:textId="77777777" w:rsidR="00B72F85" w:rsidRPr="00DC2B90" w:rsidRDefault="00B72F85" w:rsidP="00B72F85">
            <w:pPr>
              <w:ind w:firstLineChars="200" w:firstLine="320"/>
              <w:rPr>
                <w:color w:val="333333"/>
                <w:sz w:val="16"/>
                <w:szCs w:val="20"/>
                <w:lang w:val="es-GT" w:eastAsia="es-GT"/>
              </w:rPr>
            </w:pPr>
            <w:r w:rsidRPr="00DC2B90">
              <w:rPr>
                <w:color w:val="333333"/>
                <w:sz w:val="16"/>
                <w:szCs w:val="20"/>
                <w:lang w:val="es-GT" w:eastAsia="es-GT"/>
              </w:rPr>
              <w:t>PROMOCION DE LA INVERSION Y COMPETENCIA</w:t>
            </w:r>
          </w:p>
        </w:tc>
        <w:tc>
          <w:tcPr>
            <w:tcW w:w="1134" w:type="dxa"/>
            <w:tcBorders>
              <w:top w:val="nil"/>
              <w:left w:val="nil"/>
              <w:bottom w:val="nil"/>
              <w:right w:val="single" w:sz="4" w:space="0" w:color="auto"/>
            </w:tcBorders>
            <w:shd w:val="clear" w:color="FFFFFF" w:fill="FFFFFF"/>
            <w:noWrap/>
            <w:vAlign w:val="center"/>
            <w:hideMark/>
          </w:tcPr>
          <w:p w14:paraId="2D8F4AC8" w14:textId="77777777" w:rsidR="00B72F85" w:rsidRPr="00DC2B90" w:rsidRDefault="00B72F85" w:rsidP="00B72F85">
            <w:pPr>
              <w:jc w:val="right"/>
              <w:rPr>
                <w:color w:val="333333"/>
                <w:sz w:val="16"/>
                <w:szCs w:val="20"/>
                <w:lang w:val="es-GT" w:eastAsia="es-GT"/>
              </w:rPr>
            </w:pPr>
            <w:r w:rsidRPr="00DC2B90">
              <w:rPr>
                <w:color w:val="333333"/>
                <w:sz w:val="16"/>
                <w:szCs w:val="20"/>
                <w:lang w:val="es-GT" w:eastAsia="es-GT"/>
              </w:rPr>
              <w:t>118.2</w:t>
            </w:r>
          </w:p>
        </w:tc>
        <w:tc>
          <w:tcPr>
            <w:tcW w:w="1028" w:type="dxa"/>
            <w:tcBorders>
              <w:top w:val="nil"/>
              <w:left w:val="nil"/>
              <w:bottom w:val="nil"/>
              <w:right w:val="single" w:sz="4" w:space="0" w:color="auto"/>
            </w:tcBorders>
            <w:shd w:val="clear" w:color="FFFFFF" w:fill="FFFFFF"/>
            <w:noWrap/>
            <w:vAlign w:val="center"/>
            <w:hideMark/>
          </w:tcPr>
          <w:p w14:paraId="6D34A73B" w14:textId="77777777" w:rsidR="00B72F85" w:rsidRPr="00DC2B90" w:rsidRDefault="00B72F85" w:rsidP="00B72F85">
            <w:pPr>
              <w:jc w:val="right"/>
              <w:rPr>
                <w:color w:val="333333"/>
                <w:sz w:val="16"/>
                <w:szCs w:val="20"/>
                <w:lang w:val="es-GT" w:eastAsia="es-GT"/>
              </w:rPr>
            </w:pPr>
            <w:r w:rsidRPr="00DC2B90">
              <w:rPr>
                <w:color w:val="333333"/>
                <w:sz w:val="16"/>
                <w:szCs w:val="20"/>
                <w:lang w:val="es-GT" w:eastAsia="es-GT"/>
              </w:rPr>
              <w:t>80.0</w:t>
            </w:r>
          </w:p>
        </w:tc>
        <w:tc>
          <w:tcPr>
            <w:tcW w:w="0" w:type="auto"/>
            <w:tcBorders>
              <w:top w:val="nil"/>
              <w:left w:val="nil"/>
              <w:bottom w:val="nil"/>
              <w:right w:val="single" w:sz="4" w:space="0" w:color="auto"/>
            </w:tcBorders>
            <w:shd w:val="clear" w:color="FFFFFF" w:fill="FFFFFF"/>
            <w:noWrap/>
            <w:vAlign w:val="center"/>
            <w:hideMark/>
          </w:tcPr>
          <w:p w14:paraId="180074B4" w14:textId="77777777" w:rsidR="00B72F85" w:rsidRPr="00DC2B90" w:rsidRDefault="00B72F85" w:rsidP="00B72F85">
            <w:pPr>
              <w:jc w:val="right"/>
              <w:rPr>
                <w:color w:val="333333"/>
                <w:sz w:val="16"/>
                <w:szCs w:val="20"/>
                <w:lang w:val="es-GT" w:eastAsia="es-GT"/>
              </w:rPr>
            </w:pPr>
            <w:r w:rsidRPr="00DC2B90">
              <w:rPr>
                <w:color w:val="333333"/>
                <w:sz w:val="16"/>
                <w:szCs w:val="20"/>
                <w:lang w:val="es-GT" w:eastAsia="es-GT"/>
              </w:rPr>
              <w:t>38.2</w:t>
            </w:r>
          </w:p>
        </w:tc>
        <w:tc>
          <w:tcPr>
            <w:tcW w:w="0" w:type="auto"/>
            <w:tcBorders>
              <w:top w:val="nil"/>
              <w:left w:val="nil"/>
              <w:bottom w:val="nil"/>
              <w:right w:val="single" w:sz="8" w:space="0" w:color="auto"/>
            </w:tcBorders>
            <w:shd w:val="clear" w:color="FFFFFF" w:fill="FFFFFF"/>
            <w:noWrap/>
            <w:vAlign w:val="center"/>
            <w:hideMark/>
          </w:tcPr>
          <w:p w14:paraId="6489D104" w14:textId="1AA9628D" w:rsidR="00B72F85" w:rsidRPr="00DC2B90" w:rsidRDefault="00B72F85" w:rsidP="00B72F85">
            <w:pPr>
              <w:jc w:val="right"/>
              <w:rPr>
                <w:color w:val="333333"/>
                <w:sz w:val="16"/>
                <w:szCs w:val="20"/>
                <w:lang w:val="es-GT" w:eastAsia="es-GT"/>
              </w:rPr>
            </w:pPr>
            <w:r w:rsidRPr="00DC2B90">
              <w:rPr>
                <w:color w:val="333333"/>
                <w:sz w:val="16"/>
                <w:szCs w:val="20"/>
                <w:lang w:val="es-GT" w:eastAsia="es-GT"/>
              </w:rPr>
              <w:t>67.7</w:t>
            </w:r>
          </w:p>
        </w:tc>
      </w:tr>
      <w:tr w:rsidR="00B72F85" w:rsidRPr="00DC2B90" w14:paraId="33D22B77" w14:textId="77777777" w:rsidTr="00385DEA">
        <w:trPr>
          <w:trHeight w:val="422"/>
          <w:jc w:val="center"/>
        </w:trPr>
        <w:tc>
          <w:tcPr>
            <w:tcW w:w="5377" w:type="dxa"/>
            <w:tcBorders>
              <w:top w:val="nil"/>
              <w:left w:val="single" w:sz="8" w:space="0" w:color="auto"/>
              <w:bottom w:val="nil"/>
              <w:right w:val="single" w:sz="4" w:space="0" w:color="auto"/>
            </w:tcBorders>
            <w:shd w:val="clear" w:color="FFFFFF" w:fill="FFFFFF"/>
            <w:noWrap/>
            <w:vAlign w:val="center"/>
            <w:hideMark/>
          </w:tcPr>
          <w:p w14:paraId="0D6C44F7" w14:textId="77777777" w:rsidR="00B72F85" w:rsidRPr="00DC2B90" w:rsidRDefault="00B72F85" w:rsidP="00B72F85">
            <w:pPr>
              <w:ind w:firstLineChars="200" w:firstLine="320"/>
              <w:rPr>
                <w:color w:val="333333"/>
                <w:sz w:val="16"/>
                <w:szCs w:val="20"/>
                <w:lang w:val="es-GT" w:eastAsia="es-GT"/>
              </w:rPr>
            </w:pPr>
            <w:r w:rsidRPr="00DC2B90">
              <w:rPr>
                <w:color w:val="333333"/>
                <w:sz w:val="16"/>
                <w:szCs w:val="20"/>
                <w:lang w:val="es-GT" w:eastAsia="es-GT"/>
              </w:rPr>
              <w:t>PARTIDAS NO ASIGNABLES A PROGRAMAS</w:t>
            </w:r>
          </w:p>
        </w:tc>
        <w:tc>
          <w:tcPr>
            <w:tcW w:w="1134" w:type="dxa"/>
            <w:tcBorders>
              <w:top w:val="nil"/>
              <w:left w:val="nil"/>
              <w:bottom w:val="nil"/>
              <w:right w:val="single" w:sz="4" w:space="0" w:color="auto"/>
            </w:tcBorders>
            <w:shd w:val="clear" w:color="FFFFFF" w:fill="FFFFFF"/>
            <w:noWrap/>
            <w:vAlign w:val="center"/>
            <w:hideMark/>
          </w:tcPr>
          <w:p w14:paraId="0D9E6058" w14:textId="77777777" w:rsidR="00B72F85" w:rsidRPr="00DC2B90" w:rsidRDefault="00B72F85" w:rsidP="00B72F85">
            <w:pPr>
              <w:jc w:val="right"/>
              <w:rPr>
                <w:color w:val="333333"/>
                <w:sz w:val="16"/>
                <w:szCs w:val="20"/>
                <w:lang w:val="es-GT" w:eastAsia="es-GT"/>
              </w:rPr>
            </w:pPr>
            <w:r w:rsidRPr="00DC2B90">
              <w:rPr>
                <w:color w:val="333333"/>
                <w:sz w:val="16"/>
                <w:szCs w:val="20"/>
                <w:lang w:val="es-GT" w:eastAsia="es-GT"/>
              </w:rPr>
              <w:t>102.7</w:t>
            </w:r>
          </w:p>
        </w:tc>
        <w:tc>
          <w:tcPr>
            <w:tcW w:w="1028" w:type="dxa"/>
            <w:tcBorders>
              <w:top w:val="nil"/>
              <w:left w:val="nil"/>
              <w:bottom w:val="nil"/>
              <w:right w:val="single" w:sz="4" w:space="0" w:color="auto"/>
            </w:tcBorders>
            <w:shd w:val="clear" w:color="FFFFFF" w:fill="FFFFFF"/>
            <w:noWrap/>
            <w:vAlign w:val="center"/>
            <w:hideMark/>
          </w:tcPr>
          <w:p w14:paraId="0FE2D4AE" w14:textId="77777777" w:rsidR="00B72F85" w:rsidRPr="00DC2B90" w:rsidRDefault="00B72F85" w:rsidP="00B72F85">
            <w:pPr>
              <w:jc w:val="right"/>
              <w:rPr>
                <w:color w:val="333333"/>
                <w:sz w:val="16"/>
                <w:szCs w:val="20"/>
                <w:lang w:val="es-GT" w:eastAsia="es-GT"/>
              </w:rPr>
            </w:pPr>
            <w:r w:rsidRPr="00DC2B90">
              <w:rPr>
                <w:color w:val="333333"/>
                <w:sz w:val="16"/>
                <w:szCs w:val="20"/>
                <w:lang w:val="es-GT" w:eastAsia="es-GT"/>
              </w:rPr>
              <w:t>100.9</w:t>
            </w:r>
          </w:p>
        </w:tc>
        <w:tc>
          <w:tcPr>
            <w:tcW w:w="0" w:type="auto"/>
            <w:tcBorders>
              <w:top w:val="nil"/>
              <w:left w:val="nil"/>
              <w:bottom w:val="nil"/>
              <w:right w:val="single" w:sz="4" w:space="0" w:color="auto"/>
            </w:tcBorders>
            <w:shd w:val="clear" w:color="FFFFFF" w:fill="FFFFFF"/>
            <w:noWrap/>
            <w:vAlign w:val="center"/>
            <w:hideMark/>
          </w:tcPr>
          <w:p w14:paraId="0C05E058" w14:textId="77777777" w:rsidR="00B72F85" w:rsidRPr="00DC2B90" w:rsidRDefault="00B72F85" w:rsidP="00B72F85">
            <w:pPr>
              <w:jc w:val="right"/>
              <w:rPr>
                <w:color w:val="333333"/>
                <w:sz w:val="16"/>
                <w:szCs w:val="20"/>
                <w:lang w:val="es-GT" w:eastAsia="es-GT"/>
              </w:rPr>
            </w:pPr>
            <w:r w:rsidRPr="00DC2B90">
              <w:rPr>
                <w:color w:val="333333"/>
                <w:sz w:val="16"/>
                <w:szCs w:val="20"/>
                <w:lang w:val="es-GT" w:eastAsia="es-GT"/>
              </w:rPr>
              <w:t>1.8</w:t>
            </w:r>
          </w:p>
        </w:tc>
        <w:tc>
          <w:tcPr>
            <w:tcW w:w="0" w:type="auto"/>
            <w:tcBorders>
              <w:top w:val="nil"/>
              <w:left w:val="nil"/>
              <w:bottom w:val="nil"/>
              <w:right w:val="single" w:sz="8" w:space="0" w:color="auto"/>
            </w:tcBorders>
            <w:shd w:val="clear" w:color="FFFFFF" w:fill="FFFFFF"/>
            <w:noWrap/>
            <w:vAlign w:val="center"/>
            <w:hideMark/>
          </w:tcPr>
          <w:p w14:paraId="587C4E3C" w14:textId="6F367FB4" w:rsidR="00B72F85" w:rsidRPr="00DC2B90" w:rsidRDefault="00B72F85" w:rsidP="00B72F85">
            <w:pPr>
              <w:jc w:val="right"/>
              <w:rPr>
                <w:color w:val="333333"/>
                <w:sz w:val="16"/>
                <w:szCs w:val="20"/>
                <w:lang w:val="es-GT" w:eastAsia="es-GT"/>
              </w:rPr>
            </w:pPr>
            <w:r w:rsidRPr="00DC2B90">
              <w:rPr>
                <w:color w:val="333333"/>
                <w:sz w:val="16"/>
                <w:szCs w:val="20"/>
                <w:lang w:val="es-GT" w:eastAsia="es-GT"/>
              </w:rPr>
              <w:t>98.2</w:t>
            </w:r>
          </w:p>
        </w:tc>
      </w:tr>
      <w:tr w:rsidR="00B72F85" w:rsidRPr="00DC2B90" w14:paraId="170C7273" w14:textId="77777777" w:rsidTr="00385DEA">
        <w:trPr>
          <w:trHeight w:val="286"/>
          <w:jc w:val="center"/>
        </w:trPr>
        <w:tc>
          <w:tcPr>
            <w:tcW w:w="5377" w:type="dxa"/>
            <w:tcBorders>
              <w:top w:val="nil"/>
              <w:left w:val="single" w:sz="8" w:space="0" w:color="auto"/>
              <w:bottom w:val="nil"/>
              <w:right w:val="single" w:sz="4" w:space="0" w:color="auto"/>
            </w:tcBorders>
            <w:shd w:val="clear" w:color="FFFFFF" w:fill="FFFFFF"/>
            <w:noWrap/>
            <w:vAlign w:val="center"/>
            <w:hideMark/>
          </w:tcPr>
          <w:p w14:paraId="20DA3BA4" w14:textId="77777777" w:rsidR="00B72F85" w:rsidRPr="00DC2B90" w:rsidRDefault="00B72F85" w:rsidP="00B72F85">
            <w:pPr>
              <w:ind w:firstLineChars="200" w:firstLine="320"/>
              <w:rPr>
                <w:color w:val="333333"/>
                <w:sz w:val="16"/>
                <w:szCs w:val="20"/>
                <w:lang w:val="es-GT" w:eastAsia="es-GT"/>
              </w:rPr>
            </w:pPr>
            <w:r w:rsidRPr="00DC2B90">
              <w:rPr>
                <w:color w:val="333333"/>
                <w:sz w:val="16"/>
                <w:szCs w:val="20"/>
                <w:lang w:val="es-GT" w:eastAsia="es-GT"/>
              </w:rPr>
              <w:t>ACTIVIDADES CENTRALES</w:t>
            </w:r>
          </w:p>
        </w:tc>
        <w:tc>
          <w:tcPr>
            <w:tcW w:w="1134" w:type="dxa"/>
            <w:tcBorders>
              <w:top w:val="nil"/>
              <w:left w:val="nil"/>
              <w:bottom w:val="nil"/>
              <w:right w:val="single" w:sz="4" w:space="0" w:color="auto"/>
            </w:tcBorders>
            <w:shd w:val="clear" w:color="FFFFFF" w:fill="FFFFFF"/>
            <w:noWrap/>
            <w:vAlign w:val="center"/>
            <w:hideMark/>
          </w:tcPr>
          <w:p w14:paraId="6F2EBA06" w14:textId="77777777" w:rsidR="00B72F85" w:rsidRPr="00DC2B90" w:rsidRDefault="00B72F85" w:rsidP="00B72F85">
            <w:pPr>
              <w:jc w:val="right"/>
              <w:rPr>
                <w:color w:val="333333"/>
                <w:sz w:val="16"/>
                <w:szCs w:val="20"/>
                <w:lang w:val="es-GT" w:eastAsia="es-GT"/>
              </w:rPr>
            </w:pPr>
            <w:r w:rsidRPr="00DC2B90">
              <w:rPr>
                <w:color w:val="333333"/>
                <w:sz w:val="16"/>
                <w:szCs w:val="20"/>
                <w:lang w:val="es-GT" w:eastAsia="es-GT"/>
              </w:rPr>
              <w:t>86.0</w:t>
            </w:r>
          </w:p>
        </w:tc>
        <w:tc>
          <w:tcPr>
            <w:tcW w:w="1028" w:type="dxa"/>
            <w:tcBorders>
              <w:top w:val="nil"/>
              <w:left w:val="nil"/>
              <w:bottom w:val="nil"/>
              <w:right w:val="single" w:sz="4" w:space="0" w:color="auto"/>
            </w:tcBorders>
            <w:shd w:val="clear" w:color="FFFFFF" w:fill="FFFFFF"/>
            <w:noWrap/>
            <w:vAlign w:val="center"/>
            <w:hideMark/>
          </w:tcPr>
          <w:p w14:paraId="6EA361E7" w14:textId="77777777" w:rsidR="00B72F85" w:rsidRPr="00DC2B90" w:rsidRDefault="00B72F85" w:rsidP="00B72F85">
            <w:pPr>
              <w:jc w:val="right"/>
              <w:rPr>
                <w:color w:val="333333"/>
                <w:sz w:val="16"/>
                <w:szCs w:val="20"/>
                <w:lang w:val="es-GT" w:eastAsia="es-GT"/>
              </w:rPr>
            </w:pPr>
            <w:r w:rsidRPr="00DC2B90">
              <w:rPr>
                <w:color w:val="333333"/>
                <w:sz w:val="16"/>
                <w:szCs w:val="20"/>
                <w:lang w:val="es-GT" w:eastAsia="es-GT"/>
              </w:rPr>
              <w:t>55.0</w:t>
            </w:r>
          </w:p>
        </w:tc>
        <w:tc>
          <w:tcPr>
            <w:tcW w:w="0" w:type="auto"/>
            <w:tcBorders>
              <w:top w:val="nil"/>
              <w:left w:val="nil"/>
              <w:bottom w:val="nil"/>
              <w:right w:val="single" w:sz="4" w:space="0" w:color="auto"/>
            </w:tcBorders>
            <w:shd w:val="clear" w:color="FFFFFF" w:fill="FFFFFF"/>
            <w:noWrap/>
            <w:vAlign w:val="center"/>
            <w:hideMark/>
          </w:tcPr>
          <w:p w14:paraId="0CEFC026" w14:textId="77777777" w:rsidR="00B72F85" w:rsidRPr="00DC2B90" w:rsidRDefault="00B72F85" w:rsidP="00B72F85">
            <w:pPr>
              <w:jc w:val="right"/>
              <w:rPr>
                <w:color w:val="333333"/>
                <w:sz w:val="16"/>
                <w:szCs w:val="20"/>
                <w:lang w:val="es-GT" w:eastAsia="es-GT"/>
              </w:rPr>
            </w:pPr>
            <w:r w:rsidRPr="00DC2B90">
              <w:rPr>
                <w:color w:val="333333"/>
                <w:sz w:val="16"/>
                <w:szCs w:val="20"/>
                <w:lang w:val="es-GT" w:eastAsia="es-GT"/>
              </w:rPr>
              <w:t>31.0</w:t>
            </w:r>
          </w:p>
        </w:tc>
        <w:tc>
          <w:tcPr>
            <w:tcW w:w="0" w:type="auto"/>
            <w:tcBorders>
              <w:top w:val="nil"/>
              <w:left w:val="nil"/>
              <w:bottom w:val="nil"/>
              <w:right w:val="single" w:sz="8" w:space="0" w:color="auto"/>
            </w:tcBorders>
            <w:shd w:val="clear" w:color="FFFFFF" w:fill="FFFFFF"/>
            <w:noWrap/>
            <w:vAlign w:val="center"/>
            <w:hideMark/>
          </w:tcPr>
          <w:p w14:paraId="64AB3490" w14:textId="18CE1D58" w:rsidR="00B72F85" w:rsidRPr="00DC2B90" w:rsidRDefault="00B72F85" w:rsidP="00B72F85">
            <w:pPr>
              <w:jc w:val="right"/>
              <w:rPr>
                <w:color w:val="333333"/>
                <w:sz w:val="16"/>
                <w:szCs w:val="20"/>
                <w:lang w:val="es-GT" w:eastAsia="es-GT"/>
              </w:rPr>
            </w:pPr>
            <w:r w:rsidRPr="00DC2B90">
              <w:rPr>
                <w:color w:val="333333"/>
                <w:sz w:val="16"/>
                <w:szCs w:val="20"/>
                <w:lang w:val="es-GT" w:eastAsia="es-GT"/>
              </w:rPr>
              <w:t>64.0</w:t>
            </w:r>
          </w:p>
        </w:tc>
      </w:tr>
      <w:tr w:rsidR="00B72F85" w:rsidRPr="00DC2B90" w14:paraId="68F94C20" w14:textId="77777777" w:rsidTr="00385DEA">
        <w:trPr>
          <w:trHeight w:val="422"/>
          <w:jc w:val="center"/>
        </w:trPr>
        <w:tc>
          <w:tcPr>
            <w:tcW w:w="5377" w:type="dxa"/>
            <w:tcBorders>
              <w:top w:val="nil"/>
              <w:left w:val="single" w:sz="8" w:space="0" w:color="auto"/>
              <w:bottom w:val="nil"/>
              <w:right w:val="single" w:sz="4" w:space="0" w:color="auto"/>
            </w:tcBorders>
            <w:shd w:val="clear" w:color="FFFFFF" w:fill="FFFFFF"/>
            <w:noWrap/>
            <w:vAlign w:val="center"/>
            <w:hideMark/>
          </w:tcPr>
          <w:p w14:paraId="538F5C19" w14:textId="77777777" w:rsidR="00B72F85" w:rsidRPr="00DC2B90" w:rsidRDefault="00B72F85" w:rsidP="00B72F85">
            <w:pPr>
              <w:ind w:firstLineChars="200" w:firstLine="320"/>
              <w:rPr>
                <w:color w:val="333333"/>
                <w:sz w:val="16"/>
                <w:szCs w:val="20"/>
                <w:lang w:val="es-GT" w:eastAsia="es-GT"/>
              </w:rPr>
            </w:pPr>
            <w:r w:rsidRPr="00DC2B90">
              <w:rPr>
                <w:color w:val="333333"/>
                <w:sz w:val="16"/>
                <w:szCs w:val="20"/>
                <w:lang w:val="es-GT" w:eastAsia="es-GT"/>
              </w:rPr>
              <w:t>SERVICIOS REGISTRALES</w:t>
            </w:r>
          </w:p>
        </w:tc>
        <w:tc>
          <w:tcPr>
            <w:tcW w:w="1134" w:type="dxa"/>
            <w:tcBorders>
              <w:top w:val="nil"/>
              <w:left w:val="nil"/>
              <w:bottom w:val="nil"/>
              <w:right w:val="single" w:sz="4" w:space="0" w:color="auto"/>
            </w:tcBorders>
            <w:shd w:val="clear" w:color="FFFFFF" w:fill="FFFFFF"/>
            <w:noWrap/>
            <w:vAlign w:val="center"/>
            <w:hideMark/>
          </w:tcPr>
          <w:p w14:paraId="3DCD1F5F" w14:textId="77777777" w:rsidR="00B72F85" w:rsidRPr="00DC2B90" w:rsidRDefault="00B72F85" w:rsidP="00B72F85">
            <w:pPr>
              <w:jc w:val="right"/>
              <w:rPr>
                <w:color w:val="333333"/>
                <w:sz w:val="16"/>
                <w:szCs w:val="20"/>
                <w:lang w:val="es-GT" w:eastAsia="es-GT"/>
              </w:rPr>
            </w:pPr>
            <w:r w:rsidRPr="00DC2B90">
              <w:rPr>
                <w:color w:val="333333"/>
                <w:sz w:val="16"/>
                <w:szCs w:val="20"/>
                <w:lang w:val="es-GT" w:eastAsia="es-GT"/>
              </w:rPr>
              <w:t>76.6</w:t>
            </w:r>
          </w:p>
        </w:tc>
        <w:tc>
          <w:tcPr>
            <w:tcW w:w="1028" w:type="dxa"/>
            <w:tcBorders>
              <w:top w:val="nil"/>
              <w:left w:val="nil"/>
              <w:bottom w:val="nil"/>
              <w:right w:val="single" w:sz="4" w:space="0" w:color="auto"/>
            </w:tcBorders>
            <w:shd w:val="clear" w:color="FFFFFF" w:fill="FFFFFF"/>
            <w:noWrap/>
            <w:vAlign w:val="center"/>
            <w:hideMark/>
          </w:tcPr>
          <w:p w14:paraId="013955C2" w14:textId="77777777" w:rsidR="00B72F85" w:rsidRPr="00DC2B90" w:rsidRDefault="00B72F85" w:rsidP="00B72F85">
            <w:pPr>
              <w:jc w:val="right"/>
              <w:rPr>
                <w:color w:val="333333"/>
                <w:sz w:val="16"/>
                <w:szCs w:val="20"/>
                <w:lang w:val="es-GT" w:eastAsia="es-GT"/>
              </w:rPr>
            </w:pPr>
            <w:r w:rsidRPr="00DC2B90">
              <w:rPr>
                <w:color w:val="333333"/>
                <w:sz w:val="16"/>
                <w:szCs w:val="20"/>
                <w:lang w:val="es-GT" w:eastAsia="es-GT"/>
              </w:rPr>
              <w:t>60.5</w:t>
            </w:r>
          </w:p>
        </w:tc>
        <w:tc>
          <w:tcPr>
            <w:tcW w:w="0" w:type="auto"/>
            <w:tcBorders>
              <w:top w:val="nil"/>
              <w:left w:val="nil"/>
              <w:bottom w:val="nil"/>
              <w:right w:val="single" w:sz="4" w:space="0" w:color="auto"/>
            </w:tcBorders>
            <w:shd w:val="clear" w:color="FFFFFF" w:fill="FFFFFF"/>
            <w:noWrap/>
            <w:vAlign w:val="center"/>
            <w:hideMark/>
          </w:tcPr>
          <w:p w14:paraId="0F9BA994" w14:textId="77777777" w:rsidR="00B72F85" w:rsidRPr="00DC2B90" w:rsidRDefault="00B72F85" w:rsidP="00B72F85">
            <w:pPr>
              <w:jc w:val="right"/>
              <w:rPr>
                <w:color w:val="333333"/>
                <w:sz w:val="16"/>
                <w:szCs w:val="20"/>
                <w:lang w:val="es-GT" w:eastAsia="es-GT"/>
              </w:rPr>
            </w:pPr>
            <w:r w:rsidRPr="00DC2B90">
              <w:rPr>
                <w:color w:val="333333"/>
                <w:sz w:val="16"/>
                <w:szCs w:val="20"/>
                <w:lang w:val="es-GT" w:eastAsia="es-GT"/>
              </w:rPr>
              <w:t>16.1</w:t>
            </w:r>
          </w:p>
        </w:tc>
        <w:tc>
          <w:tcPr>
            <w:tcW w:w="0" w:type="auto"/>
            <w:tcBorders>
              <w:top w:val="nil"/>
              <w:left w:val="nil"/>
              <w:bottom w:val="nil"/>
              <w:right w:val="single" w:sz="8" w:space="0" w:color="auto"/>
            </w:tcBorders>
            <w:shd w:val="clear" w:color="FFFFFF" w:fill="FFFFFF"/>
            <w:noWrap/>
            <w:vAlign w:val="center"/>
            <w:hideMark/>
          </w:tcPr>
          <w:p w14:paraId="61C54BC9" w14:textId="364883AC" w:rsidR="00B72F85" w:rsidRPr="00DC2B90" w:rsidRDefault="00B72F85" w:rsidP="00B72F85">
            <w:pPr>
              <w:jc w:val="right"/>
              <w:rPr>
                <w:color w:val="333333"/>
                <w:sz w:val="16"/>
                <w:szCs w:val="20"/>
                <w:lang w:val="es-GT" w:eastAsia="es-GT"/>
              </w:rPr>
            </w:pPr>
            <w:r w:rsidRPr="00DC2B90">
              <w:rPr>
                <w:color w:val="333333"/>
                <w:sz w:val="16"/>
                <w:szCs w:val="20"/>
                <w:lang w:val="es-GT" w:eastAsia="es-GT"/>
              </w:rPr>
              <w:t>78.9</w:t>
            </w:r>
          </w:p>
        </w:tc>
      </w:tr>
      <w:tr w:rsidR="00B72F85" w:rsidRPr="00DC2B90" w14:paraId="281504EE" w14:textId="77777777" w:rsidTr="00385DEA">
        <w:trPr>
          <w:trHeight w:val="282"/>
          <w:jc w:val="center"/>
        </w:trPr>
        <w:tc>
          <w:tcPr>
            <w:tcW w:w="5377" w:type="dxa"/>
            <w:tcBorders>
              <w:top w:val="nil"/>
              <w:left w:val="single" w:sz="8" w:space="0" w:color="auto"/>
              <w:bottom w:val="nil"/>
              <w:right w:val="single" w:sz="4" w:space="0" w:color="auto"/>
            </w:tcBorders>
            <w:shd w:val="clear" w:color="FFFFFF" w:fill="FFFFFF"/>
            <w:vAlign w:val="center"/>
            <w:hideMark/>
          </w:tcPr>
          <w:p w14:paraId="3EEA5193" w14:textId="77777777" w:rsidR="00B72F85" w:rsidRPr="00DC2B90" w:rsidRDefault="00B72F85" w:rsidP="00B72F85">
            <w:pPr>
              <w:ind w:firstLineChars="200" w:firstLine="320"/>
              <w:rPr>
                <w:color w:val="333333"/>
                <w:sz w:val="16"/>
                <w:szCs w:val="20"/>
                <w:lang w:val="es-GT" w:eastAsia="es-GT"/>
              </w:rPr>
            </w:pPr>
            <w:r w:rsidRPr="00DC2B90">
              <w:rPr>
                <w:color w:val="333333"/>
                <w:sz w:val="16"/>
                <w:szCs w:val="20"/>
                <w:lang w:val="es-GT" w:eastAsia="es-GT"/>
              </w:rPr>
              <w:t>GESTION INTEGRACION ECONO Y COMERCIO EXTERIOR</w:t>
            </w:r>
          </w:p>
        </w:tc>
        <w:tc>
          <w:tcPr>
            <w:tcW w:w="1134" w:type="dxa"/>
            <w:tcBorders>
              <w:top w:val="nil"/>
              <w:left w:val="nil"/>
              <w:bottom w:val="nil"/>
              <w:right w:val="single" w:sz="4" w:space="0" w:color="auto"/>
            </w:tcBorders>
            <w:shd w:val="clear" w:color="FFFFFF" w:fill="FFFFFF"/>
            <w:noWrap/>
            <w:vAlign w:val="center"/>
            <w:hideMark/>
          </w:tcPr>
          <w:p w14:paraId="3E484819" w14:textId="77777777" w:rsidR="00B72F85" w:rsidRPr="00DC2B90" w:rsidRDefault="00B72F85" w:rsidP="00B72F85">
            <w:pPr>
              <w:jc w:val="right"/>
              <w:rPr>
                <w:color w:val="333333"/>
                <w:sz w:val="16"/>
                <w:szCs w:val="20"/>
                <w:lang w:val="es-GT" w:eastAsia="es-GT"/>
              </w:rPr>
            </w:pPr>
            <w:r w:rsidRPr="00DC2B90">
              <w:rPr>
                <w:color w:val="333333"/>
                <w:sz w:val="16"/>
                <w:szCs w:val="20"/>
                <w:lang w:val="es-GT" w:eastAsia="es-GT"/>
              </w:rPr>
              <w:t>51.0</w:t>
            </w:r>
          </w:p>
        </w:tc>
        <w:tc>
          <w:tcPr>
            <w:tcW w:w="1028" w:type="dxa"/>
            <w:tcBorders>
              <w:top w:val="nil"/>
              <w:left w:val="nil"/>
              <w:bottom w:val="nil"/>
              <w:right w:val="single" w:sz="4" w:space="0" w:color="auto"/>
            </w:tcBorders>
            <w:shd w:val="clear" w:color="FFFFFF" w:fill="FFFFFF"/>
            <w:noWrap/>
            <w:vAlign w:val="center"/>
            <w:hideMark/>
          </w:tcPr>
          <w:p w14:paraId="7602BCCC" w14:textId="77777777" w:rsidR="00B72F85" w:rsidRPr="00DC2B90" w:rsidRDefault="00B72F85" w:rsidP="00B72F85">
            <w:pPr>
              <w:jc w:val="right"/>
              <w:rPr>
                <w:color w:val="333333"/>
                <w:sz w:val="16"/>
                <w:szCs w:val="20"/>
                <w:lang w:val="es-GT" w:eastAsia="es-GT"/>
              </w:rPr>
            </w:pPr>
            <w:r w:rsidRPr="00DC2B90">
              <w:rPr>
                <w:color w:val="333333"/>
                <w:sz w:val="16"/>
                <w:szCs w:val="20"/>
                <w:lang w:val="es-GT" w:eastAsia="es-GT"/>
              </w:rPr>
              <w:t>43.2</w:t>
            </w:r>
          </w:p>
        </w:tc>
        <w:tc>
          <w:tcPr>
            <w:tcW w:w="0" w:type="auto"/>
            <w:tcBorders>
              <w:top w:val="nil"/>
              <w:left w:val="nil"/>
              <w:bottom w:val="nil"/>
              <w:right w:val="single" w:sz="4" w:space="0" w:color="auto"/>
            </w:tcBorders>
            <w:shd w:val="clear" w:color="FFFFFF" w:fill="FFFFFF"/>
            <w:noWrap/>
            <w:vAlign w:val="center"/>
            <w:hideMark/>
          </w:tcPr>
          <w:p w14:paraId="6211D684" w14:textId="77777777" w:rsidR="00B72F85" w:rsidRPr="00DC2B90" w:rsidRDefault="00B72F85" w:rsidP="00B72F85">
            <w:pPr>
              <w:jc w:val="right"/>
              <w:rPr>
                <w:color w:val="333333"/>
                <w:sz w:val="16"/>
                <w:szCs w:val="20"/>
                <w:lang w:val="es-GT" w:eastAsia="es-GT"/>
              </w:rPr>
            </w:pPr>
            <w:r w:rsidRPr="00DC2B90">
              <w:rPr>
                <w:color w:val="333333"/>
                <w:sz w:val="16"/>
                <w:szCs w:val="20"/>
                <w:lang w:val="es-GT" w:eastAsia="es-GT"/>
              </w:rPr>
              <w:t>7.9</w:t>
            </w:r>
          </w:p>
        </w:tc>
        <w:tc>
          <w:tcPr>
            <w:tcW w:w="0" w:type="auto"/>
            <w:tcBorders>
              <w:top w:val="nil"/>
              <w:left w:val="nil"/>
              <w:bottom w:val="nil"/>
              <w:right w:val="single" w:sz="8" w:space="0" w:color="auto"/>
            </w:tcBorders>
            <w:shd w:val="clear" w:color="FFFFFF" w:fill="FFFFFF"/>
            <w:noWrap/>
            <w:vAlign w:val="center"/>
            <w:hideMark/>
          </w:tcPr>
          <w:p w14:paraId="615F8242" w14:textId="16F03AFF" w:rsidR="00B72F85" w:rsidRPr="00DC2B90" w:rsidRDefault="00B72F85" w:rsidP="00B72F85">
            <w:pPr>
              <w:jc w:val="right"/>
              <w:rPr>
                <w:color w:val="333333"/>
                <w:sz w:val="16"/>
                <w:szCs w:val="20"/>
                <w:lang w:val="es-GT" w:eastAsia="es-GT"/>
              </w:rPr>
            </w:pPr>
            <w:r w:rsidRPr="00DC2B90">
              <w:rPr>
                <w:color w:val="333333"/>
                <w:sz w:val="16"/>
                <w:szCs w:val="20"/>
                <w:lang w:val="es-GT" w:eastAsia="es-GT"/>
              </w:rPr>
              <w:t>84.6</w:t>
            </w:r>
          </w:p>
        </w:tc>
      </w:tr>
      <w:tr w:rsidR="00B72F85" w:rsidRPr="00DC2B90" w14:paraId="0DFD66B0" w14:textId="77777777" w:rsidTr="00385DEA">
        <w:trPr>
          <w:trHeight w:val="422"/>
          <w:jc w:val="center"/>
        </w:trPr>
        <w:tc>
          <w:tcPr>
            <w:tcW w:w="5377" w:type="dxa"/>
            <w:tcBorders>
              <w:top w:val="nil"/>
              <w:left w:val="single" w:sz="8" w:space="0" w:color="auto"/>
              <w:bottom w:val="nil"/>
              <w:right w:val="single" w:sz="4" w:space="0" w:color="auto"/>
            </w:tcBorders>
            <w:shd w:val="clear" w:color="FFFFFF" w:fill="FFFFFF"/>
            <w:noWrap/>
            <w:vAlign w:val="center"/>
            <w:hideMark/>
          </w:tcPr>
          <w:p w14:paraId="496AE7F7" w14:textId="77777777" w:rsidR="00B72F85" w:rsidRPr="00DC2B90" w:rsidRDefault="00B72F85" w:rsidP="00B72F85">
            <w:pPr>
              <w:ind w:firstLineChars="200" w:firstLine="320"/>
              <w:rPr>
                <w:color w:val="333333"/>
                <w:sz w:val="16"/>
                <w:szCs w:val="20"/>
                <w:lang w:val="es-GT" w:eastAsia="es-GT"/>
              </w:rPr>
            </w:pPr>
            <w:r w:rsidRPr="00DC2B90">
              <w:rPr>
                <w:color w:val="333333"/>
                <w:sz w:val="16"/>
                <w:szCs w:val="20"/>
                <w:lang w:val="es-GT" w:eastAsia="es-GT"/>
              </w:rPr>
              <w:t>ASIST Y PROTEC CONSUMIDOR Y SUPERV COMERCIO INTERNO</w:t>
            </w:r>
          </w:p>
        </w:tc>
        <w:tc>
          <w:tcPr>
            <w:tcW w:w="1134" w:type="dxa"/>
            <w:tcBorders>
              <w:top w:val="nil"/>
              <w:left w:val="nil"/>
              <w:bottom w:val="nil"/>
              <w:right w:val="single" w:sz="4" w:space="0" w:color="auto"/>
            </w:tcBorders>
            <w:shd w:val="clear" w:color="FFFFFF" w:fill="FFFFFF"/>
            <w:noWrap/>
            <w:vAlign w:val="center"/>
            <w:hideMark/>
          </w:tcPr>
          <w:p w14:paraId="2551CFD7" w14:textId="77777777" w:rsidR="00B72F85" w:rsidRPr="00DC2B90" w:rsidRDefault="00B72F85" w:rsidP="00B72F85">
            <w:pPr>
              <w:jc w:val="right"/>
              <w:rPr>
                <w:color w:val="333333"/>
                <w:sz w:val="16"/>
                <w:szCs w:val="20"/>
                <w:lang w:val="es-GT" w:eastAsia="es-GT"/>
              </w:rPr>
            </w:pPr>
            <w:r w:rsidRPr="00DC2B90">
              <w:rPr>
                <w:color w:val="333333"/>
                <w:sz w:val="16"/>
                <w:szCs w:val="20"/>
                <w:lang w:val="es-GT" w:eastAsia="es-GT"/>
              </w:rPr>
              <w:t>31.4</w:t>
            </w:r>
          </w:p>
        </w:tc>
        <w:tc>
          <w:tcPr>
            <w:tcW w:w="1028" w:type="dxa"/>
            <w:tcBorders>
              <w:top w:val="nil"/>
              <w:left w:val="nil"/>
              <w:bottom w:val="nil"/>
              <w:right w:val="single" w:sz="4" w:space="0" w:color="auto"/>
            </w:tcBorders>
            <w:shd w:val="clear" w:color="FFFFFF" w:fill="FFFFFF"/>
            <w:noWrap/>
            <w:vAlign w:val="center"/>
            <w:hideMark/>
          </w:tcPr>
          <w:p w14:paraId="4E9F2E2A" w14:textId="77777777" w:rsidR="00B72F85" w:rsidRPr="00DC2B90" w:rsidRDefault="00B72F85" w:rsidP="00B72F85">
            <w:pPr>
              <w:jc w:val="right"/>
              <w:rPr>
                <w:color w:val="333333"/>
                <w:sz w:val="16"/>
                <w:szCs w:val="20"/>
                <w:lang w:val="es-GT" w:eastAsia="es-GT"/>
              </w:rPr>
            </w:pPr>
            <w:r w:rsidRPr="00DC2B90">
              <w:rPr>
                <w:color w:val="333333"/>
                <w:sz w:val="16"/>
                <w:szCs w:val="20"/>
                <w:lang w:val="es-GT" w:eastAsia="es-GT"/>
              </w:rPr>
              <w:t>25.8</w:t>
            </w:r>
          </w:p>
        </w:tc>
        <w:tc>
          <w:tcPr>
            <w:tcW w:w="0" w:type="auto"/>
            <w:tcBorders>
              <w:top w:val="nil"/>
              <w:left w:val="nil"/>
              <w:bottom w:val="nil"/>
              <w:right w:val="single" w:sz="4" w:space="0" w:color="auto"/>
            </w:tcBorders>
            <w:shd w:val="clear" w:color="FFFFFF" w:fill="FFFFFF"/>
            <w:noWrap/>
            <w:vAlign w:val="center"/>
            <w:hideMark/>
          </w:tcPr>
          <w:p w14:paraId="4BBAF0E7" w14:textId="77777777" w:rsidR="00B72F85" w:rsidRPr="00DC2B90" w:rsidRDefault="00B72F85" w:rsidP="00B72F85">
            <w:pPr>
              <w:jc w:val="right"/>
              <w:rPr>
                <w:color w:val="333333"/>
                <w:sz w:val="16"/>
                <w:szCs w:val="20"/>
                <w:lang w:val="es-GT" w:eastAsia="es-GT"/>
              </w:rPr>
            </w:pPr>
            <w:r w:rsidRPr="00DC2B90">
              <w:rPr>
                <w:color w:val="333333"/>
                <w:sz w:val="16"/>
                <w:szCs w:val="20"/>
                <w:lang w:val="es-GT" w:eastAsia="es-GT"/>
              </w:rPr>
              <w:t>5.6</w:t>
            </w:r>
          </w:p>
        </w:tc>
        <w:tc>
          <w:tcPr>
            <w:tcW w:w="0" w:type="auto"/>
            <w:tcBorders>
              <w:top w:val="nil"/>
              <w:left w:val="nil"/>
              <w:bottom w:val="nil"/>
              <w:right w:val="single" w:sz="8" w:space="0" w:color="auto"/>
            </w:tcBorders>
            <w:shd w:val="clear" w:color="FFFFFF" w:fill="FFFFFF"/>
            <w:noWrap/>
            <w:vAlign w:val="center"/>
            <w:hideMark/>
          </w:tcPr>
          <w:p w14:paraId="5DB89A1E" w14:textId="1914167D" w:rsidR="00B72F85" w:rsidRPr="00DC2B90" w:rsidRDefault="00B72F85" w:rsidP="00B72F85">
            <w:pPr>
              <w:jc w:val="right"/>
              <w:rPr>
                <w:color w:val="333333"/>
                <w:sz w:val="16"/>
                <w:szCs w:val="20"/>
                <w:lang w:val="es-GT" w:eastAsia="es-GT"/>
              </w:rPr>
            </w:pPr>
            <w:r w:rsidRPr="00DC2B90">
              <w:rPr>
                <w:color w:val="333333"/>
                <w:sz w:val="16"/>
                <w:szCs w:val="20"/>
                <w:lang w:val="es-GT" w:eastAsia="es-GT"/>
              </w:rPr>
              <w:t>82.3</w:t>
            </w:r>
          </w:p>
        </w:tc>
      </w:tr>
      <w:tr w:rsidR="00B72F85" w:rsidRPr="00DC2B90" w14:paraId="09FC4836" w14:textId="77777777" w:rsidTr="00385DEA">
        <w:trPr>
          <w:trHeight w:val="292"/>
          <w:jc w:val="center"/>
        </w:trPr>
        <w:tc>
          <w:tcPr>
            <w:tcW w:w="5377" w:type="dxa"/>
            <w:tcBorders>
              <w:top w:val="nil"/>
              <w:left w:val="single" w:sz="8" w:space="0" w:color="auto"/>
              <w:bottom w:val="single" w:sz="8" w:space="0" w:color="auto"/>
              <w:right w:val="single" w:sz="4" w:space="0" w:color="auto"/>
            </w:tcBorders>
            <w:shd w:val="clear" w:color="FFFFFF" w:fill="FFFFFF"/>
            <w:vAlign w:val="center"/>
            <w:hideMark/>
          </w:tcPr>
          <w:p w14:paraId="4D593618" w14:textId="77777777" w:rsidR="00B72F85" w:rsidRPr="00DC2B90" w:rsidRDefault="00B72F85" w:rsidP="00B72F85">
            <w:pPr>
              <w:ind w:firstLineChars="200" w:firstLine="320"/>
              <w:rPr>
                <w:color w:val="333333"/>
                <w:sz w:val="16"/>
                <w:szCs w:val="20"/>
                <w:lang w:val="es-GT" w:eastAsia="es-GT"/>
              </w:rPr>
            </w:pPr>
            <w:r w:rsidRPr="00DC2B90">
              <w:rPr>
                <w:color w:val="333333"/>
                <w:sz w:val="16"/>
                <w:szCs w:val="20"/>
                <w:lang w:val="es-GT" w:eastAsia="es-GT"/>
              </w:rPr>
              <w:t>DESARROLLO DE LA MICRO, PEQUEÑA Y MEDIANA EMPRESA</w:t>
            </w:r>
          </w:p>
        </w:tc>
        <w:tc>
          <w:tcPr>
            <w:tcW w:w="1134" w:type="dxa"/>
            <w:tcBorders>
              <w:top w:val="nil"/>
              <w:left w:val="single" w:sz="4" w:space="0" w:color="auto"/>
              <w:bottom w:val="single" w:sz="8" w:space="0" w:color="auto"/>
              <w:right w:val="single" w:sz="4" w:space="0" w:color="auto"/>
            </w:tcBorders>
            <w:shd w:val="clear" w:color="FFFFFF" w:fill="FFFFFF"/>
            <w:noWrap/>
            <w:vAlign w:val="center"/>
            <w:hideMark/>
          </w:tcPr>
          <w:p w14:paraId="727D0D7C" w14:textId="77777777" w:rsidR="00B72F85" w:rsidRPr="00DC2B90" w:rsidRDefault="00B72F85" w:rsidP="00B72F85">
            <w:pPr>
              <w:jc w:val="right"/>
              <w:rPr>
                <w:color w:val="333333"/>
                <w:sz w:val="16"/>
                <w:szCs w:val="20"/>
                <w:lang w:val="es-GT" w:eastAsia="es-GT"/>
              </w:rPr>
            </w:pPr>
            <w:r w:rsidRPr="00DC2B90">
              <w:rPr>
                <w:color w:val="333333"/>
                <w:sz w:val="16"/>
                <w:szCs w:val="20"/>
                <w:lang w:val="es-GT" w:eastAsia="es-GT"/>
              </w:rPr>
              <w:t>31.1</w:t>
            </w:r>
          </w:p>
        </w:tc>
        <w:tc>
          <w:tcPr>
            <w:tcW w:w="1028" w:type="dxa"/>
            <w:tcBorders>
              <w:top w:val="nil"/>
              <w:left w:val="nil"/>
              <w:bottom w:val="single" w:sz="8" w:space="0" w:color="auto"/>
              <w:right w:val="single" w:sz="4" w:space="0" w:color="auto"/>
            </w:tcBorders>
            <w:shd w:val="clear" w:color="FFFFFF" w:fill="FFFFFF"/>
            <w:noWrap/>
            <w:vAlign w:val="center"/>
            <w:hideMark/>
          </w:tcPr>
          <w:p w14:paraId="427B34EC" w14:textId="77777777" w:rsidR="00B72F85" w:rsidRPr="00DC2B90" w:rsidRDefault="00B72F85" w:rsidP="00B72F85">
            <w:pPr>
              <w:jc w:val="right"/>
              <w:rPr>
                <w:color w:val="333333"/>
                <w:sz w:val="16"/>
                <w:szCs w:val="20"/>
                <w:lang w:val="es-GT" w:eastAsia="es-GT"/>
              </w:rPr>
            </w:pPr>
            <w:r w:rsidRPr="00DC2B90">
              <w:rPr>
                <w:color w:val="333333"/>
                <w:sz w:val="16"/>
                <w:szCs w:val="20"/>
                <w:lang w:val="es-GT" w:eastAsia="es-GT"/>
              </w:rPr>
              <w:t>37.3</w:t>
            </w:r>
          </w:p>
        </w:tc>
        <w:tc>
          <w:tcPr>
            <w:tcW w:w="0" w:type="auto"/>
            <w:tcBorders>
              <w:top w:val="nil"/>
              <w:left w:val="nil"/>
              <w:bottom w:val="single" w:sz="8" w:space="0" w:color="auto"/>
              <w:right w:val="single" w:sz="4" w:space="0" w:color="auto"/>
            </w:tcBorders>
            <w:shd w:val="clear" w:color="FFFFFF" w:fill="FFFFFF"/>
            <w:noWrap/>
            <w:vAlign w:val="center"/>
            <w:hideMark/>
          </w:tcPr>
          <w:p w14:paraId="0BAA2AB6" w14:textId="77777777" w:rsidR="00B72F85" w:rsidRPr="00DC2B90" w:rsidRDefault="00B72F85" w:rsidP="00B72F85">
            <w:pPr>
              <w:jc w:val="right"/>
              <w:rPr>
                <w:color w:val="333333"/>
                <w:sz w:val="16"/>
                <w:szCs w:val="20"/>
                <w:lang w:val="es-GT" w:eastAsia="es-GT"/>
              </w:rPr>
            </w:pPr>
            <w:r w:rsidRPr="00DC2B90">
              <w:rPr>
                <w:color w:val="333333"/>
                <w:sz w:val="16"/>
                <w:szCs w:val="20"/>
                <w:lang w:val="es-GT" w:eastAsia="es-GT"/>
              </w:rPr>
              <w:t>-6.2</w:t>
            </w:r>
          </w:p>
        </w:tc>
        <w:tc>
          <w:tcPr>
            <w:tcW w:w="0" w:type="auto"/>
            <w:tcBorders>
              <w:top w:val="nil"/>
              <w:left w:val="nil"/>
              <w:bottom w:val="single" w:sz="8" w:space="0" w:color="auto"/>
              <w:right w:val="single" w:sz="8" w:space="0" w:color="auto"/>
            </w:tcBorders>
            <w:shd w:val="clear" w:color="FFFFFF" w:fill="FFFFFF"/>
            <w:noWrap/>
            <w:vAlign w:val="center"/>
            <w:hideMark/>
          </w:tcPr>
          <w:p w14:paraId="1A354DF4" w14:textId="32AF88AF" w:rsidR="00B72F85" w:rsidRPr="00DC2B90" w:rsidRDefault="00B72F85" w:rsidP="00B72F85">
            <w:pPr>
              <w:jc w:val="right"/>
              <w:rPr>
                <w:color w:val="333333"/>
                <w:sz w:val="16"/>
                <w:szCs w:val="20"/>
                <w:lang w:val="es-GT" w:eastAsia="es-GT"/>
              </w:rPr>
            </w:pPr>
            <w:r w:rsidRPr="00DC2B90">
              <w:rPr>
                <w:color w:val="333333"/>
                <w:sz w:val="16"/>
                <w:szCs w:val="20"/>
                <w:lang w:val="es-GT" w:eastAsia="es-GT"/>
              </w:rPr>
              <w:t>120.0</w:t>
            </w:r>
          </w:p>
        </w:tc>
      </w:tr>
    </w:tbl>
    <w:p w14:paraId="2E6AE66E" w14:textId="4EE26D6A" w:rsidR="00B72F85" w:rsidRPr="004E678D" w:rsidRDefault="00B72F85" w:rsidP="00EB0B25">
      <w:pPr>
        <w:rPr>
          <w:sz w:val="18"/>
        </w:rPr>
      </w:pPr>
      <w:r w:rsidRPr="004E678D">
        <w:rPr>
          <w:sz w:val="18"/>
        </w:rPr>
        <w:t xml:space="preserve">Fuente: </w:t>
      </w:r>
      <w:r>
        <w:rPr>
          <w:sz w:val="18"/>
        </w:rPr>
        <w:t>SICOIN</w:t>
      </w:r>
      <w:r w:rsidRPr="004E678D">
        <w:rPr>
          <w:sz w:val="18"/>
        </w:rPr>
        <w:t xml:space="preserve"> Ministerio de Finanzas Públicas</w:t>
      </w:r>
      <w:r>
        <w:rPr>
          <w:sz w:val="18"/>
        </w:rPr>
        <w:t>.</w:t>
      </w:r>
    </w:p>
    <w:p w14:paraId="5616E73F" w14:textId="77777777" w:rsidR="00B72F85" w:rsidRPr="000551FA" w:rsidRDefault="00B72F85" w:rsidP="00B72F85">
      <w:pPr>
        <w:jc w:val="both"/>
      </w:pPr>
    </w:p>
    <w:p w14:paraId="47B23B32" w14:textId="2686E4B0" w:rsidR="00B72F85" w:rsidRDefault="00B72F85" w:rsidP="00B72F85">
      <w:pPr>
        <w:jc w:val="both"/>
      </w:pPr>
      <w:r w:rsidRPr="00335BAE">
        <w:t xml:space="preserve">En el programa </w:t>
      </w:r>
      <w:r w:rsidR="00B66B23">
        <w:t>“</w:t>
      </w:r>
      <w:r w:rsidRPr="00335BAE">
        <w:t>Promoción de la Inversión y Competencia</w:t>
      </w:r>
      <w:r w:rsidR="00B66B23">
        <w:t>”</w:t>
      </w:r>
      <w:r>
        <w:t xml:space="preserve"> no se ejecutaron Q</w:t>
      </w:r>
      <w:r w:rsidR="00EB0B25">
        <w:t>.</w:t>
      </w:r>
      <w:r>
        <w:t xml:space="preserve">38.2 millones y el monto más significativo se ubicó en la actividad Generación de Competitividad y Emprendimiento Para Jóvenes, </w:t>
      </w:r>
      <w:r w:rsidR="00EB0B25">
        <w:t>la</w:t>
      </w:r>
      <w:r>
        <w:t xml:space="preserve"> cual tuvo una ejecución por debajo de lo aprobado en Q</w:t>
      </w:r>
      <w:r w:rsidR="00EB0B25">
        <w:t>.</w:t>
      </w:r>
      <w:r>
        <w:t>29.6</w:t>
      </w:r>
      <w:r w:rsidR="00EB0B25">
        <w:t>;</w:t>
      </w:r>
      <w:r>
        <w:t xml:space="preserve"> el resto fueron montos menores.</w:t>
      </w:r>
    </w:p>
    <w:p w14:paraId="1B95C8CE" w14:textId="77777777" w:rsidR="00B72F85" w:rsidRDefault="00B72F85" w:rsidP="00B72F85">
      <w:pPr>
        <w:jc w:val="both"/>
      </w:pPr>
    </w:p>
    <w:p w14:paraId="5C453FEE" w14:textId="387B6B9D" w:rsidR="00B72F85" w:rsidRDefault="00B72F85" w:rsidP="00B72F85">
      <w:pPr>
        <w:jc w:val="both"/>
      </w:pPr>
      <w:r>
        <w:t>Las Actividades Centrales dejaron de ejecutar Q</w:t>
      </w:r>
      <w:r w:rsidR="00EB0B25">
        <w:t>.</w:t>
      </w:r>
      <w:r>
        <w:t>31.0 millones, los cuales se ubicaron principalmente en una menor ejecución de las actividades relacionadas con la Dirección y Coordinación Superior y en la de Servicios Generales.</w:t>
      </w:r>
    </w:p>
    <w:p w14:paraId="67B27708" w14:textId="77777777" w:rsidR="00B72F85" w:rsidRDefault="00B72F85" w:rsidP="00B72F85">
      <w:pPr>
        <w:jc w:val="both"/>
      </w:pPr>
    </w:p>
    <w:p w14:paraId="448D6B7C" w14:textId="026A09E9" w:rsidR="00B72F85" w:rsidRPr="00335BAE" w:rsidRDefault="00B72F85" w:rsidP="00B72F85">
      <w:pPr>
        <w:jc w:val="both"/>
      </w:pPr>
      <w:r>
        <w:t xml:space="preserve">El programa de </w:t>
      </w:r>
      <w:r w:rsidR="00B66B23">
        <w:t>“</w:t>
      </w:r>
      <w:r>
        <w:t>Servicios Registrales</w:t>
      </w:r>
      <w:r w:rsidR="00B66B23">
        <w:t>”</w:t>
      </w:r>
      <w:r>
        <w:t xml:space="preserve"> dej</w:t>
      </w:r>
      <w:r w:rsidR="00EB0B25">
        <w:t>ó</w:t>
      </w:r>
      <w:r>
        <w:t xml:space="preserve"> de ejecutar Q</w:t>
      </w:r>
      <w:r w:rsidR="00EB0B25">
        <w:t>.</w:t>
      </w:r>
      <w:r>
        <w:t>16.1 millones ubicados principalmente en la actividad Servicios de Registro de Patentes Comerciales y Títulos de Propiedad Intelectual</w:t>
      </w:r>
      <w:r w:rsidR="00EB0B25">
        <w:t xml:space="preserve"> con</w:t>
      </w:r>
      <w:r>
        <w:t xml:space="preserve"> Q</w:t>
      </w:r>
      <w:r w:rsidR="00EB0B25">
        <w:t>.</w:t>
      </w:r>
      <w:r>
        <w:t>10.0 millones por debajo de lo presupuestado</w:t>
      </w:r>
      <w:r w:rsidR="00EB0B25">
        <w:t>;</w:t>
      </w:r>
      <w:r>
        <w:t xml:space="preserve"> mientras que la diferencia se diluye con montos menores en las otras actividades.</w:t>
      </w:r>
    </w:p>
    <w:p w14:paraId="00615E60" w14:textId="77777777" w:rsidR="00B72F85" w:rsidRPr="00335BAE" w:rsidRDefault="00B72F85" w:rsidP="00B72F85">
      <w:pPr>
        <w:jc w:val="both"/>
      </w:pPr>
    </w:p>
    <w:p w14:paraId="326E32B0" w14:textId="77777777" w:rsidR="00B72F85" w:rsidRDefault="00B72F85" w:rsidP="00B72F85">
      <w:pPr>
        <w:jc w:val="both"/>
        <w:rPr>
          <w:b/>
        </w:rPr>
      </w:pPr>
    </w:p>
    <w:p w14:paraId="489B4B0D" w14:textId="77777777" w:rsidR="00B72F85" w:rsidRDefault="00B72F85" w:rsidP="00B72F85">
      <w:pPr>
        <w:jc w:val="both"/>
        <w:rPr>
          <w:b/>
        </w:rPr>
      </w:pPr>
      <w:r w:rsidRPr="00D108FD">
        <w:rPr>
          <w:b/>
        </w:rPr>
        <w:t>Ministerio de Agricultura, Ganadería y Alimentación</w:t>
      </w:r>
      <w:r>
        <w:rPr>
          <w:b/>
        </w:rPr>
        <w:t>:</w:t>
      </w:r>
    </w:p>
    <w:p w14:paraId="089B1408" w14:textId="77777777" w:rsidR="00B72F85" w:rsidRPr="00D108FD" w:rsidRDefault="00B72F85" w:rsidP="00B72F85">
      <w:pPr>
        <w:jc w:val="both"/>
        <w:rPr>
          <w:b/>
        </w:rPr>
      </w:pPr>
    </w:p>
    <w:p w14:paraId="405C365F" w14:textId="669777A2" w:rsidR="00B72F85" w:rsidRDefault="00B72F85" w:rsidP="00B72F85">
      <w:pPr>
        <w:jc w:val="both"/>
        <w:rPr>
          <w:rFonts w:ascii="Calibri" w:eastAsia="Calibri" w:hAnsi="Calibri"/>
          <w:sz w:val="20"/>
          <w:szCs w:val="20"/>
          <w:lang w:val="es-GT" w:eastAsia="es-GT"/>
        </w:rPr>
      </w:pPr>
      <w:r w:rsidRPr="00D108FD">
        <w:t>El M</w:t>
      </w:r>
      <w:r>
        <w:t xml:space="preserve">inisterio de Agricultura, Ganadería y Alimentación </w:t>
      </w:r>
      <w:r w:rsidRPr="00D108FD">
        <w:t>tuvo un presupuesto</w:t>
      </w:r>
      <w:r>
        <w:t xml:space="preserve"> aprobado</w:t>
      </w:r>
      <w:r w:rsidRPr="00D108FD">
        <w:t xml:space="preserve"> de </w:t>
      </w:r>
      <w:r>
        <w:t>Q.</w:t>
      </w:r>
      <w:r w:rsidRPr="00D108FD">
        <w:t>1,</w:t>
      </w:r>
      <w:r>
        <w:t>514.2</w:t>
      </w:r>
      <w:r w:rsidRPr="00D108FD">
        <w:t xml:space="preserve"> millones y una ejecución presupuestaria de </w:t>
      </w:r>
      <w:r>
        <w:t>Q.</w:t>
      </w:r>
      <w:r w:rsidRPr="00D108FD">
        <w:t>1,</w:t>
      </w:r>
      <w:r>
        <w:t>454.6</w:t>
      </w:r>
      <w:r w:rsidRPr="00D108FD">
        <w:t xml:space="preserve"> millones</w:t>
      </w:r>
      <w:r>
        <w:t>,</w:t>
      </w:r>
      <w:r w:rsidRPr="00D108FD">
        <w:t xml:space="preserve"> equivalente</w:t>
      </w:r>
      <w:r>
        <w:t>s</w:t>
      </w:r>
      <w:r w:rsidRPr="00D108FD">
        <w:t xml:space="preserve"> a</w:t>
      </w:r>
      <w:r>
        <w:t xml:space="preserve"> 96.1</w:t>
      </w:r>
      <w:r w:rsidRPr="00D108FD">
        <w:t>%</w:t>
      </w:r>
      <w:r>
        <w:t xml:space="preserve"> de su presupuesto aprobado y los programas de ejecución fueron los siguientes</w:t>
      </w:r>
      <w:r w:rsidR="00BE0805">
        <w:t>:</w:t>
      </w:r>
      <w:r>
        <w:fldChar w:fldCharType="begin"/>
      </w:r>
      <w:r>
        <w:instrText xml:space="preserve"> LINK Excel.Sheet.12 "C:\\Users\\deefoper12\\Documents\\Mis Documentos\\2022\\DTF 2022\\Informe fin de año 2021\\Cuadros para Informe de Fin de Año 2021..xlsx" "Entidad Programa!F104C2:F112C6" \a \f 4 \h  \* MERGEFORMAT </w:instrText>
      </w:r>
      <w:r>
        <w:fldChar w:fldCharType="separate"/>
      </w:r>
    </w:p>
    <w:p w14:paraId="2C9EAE95" w14:textId="77777777" w:rsidR="00B72F85" w:rsidRDefault="00B72F85" w:rsidP="00B72F85">
      <w:pPr>
        <w:jc w:val="both"/>
        <w:rPr>
          <w:sz w:val="18"/>
        </w:rPr>
      </w:pPr>
      <w:r>
        <w:rPr>
          <w:sz w:val="18"/>
        </w:rPr>
        <w:fldChar w:fldCharType="end"/>
      </w:r>
    </w:p>
    <w:tbl>
      <w:tblPr>
        <w:tblW w:w="9437" w:type="dxa"/>
        <w:jc w:val="center"/>
        <w:tblCellMar>
          <w:left w:w="70" w:type="dxa"/>
          <w:right w:w="70" w:type="dxa"/>
        </w:tblCellMar>
        <w:tblLook w:val="04A0" w:firstRow="1" w:lastRow="0" w:firstColumn="1" w:lastColumn="0" w:noHBand="0" w:noVBand="1"/>
      </w:tblPr>
      <w:tblGrid>
        <w:gridCol w:w="5709"/>
        <w:gridCol w:w="994"/>
        <w:gridCol w:w="992"/>
        <w:gridCol w:w="914"/>
        <w:gridCol w:w="828"/>
      </w:tblGrid>
      <w:tr w:rsidR="003A44CA" w:rsidRPr="00DC2B90" w14:paraId="7FE5BBB5" w14:textId="77777777" w:rsidTr="00CB5475">
        <w:trPr>
          <w:trHeight w:val="393"/>
          <w:jc w:val="center"/>
        </w:trPr>
        <w:tc>
          <w:tcPr>
            <w:tcW w:w="5709" w:type="dxa"/>
            <w:tcBorders>
              <w:top w:val="single" w:sz="8" w:space="0" w:color="auto"/>
              <w:left w:val="single" w:sz="8" w:space="0" w:color="auto"/>
              <w:bottom w:val="single" w:sz="4" w:space="0" w:color="auto"/>
              <w:right w:val="single" w:sz="4" w:space="0" w:color="auto"/>
            </w:tcBorders>
            <w:shd w:val="clear" w:color="auto" w:fill="00B0F0"/>
            <w:noWrap/>
            <w:vAlign w:val="center"/>
            <w:hideMark/>
          </w:tcPr>
          <w:p w14:paraId="2F8EBFF5" w14:textId="77214A2E" w:rsidR="003A44CA" w:rsidRPr="00DC2B90" w:rsidRDefault="003A44CA" w:rsidP="003A44CA">
            <w:pPr>
              <w:jc w:val="center"/>
              <w:rPr>
                <w:b/>
                <w:bCs/>
                <w:color w:val="000000"/>
                <w:sz w:val="16"/>
                <w:szCs w:val="20"/>
                <w:lang w:val="es-GT" w:eastAsia="es-GT"/>
              </w:rPr>
            </w:pPr>
            <w:r w:rsidRPr="00DC2B90">
              <w:rPr>
                <w:b/>
                <w:bCs/>
                <w:color w:val="000000"/>
                <w:sz w:val="16"/>
                <w:szCs w:val="16"/>
                <w:lang w:val="es-GT" w:eastAsia="es-GT"/>
              </w:rPr>
              <w:t>DESCRIPCIÓN</w:t>
            </w:r>
          </w:p>
        </w:tc>
        <w:tc>
          <w:tcPr>
            <w:tcW w:w="994" w:type="dxa"/>
            <w:tcBorders>
              <w:top w:val="single" w:sz="8" w:space="0" w:color="auto"/>
              <w:left w:val="nil"/>
              <w:bottom w:val="single" w:sz="4" w:space="0" w:color="auto"/>
              <w:right w:val="single" w:sz="4" w:space="0" w:color="auto"/>
            </w:tcBorders>
            <w:shd w:val="clear" w:color="auto" w:fill="00B0F0"/>
            <w:noWrap/>
            <w:vAlign w:val="center"/>
            <w:hideMark/>
          </w:tcPr>
          <w:p w14:paraId="1266F1BF" w14:textId="38A4E9B8" w:rsidR="003A44CA" w:rsidRPr="00DC2B90" w:rsidRDefault="003A44CA" w:rsidP="003A44CA">
            <w:pPr>
              <w:jc w:val="center"/>
              <w:rPr>
                <w:b/>
                <w:bCs/>
                <w:color w:val="000000"/>
                <w:sz w:val="16"/>
                <w:szCs w:val="20"/>
                <w:lang w:val="es-GT" w:eastAsia="es-GT"/>
              </w:rPr>
            </w:pPr>
            <w:r w:rsidRPr="00DC2B90">
              <w:rPr>
                <w:b/>
                <w:bCs/>
                <w:color w:val="000000"/>
                <w:sz w:val="16"/>
                <w:szCs w:val="16"/>
                <w:lang w:val="es-GT" w:eastAsia="es-GT"/>
              </w:rPr>
              <w:t>Asignado</w:t>
            </w:r>
          </w:p>
        </w:tc>
        <w:tc>
          <w:tcPr>
            <w:tcW w:w="992" w:type="dxa"/>
            <w:tcBorders>
              <w:top w:val="single" w:sz="8" w:space="0" w:color="auto"/>
              <w:left w:val="nil"/>
              <w:bottom w:val="single" w:sz="4" w:space="0" w:color="auto"/>
              <w:right w:val="single" w:sz="4" w:space="0" w:color="auto"/>
            </w:tcBorders>
            <w:shd w:val="clear" w:color="auto" w:fill="00B0F0"/>
            <w:noWrap/>
            <w:vAlign w:val="center"/>
            <w:hideMark/>
          </w:tcPr>
          <w:p w14:paraId="1254FAC4" w14:textId="062AFD1C" w:rsidR="003A44CA" w:rsidRPr="00DC2B90" w:rsidRDefault="003A44CA" w:rsidP="003A44CA">
            <w:pPr>
              <w:jc w:val="center"/>
              <w:rPr>
                <w:b/>
                <w:bCs/>
                <w:color w:val="000000"/>
                <w:sz w:val="16"/>
                <w:szCs w:val="20"/>
                <w:lang w:val="es-GT" w:eastAsia="es-GT"/>
              </w:rPr>
            </w:pPr>
            <w:r w:rsidRPr="00DC2B90">
              <w:rPr>
                <w:b/>
                <w:bCs/>
                <w:color w:val="000000"/>
                <w:sz w:val="16"/>
                <w:szCs w:val="16"/>
                <w:lang w:val="es-GT" w:eastAsia="es-GT"/>
              </w:rPr>
              <w:t>Ejecución</w:t>
            </w:r>
          </w:p>
        </w:tc>
        <w:tc>
          <w:tcPr>
            <w:tcW w:w="914" w:type="dxa"/>
            <w:tcBorders>
              <w:top w:val="single" w:sz="8" w:space="0" w:color="auto"/>
              <w:left w:val="nil"/>
              <w:bottom w:val="single" w:sz="4" w:space="0" w:color="auto"/>
              <w:right w:val="single" w:sz="4" w:space="0" w:color="auto"/>
            </w:tcBorders>
            <w:shd w:val="clear" w:color="auto" w:fill="00B0F0"/>
            <w:noWrap/>
            <w:vAlign w:val="center"/>
            <w:hideMark/>
          </w:tcPr>
          <w:p w14:paraId="6124E487" w14:textId="4789023B" w:rsidR="003A44CA" w:rsidRPr="00DC2B90" w:rsidRDefault="003A44CA" w:rsidP="003A44CA">
            <w:pPr>
              <w:jc w:val="center"/>
              <w:rPr>
                <w:b/>
                <w:bCs/>
                <w:color w:val="000000"/>
                <w:sz w:val="16"/>
                <w:szCs w:val="20"/>
                <w:lang w:val="es-GT" w:eastAsia="es-GT"/>
              </w:rPr>
            </w:pPr>
            <w:r w:rsidRPr="00DC2B90">
              <w:rPr>
                <w:b/>
                <w:bCs/>
                <w:color w:val="000000"/>
                <w:sz w:val="16"/>
                <w:szCs w:val="16"/>
                <w:lang w:val="es-GT" w:eastAsia="es-GT"/>
              </w:rPr>
              <w:t>Diferencias</w:t>
            </w:r>
          </w:p>
        </w:tc>
        <w:tc>
          <w:tcPr>
            <w:tcW w:w="828" w:type="dxa"/>
            <w:tcBorders>
              <w:top w:val="single" w:sz="8" w:space="0" w:color="auto"/>
              <w:left w:val="nil"/>
              <w:bottom w:val="single" w:sz="4" w:space="0" w:color="auto"/>
              <w:right w:val="single" w:sz="8" w:space="0" w:color="auto"/>
            </w:tcBorders>
            <w:shd w:val="clear" w:color="auto" w:fill="00B0F0"/>
            <w:noWrap/>
            <w:vAlign w:val="center"/>
            <w:hideMark/>
          </w:tcPr>
          <w:p w14:paraId="781D5BAD" w14:textId="77777777" w:rsidR="003A44CA" w:rsidRPr="00DC2B90" w:rsidRDefault="003A44CA" w:rsidP="003A44CA">
            <w:pPr>
              <w:jc w:val="center"/>
              <w:rPr>
                <w:b/>
                <w:bCs/>
                <w:color w:val="000000"/>
                <w:sz w:val="16"/>
                <w:szCs w:val="16"/>
                <w:lang w:val="es-GT" w:eastAsia="es-GT"/>
              </w:rPr>
            </w:pPr>
            <w:r w:rsidRPr="00DC2B90">
              <w:rPr>
                <w:b/>
                <w:bCs/>
                <w:color w:val="000000"/>
                <w:sz w:val="16"/>
                <w:szCs w:val="16"/>
                <w:lang w:val="es-GT" w:eastAsia="es-GT"/>
              </w:rPr>
              <w:t>% de</w:t>
            </w:r>
          </w:p>
          <w:p w14:paraId="5F5FF924" w14:textId="19530665" w:rsidR="003A44CA" w:rsidRPr="00DC2B90" w:rsidRDefault="003A44CA" w:rsidP="003A44CA">
            <w:pPr>
              <w:jc w:val="center"/>
              <w:rPr>
                <w:b/>
                <w:bCs/>
                <w:color w:val="000000"/>
                <w:sz w:val="16"/>
                <w:szCs w:val="20"/>
                <w:lang w:val="es-GT" w:eastAsia="es-GT"/>
              </w:rPr>
            </w:pPr>
            <w:r w:rsidRPr="00DC2B90">
              <w:rPr>
                <w:b/>
                <w:bCs/>
                <w:color w:val="000000"/>
                <w:sz w:val="16"/>
                <w:szCs w:val="16"/>
                <w:lang w:val="es-GT" w:eastAsia="es-GT"/>
              </w:rPr>
              <w:t>Ejecución</w:t>
            </w:r>
          </w:p>
        </w:tc>
      </w:tr>
      <w:tr w:rsidR="00B72F85" w:rsidRPr="00DC2B90" w14:paraId="72C6FCB8" w14:textId="77777777" w:rsidTr="00DC2B90">
        <w:trPr>
          <w:trHeight w:val="228"/>
          <w:jc w:val="center"/>
        </w:trPr>
        <w:tc>
          <w:tcPr>
            <w:tcW w:w="5709" w:type="dxa"/>
            <w:tcBorders>
              <w:top w:val="nil"/>
              <w:left w:val="single" w:sz="8" w:space="0" w:color="auto"/>
              <w:bottom w:val="nil"/>
              <w:right w:val="single" w:sz="4" w:space="0" w:color="auto"/>
            </w:tcBorders>
            <w:shd w:val="clear" w:color="FFFFFF" w:fill="FFFFFF"/>
            <w:noWrap/>
            <w:vAlign w:val="bottom"/>
            <w:hideMark/>
          </w:tcPr>
          <w:p w14:paraId="2B5F0298" w14:textId="77777777" w:rsidR="00B72F85" w:rsidRPr="00DC2B90" w:rsidRDefault="00B72F85" w:rsidP="00B72F85">
            <w:pPr>
              <w:rPr>
                <w:b/>
                <w:bCs/>
                <w:color w:val="333333"/>
                <w:sz w:val="16"/>
                <w:szCs w:val="20"/>
                <w:lang w:val="es-GT" w:eastAsia="es-GT"/>
              </w:rPr>
            </w:pPr>
            <w:r w:rsidRPr="00DC2B90">
              <w:rPr>
                <w:b/>
                <w:bCs/>
                <w:color w:val="333333"/>
                <w:sz w:val="16"/>
                <w:szCs w:val="20"/>
                <w:lang w:val="es-GT" w:eastAsia="es-GT"/>
              </w:rPr>
              <w:t>MINISTERIO DE AGRICULTURA, GANADERÍA Y ALIMENTACIÓN</w:t>
            </w:r>
          </w:p>
        </w:tc>
        <w:tc>
          <w:tcPr>
            <w:tcW w:w="994" w:type="dxa"/>
            <w:tcBorders>
              <w:top w:val="nil"/>
              <w:left w:val="nil"/>
              <w:bottom w:val="nil"/>
              <w:right w:val="single" w:sz="4" w:space="0" w:color="auto"/>
            </w:tcBorders>
            <w:shd w:val="clear" w:color="FFFFFF" w:fill="FFFFFF"/>
            <w:noWrap/>
            <w:vAlign w:val="center"/>
            <w:hideMark/>
          </w:tcPr>
          <w:p w14:paraId="76F35429" w14:textId="77777777" w:rsidR="00B72F85" w:rsidRPr="00DC2B90" w:rsidRDefault="00B72F85" w:rsidP="00B72F85">
            <w:pPr>
              <w:jc w:val="right"/>
              <w:rPr>
                <w:b/>
                <w:bCs/>
                <w:color w:val="333333"/>
                <w:sz w:val="16"/>
                <w:szCs w:val="20"/>
                <w:lang w:val="es-GT" w:eastAsia="es-GT"/>
              </w:rPr>
            </w:pPr>
            <w:r w:rsidRPr="00DC2B90">
              <w:rPr>
                <w:b/>
                <w:bCs/>
                <w:color w:val="333333"/>
                <w:sz w:val="16"/>
                <w:szCs w:val="20"/>
                <w:lang w:val="es-GT" w:eastAsia="es-GT"/>
              </w:rPr>
              <w:t>1,514.2</w:t>
            </w:r>
          </w:p>
        </w:tc>
        <w:tc>
          <w:tcPr>
            <w:tcW w:w="992" w:type="dxa"/>
            <w:tcBorders>
              <w:top w:val="nil"/>
              <w:left w:val="nil"/>
              <w:bottom w:val="nil"/>
              <w:right w:val="single" w:sz="4" w:space="0" w:color="auto"/>
            </w:tcBorders>
            <w:shd w:val="clear" w:color="FFFFFF" w:fill="FFFFFF"/>
            <w:noWrap/>
            <w:vAlign w:val="center"/>
            <w:hideMark/>
          </w:tcPr>
          <w:p w14:paraId="6FF0AC04" w14:textId="77777777" w:rsidR="00B72F85" w:rsidRPr="00DC2B90" w:rsidRDefault="00B72F85" w:rsidP="00B72F85">
            <w:pPr>
              <w:jc w:val="right"/>
              <w:rPr>
                <w:b/>
                <w:bCs/>
                <w:color w:val="333333"/>
                <w:sz w:val="16"/>
                <w:szCs w:val="20"/>
                <w:lang w:val="es-GT" w:eastAsia="es-GT"/>
              </w:rPr>
            </w:pPr>
            <w:r w:rsidRPr="00DC2B90">
              <w:rPr>
                <w:b/>
                <w:bCs/>
                <w:color w:val="333333"/>
                <w:sz w:val="16"/>
                <w:szCs w:val="20"/>
                <w:lang w:val="es-GT" w:eastAsia="es-GT"/>
              </w:rPr>
              <w:t>1,454.6</w:t>
            </w:r>
          </w:p>
        </w:tc>
        <w:tc>
          <w:tcPr>
            <w:tcW w:w="914" w:type="dxa"/>
            <w:tcBorders>
              <w:top w:val="nil"/>
              <w:left w:val="nil"/>
              <w:bottom w:val="nil"/>
              <w:right w:val="single" w:sz="4" w:space="0" w:color="auto"/>
            </w:tcBorders>
            <w:shd w:val="clear" w:color="FFFFFF" w:fill="FFFFFF"/>
            <w:noWrap/>
            <w:vAlign w:val="center"/>
            <w:hideMark/>
          </w:tcPr>
          <w:p w14:paraId="7F0410DB" w14:textId="77777777" w:rsidR="00B72F85" w:rsidRPr="00DC2B90" w:rsidRDefault="00B72F85" w:rsidP="00B72F85">
            <w:pPr>
              <w:jc w:val="right"/>
              <w:rPr>
                <w:b/>
                <w:bCs/>
                <w:color w:val="333333"/>
                <w:sz w:val="16"/>
                <w:szCs w:val="20"/>
                <w:lang w:val="es-GT" w:eastAsia="es-GT"/>
              </w:rPr>
            </w:pPr>
            <w:r w:rsidRPr="00DC2B90">
              <w:rPr>
                <w:b/>
                <w:bCs/>
                <w:color w:val="333333"/>
                <w:sz w:val="16"/>
                <w:szCs w:val="20"/>
                <w:lang w:val="es-GT" w:eastAsia="es-GT"/>
              </w:rPr>
              <w:t>59.6</w:t>
            </w:r>
          </w:p>
        </w:tc>
        <w:tc>
          <w:tcPr>
            <w:tcW w:w="828" w:type="dxa"/>
            <w:tcBorders>
              <w:top w:val="nil"/>
              <w:left w:val="nil"/>
              <w:bottom w:val="nil"/>
              <w:right w:val="single" w:sz="8" w:space="0" w:color="auto"/>
            </w:tcBorders>
            <w:shd w:val="clear" w:color="FFFFFF" w:fill="FFFFFF"/>
            <w:noWrap/>
            <w:vAlign w:val="center"/>
            <w:hideMark/>
          </w:tcPr>
          <w:p w14:paraId="5A07A80E" w14:textId="131B8229" w:rsidR="00B72F85" w:rsidRPr="00DC2B90" w:rsidRDefault="00B72F85" w:rsidP="00B72F85">
            <w:pPr>
              <w:jc w:val="right"/>
              <w:rPr>
                <w:b/>
                <w:bCs/>
                <w:color w:val="333333"/>
                <w:sz w:val="16"/>
                <w:szCs w:val="20"/>
                <w:lang w:val="es-GT" w:eastAsia="es-GT"/>
              </w:rPr>
            </w:pPr>
            <w:r w:rsidRPr="00DC2B90">
              <w:rPr>
                <w:b/>
                <w:bCs/>
                <w:color w:val="333333"/>
                <w:sz w:val="16"/>
                <w:szCs w:val="20"/>
                <w:lang w:val="es-GT" w:eastAsia="es-GT"/>
              </w:rPr>
              <w:t>96.1</w:t>
            </w:r>
          </w:p>
        </w:tc>
      </w:tr>
      <w:tr w:rsidR="00B72F85" w:rsidRPr="00DC2B90" w14:paraId="5D76CBD5" w14:textId="77777777" w:rsidTr="00DC2B90">
        <w:trPr>
          <w:trHeight w:val="393"/>
          <w:jc w:val="center"/>
        </w:trPr>
        <w:tc>
          <w:tcPr>
            <w:tcW w:w="5709" w:type="dxa"/>
            <w:tcBorders>
              <w:top w:val="nil"/>
              <w:left w:val="single" w:sz="8" w:space="0" w:color="auto"/>
              <w:bottom w:val="nil"/>
              <w:right w:val="single" w:sz="4" w:space="0" w:color="auto"/>
            </w:tcBorders>
            <w:shd w:val="clear" w:color="FFFFFF" w:fill="FFFFFF"/>
            <w:noWrap/>
            <w:vAlign w:val="center"/>
            <w:hideMark/>
          </w:tcPr>
          <w:p w14:paraId="56DA24AA" w14:textId="77777777" w:rsidR="00B72F85" w:rsidRPr="00DC2B90" w:rsidRDefault="00B72F85" w:rsidP="00DC2B90">
            <w:pPr>
              <w:ind w:firstLineChars="200" w:firstLine="320"/>
              <w:rPr>
                <w:color w:val="333333"/>
                <w:sz w:val="16"/>
                <w:szCs w:val="20"/>
                <w:lang w:val="es-GT" w:eastAsia="es-GT"/>
              </w:rPr>
            </w:pPr>
            <w:r w:rsidRPr="00DC2B90">
              <w:rPr>
                <w:color w:val="333333"/>
                <w:sz w:val="16"/>
                <w:szCs w:val="20"/>
                <w:lang w:val="es-GT" w:eastAsia="es-GT"/>
              </w:rPr>
              <w:t>ACCESO Y DISPONIBILIDAD ALIMENTARIA</w:t>
            </w:r>
          </w:p>
        </w:tc>
        <w:tc>
          <w:tcPr>
            <w:tcW w:w="994" w:type="dxa"/>
            <w:tcBorders>
              <w:top w:val="nil"/>
              <w:left w:val="nil"/>
              <w:bottom w:val="nil"/>
              <w:right w:val="single" w:sz="4" w:space="0" w:color="auto"/>
            </w:tcBorders>
            <w:shd w:val="clear" w:color="FFFFFF" w:fill="FFFFFF"/>
            <w:noWrap/>
            <w:vAlign w:val="center"/>
            <w:hideMark/>
          </w:tcPr>
          <w:p w14:paraId="09BD777C" w14:textId="77777777" w:rsidR="00B72F85" w:rsidRPr="00DC2B90" w:rsidRDefault="00B72F85" w:rsidP="00B72F85">
            <w:pPr>
              <w:jc w:val="right"/>
              <w:rPr>
                <w:color w:val="333333"/>
                <w:sz w:val="16"/>
                <w:szCs w:val="20"/>
                <w:lang w:val="es-GT" w:eastAsia="es-GT"/>
              </w:rPr>
            </w:pPr>
            <w:r w:rsidRPr="00DC2B90">
              <w:rPr>
                <w:color w:val="333333"/>
                <w:sz w:val="16"/>
                <w:szCs w:val="20"/>
                <w:lang w:val="es-GT" w:eastAsia="es-GT"/>
              </w:rPr>
              <w:t>505.3</w:t>
            </w:r>
          </w:p>
        </w:tc>
        <w:tc>
          <w:tcPr>
            <w:tcW w:w="992" w:type="dxa"/>
            <w:tcBorders>
              <w:top w:val="nil"/>
              <w:left w:val="nil"/>
              <w:bottom w:val="nil"/>
              <w:right w:val="single" w:sz="4" w:space="0" w:color="auto"/>
            </w:tcBorders>
            <w:shd w:val="clear" w:color="FFFFFF" w:fill="FFFFFF"/>
            <w:noWrap/>
            <w:vAlign w:val="center"/>
            <w:hideMark/>
          </w:tcPr>
          <w:p w14:paraId="449D8ED6" w14:textId="77777777" w:rsidR="00B72F85" w:rsidRPr="00DC2B90" w:rsidRDefault="00B72F85" w:rsidP="00B72F85">
            <w:pPr>
              <w:jc w:val="right"/>
              <w:rPr>
                <w:color w:val="333333"/>
                <w:sz w:val="16"/>
                <w:szCs w:val="20"/>
                <w:lang w:val="es-GT" w:eastAsia="es-GT"/>
              </w:rPr>
            </w:pPr>
            <w:r w:rsidRPr="00DC2B90">
              <w:rPr>
                <w:color w:val="333333"/>
                <w:sz w:val="16"/>
                <w:szCs w:val="20"/>
                <w:lang w:val="es-GT" w:eastAsia="es-GT"/>
              </w:rPr>
              <w:t>517.2</w:t>
            </w:r>
          </w:p>
        </w:tc>
        <w:tc>
          <w:tcPr>
            <w:tcW w:w="914" w:type="dxa"/>
            <w:tcBorders>
              <w:top w:val="nil"/>
              <w:left w:val="nil"/>
              <w:bottom w:val="nil"/>
              <w:right w:val="single" w:sz="4" w:space="0" w:color="auto"/>
            </w:tcBorders>
            <w:shd w:val="clear" w:color="FFFFFF" w:fill="FFFFFF"/>
            <w:noWrap/>
            <w:vAlign w:val="center"/>
            <w:hideMark/>
          </w:tcPr>
          <w:p w14:paraId="6B7D89D2" w14:textId="77777777" w:rsidR="00B72F85" w:rsidRPr="00DC2B90" w:rsidRDefault="00B72F85" w:rsidP="00B72F85">
            <w:pPr>
              <w:jc w:val="right"/>
              <w:rPr>
                <w:color w:val="333333"/>
                <w:sz w:val="16"/>
                <w:szCs w:val="20"/>
                <w:lang w:val="es-GT" w:eastAsia="es-GT"/>
              </w:rPr>
            </w:pPr>
            <w:r w:rsidRPr="00DC2B90">
              <w:rPr>
                <w:color w:val="333333"/>
                <w:sz w:val="16"/>
                <w:szCs w:val="20"/>
                <w:lang w:val="es-GT" w:eastAsia="es-GT"/>
              </w:rPr>
              <w:t>-11.9</w:t>
            </w:r>
          </w:p>
        </w:tc>
        <w:tc>
          <w:tcPr>
            <w:tcW w:w="828" w:type="dxa"/>
            <w:tcBorders>
              <w:top w:val="nil"/>
              <w:left w:val="nil"/>
              <w:bottom w:val="nil"/>
              <w:right w:val="single" w:sz="8" w:space="0" w:color="auto"/>
            </w:tcBorders>
            <w:shd w:val="clear" w:color="FFFFFF" w:fill="FFFFFF"/>
            <w:noWrap/>
            <w:vAlign w:val="center"/>
            <w:hideMark/>
          </w:tcPr>
          <w:p w14:paraId="4A1D3493" w14:textId="215D178B" w:rsidR="00B72F85" w:rsidRPr="00DC2B90" w:rsidRDefault="00B72F85" w:rsidP="00B72F85">
            <w:pPr>
              <w:jc w:val="right"/>
              <w:rPr>
                <w:color w:val="333333"/>
                <w:sz w:val="16"/>
                <w:szCs w:val="20"/>
                <w:lang w:val="es-GT" w:eastAsia="es-GT"/>
              </w:rPr>
            </w:pPr>
            <w:r w:rsidRPr="00DC2B90">
              <w:rPr>
                <w:color w:val="333333"/>
                <w:sz w:val="16"/>
                <w:szCs w:val="20"/>
                <w:lang w:val="es-GT" w:eastAsia="es-GT"/>
              </w:rPr>
              <w:t>102.3</w:t>
            </w:r>
          </w:p>
        </w:tc>
      </w:tr>
      <w:tr w:rsidR="00B72F85" w:rsidRPr="00DC2B90" w14:paraId="7D06B8E4" w14:textId="77777777" w:rsidTr="00DC2B90">
        <w:trPr>
          <w:trHeight w:val="393"/>
          <w:jc w:val="center"/>
        </w:trPr>
        <w:tc>
          <w:tcPr>
            <w:tcW w:w="5709" w:type="dxa"/>
            <w:tcBorders>
              <w:top w:val="nil"/>
              <w:left w:val="single" w:sz="8" w:space="0" w:color="auto"/>
              <w:bottom w:val="nil"/>
              <w:right w:val="single" w:sz="4" w:space="0" w:color="auto"/>
            </w:tcBorders>
            <w:shd w:val="clear" w:color="FFFFFF" w:fill="FFFFFF"/>
            <w:noWrap/>
            <w:vAlign w:val="center"/>
            <w:hideMark/>
          </w:tcPr>
          <w:p w14:paraId="3176A1D1" w14:textId="77777777" w:rsidR="00B72F85" w:rsidRPr="00DC2B90" w:rsidRDefault="00B72F85" w:rsidP="00DC2B90">
            <w:pPr>
              <w:ind w:firstLineChars="200" w:firstLine="320"/>
              <w:rPr>
                <w:color w:val="333333"/>
                <w:sz w:val="16"/>
                <w:szCs w:val="20"/>
                <w:lang w:val="es-GT" w:eastAsia="es-GT"/>
              </w:rPr>
            </w:pPr>
            <w:r w:rsidRPr="00DC2B90">
              <w:rPr>
                <w:color w:val="333333"/>
                <w:sz w:val="16"/>
                <w:szCs w:val="20"/>
                <w:lang w:val="es-GT" w:eastAsia="es-GT"/>
              </w:rPr>
              <w:t>APOYO PRODUC AGRÍCOLA, PECUARIA E HIDROBIO</w:t>
            </w:r>
          </w:p>
        </w:tc>
        <w:tc>
          <w:tcPr>
            <w:tcW w:w="994" w:type="dxa"/>
            <w:tcBorders>
              <w:top w:val="nil"/>
              <w:left w:val="nil"/>
              <w:bottom w:val="nil"/>
              <w:right w:val="single" w:sz="4" w:space="0" w:color="auto"/>
            </w:tcBorders>
            <w:shd w:val="clear" w:color="FFFFFF" w:fill="FFFFFF"/>
            <w:noWrap/>
            <w:vAlign w:val="center"/>
            <w:hideMark/>
          </w:tcPr>
          <w:p w14:paraId="2F2A96EF" w14:textId="77777777" w:rsidR="00B72F85" w:rsidRPr="00DC2B90" w:rsidRDefault="00B72F85" w:rsidP="00B72F85">
            <w:pPr>
              <w:jc w:val="right"/>
              <w:rPr>
                <w:color w:val="333333"/>
                <w:sz w:val="16"/>
                <w:szCs w:val="20"/>
                <w:lang w:val="es-GT" w:eastAsia="es-GT"/>
              </w:rPr>
            </w:pPr>
            <w:r w:rsidRPr="00DC2B90">
              <w:rPr>
                <w:color w:val="333333"/>
                <w:sz w:val="16"/>
                <w:szCs w:val="20"/>
                <w:lang w:val="es-GT" w:eastAsia="es-GT"/>
              </w:rPr>
              <w:t>316.1</w:t>
            </w:r>
          </w:p>
        </w:tc>
        <w:tc>
          <w:tcPr>
            <w:tcW w:w="992" w:type="dxa"/>
            <w:tcBorders>
              <w:top w:val="nil"/>
              <w:left w:val="nil"/>
              <w:bottom w:val="nil"/>
              <w:right w:val="single" w:sz="4" w:space="0" w:color="auto"/>
            </w:tcBorders>
            <w:shd w:val="clear" w:color="FFFFFF" w:fill="FFFFFF"/>
            <w:noWrap/>
            <w:vAlign w:val="center"/>
            <w:hideMark/>
          </w:tcPr>
          <w:p w14:paraId="0FED17A8" w14:textId="77777777" w:rsidR="00B72F85" w:rsidRPr="00DC2B90" w:rsidRDefault="00B72F85" w:rsidP="00B72F85">
            <w:pPr>
              <w:jc w:val="right"/>
              <w:rPr>
                <w:color w:val="333333"/>
                <w:sz w:val="16"/>
                <w:szCs w:val="20"/>
                <w:lang w:val="es-GT" w:eastAsia="es-GT"/>
              </w:rPr>
            </w:pPr>
            <w:r w:rsidRPr="00DC2B90">
              <w:rPr>
                <w:color w:val="333333"/>
                <w:sz w:val="16"/>
                <w:szCs w:val="20"/>
                <w:lang w:val="es-GT" w:eastAsia="es-GT"/>
              </w:rPr>
              <w:t>342.1</w:t>
            </w:r>
          </w:p>
        </w:tc>
        <w:tc>
          <w:tcPr>
            <w:tcW w:w="914" w:type="dxa"/>
            <w:tcBorders>
              <w:top w:val="nil"/>
              <w:left w:val="nil"/>
              <w:bottom w:val="nil"/>
              <w:right w:val="single" w:sz="4" w:space="0" w:color="auto"/>
            </w:tcBorders>
            <w:shd w:val="clear" w:color="FFFFFF" w:fill="FFFFFF"/>
            <w:noWrap/>
            <w:vAlign w:val="center"/>
            <w:hideMark/>
          </w:tcPr>
          <w:p w14:paraId="15B150CA" w14:textId="77777777" w:rsidR="00B72F85" w:rsidRPr="00DC2B90" w:rsidRDefault="00B72F85" w:rsidP="00B72F85">
            <w:pPr>
              <w:jc w:val="right"/>
              <w:rPr>
                <w:color w:val="333333"/>
                <w:sz w:val="16"/>
                <w:szCs w:val="20"/>
                <w:lang w:val="es-GT" w:eastAsia="es-GT"/>
              </w:rPr>
            </w:pPr>
            <w:r w:rsidRPr="00DC2B90">
              <w:rPr>
                <w:color w:val="333333"/>
                <w:sz w:val="16"/>
                <w:szCs w:val="20"/>
                <w:lang w:val="es-GT" w:eastAsia="es-GT"/>
              </w:rPr>
              <w:t>-25.9</w:t>
            </w:r>
          </w:p>
        </w:tc>
        <w:tc>
          <w:tcPr>
            <w:tcW w:w="828" w:type="dxa"/>
            <w:tcBorders>
              <w:top w:val="nil"/>
              <w:left w:val="nil"/>
              <w:bottom w:val="nil"/>
              <w:right w:val="single" w:sz="8" w:space="0" w:color="auto"/>
            </w:tcBorders>
            <w:shd w:val="clear" w:color="FFFFFF" w:fill="FFFFFF"/>
            <w:noWrap/>
            <w:vAlign w:val="center"/>
            <w:hideMark/>
          </w:tcPr>
          <w:p w14:paraId="4E75172B" w14:textId="0B5CEF43" w:rsidR="00B72F85" w:rsidRPr="00DC2B90" w:rsidRDefault="00B72F85" w:rsidP="00B72F85">
            <w:pPr>
              <w:jc w:val="right"/>
              <w:rPr>
                <w:color w:val="333333"/>
                <w:sz w:val="16"/>
                <w:szCs w:val="20"/>
                <w:lang w:val="es-GT" w:eastAsia="es-GT"/>
              </w:rPr>
            </w:pPr>
            <w:r w:rsidRPr="00DC2B90">
              <w:rPr>
                <w:color w:val="333333"/>
                <w:sz w:val="16"/>
                <w:szCs w:val="20"/>
                <w:lang w:val="es-GT" w:eastAsia="es-GT"/>
              </w:rPr>
              <w:t>108.2</w:t>
            </w:r>
          </w:p>
        </w:tc>
      </w:tr>
      <w:tr w:rsidR="00B72F85" w:rsidRPr="00DC2B90" w14:paraId="11F7CFC5" w14:textId="77777777" w:rsidTr="00DC2B90">
        <w:trPr>
          <w:trHeight w:val="393"/>
          <w:jc w:val="center"/>
        </w:trPr>
        <w:tc>
          <w:tcPr>
            <w:tcW w:w="5709" w:type="dxa"/>
            <w:tcBorders>
              <w:top w:val="nil"/>
              <w:left w:val="single" w:sz="8" w:space="0" w:color="auto"/>
              <w:bottom w:val="nil"/>
              <w:right w:val="single" w:sz="4" w:space="0" w:color="auto"/>
            </w:tcBorders>
            <w:shd w:val="clear" w:color="FFFFFF" w:fill="FFFFFF"/>
            <w:noWrap/>
            <w:vAlign w:val="center"/>
            <w:hideMark/>
          </w:tcPr>
          <w:p w14:paraId="05EFEEBB" w14:textId="77777777" w:rsidR="00B72F85" w:rsidRPr="00DC2B90" w:rsidRDefault="00B72F85" w:rsidP="00DC2B90">
            <w:pPr>
              <w:ind w:firstLineChars="200" w:firstLine="320"/>
              <w:rPr>
                <w:color w:val="333333"/>
                <w:sz w:val="16"/>
                <w:szCs w:val="20"/>
                <w:lang w:val="es-GT" w:eastAsia="es-GT"/>
              </w:rPr>
            </w:pPr>
            <w:r w:rsidRPr="00DC2B90">
              <w:rPr>
                <w:color w:val="333333"/>
                <w:sz w:val="16"/>
                <w:szCs w:val="20"/>
                <w:lang w:val="es-GT" w:eastAsia="es-GT"/>
              </w:rPr>
              <w:t>PARTIDAS NO ASIGNABLES A PROGRAMAS</w:t>
            </w:r>
          </w:p>
        </w:tc>
        <w:tc>
          <w:tcPr>
            <w:tcW w:w="994" w:type="dxa"/>
            <w:tcBorders>
              <w:top w:val="nil"/>
              <w:left w:val="nil"/>
              <w:bottom w:val="nil"/>
              <w:right w:val="single" w:sz="4" w:space="0" w:color="auto"/>
            </w:tcBorders>
            <w:shd w:val="clear" w:color="FFFFFF" w:fill="FFFFFF"/>
            <w:noWrap/>
            <w:vAlign w:val="center"/>
            <w:hideMark/>
          </w:tcPr>
          <w:p w14:paraId="60A61EA0" w14:textId="77777777" w:rsidR="00B72F85" w:rsidRPr="00DC2B90" w:rsidRDefault="00B72F85" w:rsidP="00B72F85">
            <w:pPr>
              <w:jc w:val="right"/>
              <w:rPr>
                <w:color w:val="333333"/>
                <w:sz w:val="16"/>
                <w:szCs w:val="20"/>
                <w:lang w:val="es-GT" w:eastAsia="es-GT"/>
              </w:rPr>
            </w:pPr>
            <w:r w:rsidRPr="00DC2B90">
              <w:rPr>
                <w:color w:val="333333"/>
                <w:sz w:val="16"/>
                <w:szCs w:val="20"/>
                <w:lang w:val="es-GT" w:eastAsia="es-GT"/>
              </w:rPr>
              <w:t>263.1</w:t>
            </w:r>
          </w:p>
        </w:tc>
        <w:tc>
          <w:tcPr>
            <w:tcW w:w="992" w:type="dxa"/>
            <w:tcBorders>
              <w:top w:val="nil"/>
              <w:left w:val="nil"/>
              <w:bottom w:val="nil"/>
              <w:right w:val="single" w:sz="4" w:space="0" w:color="auto"/>
            </w:tcBorders>
            <w:shd w:val="clear" w:color="FFFFFF" w:fill="FFFFFF"/>
            <w:noWrap/>
            <w:vAlign w:val="center"/>
            <w:hideMark/>
          </w:tcPr>
          <w:p w14:paraId="5FF1BDC9" w14:textId="77777777" w:rsidR="00B72F85" w:rsidRPr="00DC2B90" w:rsidRDefault="00B72F85" w:rsidP="00B72F85">
            <w:pPr>
              <w:jc w:val="right"/>
              <w:rPr>
                <w:color w:val="333333"/>
                <w:sz w:val="16"/>
                <w:szCs w:val="20"/>
                <w:lang w:val="es-GT" w:eastAsia="es-GT"/>
              </w:rPr>
            </w:pPr>
            <w:r w:rsidRPr="00DC2B90">
              <w:rPr>
                <w:color w:val="333333"/>
                <w:sz w:val="16"/>
                <w:szCs w:val="20"/>
                <w:lang w:val="es-GT" w:eastAsia="es-GT"/>
              </w:rPr>
              <w:t>251.3</w:t>
            </w:r>
          </w:p>
        </w:tc>
        <w:tc>
          <w:tcPr>
            <w:tcW w:w="914" w:type="dxa"/>
            <w:tcBorders>
              <w:top w:val="nil"/>
              <w:left w:val="nil"/>
              <w:bottom w:val="nil"/>
              <w:right w:val="single" w:sz="4" w:space="0" w:color="auto"/>
            </w:tcBorders>
            <w:shd w:val="clear" w:color="FFFFFF" w:fill="FFFFFF"/>
            <w:noWrap/>
            <w:vAlign w:val="center"/>
            <w:hideMark/>
          </w:tcPr>
          <w:p w14:paraId="580AA3CE" w14:textId="77777777" w:rsidR="00B72F85" w:rsidRPr="00DC2B90" w:rsidRDefault="00B72F85" w:rsidP="00B72F85">
            <w:pPr>
              <w:jc w:val="right"/>
              <w:rPr>
                <w:color w:val="333333"/>
                <w:sz w:val="16"/>
                <w:szCs w:val="20"/>
                <w:lang w:val="es-GT" w:eastAsia="es-GT"/>
              </w:rPr>
            </w:pPr>
            <w:r w:rsidRPr="00DC2B90">
              <w:rPr>
                <w:color w:val="333333"/>
                <w:sz w:val="16"/>
                <w:szCs w:val="20"/>
                <w:lang w:val="es-GT" w:eastAsia="es-GT"/>
              </w:rPr>
              <w:t>11.8</w:t>
            </w:r>
          </w:p>
        </w:tc>
        <w:tc>
          <w:tcPr>
            <w:tcW w:w="828" w:type="dxa"/>
            <w:tcBorders>
              <w:top w:val="nil"/>
              <w:left w:val="nil"/>
              <w:bottom w:val="nil"/>
              <w:right w:val="single" w:sz="8" w:space="0" w:color="auto"/>
            </w:tcBorders>
            <w:shd w:val="clear" w:color="FFFFFF" w:fill="FFFFFF"/>
            <w:noWrap/>
            <w:vAlign w:val="center"/>
            <w:hideMark/>
          </w:tcPr>
          <w:p w14:paraId="2B3B033C" w14:textId="0753A6EC" w:rsidR="00B72F85" w:rsidRPr="00DC2B90" w:rsidRDefault="00B72F85" w:rsidP="00B72F85">
            <w:pPr>
              <w:jc w:val="right"/>
              <w:rPr>
                <w:color w:val="333333"/>
                <w:sz w:val="16"/>
                <w:szCs w:val="20"/>
                <w:lang w:val="es-GT" w:eastAsia="es-GT"/>
              </w:rPr>
            </w:pPr>
            <w:r w:rsidRPr="00DC2B90">
              <w:rPr>
                <w:color w:val="333333"/>
                <w:sz w:val="16"/>
                <w:szCs w:val="20"/>
                <w:lang w:val="es-GT" w:eastAsia="es-GT"/>
              </w:rPr>
              <w:t>95.5</w:t>
            </w:r>
          </w:p>
        </w:tc>
      </w:tr>
      <w:tr w:rsidR="00B72F85" w:rsidRPr="00DC2B90" w14:paraId="2B83D6BB" w14:textId="77777777" w:rsidTr="00DC2B90">
        <w:trPr>
          <w:trHeight w:val="393"/>
          <w:jc w:val="center"/>
        </w:trPr>
        <w:tc>
          <w:tcPr>
            <w:tcW w:w="5709" w:type="dxa"/>
            <w:tcBorders>
              <w:top w:val="nil"/>
              <w:left w:val="single" w:sz="8" w:space="0" w:color="auto"/>
              <w:bottom w:val="nil"/>
              <w:right w:val="single" w:sz="4" w:space="0" w:color="auto"/>
            </w:tcBorders>
            <w:shd w:val="clear" w:color="FFFFFF" w:fill="FFFFFF"/>
            <w:vAlign w:val="center"/>
            <w:hideMark/>
          </w:tcPr>
          <w:p w14:paraId="6AEA6A2B" w14:textId="77777777" w:rsidR="00B72F85" w:rsidRPr="00DC2B90" w:rsidRDefault="00B72F85" w:rsidP="00DC2B90">
            <w:pPr>
              <w:ind w:firstLineChars="200" w:firstLine="320"/>
              <w:rPr>
                <w:color w:val="333333"/>
                <w:sz w:val="16"/>
                <w:szCs w:val="20"/>
                <w:lang w:val="es-GT" w:eastAsia="es-GT"/>
              </w:rPr>
            </w:pPr>
            <w:r w:rsidRPr="00DC2B90">
              <w:rPr>
                <w:color w:val="333333"/>
                <w:sz w:val="16"/>
                <w:szCs w:val="20"/>
                <w:lang w:val="es-GT" w:eastAsia="es-GT"/>
              </w:rPr>
              <w:t>INVESTIG, RESTAURA Y CONSERVACIÓN DE SUELOS</w:t>
            </w:r>
          </w:p>
        </w:tc>
        <w:tc>
          <w:tcPr>
            <w:tcW w:w="994" w:type="dxa"/>
            <w:tcBorders>
              <w:top w:val="nil"/>
              <w:left w:val="nil"/>
              <w:bottom w:val="nil"/>
              <w:right w:val="single" w:sz="4" w:space="0" w:color="auto"/>
            </w:tcBorders>
            <w:shd w:val="clear" w:color="FFFFFF" w:fill="FFFFFF"/>
            <w:noWrap/>
            <w:vAlign w:val="center"/>
            <w:hideMark/>
          </w:tcPr>
          <w:p w14:paraId="3DF7D6E7" w14:textId="77777777" w:rsidR="00B72F85" w:rsidRPr="00DC2B90" w:rsidRDefault="00B72F85" w:rsidP="00B72F85">
            <w:pPr>
              <w:jc w:val="right"/>
              <w:rPr>
                <w:color w:val="333333"/>
                <w:sz w:val="16"/>
                <w:szCs w:val="20"/>
                <w:lang w:val="es-GT" w:eastAsia="es-GT"/>
              </w:rPr>
            </w:pPr>
            <w:r w:rsidRPr="00DC2B90">
              <w:rPr>
                <w:color w:val="333333"/>
                <w:sz w:val="16"/>
                <w:szCs w:val="20"/>
                <w:lang w:val="es-GT" w:eastAsia="es-GT"/>
              </w:rPr>
              <w:t>243.4</w:t>
            </w:r>
          </w:p>
        </w:tc>
        <w:tc>
          <w:tcPr>
            <w:tcW w:w="992" w:type="dxa"/>
            <w:tcBorders>
              <w:top w:val="nil"/>
              <w:left w:val="nil"/>
              <w:bottom w:val="nil"/>
              <w:right w:val="single" w:sz="4" w:space="0" w:color="auto"/>
            </w:tcBorders>
            <w:shd w:val="clear" w:color="FFFFFF" w:fill="FFFFFF"/>
            <w:noWrap/>
            <w:vAlign w:val="center"/>
            <w:hideMark/>
          </w:tcPr>
          <w:p w14:paraId="67FC2951" w14:textId="77777777" w:rsidR="00B72F85" w:rsidRPr="00DC2B90" w:rsidRDefault="00B72F85" w:rsidP="00B72F85">
            <w:pPr>
              <w:jc w:val="right"/>
              <w:rPr>
                <w:color w:val="333333"/>
                <w:sz w:val="16"/>
                <w:szCs w:val="20"/>
                <w:lang w:val="es-GT" w:eastAsia="es-GT"/>
              </w:rPr>
            </w:pPr>
            <w:r w:rsidRPr="00DC2B90">
              <w:rPr>
                <w:color w:val="333333"/>
                <w:sz w:val="16"/>
                <w:szCs w:val="20"/>
                <w:lang w:val="es-GT" w:eastAsia="es-GT"/>
              </w:rPr>
              <w:t>164.1</w:t>
            </w:r>
          </w:p>
        </w:tc>
        <w:tc>
          <w:tcPr>
            <w:tcW w:w="914" w:type="dxa"/>
            <w:tcBorders>
              <w:top w:val="nil"/>
              <w:left w:val="nil"/>
              <w:bottom w:val="nil"/>
              <w:right w:val="single" w:sz="4" w:space="0" w:color="auto"/>
            </w:tcBorders>
            <w:shd w:val="clear" w:color="FFFFFF" w:fill="FFFFFF"/>
            <w:noWrap/>
            <w:vAlign w:val="center"/>
            <w:hideMark/>
          </w:tcPr>
          <w:p w14:paraId="4FC9FA9E" w14:textId="77777777" w:rsidR="00B72F85" w:rsidRPr="00DC2B90" w:rsidRDefault="00B72F85" w:rsidP="00B72F85">
            <w:pPr>
              <w:jc w:val="right"/>
              <w:rPr>
                <w:color w:val="333333"/>
                <w:sz w:val="16"/>
                <w:szCs w:val="20"/>
                <w:lang w:val="es-GT" w:eastAsia="es-GT"/>
              </w:rPr>
            </w:pPr>
            <w:r w:rsidRPr="00DC2B90">
              <w:rPr>
                <w:color w:val="333333"/>
                <w:sz w:val="16"/>
                <w:szCs w:val="20"/>
                <w:lang w:val="es-GT" w:eastAsia="es-GT"/>
              </w:rPr>
              <w:t>79.2</w:t>
            </w:r>
          </w:p>
        </w:tc>
        <w:tc>
          <w:tcPr>
            <w:tcW w:w="828" w:type="dxa"/>
            <w:tcBorders>
              <w:top w:val="nil"/>
              <w:left w:val="nil"/>
              <w:bottom w:val="nil"/>
              <w:right w:val="single" w:sz="8" w:space="0" w:color="auto"/>
            </w:tcBorders>
            <w:shd w:val="clear" w:color="FFFFFF" w:fill="FFFFFF"/>
            <w:noWrap/>
            <w:vAlign w:val="center"/>
            <w:hideMark/>
          </w:tcPr>
          <w:p w14:paraId="12A05259" w14:textId="2F376D73" w:rsidR="00B72F85" w:rsidRPr="00DC2B90" w:rsidRDefault="00B72F85" w:rsidP="00B72F85">
            <w:pPr>
              <w:jc w:val="right"/>
              <w:rPr>
                <w:sz w:val="16"/>
                <w:szCs w:val="20"/>
                <w:lang w:val="es-GT" w:eastAsia="es-GT"/>
              </w:rPr>
            </w:pPr>
            <w:r w:rsidRPr="00DC2B90">
              <w:rPr>
                <w:sz w:val="16"/>
                <w:szCs w:val="20"/>
                <w:lang w:val="es-GT" w:eastAsia="es-GT"/>
              </w:rPr>
              <w:t>67.4</w:t>
            </w:r>
          </w:p>
        </w:tc>
      </w:tr>
      <w:tr w:rsidR="00B72F85" w:rsidRPr="00DC2B90" w14:paraId="4684ED4D" w14:textId="77777777" w:rsidTr="00DC2B90">
        <w:trPr>
          <w:trHeight w:val="393"/>
          <w:jc w:val="center"/>
        </w:trPr>
        <w:tc>
          <w:tcPr>
            <w:tcW w:w="5709" w:type="dxa"/>
            <w:tcBorders>
              <w:top w:val="nil"/>
              <w:left w:val="single" w:sz="8" w:space="0" w:color="auto"/>
              <w:bottom w:val="nil"/>
              <w:right w:val="single" w:sz="4" w:space="0" w:color="auto"/>
            </w:tcBorders>
            <w:shd w:val="clear" w:color="FFFFFF" w:fill="FFFFFF"/>
            <w:noWrap/>
            <w:vAlign w:val="center"/>
            <w:hideMark/>
          </w:tcPr>
          <w:p w14:paraId="7BD198D3" w14:textId="77777777" w:rsidR="00B72F85" w:rsidRPr="00DC2B90" w:rsidRDefault="00B72F85" w:rsidP="00DC2B90">
            <w:pPr>
              <w:ind w:firstLineChars="200" w:firstLine="320"/>
              <w:rPr>
                <w:color w:val="333333"/>
                <w:sz w:val="16"/>
                <w:szCs w:val="20"/>
                <w:lang w:val="es-GT" w:eastAsia="es-GT"/>
              </w:rPr>
            </w:pPr>
            <w:r w:rsidRPr="00DC2B90">
              <w:rPr>
                <w:color w:val="333333"/>
                <w:sz w:val="16"/>
                <w:szCs w:val="20"/>
                <w:lang w:val="es-GT" w:eastAsia="es-GT"/>
              </w:rPr>
              <w:t>ACTIVIDADES CENTRALES</w:t>
            </w:r>
          </w:p>
        </w:tc>
        <w:tc>
          <w:tcPr>
            <w:tcW w:w="994" w:type="dxa"/>
            <w:tcBorders>
              <w:top w:val="nil"/>
              <w:left w:val="nil"/>
              <w:bottom w:val="nil"/>
              <w:right w:val="single" w:sz="4" w:space="0" w:color="auto"/>
            </w:tcBorders>
            <w:shd w:val="clear" w:color="FFFFFF" w:fill="FFFFFF"/>
            <w:noWrap/>
            <w:vAlign w:val="center"/>
            <w:hideMark/>
          </w:tcPr>
          <w:p w14:paraId="32E0CF23" w14:textId="77777777" w:rsidR="00B72F85" w:rsidRPr="00DC2B90" w:rsidRDefault="00B72F85" w:rsidP="00B72F85">
            <w:pPr>
              <w:jc w:val="right"/>
              <w:rPr>
                <w:color w:val="333333"/>
                <w:sz w:val="16"/>
                <w:szCs w:val="20"/>
                <w:lang w:val="es-GT" w:eastAsia="es-GT"/>
              </w:rPr>
            </w:pPr>
            <w:r w:rsidRPr="00DC2B90">
              <w:rPr>
                <w:color w:val="333333"/>
                <w:sz w:val="16"/>
                <w:szCs w:val="20"/>
                <w:lang w:val="es-GT" w:eastAsia="es-GT"/>
              </w:rPr>
              <w:t>175.5</w:t>
            </w:r>
          </w:p>
        </w:tc>
        <w:tc>
          <w:tcPr>
            <w:tcW w:w="992" w:type="dxa"/>
            <w:tcBorders>
              <w:top w:val="nil"/>
              <w:left w:val="nil"/>
              <w:bottom w:val="nil"/>
              <w:right w:val="single" w:sz="4" w:space="0" w:color="auto"/>
            </w:tcBorders>
            <w:shd w:val="clear" w:color="FFFFFF" w:fill="FFFFFF"/>
            <w:noWrap/>
            <w:vAlign w:val="center"/>
            <w:hideMark/>
          </w:tcPr>
          <w:p w14:paraId="75774E8C" w14:textId="77777777" w:rsidR="00B72F85" w:rsidRPr="00DC2B90" w:rsidRDefault="00B72F85" w:rsidP="00B72F85">
            <w:pPr>
              <w:jc w:val="right"/>
              <w:rPr>
                <w:color w:val="333333"/>
                <w:sz w:val="16"/>
                <w:szCs w:val="20"/>
                <w:lang w:val="es-GT" w:eastAsia="es-GT"/>
              </w:rPr>
            </w:pPr>
            <w:r w:rsidRPr="00DC2B90">
              <w:rPr>
                <w:color w:val="333333"/>
                <w:sz w:val="16"/>
                <w:szCs w:val="20"/>
                <w:lang w:val="es-GT" w:eastAsia="es-GT"/>
              </w:rPr>
              <w:t>170.0</w:t>
            </w:r>
          </w:p>
        </w:tc>
        <w:tc>
          <w:tcPr>
            <w:tcW w:w="914" w:type="dxa"/>
            <w:tcBorders>
              <w:top w:val="nil"/>
              <w:left w:val="nil"/>
              <w:bottom w:val="nil"/>
              <w:right w:val="single" w:sz="4" w:space="0" w:color="auto"/>
            </w:tcBorders>
            <w:shd w:val="clear" w:color="FFFFFF" w:fill="FFFFFF"/>
            <w:noWrap/>
            <w:vAlign w:val="center"/>
            <w:hideMark/>
          </w:tcPr>
          <w:p w14:paraId="7D0D5315" w14:textId="77777777" w:rsidR="00B72F85" w:rsidRPr="00DC2B90" w:rsidRDefault="00B72F85" w:rsidP="00B72F85">
            <w:pPr>
              <w:jc w:val="right"/>
              <w:rPr>
                <w:color w:val="333333"/>
                <w:sz w:val="16"/>
                <w:szCs w:val="20"/>
                <w:lang w:val="es-GT" w:eastAsia="es-GT"/>
              </w:rPr>
            </w:pPr>
            <w:r w:rsidRPr="00DC2B90">
              <w:rPr>
                <w:color w:val="333333"/>
                <w:sz w:val="16"/>
                <w:szCs w:val="20"/>
                <w:lang w:val="es-GT" w:eastAsia="es-GT"/>
              </w:rPr>
              <w:t>5.5</w:t>
            </w:r>
          </w:p>
        </w:tc>
        <w:tc>
          <w:tcPr>
            <w:tcW w:w="828" w:type="dxa"/>
            <w:tcBorders>
              <w:top w:val="nil"/>
              <w:left w:val="nil"/>
              <w:bottom w:val="nil"/>
              <w:right w:val="single" w:sz="8" w:space="0" w:color="auto"/>
            </w:tcBorders>
            <w:shd w:val="clear" w:color="FFFFFF" w:fill="FFFFFF"/>
            <w:noWrap/>
            <w:vAlign w:val="center"/>
            <w:hideMark/>
          </w:tcPr>
          <w:p w14:paraId="03394125" w14:textId="7C6E93B7" w:rsidR="00B72F85" w:rsidRPr="00DC2B90" w:rsidRDefault="00B72F85" w:rsidP="00B72F85">
            <w:pPr>
              <w:jc w:val="right"/>
              <w:rPr>
                <w:sz w:val="16"/>
                <w:szCs w:val="20"/>
                <w:lang w:val="es-GT" w:eastAsia="es-GT"/>
              </w:rPr>
            </w:pPr>
            <w:r w:rsidRPr="00DC2B90">
              <w:rPr>
                <w:sz w:val="16"/>
                <w:szCs w:val="20"/>
                <w:lang w:val="es-GT" w:eastAsia="es-GT"/>
              </w:rPr>
              <w:t>96.9</w:t>
            </w:r>
          </w:p>
        </w:tc>
      </w:tr>
      <w:tr w:rsidR="00B72F85" w:rsidRPr="00DC2B90" w14:paraId="0442DC51" w14:textId="77777777" w:rsidTr="00DC2B90">
        <w:trPr>
          <w:trHeight w:val="393"/>
          <w:jc w:val="center"/>
        </w:trPr>
        <w:tc>
          <w:tcPr>
            <w:tcW w:w="5709" w:type="dxa"/>
            <w:tcBorders>
              <w:top w:val="nil"/>
              <w:left w:val="single" w:sz="8" w:space="0" w:color="auto"/>
              <w:bottom w:val="single" w:sz="8" w:space="0" w:color="auto"/>
              <w:right w:val="single" w:sz="4" w:space="0" w:color="auto"/>
            </w:tcBorders>
            <w:shd w:val="clear" w:color="FFFFFF" w:fill="FFFFFF"/>
            <w:noWrap/>
            <w:vAlign w:val="center"/>
            <w:hideMark/>
          </w:tcPr>
          <w:p w14:paraId="74907A0A" w14:textId="77777777" w:rsidR="00B72F85" w:rsidRPr="00DC2B90" w:rsidRDefault="00B72F85" w:rsidP="00DC2B90">
            <w:pPr>
              <w:ind w:firstLineChars="200" w:firstLine="320"/>
              <w:rPr>
                <w:color w:val="333333"/>
                <w:sz w:val="16"/>
                <w:szCs w:val="20"/>
                <w:lang w:val="es-GT" w:eastAsia="es-GT"/>
              </w:rPr>
            </w:pPr>
            <w:r w:rsidRPr="00DC2B90">
              <w:rPr>
                <w:color w:val="333333"/>
                <w:sz w:val="16"/>
                <w:szCs w:val="20"/>
                <w:lang w:val="es-GT" w:eastAsia="es-GT"/>
              </w:rPr>
              <w:t>APOYO A LA PROTECCIÓN Y BIENESTAR ANIMAL</w:t>
            </w:r>
          </w:p>
        </w:tc>
        <w:tc>
          <w:tcPr>
            <w:tcW w:w="994" w:type="dxa"/>
            <w:tcBorders>
              <w:top w:val="nil"/>
              <w:left w:val="single" w:sz="4" w:space="0" w:color="auto"/>
              <w:bottom w:val="single" w:sz="8" w:space="0" w:color="auto"/>
              <w:right w:val="single" w:sz="4" w:space="0" w:color="auto"/>
            </w:tcBorders>
            <w:shd w:val="clear" w:color="FFFFFF" w:fill="FFFFFF"/>
            <w:noWrap/>
            <w:vAlign w:val="center"/>
            <w:hideMark/>
          </w:tcPr>
          <w:p w14:paraId="65A6C505" w14:textId="77777777" w:rsidR="00B72F85" w:rsidRPr="00DC2B90" w:rsidRDefault="00B72F85" w:rsidP="00B72F85">
            <w:pPr>
              <w:jc w:val="right"/>
              <w:rPr>
                <w:color w:val="333333"/>
                <w:sz w:val="16"/>
                <w:szCs w:val="20"/>
                <w:lang w:val="es-GT" w:eastAsia="es-GT"/>
              </w:rPr>
            </w:pPr>
            <w:r w:rsidRPr="00DC2B90">
              <w:rPr>
                <w:color w:val="333333"/>
                <w:sz w:val="16"/>
                <w:szCs w:val="20"/>
                <w:lang w:val="es-GT" w:eastAsia="es-GT"/>
              </w:rPr>
              <w:t>10.8</w:t>
            </w:r>
          </w:p>
        </w:tc>
        <w:tc>
          <w:tcPr>
            <w:tcW w:w="992" w:type="dxa"/>
            <w:tcBorders>
              <w:top w:val="nil"/>
              <w:left w:val="nil"/>
              <w:bottom w:val="single" w:sz="8" w:space="0" w:color="auto"/>
              <w:right w:val="single" w:sz="4" w:space="0" w:color="auto"/>
            </w:tcBorders>
            <w:shd w:val="clear" w:color="FFFFFF" w:fill="FFFFFF"/>
            <w:noWrap/>
            <w:vAlign w:val="center"/>
            <w:hideMark/>
          </w:tcPr>
          <w:p w14:paraId="49E14687" w14:textId="77777777" w:rsidR="00B72F85" w:rsidRPr="00DC2B90" w:rsidRDefault="00B72F85" w:rsidP="00B72F85">
            <w:pPr>
              <w:jc w:val="right"/>
              <w:rPr>
                <w:color w:val="333333"/>
                <w:sz w:val="16"/>
                <w:szCs w:val="20"/>
                <w:lang w:val="es-GT" w:eastAsia="es-GT"/>
              </w:rPr>
            </w:pPr>
            <w:r w:rsidRPr="00DC2B90">
              <w:rPr>
                <w:color w:val="333333"/>
                <w:sz w:val="16"/>
                <w:szCs w:val="20"/>
                <w:lang w:val="es-GT" w:eastAsia="es-GT"/>
              </w:rPr>
              <w:t>9.8</w:t>
            </w:r>
          </w:p>
        </w:tc>
        <w:tc>
          <w:tcPr>
            <w:tcW w:w="914" w:type="dxa"/>
            <w:tcBorders>
              <w:top w:val="nil"/>
              <w:left w:val="nil"/>
              <w:bottom w:val="single" w:sz="8" w:space="0" w:color="auto"/>
              <w:right w:val="single" w:sz="4" w:space="0" w:color="auto"/>
            </w:tcBorders>
            <w:shd w:val="clear" w:color="FFFFFF" w:fill="FFFFFF"/>
            <w:noWrap/>
            <w:vAlign w:val="center"/>
            <w:hideMark/>
          </w:tcPr>
          <w:p w14:paraId="625B9098" w14:textId="77777777" w:rsidR="00B72F85" w:rsidRPr="00DC2B90" w:rsidRDefault="00B72F85" w:rsidP="00B72F85">
            <w:pPr>
              <w:jc w:val="right"/>
              <w:rPr>
                <w:color w:val="333333"/>
                <w:sz w:val="16"/>
                <w:szCs w:val="20"/>
                <w:lang w:val="es-GT" w:eastAsia="es-GT"/>
              </w:rPr>
            </w:pPr>
            <w:r w:rsidRPr="00DC2B90">
              <w:rPr>
                <w:color w:val="333333"/>
                <w:sz w:val="16"/>
                <w:szCs w:val="20"/>
                <w:lang w:val="es-GT" w:eastAsia="es-GT"/>
              </w:rPr>
              <w:t>1.0</w:t>
            </w:r>
          </w:p>
        </w:tc>
        <w:tc>
          <w:tcPr>
            <w:tcW w:w="828" w:type="dxa"/>
            <w:tcBorders>
              <w:top w:val="nil"/>
              <w:left w:val="nil"/>
              <w:bottom w:val="single" w:sz="8" w:space="0" w:color="auto"/>
              <w:right w:val="single" w:sz="8" w:space="0" w:color="auto"/>
            </w:tcBorders>
            <w:shd w:val="clear" w:color="FFFFFF" w:fill="FFFFFF"/>
            <w:noWrap/>
            <w:vAlign w:val="center"/>
            <w:hideMark/>
          </w:tcPr>
          <w:p w14:paraId="6DC6F21B" w14:textId="3925C380" w:rsidR="00B72F85" w:rsidRPr="00DC2B90" w:rsidRDefault="00B72F85" w:rsidP="00B72F85">
            <w:pPr>
              <w:jc w:val="right"/>
              <w:rPr>
                <w:color w:val="333333"/>
                <w:sz w:val="16"/>
                <w:szCs w:val="20"/>
                <w:lang w:val="es-GT" w:eastAsia="es-GT"/>
              </w:rPr>
            </w:pPr>
            <w:r w:rsidRPr="00DC2B90">
              <w:rPr>
                <w:color w:val="333333"/>
                <w:sz w:val="16"/>
                <w:szCs w:val="20"/>
                <w:lang w:val="es-GT" w:eastAsia="es-GT"/>
              </w:rPr>
              <w:t>91.0</w:t>
            </w:r>
          </w:p>
        </w:tc>
      </w:tr>
    </w:tbl>
    <w:p w14:paraId="140AAF20" w14:textId="13D232D1" w:rsidR="00B72F85" w:rsidRPr="004E678D" w:rsidRDefault="00B72F85" w:rsidP="00B72F85">
      <w:pPr>
        <w:jc w:val="both"/>
        <w:rPr>
          <w:sz w:val="18"/>
        </w:rPr>
      </w:pPr>
      <w:r w:rsidRPr="004E678D">
        <w:rPr>
          <w:sz w:val="18"/>
        </w:rPr>
        <w:t xml:space="preserve">Fuente: </w:t>
      </w:r>
      <w:r>
        <w:rPr>
          <w:sz w:val="18"/>
        </w:rPr>
        <w:t>SICOIN</w:t>
      </w:r>
      <w:r w:rsidRPr="004E678D">
        <w:rPr>
          <w:sz w:val="18"/>
        </w:rPr>
        <w:t xml:space="preserve"> Ministerio de Finanzas Públicas</w:t>
      </w:r>
      <w:r>
        <w:rPr>
          <w:sz w:val="18"/>
        </w:rPr>
        <w:t>.</w:t>
      </w:r>
    </w:p>
    <w:p w14:paraId="78ED0BBB" w14:textId="77777777" w:rsidR="00B72F85" w:rsidRDefault="00B72F85" w:rsidP="00B72F85">
      <w:pPr>
        <w:jc w:val="both"/>
        <w:rPr>
          <w:b/>
        </w:rPr>
      </w:pPr>
    </w:p>
    <w:p w14:paraId="38E7EC1C" w14:textId="3116E9D2" w:rsidR="00B72F85" w:rsidRDefault="009C0B2C" w:rsidP="00B72F85">
      <w:pPr>
        <w:jc w:val="both"/>
      </w:pPr>
      <w:r>
        <w:t>E</w:t>
      </w:r>
      <w:r w:rsidR="00B72F85">
        <w:t xml:space="preserve">l programa de </w:t>
      </w:r>
      <w:r w:rsidR="00414999">
        <w:t>“</w:t>
      </w:r>
      <w:r w:rsidR="00B72F85" w:rsidRPr="001B3771">
        <w:t xml:space="preserve">Apoyo </w:t>
      </w:r>
      <w:r w:rsidR="00B72F85">
        <w:t>a</w:t>
      </w:r>
      <w:r w:rsidR="00B72F85" w:rsidRPr="001B3771">
        <w:t xml:space="preserve"> </w:t>
      </w:r>
      <w:r w:rsidR="00B72F85">
        <w:t>l</w:t>
      </w:r>
      <w:r w:rsidR="00B72F85" w:rsidRPr="001B3771">
        <w:t xml:space="preserve">a Producción Agrícola, Pecuaria </w:t>
      </w:r>
      <w:r w:rsidR="00B72F85">
        <w:t>e</w:t>
      </w:r>
      <w:r w:rsidR="00B72F85" w:rsidRPr="001B3771">
        <w:t xml:space="preserve"> Hidrobiológica</w:t>
      </w:r>
      <w:r w:rsidR="00414999">
        <w:t>”</w:t>
      </w:r>
      <w:r w:rsidR="00B72F85">
        <w:t xml:space="preserve"> superó lo aprobado en Q</w:t>
      </w:r>
      <w:r>
        <w:t>.</w:t>
      </w:r>
      <w:r w:rsidR="00B72F85">
        <w:t xml:space="preserve">25.9 millones, los cuales se ubicaron en las actividades de </w:t>
      </w:r>
      <w:r w:rsidR="00B72F85" w:rsidRPr="001B3771">
        <w:t xml:space="preserve">Servicios </w:t>
      </w:r>
      <w:r w:rsidR="00B72F85">
        <w:t>d</w:t>
      </w:r>
      <w:r w:rsidR="00B72F85" w:rsidRPr="001B3771">
        <w:t>e Seguro Agropecuario</w:t>
      </w:r>
      <w:r w:rsidR="00B72F85">
        <w:t xml:space="preserve"> con Q</w:t>
      </w:r>
      <w:r>
        <w:t>.</w:t>
      </w:r>
      <w:r w:rsidR="00B72F85">
        <w:t>42.9 millones más</w:t>
      </w:r>
      <w:r>
        <w:t>;</w:t>
      </w:r>
      <w:r w:rsidR="00B72F85">
        <w:t xml:space="preserve"> mientras que otras actividades tuvieron </w:t>
      </w:r>
      <w:r>
        <w:t xml:space="preserve">una </w:t>
      </w:r>
      <w:r w:rsidR="00B72F85">
        <w:t xml:space="preserve">ejecución por debajo de lo asignado, como </w:t>
      </w:r>
      <w:r>
        <w:t xml:space="preserve">es </w:t>
      </w:r>
      <w:r w:rsidR="00B72F85">
        <w:t xml:space="preserve">el caso de Apoyo Financiero </w:t>
      </w:r>
      <w:r>
        <w:t>p</w:t>
      </w:r>
      <w:r w:rsidR="00B72F85">
        <w:t xml:space="preserve">ara Productores </w:t>
      </w:r>
      <w:r>
        <w:t>d</w:t>
      </w:r>
      <w:r w:rsidR="00B72F85">
        <w:t>el Sector Cafetalero con Q</w:t>
      </w:r>
      <w:r>
        <w:t>.</w:t>
      </w:r>
      <w:r w:rsidR="00B72F85">
        <w:t xml:space="preserve">11.7 millones menos </w:t>
      </w:r>
      <w:r>
        <w:t>de</w:t>
      </w:r>
      <w:r w:rsidR="00B72F85">
        <w:t xml:space="preserve"> lo asignado</w:t>
      </w:r>
      <w:r>
        <w:t>;</w:t>
      </w:r>
      <w:r w:rsidR="00B72F85">
        <w:t xml:space="preserve"> entre otras actividades con diferencias menores.</w:t>
      </w:r>
    </w:p>
    <w:p w14:paraId="3459CCA8" w14:textId="77777777" w:rsidR="00B72F85" w:rsidRDefault="00B72F85" w:rsidP="00B72F85">
      <w:pPr>
        <w:jc w:val="both"/>
      </w:pPr>
    </w:p>
    <w:p w14:paraId="740D24BE" w14:textId="1D9117F2" w:rsidR="00B72F85" w:rsidRDefault="00B72F85" w:rsidP="00B72F85">
      <w:pPr>
        <w:jc w:val="both"/>
      </w:pPr>
      <w:r>
        <w:t xml:space="preserve">El programa </w:t>
      </w:r>
      <w:r w:rsidR="00414999">
        <w:t>“</w:t>
      </w:r>
      <w:r w:rsidRPr="001B3771">
        <w:t xml:space="preserve">Acceso </w:t>
      </w:r>
      <w:r>
        <w:t>y</w:t>
      </w:r>
      <w:r w:rsidRPr="001B3771">
        <w:t xml:space="preserve"> Disponibilidad Alimentaria</w:t>
      </w:r>
      <w:r w:rsidR="00414999">
        <w:t>”</w:t>
      </w:r>
      <w:r>
        <w:t xml:space="preserve"> tuvo un incremento neto en la ejecución respecto </w:t>
      </w:r>
      <w:r w:rsidR="009C0B2C">
        <w:t>de</w:t>
      </w:r>
      <w:r>
        <w:t xml:space="preserve"> lo asignado, con un monto de Q</w:t>
      </w:r>
      <w:r w:rsidR="009C0B2C">
        <w:t>.</w:t>
      </w:r>
      <w:r>
        <w:t>11.9 millones</w:t>
      </w:r>
      <w:r w:rsidR="009C0B2C">
        <w:t>;</w:t>
      </w:r>
      <w:r>
        <w:t xml:space="preserve"> hubo dos actividades que reportan aumento</w:t>
      </w:r>
      <w:r w:rsidR="009C0B2C">
        <w:t>s</w:t>
      </w:r>
      <w:r>
        <w:t xml:space="preserve"> en la ejecución, </w:t>
      </w:r>
      <w:r w:rsidR="009C0B2C">
        <w:t>é</w:t>
      </w:r>
      <w:r>
        <w:t xml:space="preserve">stas son: Asistencia y Dotación </w:t>
      </w:r>
      <w:r w:rsidR="009C0B2C">
        <w:t>d</w:t>
      </w:r>
      <w:r>
        <w:t>e Alimentos con Q</w:t>
      </w:r>
      <w:r w:rsidR="009C0B2C">
        <w:t>.</w:t>
      </w:r>
      <w:r>
        <w:t xml:space="preserve">36.5 millones y la de Dirección y Coordinación </w:t>
      </w:r>
      <w:r w:rsidR="009C0B2C">
        <w:t>con</w:t>
      </w:r>
      <w:r>
        <w:t xml:space="preserve"> Q</w:t>
      </w:r>
      <w:r w:rsidR="009C0B2C">
        <w:t>.</w:t>
      </w:r>
      <w:r>
        <w:t>24.1 millones</w:t>
      </w:r>
      <w:r w:rsidR="009C0B2C">
        <w:t>;</w:t>
      </w:r>
      <w:r>
        <w:t xml:space="preserve"> mientras que a otras se les redujo el presupuesto como el caso de Dirección y Coordinación con Q</w:t>
      </w:r>
      <w:r w:rsidR="009C0B2C">
        <w:t>.</w:t>
      </w:r>
      <w:r>
        <w:t>13.3 millones y la de Promoción de la Agricultura Sensible a la Nutrición y Fomento de Huertos con Q</w:t>
      </w:r>
      <w:r w:rsidR="009C0B2C">
        <w:t>.</w:t>
      </w:r>
      <w:r>
        <w:t>23.6 millones.</w:t>
      </w:r>
    </w:p>
    <w:p w14:paraId="37477374" w14:textId="77777777" w:rsidR="00B72F85" w:rsidRDefault="00B72F85" w:rsidP="00B72F85">
      <w:pPr>
        <w:jc w:val="both"/>
      </w:pPr>
    </w:p>
    <w:p w14:paraId="4B24E84E" w14:textId="5661DC00" w:rsidR="00B72F85" w:rsidRDefault="00B72F85" w:rsidP="00B72F85">
      <w:pPr>
        <w:jc w:val="both"/>
      </w:pPr>
      <w:r>
        <w:t xml:space="preserve">También se observa que al programa </w:t>
      </w:r>
      <w:r w:rsidR="00414999">
        <w:t>“</w:t>
      </w:r>
      <w:r w:rsidRPr="009F0288">
        <w:t xml:space="preserve">Investigación, Restauración </w:t>
      </w:r>
      <w:r>
        <w:t>y</w:t>
      </w:r>
      <w:r w:rsidRPr="009F0288">
        <w:t xml:space="preserve"> Conservación </w:t>
      </w:r>
      <w:r w:rsidR="009C0B2C">
        <w:t>d</w:t>
      </w:r>
      <w:r w:rsidRPr="009F0288">
        <w:t>e Suelos</w:t>
      </w:r>
      <w:r w:rsidR="00414999">
        <w:t>”</w:t>
      </w:r>
      <w:r>
        <w:t xml:space="preserve"> se le redujo el presupuesto en Q</w:t>
      </w:r>
      <w:r w:rsidR="009C0B2C">
        <w:t>.</w:t>
      </w:r>
      <w:r>
        <w:t xml:space="preserve">79.2 millones, afectando directamente la actividad de Servicios </w:t>
      </w:r>
      <w:r w:rsidR="009C0B2C">
        <w:t>p</w:t>
      </w:r>
      <w:r>
        <w:t>ara el Mejoramiento de la Producción Agropecuaria con Q</w:t>
      </w:r>
      <w:r w:rsidR="009C0B2C">
        <w:t>.</w:t>
      </w:r>
      <w:r>
        <w:t xml:space="preserve">77.3 millones menos </w:t>
      </w:r>
      <w:r w:rsidR="009C0B2C">
        <w:t>que</w:t>
      </w:r>
      <w:r>
        <w:t xml:space="preserve"> lo asignado</w:t>
      </w:r>
      <w:r w:rsidR="009C0B2C">
        <w:t>;</w:t>
      </w:r>
      <w:r>
        <w:t xml:space="preserve"> el resto son diferencias menores en otras actividades.</w:t>
      </w:r>
    </w:p>
    <w:p w14:paraId="61F0D6E5" w14:textId="77777777" w:rsidR="00B72F85" w:rsidRDefault="00B72F85" w:rsidP="00B72F85">
      <w:pPr>
        <w:jc w:val="both"/>
        <w:rPr>
          <w:color w:val="333333"/>
          <w:sz w:val="20"/>
          <w:szCs w:val="20"/>
          <w:lang w:val="es-GT" w:eastAsia="es-GT"/>
        </w:rPr>
      </w:pPr>
    </w:p>
    <w:p w14:paraId="6F70F1DF" w14:textId="77777777" w:rsidR="00B72F85" w:rsidRDefault="00B72F85" w:rsidP="00B72F85">
      <w:pPr>
        <w:jc w:val="both"/>
        <w:rPr>
          <w:color w:val="333333"/>
          <w:sz w:val="20"/>
          <w:szCs w:val="20"/>
          <w:lang w:val="es-GT" w:eastAsia="es-GT"/>
        </w:rPr>
      </w:pPr>
    </w:p>
    <w:p w14:paraId="7C680BC4" w14:textId="77777777" w:rsidR="00B72F85" w:rsidRDefault="00B72F85" w:rsidP="00B72F85">
      <w:pPr>
        <w:jc w:val="both"/>
        <w:rPr>
          <w:b/>
        </w:rPr>
      </w:pPr>
      <w:r w:rsidRPr="00D108FD">
        <w:rPr>
          <w:b/>
        </w:rPr>
        <w:t>Ministerio de Comunicaciones, Infraestructura y Vivienda</w:t>
      </w:r>
      <w:r>
        <w:rPr>
          <w:b/>
        </w:rPr>
        <w:t>:</w:t>
      </w:r>
    </w:p>
    <w:p w14:paraId="3E98685F" w14:textId="77777777" w:rsidR="00B72F85" w:rsidRPr="006941A5" w:rsidRDefault="00B72F85" w:rsidP="00B72F85">
      <w:pPr>
        <w:jc w:val="both"/>
        <w:rPr>
          <w:b/>
          <w:sz w:val="20"/>
        </w:rPr>
      </w:pPr>
    </w:p>
    <w:p w14:paraId="77E8DC40" w14:textId="77777777" w:rsidR="00B72F85" w:rsidRDefault="00B72F85" w:rsidP="00B72F85">
      <w:pPr>
        <w:jc w:val="both"/>
      </w:pPr>
      <w:r w:rsidRPr="00D108FD">
        <w:t xml:space="preserve">El </w:t>
      </w:r>
      <w:r w:rsidRPr="00E868EE">
        <w:t>Ministerio de Comunicaciones, Infraestructura y Vivienda</w:t>
      </w:r>
      <w:r w:rsidRPr="00D108FD">
        <w:t>, tuvo un presupuesto</w:t>
      </w:r>
      <w:r>
        <w:t xml:space="preserve"> aprobado</w:t>
      </w:r>
      <w:r w:rsidRPr="00D108FD">
        <w:t xml:space="preserve"> de </w:t>
      </w:r>
      <w:r>
        <w:t>Q.5</w:t>
      </w:r>
      <w:r w:rsidRPr="00D108FD">
        <w:t>,</w:t>
      </w:r>
      <w:r>
        <w:t>791.6</w:t>
      </w:r>
      <w:r w:rsidRPr="00D108FD">
        <w:t xml:space="preserve"> millones y una ejecución presupuestaria de </w:t>
      </w:r>
      <w:r>
        <w:t>Q.8</w:t>
      </w:r>
      <w:r w:rsidRPr="00D108FD">
        <w:t>,</w:t>
      </w:r>
      <w:r>
        <w:t>403.9</w:t>
      </w:r>
      <w:r w:rsidRPr="00D108FD">
        <w:t xml:space="preserve"> millones</w:t>
      </w:r>
      <w:r>
        <w:t>,</w:t>
      </w:r>
      <w:r w:rsidRPr="00D108FD">
        <w:t xml:space="preserve"> </w:t>
      </w:r>
      <w:r>
        <w:t>los cuales se ubicaron en 45.1</w:t>
      </w:r>
      <w:r w:rsidRPr="00D108FD">
        <w:t>%</w:t>
      </w:r>
      <w:r>
        <w:t xml:space="preserve"> por encima de su presupuesto aprobado.</w:t>
      </w:r>
    </w:p>
    <w:p w14:paraId="3B5677FD" w14:textId="77777777" w:rsidR="00B72F85" w:rsidRDefault="00B72F85" w:rsidP="00B72F85">
      <w:pPr>
        <w:jc w:val="both"/>
        <w:rPr>
          <w:sz w:val="22"/>
        </w:rPr>
      </w:pPr>
    </w:p>
    <w:p w14:paraId="7F45FEBF" w14:textId="1A5EFD5F" w:rsidR="00B72F85" w:rsidRDefault="00B72F85" w:rsidP="00B72F85">
      <w:pPr>
        <w:jc w:val="both"/>
      </w:pPr>
      <w:r w:rsidRPr="00D108FD">
        <w:t>El primero de los programas prioritarios es “Desarrollo de la Infraestructura Vial” con un presupuesto</w:t>
      </w:r>
      <w:r>
        <w:t xml:space="preserve"> aprobado</w:t>
      </w:r>
      <w:r w:rsidRPr="00D108FD">
        <w:t xml:space="preserve"> de </w:t>
      </w:r>
      <w:r>
        <w:t>Q.3</w:t>
      </w:r>
      <w:r w:rsidRPr="00D108FD">
        <w:t>,</w:t>
      </w:r>
      <w:r>
        <w:t>940.1</w:t>
      </w:r>
      <w:r w:rsidRPr="00D108FD">
        <w:t xml:space="preserve"> millones y una ejecución presupuestaria de </w:t>
      </w:r>
      <w:r>
        <w:t>Q.5</w:t>
      </w:r>
      <w:r w:rsidRPr="00D108FD">
        <w:t>,</w:t>
      </w:r>
      <w:r>
        <w:t>410.3 millones, es decir, que supero el presupuesto aprobado en 37.3</w:t>
      </w:r>
      <w:r w:rsidRPr="00D108FD">
        <w:t>%</w:t>
      </w:r>
      <w:r w:rsidR="006B6E53">
        <w:t>;</w:t>
      </w:r>
      <w:r>
        <w:t xml:space="preserve"> este aumento se observa en el subprograma </w:t>
      </w:r>
      <w:r w:rsidR="006B6E53">
        <w:t>“</w:t>
      </w:r>
      <w:r>
        <w:t>Mantenimiento de la Red Vial</w:t>
      </w:r>
      <w:r w:rsidR="006B6E53">
        <w:t>”</w:t>
      </w:r>
      <w:r>
        <w:t xml:space="preserve">, que de acuerdo </w:t>
      </w:r>
      <w:r w:rsidR="006B6E53">
        <w:t>con</w:t>
      </w:r>
      <w:r>
        <w:t xml:space="preserve"> los registros del SICOIN tuvo un presupuesto asignado de Q</w:t>
      </w:r>
      <w:r w:rsidR="006B6E53">
        <w:t>.</w:t>
      </w:r>
      <w:r>
        <w:t>341.8 millones, con ejecución de Q</w:t>
      </w:r>
      <w:r w:rsidR="006B6E53">
        <w:t>.</w:t>
      </w:r>
      <w:r>
        <w:t>808.5 millones</w:t>
      </w:r>
      <w:r w:rsidR="006B6E53">
        <w:t>;</w:t>
      </w:r>
      <w:r>
        <w:t xml:space="preserve"> el subprograma </w:t>
      </w:r>
      <w:r w:rsidR="006B6E53">
        <w:t>“</w:t>
      </w:r>
      <w:r w:rsidRPr="00570E6E">
        <w:t xml:space="preserve">Mantenimiento </w:t>
      </w:r>
      <w:r>
        <w:t>y</w:t>
      </w:r>
      <w:r w:rsidRPr="00570E6E">
        <w:t xml:space="preserve"> Construcción </w:t>
      </w:r>
      <w:r>
        <w:t>d</w:t>
      </w:r>
      <w:r w:rsidRPr="00570E6E">
        <w:t>e Infraestructura Estratégica</w:t>
      </w:r>
      <w:r w:rsidR="006B6E53">
        <w:t>”</w:t>
      </w:r>
      <w:r w:rsidRPr="00570E6E">
        <w:t xml:space="preserve"> (Decreto</w:t>
      </w:r>
      <w:r w:rsidR="006B6E53">
        <w:t xml:space="preserve"> No.</w:t>
      </w:r>
      <w:r w:rsidRPr="00570E6E">
        <w:t xml:space="preserve"> 21-2022)</w:t>
      </w:r>
      <w:r>
        <w:t xml:space="preserve"> tuvo un presupuesto aprobado de Q</w:t>
      </w:r>
      <w:r w:rsidR="006B6E53">
        <w:t>.</w:t>
      </w:r>
      <w:r>
        <w:t>336.4 millones y su ejecución alcanzó los Q</w:t>
      </w:r>
      <w:r w:rsidR="006B6E53">
        <w:t>.</w:t>
      </w:r>
      <w:r>
        <w:t>1,402.3 millones, entre los montos más significativos de este programa.</w:t>
      </w:r>
    </w:p>
    <w:p w14:paraId="3B4ADD6C" w14:textId="77777777" w:rsidR="00B72F85" w:rsidRDefault="00B72F85" w:rsidP="00B72F85">
      <w:pPr>
        <w:jc w:val="both"/>
      </w:pPr>
    </w:p>
    <w:p w14:paraId="421D51C6" w14:textId="5C6FD74A" w:rsidR="00B72F85" w:rsidRDefault="00B72F85" w:rsidP="00B72F85">
      <w:pPr>
        <w:jc w:val="both"/>
      </w:pPr>
      <w:r>
        <w:t xml:space="preserve">El programa </w:t>
      </w:r>
      <w:r w:rsidR="00414999">
        <w:t>“</w:t>
      </w:r>
      <w:r>
        <w:t>Construcción de Obra Pública</w:t>
      </w:r>
      <w:r w:rsidR="00414999">
        <w:t>”</w:t>
      </w:r>
      <w:r>
        <w:t xml:space="preserve"> se observa con aumento respecto </w:t>
      </w:r>
      <w:r w:rsidR="006B6E53">
        <w:t>de</w:t>
      </w:r>
      <w:r>
        <w:t xml:space="preserve"> su presupuesto aprobado que fue de Q</w:t>
      </w:r>
      <w:r w:rsidR="006B6E53">
        <w:t>.</w:t>
      </w:r>
      <w:r>
        <w:t>461.2 millones y ejecución de Q</w:t>
      </w:r>
      <w:r w:rsidR="006B6E53">
        <w:t>.</w:t>
      </w:r>
      <w:r>
        <w:t>625.2 millones</w:t>
      </w:r>
      <w:r w:rsidR="006B6E53">
        <w:t>;</w:t>
      </w:r>
      <w:r>
        <w:t xml:space="preserve"> este programa aparece con dos subprogramas en el SICOIN, uno </w:t>
      </w:r>
      <w:r w:rsidR="006B6E53">
        <w:t xml:space="preserve">con el </w:t>
      </w:r>
      <w:r>
        <w:t>presupuesto asignado de Q</w:t>
      </w:r>
      <w:r w:rsidR="006B6E53">
        <w:t>.</w:t>
      </w:r>
      <w:r>
        <w:t>383.4 millones y una ejecución de Q</w:t>
      </w:r>
      <w:r w:rsidR="006B6E53">
        <w:t>.</w:t>
      </w:r>
      <w:r>
        <w:t xml:space="preserve">483.8 millones, el otro subprograma es el de </w:t>
      </w:r>
      <w:r w:rsidR="006B6E53">
        <w:t>“</w:t>
      </w:r>
      <w:r>
        <w:t>Mantenimiento y Construcción de Infraestructura Estratégica</w:t>
      </w:r>
      <w:r w:rsidR="006B6E53">
        <w:t>”</w:t>
      </w:r>
      <w:r>
        <w:t xml:space="preserve"> (Decreto</w:t>
      </w:r>
      <w:r w:rsidR="006B6E53">
        <w:t xml:space="preserve"> No.</w:t>
      </w:r>
      <w:r>
        <w:t xml:space="preserve"> 21-2022) con presupuesto aprobado de Q</w:t>
      </w:r>
      <w:r w:rsidR="006B6E53">
        <w:t>.</w:t>
      </w:r>
      <w:r>
        <w:t>77.8 millones y una ejecución de Q</w:t>
      </w:r>
      <w:r w:rsidR="006B6E53">
        <w:t>.</w:t>
      </w:r>
      <w:r>
        <w:t>141.4 millones.</w:t>
      </w:r>
    </w:p>
    <w:p w14:paraId="79D6F517" w14:textId="77777777" w:rsidR="00B72F85" w:rsidRDefault="00B72F85" w:rsidP="00B72F85">
      <w:pPr>
        <w:jc w:val="both"/>
      </w:pPr>
    </w:p>
    <w:p w14:paraId="46855D3B" w14:textId="543C8E2B" w:rsidR="00B72F85" w:rsidRDefault="00B72F85" w:rsidP="00B72F85">
      <w:pPr>
        <w:jc w:val="both"/>
      </w:pPr>
      <w:r>
        <w:t xml:space="preserve">Aparece con aumento en la ejecución el programa </w:t>
      </w:r>
      <w:r w:rsidR="00414999">
        <w:t>“</w:t>
      </w:r>
      <w:r w:rsidRPr="00AF237E">
        <w:t xml:space="preserve">Servicios Aeronáuticos </w:t>
      </w:r>
      <w:r>
        <w:t>y</w:t>
      </w:r>
      <w:r w:rsidRPr="00AF237E">
        <w:t xml:space="preserve"> Aeroportuarios</w:t>
      </w:r>
      <w:r w:rsidR="00414999">
        <w:t>”</w:t>
      </w:r>
      <w:r>
        <w:t>, que tenía un presupuesto aprobado de Q</w:t>
      </w:r>
      <w:r w:rsidR="006B6E53">
        <w:t>.</w:t>
      </w:r>
      <w:r>
        <w:t>367.4 millones y con ejecución de Q</w:t>
      </w:r>
      <w:r w:rsidR="006B6E53">
        <w:t>.</w:t>
      </w:r>
      <w:r>
        <w:t>638.7 millones, este programa lo componen dos proyectos</w:t>
      </w:r>
      <w:r w:rsidR="006B6E53">
        <w:t xml:space="preserve">, uno </w:t>
      </w:r>
      <w:r>
        <w:t>que tenía un presupuesto vigente de Q</w:t>
      </w:r>
      <w:r w:rsidR="006B6E53">
        <w:t>.</w:t>
      </w:r>
      <w:r>
        <w:t>248.9 millones, en el que la ejecución llegó a Q</w:t>
      </w:r>
      <w:r w:rsidR="006B6E53">
        <w:t>.</w:t>
      </w:r>
      <w:r>
        <w:t xml:space="preserve">311.3 millones y el proyecto </w:t>
      </w:r>
      <w:r w:rsidR="006B6E53">
        <w:t>“</w:t>
      </w:r>
      <w:r>
        <w:t>Construcción, Ampliación, Reposición y Mejoramiento de Infraestructura Aeroportuaria</w:t>
      </w:r>
      <w:r w:rsidR="006B6E53">
        <w:t>”</w:t>
      </w:r>
      <w:r>
        <w:t xml:space="preserve"> que inició el año con Q</w:t>
      </w:r>
      <w:r w:rsidR="00644464">
        <w:t>.</w:t>
      </w:r>
      <w:r>
        <w:t>118.4 millones y alcanzó un ejecución de Q</w:t>
      </w:r>
      <w:r w:rsidR="00644464">
        <w:t>.</w:t>
      </w:r>
      <w:r>
        <w:t>327.4 millones.</w:t>
      </w:r>
    </w:p>
    <w:p w14:paraId="05566D3D" w14:textId="77777777" w:rsidR="00B72F85" w:rsidRDefault="00B72F85" w:rsidP="00B72F85">
      <w:pPr>
        <w:jc w:val="both"/>
      </w:pPr>
    </w:p>
    <w:p w14:paraId="5FA9779A" w14:textId="0AF431DE" w:rsidR="00B72F85" w:rsidRDefault="00B72F85" w:rsidP="00B72F85">
      <w:pPr>
        <w:jc w:val="both"/>
      </w:pPr>
      <w:r>
        <w:t xml:space="preserve">Otro programa </w:t>
      </w:r>
      <w:r w:rsidR="00414999">
        <w:t>de mucha relevancia</w:t>
      </w:r>
      <w:r>
        <w:t xml:space="preserve"> es el de </w:t>
      </w:r>
      <w:r w:rsidR="00414999">
        <w:t>“</w:t>
      </w:r>
      <w:r w:rsidRPr="005E56CE">
        <w:t xml:space="preserve">Atención </w:t>
      </w:r>
      <w:r>
        <w:t>p</w:t>
      </w:r>
      <w:r w:rsidRPr="005E56CE">
        <w:t xml:space="preserve">or Desastres Naturales </w:t>
      </w:r>
      <w:r>
        <w:t>y</w:t>
      </w:r>
      <w:r w:rsidRPr="005E56CE">
        <w:t xml:space="preserve"> Calamidades Públicas</w:t>
      </w:r>
      <w:r w:rsidR="00414999">
        <w:t>”</w:t>
      </w:r>
      <w:r>
        <w:t>, el cual al inicio del período no tenía presupuesto asignado</w:t>
      </w:r>
      <w:r w:rsidR="00644464">
        <w:t>;</w:t>
      </w:r>
      <w:r>
        <w:t xml:space="preserve"> no obstante</w:t>
      </w:r>
      <w:r w:rsidR="00644464">
        <w:t>,</w:t>
      </w:r>
      <w:r>
        <w:t xml:space="preserve"> alcanzó una ejecución de Q</w:t>
      </w:r>
      <w:r w:rsidR="00644464">
        <w:t>.</w:t>
      </w:r>
      <w:r>
        <w:t xml:space="preserve">882.4 millones, que fueron ejecutados por 4 subprogramas, que son: </w:t>
      </w:r>
      <w:r w:rsidR="00644464">
        <w:t>“</w:t>
      </w:r>
      <w:r>
        <w:t>Atención y Mitigación de Daños por Desastres Naturales</w:t>
      </w:r>
      <w:r w:rsidR="00644464">
        <w:t>”</w:t>
      </w:r>
      <w:r>
        <w:t xml:space="preserve"> con Q</w:t>
      </w:r>
      <w:r w:rsidR="00644464">
        <w:t>.</w:t>
      </w:r>
      <w:r>
        <w:t xml:space="preserve">2.0 millones; </w:t>
      </w:r>
      <w:r w:rsidR="00644464">
        <w:t>“</w:t>
      </w:r>
      <w:r>
        <w:t>Estado de Calamidad Pública por Depresión Tropical Eta</w:t>
      </w:r>
      <w:r w:rsidR="00644464">
        <w:t>”</w:t>
      </w:r>
      <w:r>
        <w:t xml:space="preserve"> (D</w:t>
      </w:r>
      <w:r w:rsidR="00644464">
        <w:t>ecretos Nos.</w:t>
      </w:r>
      <w:r>
        <w:t xml:space="preserve"> 20-2020 </w:t>
      </w:r>
      <w:r w:rsidR="00644464">
        <w:t xml:space="preserve">y </w:t>
      </w:r>
      <w:r>
        <w:t>21-2020) con Q</w:t>
      </w:r>
      <w:r w:rsidR="00644464">
        <w:t>.</w:t>
      </w:r>
      <w:r>
        <w:t xml:space="preserve">136.8 millones; </w:t>
      </w:r>
      <w:r w:rsidR="00644464">
        <w:t>“</w:t>
      </w:r>
      <w:r>
        <w:t xml:space="preserve">Estado de Calamidad Pública por Época Lluviosa, Temporada Ciclónica y Sistemas </w:t>
      </w:r>
      <w:r w:rsidR="00644464">
        <w:t>d</w:t>
      </w:r>
      <w:r>
        <w:t>e Baja Presión</w:t>
      </w:r>
      <w:r w:rsidR="00644464">
        <w:t>”</w:t>
      </w:r>
      <w:r>
        <w:t xml:space="preserve"> con Q</w:t>
      </w:r>
      <w:r w:rsidR="00644464">
        <w:t>.</w:t>
      </w:r>
      <w:r>
        <w:t xml:space="preserve">166.7 millones y </w:t>
      </w:r>
      <w:r w:rsidR="00644464">
        <w:t>“</w:t>
      </w:r>
      <w:r>
        <w:t>Estado de Calamidad Pública por los Efectos de la Época Lluviosa y Ciclón Tropical Julia</w:t>
      </w:r>
      <w:r w:rsidR="00644464">
        <w:t>”</w:t>
      </w:r>
      <w:r>
        <w:t xml:space="preserve"> con Q</w:t>
      </w:r>
      <w:r w:rsidR="00644464">
        <w:t>.</w:t>
      </w:r>
      <w:r>
        <w:t>577.0 millones.</w:t>
      </w:r>
    </w:p>
    <w:p w14:paraId="035E42DD" w14:textId="77777777" w:rsidR="00B72F85" w:rsidRDefault="00B72F85" w:rsidP="00B72F85">
      <w:pPr>
        <w:jc w:val="both"/>
      </w:pPr>
    </w:p>
    <w:p w14:paraId="5237CBAF" w14:textId="213C42A1" w:rsidR="00B72F85" w:rsidRDefault="00B72F85" w:rsidP="00B72F85">
      <w:pPr>
        <w:jc w:val="both"/>
      </w:pPr>
      <w:r>
        <w:t xml:space="preserve">Hay una disminución en la ejecución del programa </w:t>
      </w:r>
      <w:r w:rsidR="00414999">
        <w:t>“</w:t>
      </w:r>
      <w:r>
        <w:t>Desarrollo de la Vivienda</w:t>
      </w:r>
      <w:r w:rsidR="00414999">
        <w:t>”</w:t>
      </w:r>
      <w:r>
        <w:t>, el cual inició el año con un presupuesto de Q</w:t>
      </w:r>
      <w:r w:rsidR="00644464">
        <w:t>.</w:t>
      </w:r>
      <w:r>
        <w:t>660.7 millones y su ejecución fue del 80.7% con</w:t>
      </w:r>
      <w:r w:rsidR="00644464">
        <w:t xml:space="preserve"> </w:t>
      </w:r>
      <w:r>
        <w:t>Q</w:t>
      </w:r>
      <w:r w:rsidR="00644464">
        <w:t>.</w:t>
      </w:r>
      <w:r>
        <w:t xml:space="preserve">533.2 millones y la disminución se ubicó en el Subprograma </w:t>
      </w:r>
      <w:r w:rsidR="00644464">
        <w:t>“</w:t>
      </w:r>
      <w:r>
        <w:t>Subsidio</w:t>
      </w:r>
      <w:r w:rsidR="00644464">
        <w:t>s</w:t>
      </w:r>
      <w:r>
        <w:t xml:space="preserve"> para la Vivienda</w:t>
      </w:r>
      <w:r w:rsidR="00644464">
        <w:t>”</w:t>
      </w:r>
      <w:r>
        <w:t>, el cual ejecutó Q</w:t>
      </w:r>
      <w:r w:rsidR="00644464">
        <w:t>.</w:t>
      </w:r>
      <w:r>
        <w:t>504.5 millones de un presupuesto aprobado de Q</w:t>
      </w:r>
      <w:r w:rsidR="00644464">
        <w:t>.</w:t>
      </w:r>
      <w:r>
        <w:t>610.7 millones.</w:t>
      </w:r>
    </w:p>
    <w:p w14:paraId="418DE9A4" w14:textId="77777777" w:rsidR="00B72F85" w:rsidRDefault="00B72F85" w:rsidP="00B72F85">
      <w:pPr>
        <w:jc w:val="both"/>
      </w:pPr>
    </w:p>
    <w:p w14:paraId="7C491616" w14:textId="77777777" w:rsidR="00B72F85" w:rsidRDefault="00B72F85" w:rsidP="00B72F85">
      <w:pPr>
        <w:jc w:val="both"/>
      </w:pPr>
      <w:r>
        <w:t>El resto de las diferencias fueron montos menores.</w:t>
      </w:r>
    </w:p>
    <w:p w14:paraId="2DCD697F" w14:textId="77777777" w:rsidR="00B72F85" w:rsidRDefault="00B72F85" w:rsidP="00B72F85">
      <w:pPr>
        <w:jc w:val="both"/>
        <w:rPr>
          <w:sz w:val="18"/>
        </w:rPr>
      </w:pPr>
    </w:p>
    <w:tbl>
      <w:tblPr>
        <w:tblW w:w="9346" w:type="dxa"/>
        <w:jc w:val="center"/>
        <w:tblCellMar>
          <w:left w:w="70" w:type="dxa"/>
          <w:right w:w="70" w:type="dxa"/>
        </w:tblCellMar>
        <w:tblLook w:val="04A0" w:firstRow="1" w:lastRow="0" w:firstColumn="1" w:lastColumn="0" w:noHBand="0" w:noVBand="1"/>
      </w:tblPr>
      <w:tblGrid>
        <w:gridCol w:w="5235"/>
        <w:gridCol w:w="1167"/>
        <w:gridCol w:w="1109"/>
        <w:gridCol w:w="950"/>
        <w:gridCol w:w="885"/>
      </w:tblGrid>
      <w:tr w:rsidR="003A44CA" w:rsidRPr="00DC2B90" w14:paraId="56B6AB24" w14:textId="77777777" w:rsidTr="00CB5475">
        <w:trPr>
          <w:trHeight w:val="286"/>
          <w:jc w:val="center"/>
        </w:trPr>
        <w:tc>
          <w:tcPr>
            <w:tcW w:w="5235" w:type="dxa"/>
            <w:tcBorders>
              <w:top w:val="single" w:sz="8" w:space="0" w:color="auto"/>
              <w:left w:val="single" w:sz="8" w:space="0" w:color="auto"/>
              <w:bottom w:val="single" w:sz="4" w:space="0" w:color="auto"/>
              <w:right w:val="single" w:sz="4" w:space="0" w:color="auto"/>
            </w:tcBorders>
            <w:shd w:val="clear" w:color="auto" w:fill="00B0F0"/>
            <w:noWrap/>
            <w:vAlign w:val="center"/>
            <w:hideMark/>
          </w:tcPr>
          <w:p w14:paraId="3C550806" w14:textId="020F0DBE" w:rsidR="003A44CA" w:rsidRPr="00DC2B90" w:rsidRDefault="003A44CA" w:rsidP="003A44CA">
            <w:pPr>
              <w:jc w:val="center"/>
              <w:rPr>
                <w:b/>
                <w:bCs/>
                <w:color w:val="000000"/>
                <w:sz w:val="16"/>
                <w:szCs w:val="20"/>
                <w:lang w:val="es-GT" w:eastAsia="es-GT"/>
              </w:rPr>
            </w:pPr>
            <w:r w:rsidRPr="00DC2B90">
              <w:rPr>
                <w:b/>
                <w:bCs/>
                <w:color w:val="000000"/>
                <w:sz w:val="16"/>
                <w:szCs w:val="16"/>
                <w:lang w:val="es-GT" w:eastAsia="es-GT"/>
              </w:rPr>
              <w:t>DESCRIPCIÓN</w:t>
            </w:r>
          </w:p>
        </w:tc>
        <w:tc>
          <w:tcPr>
            <w:tcW w:w="1167" w:type="dxa"/>
            <w:tcBorders>
              <w:top w:val="single" w:sz="8" w:space="0" w:color="auto"/>
              <w:left w:val="nil"/>
              <w:bottom w:val="single" w:sz="4" w:space="0" w:color="auto"/>
              <w:right w:val="single" w:sz="4" w:space="0" w:color="auto"/>
            </w:tcBorders>
            <w:shd w:val="clear" w:color="auto" w:fill="00B0F0"/>
            <w:noWrap/>
            <w:vAlign w:val="center"/>
            <w:hideMark/>
          </w:tcPr>
          <w:p w14:paraId="2521B4AF" w14:textId="008ECDA1" w:rsidR="003A44CA" w:rsidRPr="00DC2B90" w:rsidRDefault="003A44CA" w:rsidP="003A44CA">
            <w:pPr>
              <w:jc w:val="center"/>
              <w:rPr>
                <w:b/>
                <w:bCs/>
                <w:color w:val="000000"/>
                <w:sz w:val="16"/>
                <w:szCs w:val="20"/>
                <w:lang w:val="es-GT" w:eastAsia="es-GT"/>
              </w:rPr>
            </w:pPr>
            <w:r w:rsidRPr="00DC2B90">
              <w:rPr>
                <w:b/>
                <w:bCs/>
                <w:color w:val="000000"/>
                <w:sz w:val="16"/>
                <w:szCs w:val="16"/>
                <w:lang w:val="es-GT" w:eastAsia="es-GT"/>
              </w:rPr>
              <w:t>Asignado</w:t>
            </w:r>
          </w:p>
        </w:tc>
        <w:tc>
          <w:tcPr>
            <w:tcW w:w="1109" w:type="dxa"/>
            <w:tcBorders>
              <w:top w:val="single" w:sz="8" w:space="0" w:color="auto"/>
              <w:left w:val="nil"/>
              <w:bottom w:val="single" w:sz="4" w:space="0" w:color="auto"/>
              <w:right w:val="single" w:sz="4" w:space="0" w:color="auto"/>
            </w:tcBorders>
            <w:shd w:val="clear" w:color="auto" w:fill="00B0F0"/>
            <w:noWrap/>
            <w:vAlign w:val="center"/>
            <w:hideMark/>
          </w:tcPr>
          <w:p w14:paraId="191D63A3" w14:textId="40A142CA" w:rsidR="003A44CA" w:rsidRPr="00DC2B90" w:rsidRDefault="003A44CA" w:rsidP="003A44CA">
            <w:pPr>
              <w:jc w:val="center"/>
              <w:rPr>
                <w:b/>
                <w:bCs/>
                <w:color w:val="000000"/>
                <w:sz w:val="16"/>
                <w:szCs w:val="20"/>
                <w:lang w:val="es-GT" w:eastAsia="es-GT"/>
              </w:rPr>
            </w:pPr>
            <w:r w:rsidRPr="00DC2B90">
              <w:rPr>
                <w:b/>
                <w:bCs/>
                <w:color w:val="000000"/>
                <w:sz w:val="16"/>
                <w:szCs w:val="16"/>
                <w:lang w:val="es-GT" w:eastAsia="es-GT"/>
              </w:rPr>
              <w:t>Ejecución</w:t>
            </w:r>
          </w:p>
        </w:tc>
        <w:tc>
          <w:tcPr>
            <w:tcW w:w="950" w:type="dxa"/>
            <w:tcBorders>
              <w:top w:val="single" w:sz="8" w:space="0" w:color="auto"/>
              <w:left w:val="nil"/>
              <w:bottom w:val="single" w:sz="4" w:space="0" w:color="auto"/>
              <w:right w:val="single" w:sz="4" w:space="0" w:color="auto"/>
            </w:tcBorders>
            <w:shd w:val="clear" w:color="auto" w:fill="00B0F0"/>
            <w:noWrap/>
            <w:vAlign w:val="center"/>
            <w:hideMark/>
          </w:tcPr>
          <w:p w14:paraId="17841153" w14:textId="6B8C4085" w:rsidR="003A44CA" w:rsidRPr="00DC2B90" w:rsidRDefault="003A44CA" w:rsidP="003A44CA">
            <w:pPr>
              <w:jc w:val="center"/>
              <w:rPr>
                <w:b/>
                <w:bCs/>
                <w:color w:val="000000"/>
                <w:sz w:val="16"/>
                <w:szCs w:val="20"/>
                <w:lang w:val="es-GT" w:eastAsia="es-GT"/>
              </w:rPr>
            </w:pPr>
            <w:r w:rsidRPr="00DC2B90">
              <w:rPr>
                <w:b/>
                <w:bCs/>
                <w:color w:val="000000"/>
                <w:sz w:val="16"/>
                <w:szCs w:val="16"/>
                <w:lang w:val="es-GT" w:eastAsia="es-GT"/>
              </w:rPr>
              <w:t>Diferencias</w:t>
            </w:r>
          </w:p>
        </w:tc>
        <w:tc>
          <w:tcPr>
            <w:tcW w:w="885" w:type="dxa"/>
            <w:tcBorders>
              <w:top w:val="single" w:sz="8" w:space="0" w:color="auto"/>
              <w:left w:val="nil"/>
              <w:bottom w:val="single" w:sz="4" w:space="0" w:color="auto"/>
              <w:right w:val="single" w:sz="8" w:space="0" w:color="auto"/>
            </w:tcBorders>
            <w:shd w:val="clear" w:color="auto" w:fill="00B0F0"/>
            <w:noWrap/>
            <w:vAlign w:val="center"/>
            <w:hideMark/>
          </w:tcPr>
          <w:p w14:paraId="109971D1" w14:textId="77777777" w:rsidR="003A44CA" w:rsidRPr="00DC2B90" w:rsidRDefault="003A44CA" w:rsidP="003A44CA">
            <w:pPr>
              <w:jc w:val="center"/>
              <w:rPr>
                <w:b/>
                <w:bCs/>
                <w:color w:val="000000"/>
                <w:sz w:val="16"/>
                <w:szCs w:val="16"/>
                <w:lang w:val="es-GT" w:eastAsia="es-GT"/>
              </w:rPr>
            </w:pPr>
            <w:r w:rsidRPr="00DC2B90">
              <w:rPr>
                <w:b/>
                <w:bCs/>
                <w:color w:val="000000"/>
                <w:sz w:val="16"/>
                <w:szCs w:val="16"/>
                <w:lang w:val="es-GT" w:eastAsia="es-GT"/>
              </w:rPr>
              <w:t>% de</w:t>
            </w:r>
          </w:p>
          <w:p w14:paraId="40995DF7" w14:textId="69B00AC2" w:rsidR="003A44CA" w:rsidRPr="00DC2B90" w:rsidRDefault="003A44CA" w:rsidP="003A44CA">
            <w:pPr>
              <w:jc w:val="center"/>
              <w:rPr>
                <w:b/>
                <w:bCs/>
                <w:color w:val="000000"/>
                <w:sz w:val="16"/>
                <w:szCs w:val="20"/>
                <w:lang w:val="es-GT" w:eastAsia="es-GT"/>
              </w:rPr>
            </w:pPr>
            <w:r w:rsidRPr="00DC2B90">
              <w:rPr>
                <w:b/>
                <w:bCs/>
                <w:color w:val="000000"/>
                <w:sz w:val="16"/>
                <w:szCs w:val="16"/>
                <w:lang w:val="es-GT" w:eastAsia="es-GT"/>
              </w:rPr>
              <w:t>Ejecución</w:t>
            </w:r>
          </w:p>
        </w:tc>
      </w:tr>
      <w:tr w:rsidR="00B72F85" w:rsidRPr="00DC2B90" w14:paraId="40CBB5ED" w14:textId="77777777" w:rsidTr="00385DEA">
        <w:trPr>
          <w:trHeight w:val="286"/>
          <w:jc w:val="center"/>
        </w:trPr>
        <w:tc>
          <w:tcPr>
            <w:tcW w:w="5235" w:type="dxa"/>
            <w:tcBorders>
              <w:top w:val="nil"/>
              <w:left w:val="single" w:sz="8" w:space="0" w:color="auto"/>
              <w:bottom w:val="nil"/>
              <w:right w:val="single" w:sz="4" w:space="0" w:color="auto"/>
            </w:tcBorders>
            <w:shd w:val="clear" w:color="FFFFFF" w:fill="FFFFFF"/>
            <w:noWrap/>
            <w:vAlign w:val="center"/>
            <w:hideMark/>
          </w:tcPr>
          <w:p w14:paraId="38D058D3" w14:textId="77777777" w:rsidR="00B72F85" w:rsidRPr="00DC2B90" w:rsidRDefault="00B72F85" w:rsidP="0037406F">
            <w:pPr>
              <w:rPr>
                <w:b/>
                <w:bCs/>
                <w:color w:val="333333"/>
                <w:sz w:val="16"/>
                <w:szCs w:val="20"/>
                <w:lang w:val="es-GT" w:eastAsia="es-GT"/>
              </w:rPr>
            </w:pPr>
            <w:r w:rsidRPr="00DC2B90">
              <w:rPr>
                <w:b/>
                <w:bCs/>
                <w:color w:val="333333"/>
                <w:sz w:val="16"/>
                <w:szCs w:val="20"/>
                <w:lang w:val="es-GT" w:eastAsia="es-GT"/>
              </w:rPr>
              <w:t>MINISTERIO DE COMUNICACIONES, INFRAESTRUCTURA Y VIVIENDA</w:t>
            </w:r>
          </w:p>
        </w:tc>
        <w:tc>
          <w:tcPr>
            <w:tcW w:w="1167" w:type="dxa"/>
            <w:tcBorders>
              <w:top w:val="nil"/>
              <w:left w:val="nil"/>
              <w:bottom w:val="nil"/>
              <w:right w:val="single" w:sz="4" w:space="0" w:color="auto"/>
            </w:tcBorders>
            <w:shd w:val="clear" w:color="FFFFFF" w:fill="FFFFFF"/>
            <w:noWrap/>
            <w:vAlign w:val="center"/>
            <w:hideMark/>
          </w:tcPr>
          <w:p w14:paraId="2BEC5AD7" w14:textId="77777777" w:rsidR="00B72F85" w:rsidRPr="00DC2B90" w:rsidRDefault="00B72F85" w:rsidP="0037406F">
            <w:pPr>
              <w:jc w:val="right"/>
              <w:rPr>
                <w:b/>
                <w:bCs/>
                <w:color w:val="333333"/>
                <w:sz w:val="16"/>
                <w:szCs w:val="20"/>
                <w:lang w:val="es-GT" w:eastAsia="es-GT"/>
              </w:rPr>
            </w:pPr>
            <w:r w:rsidRPr="00DC2B90">
              <w:rPr>
                <w:b/>
                <w:bCs/>
                <w:color w:val="333333"/>
                <w:sz w:val="16"/>
                <w:szCs w:val="20"/>
                <w:lang w:val="es-GT" w:eastAsia="es-GT"/>
              </w:rPr>
              <w:t>5,791.6</w:t>
            </w:r>
          </w:p>
        </w:tc>
        <w:tc>
          <w:tcPr>
            <w:tcW w:w="1109" w:type="dxa"/>
            <w:tcBorders>
              <w:top w:val="nil"/>
              <w:left w:val="nil"/>
              <w:bottom w:val="nil"/>
              <w:right w:val="single" w:sz="4" w:space="0" w:color="auto"/>
            </w:tcBorders>
            <w:shd w:val="clear" w:color="FFFFFF" w:fill="FFFFFF"/>
            <w:noWrap/>
            <w:vAlign w:val="center"/>
            <w:hideMark/>
          </w:tcPr>
          <w:p w14:paraId="2565A8D3" w14:textId="77777777" w:rsidR="00B72F85" w:rsidRPr="00DC2B90" w:rsidRDefault="00B72F85" w:rsidP="0037406F">
            <w:pPr>
              <w:jc w:val="right"/>
              <w:rPr>
                <w:b/>
                <w:bCs/>
                <w:color w:val="333333"/>
                <w:sz w:val="16"/>
                <w:szCs w:val="20"/>
                <w:lang w:val="es-GT" w:eastAsia="es-GT"/>
              </w:rPr>
            </w:pPr>
            <w:r w:rsidRPr="00DC2B90">
              <w:rPr>
                <w:b/>
                <w:bCs/>
                <w:color w:val="333333"/>
                <w:sz w:val="16"/>
                <w:szCs w:val="20"/>
                <w:lang w:val="es-GT" w:eastAsia="es-GT"/>
              </w:rPr>
              <w:t>8,403.9</w:t>
            </w:r>
          </w:p>
        </w:tc>
        <w:tc>
          <w:tcPr>
            <w:tcW w:w="950" w:type="dxa"/>
            <w:tcBorders>
              <w:top w:val="nil"/>
              <w:left w:val="nil"/>
              <w:bottom w:val="nil"/>
              <w:right w:val="single" w:sz="4" w:space="0" w:color="auto"/>
            </w:tcBorders>
            <w:shd w:val="clear" w:color="FFFFFF" w:fill="FFFFFF"/>
            <w:noWrap/>
            <w:vAlign w:val="center"/>
            <w:hideMark/>
          </w:tcPr>
          <w:p w14:paraId="480A5B67" w14:textId="77777777" w:rsidR="00B72F85" w:rsidRPr="00DC2B90" w:rsidRDefault="00B72F85" w:rsidP="0037406F">
            <w:pPr>
              <w:jc w:val="right"/>
              <w:rPr>
                <w:b/>
                <w:bCs/>
                <w:color w:val="333333"/>
                <w:sz w:val="16"/>
                <w:szCs w:val="20"/>
                <w:lang w:val="es-GT" w:eastAsia="es-GT"/>
              </w:rPr>
            </w:pPr>
            <w:r w:rsidRPr="00DC2B90">
              <w:rPr>
                <w:b/>
                <w:bCs/>
                <w:color w:val="333333"/>
                <w:sz w:val="16"/>
                <w:szCs w:val="20"/>
                <w:lang w:val="es-GT" w:eastAsia="es-GT"/>
              </w:rPr>
              <w:t>-2,612.3</w:t>
            </w:r>
          </w:p>
        </w:tc>
        <w:tc>
          <w:tcPr>
            <w:tcW w:w="885" w:type="dxa"/>
            <w:tcBorders>
              <w:top w:val="nil"/>
              <w:left w:val="nil"/>
              <w:bottom w:val="nil"/>
              <w:right w:val="single" w:sz="8" w:space="0" w:color="auto"/>
            </w:tcBorders>
            <w:shd w:val="clear" w:color="FFFFFF" w:fill="FFFFFF"/>
            <w:noWrap/>
            <w:vAlign w:val="center"/>
            <w:hideMark/>
          </w:tcPr>
          <w:p w14:paraId="50615376" w14:textId="78C9CE41" w:rsidR="00B72F85" w:rsidRPr="00DC2B90" w:rsidRDefault="00B72F85" w:rsidP="0037406F">
            <w:pPr>
              <w:jc w:val="right"/>
              <w:rPr>
                <w:b/>
                <w:bCs/>
                <w:color w:val="333333"/>
                <w:sz w:val="16"/>
                <w:szCs w:val="20"/>
                <w:lang w:val="es-GT" w:eastAsia="es-GT"/>
              </w:rPr>
            </w:pPr>
            <w:r w:rsidRPr="00DC2B90">
              <w:rPr>
                <w:b/>
                <w:bCs/>
                <w:color w:val="333333"/>
                <w:sz w:val="16"/>
                <w:szCs w:val="20"/>
                <w:lang w:val="es-GT" w:eastAsia="es-GT"/>
              </w:rPr>
              <w:t>145.1</w:t>
            </w:r>
          </w:p>
        </w:tc>
      </w:tr>
      <w:tr w:rsidR="00B72F85" w:rsidRPr="00DC2B90" w14:paraId="5983F7A1" w14:textId="77777777" w:rsidTr="00385DEA">
        <w:trPr>
          <w:trHeight w:val="286"/>
          <w:jc w:val="center"/>
        </w:trPr>
        <w:tc>
          <w:tcPr>
            <w:tcW w:w="5235" w:type="dxa"/>
            <w:tcBorders>
              <w:top w:val="nil"/>
              <w:left w:val="single" w:sz="8" w:space="0" w:color="auto"/>
              <w:bottom w:val="nil"/>
              <w:right w:val="single" w:sz="4" w:space="0" w:color="auto"/>
            </w:tcBorders>
            <w:shd w:val="clear" w:color="FFFFFF" w:fill="FFFFFF"/>
            <w:noWrap/>
            <w:vAlign w:val="center"/>
            <w:hideMark/>
          </w:tcPr>
          <w:p w14:paraId="620F19B1" w14:textId="77777777" w:rsidR="00B72F85" w:rsidRPr="00DC2B90" w:rsidRDefault="00B72F85" w:rsidP="0037406F">
            <w:pPr>
              <w:ind w:firstLineChars="41" w:firstLine="66"/>
              <w:rPr>
                <w:color w:val="333333"/>
                <w:sz w:val="16"/>
                <w:szCs w:val="20"/>
                <w:lang w:val="es-GT" w:eastAsia="es-GT"/>
              </w:rPr>
            </w:pPr>
            <w:r w:rsidRPr="00DC2B90">
              <w:rPr>
                <w:color w:val="333333"/>
                <w:sz w:val="16"/>
                <w:szCs w:val="20"/>
                <w:lang w:val="es-GT" w:eastAsia="es-GT"/>
              </w:rPr>
              <w:t>DESARROLLO DE LA INFRAESTRUCTURA VIAL</w:t>
            </w:r>
          </w:p>
        </w:tc>
        <w:tc>
          <w:tcPr>
            <w:tcW w:w="1167" w:type="dxa"/>
            <w:tcBorders>
              <w:top w:val="nil"/>
              <w:left w:val="nil"/>
              <w:bottom w:val="nil"/>
              <w:right w:val="single" w:sz="4" w:space="0" w:color="auto"/>
            </w:tcBorders>
            <w:shd w:val="clear" w:color="FFFFFF" w:fill="FFFFFF"/>
            <w:noWrap/>
            <w:vAlign w:val="center"/>
            <w:hideMark/>
          </w:tcPr>
          <w:p w14:paraId="785977E9" w14:textId="77777777" w:rsidR="00B72F85" w:rsidRPr="00DC2B90" w:rsidRDefault="00B72F85" w:rsidP="0037406F">
            <w:pPr>
              <w:jc w:val="right"/>
              <w:rPr>
                <w:color w:val="333333"/>
                <w:sz w:val="16"/>
                <w:szCs w:val="20"/>
                <w:lang w:val="es-GT" w:eastAsia="es-GT"/>
              </w:rPr>
            </w:pPr>
            <w:r w:rsidRPr="00DC2B90">
              <w:rPr>
                <w:color w:val="333333"/>
                <w:sz w:val="16"/>
                <w:szCs w:val="20"/>
                <w:lang w:val="es-GT" w:eastAsia="es-GT"/>
              </w:rPr>
              <w:t>3,940.1</w:t>
            </w:r>
          </w:p>
        </w:tc>
        <w:tc>
          <w:tcPr>
            <w:tcW w:w="1109" w:type="dxa"/>
            <w:tcBorders>
              <w:top w:val="nil"/>
              <w:left w:val="nil"/>
              <w:bottom w:val="nil"/>
              <w:right w:val="single" w:sz="4" w:space="0" w:color="auto"/>
            </w:tcBorders>
            <w:shd w:val="clear" w:color="FFFFFF" w:fill="FFFFFF"/>
            <w:noWrap/>
            <w:vAlign w:val="center"/>
            <w:hideMark/>
          </w:tcPr>
          <w:p w14:paraId="1B5A12F8" w14:textId="77777777" w:rsidR="00B72F85" w:rsidRPr="00DC2B90" w:rsidRDefault="00B72F85" w:rsidP="0037406F">
            <w:pPr>
              <w:jc w:val="right"/>
              <w:rPr>
                <w:color w:val="333333"/>
                <w:sz w:val="16"/>
                <w:szCs w:val="20"/>
                <w:lang w:val="es-GT" w:eastAsia="es-GT"/>
              </w:rPr>
            </w:pPr>
            <w:r w:rsidRPr="00DC2B90">
              <w:rPr>
                <w:color w:val="333333"/>
                <w:sz w:val="16"/>
                <w:szCs w:val="20"/>
                <w:lang w:val="es-GT" w:eastAsia="es-GT"/>
              </w:rPr>
              <w:t>5,410.3</w:t>
            </w:r>
          </w:p>
        </w:tc>
        <w:tc>
          <w:tcPr>
            <w:tcW w:w="950" w:type="dxa"/>
            <w:tcBorders>
              <w:top w:val="nil"/>
              <w:left w:val="nil"/>
              <w:bottom w:val="nil"/>
              <w:right w:val="single" w:sz="4" w:space="0" w:color="auto"/>
            </w:tcBorders>
            <w:shd w:val="clear" w:color="FFFFFF" w:fill="FFFFFF"/>
            <w:noWrap/>
            <w:vAlign w:val="center"/>
            <w:hideMark/>
          </w:tcPr>
          <w:p w14:paraId="6996682B" w14:textId="77777777" w:rsidR="00B72F85" w:rsidRPr="00DC2B90" w:rsidRDefault="00B72F85" w:rsidP="0037406F">
            <w:pPr>
              <w:jc w:val="right"/>
              <w:rPr>
                <w:color w:val="333333"/>
                <w:sz w:val="16"/>
                <w:szCs w:val="20"/>
                <w:lang w:val="es-GT" w:eastAsia="es-GT"/>
              </w:rPr>
            </w:pPr>
            <w:r w:rsidRPr="00DC2B90">
              <w:rPr>
                <w:color w:val="333333"/>
                <w:sz w:val="16"/>
                <w:szCs w:val="20"/>
                <w:lang w:val="es-GT" w:eastAsia="es-GT"/>
              </w:rPr>
              <w:t>-1,470.1</w:t>
            </w:r>
          </w:p>
        </w:tc>
        <w:tc>
          <w:tcPr>
            <w:tcW w:w="885" w:type="dxa"/>
            <w:tcBorders>
              <w:top w:val="nil"/>
              <w:left w:val="nil"/>
              <w:bottom w:val="nil"/>
              <w:right w:val="single" w:sz="8" w:space="0" w:color="auto"/>
            </w:tcBorders>
            <w:shd w:val="clear" w:color="FFFFFF" w:fill="FFFFFF"/>
            <w:noWrap/>
            <w:vAlign w:val="center"/>
            <w:hideMark/>
          </w:tcPr>
          <w:p w14:paraId="4A271CAD" w14:textId="70FA7BC3" w:rsidR="00B72F85" w:rsidRPr="00DC2B90" w:rsidRDefault="00B72F85" w:rsidP="0037406F">
            <w:pPr>
              <w:jc w:val="right"/>
              <w:rPr>
                <w:color w:val="333333"/>
                <w:sz w:val="16"/>
                <w:szCs w:val="20"/>
                <w:lang w:val="es-GT" w:eastAsia="es-GT"/>
              </w:rPr>
            </w:pPr>
            <w:r w:rsidRPr="00DC2B90">
              <w:rPr>
                <w:color w:val="333333"/>
                <w:sz w:val="16"/>
                <w:szCs w:val="20"/>
                <w:lang w:val="es-GT" w:eastAsia="es-GT"/>
              </w:rPr>
              <w:t>137.3</w:t>
            </w:r>
          </w:p>
        </w:tc>
      </w:tr>
      <w:tr w:rsidR="00B72F85" w:rsidRPr="00DC2B90" w14:paraId="0C3B1969" w14:textId="77777777" w:rsidTr="00385DEA">
        <w:trPr>
          <w:trHeight w:val="286"/>
          <w:jc w:val="center"/>
        </w:trPr>
        <w:tc>
          <w:tcPr>
            <w:tcW w:w="5235" w:type="dxa"/>
            <w:tcBorders>
              <w:top w:val="nil"/>
              <w:left w:val="single" w:sz="8" w:space="0" w:color="auto"/>
              <w:bottom w:val="nil"/>
              <w:right w:val="single" w:sz="4" w:space="0" w:color="auto"/>
            </w:tcBorders>
            <w:shd w:val="clear" w:color="FFFFFF" w:fill="FFFFFF"/>
            <w:noWrap/>
            <w:vAlign w:val="center"/>
            <w:hideMark/>
          </w:tcPr>
          <w:p w14:paraId="36BFD313" w14:textId="77777777" w:rsidR="00B72F85" w:rsidRPr="00DC2B90" w:rsidRDefault="00B72F85" w:rsidP="0037406F">
            <w:pPr>
              <w:ind w:firstLineChars="41" w:firstLine="66"/>
              <w:rPr>
                <w:color w:val="333333"/>
                <w:sz w:val="16"/>
                <w:szCs w:val="20"/>
                <w:lang w:val="es-GT" w:eastAsia="es-GT"/>
              </w:rPr>
            </w:pPr>
            <w:r w:rsidRPr="00DC2B90">
              <w:rPr>
                <w:color w:val="333333"/>
                <w:sz w:val="16"/>
                <w:szCs w:val="20"/>
                <w:lang w:val="es-GT" w:eastAsia="es-GT"/>
              </w:rPr>
              <w:t>DESARROLLO DE LA VIVIENDA</w:t>
            </w:r>
          </w:p>
        </w:tc>
        <w:tc>
          <w:tcPr>
            <w:tcW w:w="1167" w:type="dxa"/>
            <w:tcBorders>
              <w:top w:val="nil"/>
              <w:left w:val="nil"/>
              <w:bottom w:val="nil"/>
              <w:right w:val="single" w:sz="4" w:space="0" w:color="auto"/>
            </w:tcBorders>
            <w:shd w:val="clear" w:color="FFFFFF" w:fill="FFFFFF"/>
            <w:noWrap/>
            <w:vAlign w:val="center"/>
            <w:hideMark/>
          </w:tcPr>
          <w:p w14:paraId="781155D8" w14:textId="77777777" w:rsidR="00B72F85" w:rsidRPr="00DC2B90" w:rsidRDefault="00B72F85" w:rsidP="0037406F">
            <w:pPr>
              <w:jc w:val="right"/>
              <w:rPr>
                <w:color w:val="333333"/>
                <w:sz w:val="16"/>
                <w:szCs w:val="20"/>
                <w:lang w:val="es-GT" w:eastAsia="es-GT"/>
              </w:rPr>
            </w:pPr>
            <w:r w:rsidRPr="00DC2B90">
              <w:rPr>
                <w:color w:val="333333"/>
                <w:sz w:val="16"/>
                <w:szCs w:val="20"/>
                <w:lang w:val="es-GT" w:eastAsia="es-GT"/>
              </w:rPr>
              <w:t>660.7</w:t>
            </w:r>
          </w:p>
        </w:tc>
        <w:tc>
          <w:tcPr>
            <w:tcW w:w="1109" w:type="dxa"/>
            <w:tcBorders>
              <w:top w:val="nil"/>
              <w:left w:val="nil"/>
              <w:bottom w:val="nil"/>
              <w:right w:val="single" w:sz="4" w:space="0" w:color="auto"/>
            </w:tcBorders>
            <w:shd w:val="clear" w:color="FFFFFF" w:fill="FFFFFF"/>
            <w:noWrap/>
            <w:vAlign w:val="center"/>
            <w:hideMark/>
          </w:tcPr>
          <w:p w14:paraId="4C17266B" w14:textId="77777777" w:rsidR="00B72F85" w:rsidRPr="00DC2B90" w:rsidRDefault="00B72F85" w:rsidP="0037406F">
            <w:pPr>
              <w:jc w:val="right"/>
              <w:rPr>
                <w:color w:val="333333"/>
                <w:sz w:val="16"/>
                <w:szCs w:val="20"/>
                <w:lang w:val="es-GT" w:eastAsia="es-GT"/>
              </w:rPr>
            </w:pPr>
            <w:r w:rsidRPr="00DC2B90">
              <w:rPr>
                <w:color w:val="333333"/>
                <w:sz w:val="16"/>
                <w:szCs w:val="20"/>
                <w:lang w:val="es-GT" w:eastAsia="es-GT"/>
              </w:rPr>
              <w:t>533.2</w:t>
            </w:r>
          </w:p>
        </w:tc>
        <w:tc>
          <w:tcPr>
            <w:tcW w:w="950" w:type="dxa"/>
            <w:tcBorders>
              <w:top w:val="nil"/>
              <w:left w:val="nil"/>
              <w:bottom w:val="nil"/>
              <w:right w:val="single" w:sz="4" w:space="0" w:color="auto"/>
            </w:tcBorders>
            <w:shd w:val="clear" w:color="FFFFFF" w:fill="FFFFFF"/>
            <w:noWrap/>
            <w:vAlign w:val="center"/>
            <w:hideMark/>
          </w:tcPr>
          <w:p w14:paraId="2F29C6E4" w14:textId="77777777" w:rsidR="00B72F85" w:rsidRPr="00DC2B90" w:rsidRDefault="00B72F85" w:rsidP="0037406F">
            <w:pPr>
              <w:jc w:val="right"/>
              <w:rPr>
                <w:color w:val="333333"/>
                <w:sz w:val="16"/>
                <w:szCs w:val="20"/>
                <w:lang w:val="es-GT" w:eastAsia="es-GT"/>
              </w:rPr>
            </w:pPr>
            <w:r w:rsidRPr="00DC2B90">
              <w:rPr>
                <w:color w:val="333333"/>
                <w:sz w:val="16"/>
                <w:szCs w:val="20"/>
                <w:lang w:val="es-GT" w:eastAsia="es-GT"/>
              </w:rPr>
              <w:t>127.5</w:t>
            </w:r>
          </w:p>
        </w:tc>
        <w:tc>
          <w:tcPr>
            <w:tcW w:w="885" w:type="dxa"/>
            <w:tcBorders>
              <w:top w:val="nil"/>
              <w:left w:val="nil"/>
              <w:bottom w:val="nil"/>
              <w:right w:val="single" w:sz="8" w:space="0" w:color="auto"/>
            </w:tcBorders>
            <w:shd w:val="clear" w:color="FFFFFF" w:fill="FFFFFF"/>
            <w:noWrap/>
            <w:vAlign w:val="center"/>
            <w:hideMark/>
          </w:tcPr>
          <w:p w14:paraId="70BFE182" w14:textId="546AD443" w:rsidR="00B72F85" w:rsidRPr="00DC2B90" w:rsidRDefault="00B72F85" w:rsidP="0037406F">
            <w:pPr>
              <w:jc w:val="right"/>
              <w:rPr>
                <w:color w:val="333333"/>
                <w:sz w:val="16"/>
                <w:szCs w:val="20"/>
                <w:lang w:val="es-GT" w:eastAsia="es-GT"/>
              </w:rPr>
            </w:pPr>
            <w:r w:rsidRPr="00DC2B90">
              <w:rPr>
                <w:color w:val="333333"/>
                <w:sz w:val="16"/>
                <w:szCs w:val="20"/>
                <w:lang w:val="es-GT" w:eastAsia="es-GT"/>
              </w:rPr>
              <w:t>80.7</w:t>
            </w:r>
          </w:p>
        </w:tc>
      </w:tr>
      <w:tr w:rsidR="00B72F85" w:rsidRPr="00DC2B90" w14:paraId="31726DF3" w14:textId="77777777" w:rsidTr="00385DEA">
        <w:trPr>
          <w:trHeight w:val="286"/>
          <w:jc w:val="center"/>
        </w:trPr>
        <w:tc>
          <w:tcPr>
            <w:tcW w:w="5235" w:type="dxa"/>
            <w:tcBorders>
              <w:top w:val="nil"/>
              <w:left w:val="single" w:sz="8" w:space="0" w:color="auto"/>
              <w:bottom w:val="nil"/>
              <w:right w:val="single" w:sz="4" w:space="0" w:color="auto"/>
            </w:tcBorders>
            <w:shd w:val="clear" w:color="FFFFFF" w:fill="FFFFFF"/>
            <w:noWrap/>
            <w:vAlign w:val="center"/>
            <w:hideMark/>
          </w:tcPr>
          <w:p w14:paraId="524A9B3F" w14:textId="77777777" w:rsidR="00B72F85" w:rsidRPr="00DC2B90" w:rsidRDefault="00B72F85" w:rsidP="0037406F">
            <w:pPr>
              <w:ind w:firstLineChars="41" w:firstLine="66"/>
              <w:rPr>
                <w:color w:val="333333"/>
                <w:sz w:val="16"/>
                <w:szCs w:val="20"/>
                <w:lang w:val="es-GT" w:eastAsia="es-GT"/>
              </w:rPr>
            </w:pPr>
            <w:r w:rsidRPr="00DC2B90">
              <w:rPr>
                <w:color w:val="333333"/>
                <w:sz w:val="16"/>
                <w:szCs w:val="20"/>
                <w:lang w:val="es-GT" w:eastAsia="es-GT"/>
              </w:rPr>
              <w:t>CONSTRUCCION DE OBRA PUBLICA</w:t>
            </w:r>
          </w:p>
        </w:tc>
        <w:tc>
          <w:tcPr>
            <w:tcW w:w="1167" w:type="dxa"/>
            <w:tcBorders>
              <w:top w:val="nil"/>
              <w:left w:val="nil"/>
              <w:bottom w:val="nil"/>
              <w:right w:val="single" w:sz="4" w:space="0" w:color="auto"/>
            </w:tcBorders>
            <w:shd w:val="clear" w:color="FFFFFF" w:fill="FFFFFF"/>
            <w:noWrap/>
            <w:vAlign w:val="center"/>
            <w:hideMark/>
          </w:tcPr>
          <w:p w14:paraId="1332B261" w14:textId="77777777" w:rsidR="00B72F85" w:rsidRPr="00DC2B90" w:rsidRDefault="00B72F85" w:rsidP="0037406F">
            <w:pPr>
              <w:jc w:val="right"/>
              <w:rPr>
                <w:color w:val="333333"/>
                <w:sz w:val="16"/>
                <w:szCs w:val="20"/>
                <w:lang w:val="es-GT" w:eastAsia="es-GT"/>
              </w:rPr>
            </w:pPr>
            <w:r w:rsidRPr="00DC2B90">
              <w:rPr>
                <w:color w:val="333333"/>
                <w:sz w:val="16"/>
                <w:szCs w:val="20"/>
                <w:lang w:val="es-GT" w:eastAsia="es-GT"/>
              </w:rPr>
              <w:t>461.2</w:t>
            </w:r>
          </w:p>
        </w:tc>
        <w:tc>
          <w:tcPr>
            <w:tcW w:w="1109" w:type="dxa"/>
            <w:tcBorders>
              <w:top w:val="nil"/>
              <w:left w:val="nil"/>
              <w:bottom w:val="nil"/>
              <w:right w:val="single" w:sz="4" w:space="0" w:color="auto"/>
            </w:tcBorders>
            <w:shd w:val="clear" w:color="FFFFFF" w:fill="FFFFFF"/>
            <w:noWrap/>
            <w:vAlign w:val="center"/>
            <w:hideMark/>
          </w:tcPr>
          <w:p w14:paraId="1AF1FBB2" w14:textId="77777777" w:rsidR="00B72F85" w:rsidRPr="00DC2B90" w:rsidRDefault="00B72F85" w:rsidP="0037406F">
            <w:pPr>
              <w:jc w:val="right"/>
              <w:rPr>
                <w:color w:val="333333"/>
                <w:sz w:val="16"/>
                <w:szCs w:val="20"/>
                <w:lang w:val="es-GT" w:eastAsia="es-GT"/>
              </w:rPr>
            </w:pPr>
            <w:r w:rsidRPr="00DC2B90">
              <w:rPr>
                <w:color w:val="333333"/>
                <w:sz w:val="16"/>
                <w:szCs w:val="20"/>
                <w:lang w:val="es-GT" w:eastAsia="es-GT"/>
              </w:rPr>
              <w:t>625.2</w:t>
            </w:r>
          </w:p>
        </w:tc>
        <w:tc>
          <w:tcPr>
            <w:tcW w:w="950" w:type="dxa"/>
            <w:tcBorders>
              <w:top w:val="nil"/>
              <w:left w:val="nil"/>
              <w:bottom w:val="nil"/>
              <w:right w:val="single" w:sz="4" w:space="0" w:color="auto"/>
            </w:tcBorders>
            <w:shd w:val="clear" w:color="FFFFFF" w:fill="FFFFFF"/>
            <w:noWrap/>
            <w:vAlign w:val="center"/>
            <w:hideMark/>
          </w:tcPr>
          <w:p w14:paraId="5051A7F1" w14:textId="77777777" w:rsidR="00B72F85" w:rsidRPr="00DC2B90" w:rsidRDefault="00B72F85" w:rsidP="0037406F">
            <w:pPr>
              <w:jc w:val="right"/>
              <w:rPr>
                <w:color w:val="333333"/>
                <w:sz w:val="16"/>
                <w:szCs w:val="20"/>
                <w:lang w:val="es-GT" w:eastAsia="es-GT"/>
              </w:rPr>
            </w:pPr>
            <w:r w:rsidRPr="00DC2B90">
              <w:rPr>
                <w:color w:val="333333"/>
                <w:sz w:val="16"/>
                <w:szCs w:val="20"/>
                <w:lang w:val="es-GT" w:eastAsia="es-GT"/>
              </w:rPr>
              <w:t>-164.0</w:t>
            </w:r>
          </w:p>
        </w:tc>
        <w:tc>
          <w:tcPr>
            <w:tcW w:w="885" w:type="dxa"/>
            <w:tcBorders>
              <w:top w:val="nil"/>
              <w:left w:val="nil"/>
              <w:bottom w:val="nil"/>
              <w:right w:val="single" w:sz="8" w:space="0" w:color="auto"/>
            </w:tcBorders>
            <w:shd w:val="clear" w:color="FFFFFF" w:fill="FFFFFF"/>
            <w:noWrap/>
            <w:vAlign w:val="center"/>
            <w:hideMark/>
          </w:tcPr>
          <w:p w14:paraId="67A49EF1" w14:textId="215DE1E3" w:rsidR="00B72F85" w:rsidRPr="00DC2B90" w:rsidRDefault="00B72F85" w:rsidP="0037406F">
            <w:pPr>
              <w:jc w:val="right"/>
              <w:rPr>
                <w:color w:val="333333"/>
                <w:sz w:val="16"/>
                <w:szCs w:val="20"/>
                <w:lang w:val="es-GT" w:eastAsia="es-GT"/>
              </w:rPr>
            </w:pPr>
            <w:r w:rsidRPr="00DC2B90">
              <w:rPr>
                <w:color w:val="333333"/>
                <w:sz w:val="16"/>
                <w:szCs w:val="20"/>
                <w:lang w:val="es-GT" w:eastAsia="es-GT"/>
              </w:rPr>
              <w:t>135.6</w:t>
            </w:r>
          </w:p>
        </w:tc>
      </w:tr>
      <w:tr w:rsidR="00B72F85" w:rsidRPr="00DC2B90" w14:paraId="5003B309" w14:textId="77777777" w:rsidTr="00385DEA">
        <w:trPr>
          <w:trHeight w:val="286"/>
          <w:jc w:val="center"/>
        </w:trPr>
        <w:tc>
          <w:tcPr>
            <w:tcW w:w="5235" w:type="dxa"/>
            <w:tcBorders>
              <w:top w:val="nil"/>
              <w:left w:val="single" w:sz="8" w:space="0" w:color="auto"/>
              <w:bottom w:val="nil"/>
              <w:right w:val="single" w:sz="4" w:space="0" w:color="auto"/>
            </w:tcBorders>
            <w:shd w:val="clear" w:color="FFFFFF" w:fill="FFFFFF"/>
            <w:noWrap/>
            <w:vAlign w:val="center"/>
            <w:hideMark/>
          </w:tcPr>
          <w:p w14:paraId="0DF0DA6C" w14:textId="77777777" w:rsidR="00B72F85" w:rsidRPr="00DC2B90" w:rsidRDefault="00B72F85" w:rsidP="0037406F">
            <w:pPr>
              <w:ind w:firstLineChars="41" w:firstLine="66"/>
              <w:rPr>
                <w:color w:val="333333"/>
                <w:sz w:val="16"/>
                <w:szCs w:val="20"/>
                <w:lang w:val="es-GT" w:eastAsia="es-GT"/>
              </w:rPr>
            </w:pPr>
            <w:r w:rsidRPr="00DC2B90">
              <w:rPr>
                <w:color w:val="333333"/>
                <w:sz w:val="16"/>
                <w:szCs w:val="20"/>
                <w:lang w:val="es-GT" w:eastAsia="es-GT"/>
              </w:rPr>
              <w:t>SERVICIOS AERONAUTICOS Y AEROPORTUARIOS</w:t>
            </w:r>
          </w:p>
        </w:tc>
        <w:tc>
          <w:tcPr>
            <w:tcW w:w="1167" w:type="dxa"/>
            <w:tcBorders>
              <w:top w:val="nil"/>
              <w:left w:val="nil"/>
              <w:bottom w:val="nil"/>
              <w:right w:val="single" w:sz="4" w:space="0" w:color="auto"/>
            </w:tcBorders>
            <w:shd w:val="clear" w:color="FFFFFF" w:fill="FFFFFF"/>
            <w:noWrap/>
            <w:vAlign w:val="center"/>
            <w:hideMark/>
          </w:tcPr>
          <w:p w14:paraId="6BF81E39" w14:textId="77777777" w:rsidR="00B72F85" w:rsidRPr="00DC2B90" w:rsidRDefault="00B72F85" w:rsidP="0037406F">
            <w:pPr>
              <w:jc w:val="right"/>
              <w:rPr>
                <w:color w:val="333333"/>
                <w:sz w:val="16"/>
                <w:szCs w:val="20"/>
                <w:lang w:val="es-GT" w:eastAsia="es-GT"/>
              </w:rPr>
            </w:pPr>
            <w:r w:rsidRPr="00DC2B90">
              <w:rPr>
                <w:color w:val="333333"/>
                <w:sz w:val="16"/>
                <w:szCs w:val="20"/>
                <w:lang w:val="es-GT" w:eastAsia="es-GT"/>
              </w:rPr>
              <w:t>367.4</w:t>
            </w:r>
          </w:p>
        </w:tc>
        <w:tc>
          <w:tcPr>
            <w:tcW w:w="1109" w:type="dxa"/>
            <w:tcBorders>
              <w:top w:val="nil"/>
              <w:left w:val="nil"/>
              <w:bottom w:val="nil"/>
              <w:right w:val="single" w:sz="4" w:space="0" w:color="auto"/>
            </w:tcBorders>
            <w:shd w:val="clear" w:color="FFFFFF" w:fill="FFFFFF"/>
            <w:noWrap/>
            <w:vAlign w:val="center"/>
            <w:hideMark/>
          </w:tcPr>
          <w:p w14:paraId="28AC6B5E" w14:textId="77777777" w:rsidR="00B72F85" w:rsidRPr="00DC2B90" w:rsidRDefault="00B72F85" w:rsidP="0037406F">
            <w:pPr>
              <w:jc w:val="right"/>
              <w:rPr>
                <w:color w:val="333333"/>
                <w:sz w:val="16"/>
                <w:szCs w:val="20"/>
                <w:lang w:val="es-GT" w:eastAsia="es-GT"/>
              </w:rPr>
            </w:pPr>
            <w:r w:rsidRPr="00DC2B90">
              <w:rPr>
                <w:color w:val="333333"/>
                <w:sz w:val="16"/>
                <w:szCs w:val="20"/>
                <w:lang w:val="es-GT" w:eastAsia="es-GT"/>
              </w:rPr>
              <w:t>638.7</w:t>
            </w:r>
          </w:p>
        </w:tc>
        <w:tc>
          <w:tcPr>
            <w:tcW w:w="950" w:type="dxa"/>
            <w:tcBorders>
              <w:top w:val="nil"/>
              <w:left w:val="nil"/>
              <w:bottom w:val="nil"/>
              <w:right w:val="single" w:sz="4" w:space="0" w:color="auto"/>
            </w:tcBorders>
            <w:shd w:val="clear" w:color="FFFFFF" w:fill="FFFFFF"/>
            <w:noWrap/>
            <w:vAlign w:val="center"/>
            <w:hideMark/>
          </w:tcPr>
          <w:p w14:paraId="799FB5F5" w14:textId="77777777" w:rsidR="00B72F85" w:rsidRPr="00DC2B90" w:rsidRDefault="00B72F85" w:rsidP="0037406F">
            <w:pPr>
              <w:jc w:val="right"/>
              <w:rPr>
                <w:color w:val="333333"/>
                <w:sz w:val="16"/>
                <w:szCs w:val="20"/>
                <w:lang w:val="es-GT" w:eastAsia="es-GT"/>
              </w:rPr>
            </w:pPr>
            <w:r w:rsidRPr="00DC2B90">
              <w:rPr>
                <w:color w:val="333333"/>
                <w:sz w:val="16"/>
                <w:szCs w:val="20"/>
                <w:lang w:val="es-GT" w:eastAsia="es-GT"/>
              </w:rPr>
              <w:t>-271.3</w:t>
            </w:r>
          </w:p>
        </w:tc>
        <w:tc>
          <w:tcPr>
            <w:tcW w:w="885" w:type="dxa"/>
            <w:tcBorders>
              <w:top w:val="nil"/>
              <w:left w:val="nil"/>
              <w:bottom w:val="nil"/>
              <w:right w:val="single" w:sz="8" w:space="0" w:color="auto"/>
            </w:tcBorders>
            <w:shd w:val="clear" w:color="FFFFFF" w:fill="FFFFFF"/>
            <w:noWrap/>
            <w:vAlign w:val="center"/>
            <w:hideMark/>
          </w:tcPr>
          <w:p w14:paraId="7F147CC6" w14:textId="29AF893F" w:rsidR="00B72F85" w:rsidRPr="00DC2B90" w:rsidRDefault="00B72F85" w:rsidP="0037406F">
            <w:pPr>
              <w:jc w:val="right"/>
              <w:rPr>
                <w:color w:val="333333"/>
                <w:sz w:val="16"/>
                <w:szCs w:val="20"/>
                <w:lang w:val="es-GT" w:eastAsia="es-GT"/>
              </w:rPr>
            </w:pPr>
            <w:r w:rsidRPr="00DC2B90">
              <w:rPr>
                <w:color w:val="333333"/>
                <w:sz w:val="16"/>
                <w:szCs w:val="20"/>
                <w:lang w:val="es-GT" w:eastAsia="es-GT"/>
              </w:rPr>
              <w:t>173.9</w:t>
            </w:r>
          </w:p>
        </w:tc>
      </w:tr>
      <w:tr w:rsidR="00B72F85" w:rsidRPr="00DC2B90" w14:paraId="5A58DC0B" w14:textId="77777777" w:rsidTr="00385DEA">
        <w:trPr>
          <w:trHeight w:val="286"/>
          <w:jc w:val="center"/>
        </w:trPr>
        <w:tc>
          <w:tcPr>
            <w:tcW w:w="5235" w:type="dxa"/>
            <w:tcBorders>
              <w:top w:val="nil"/>
              <w:left w:val="single" w:sz="8" w:space="0" w:color="auto"/>
              <w:bottom w:val="nil"/>
              <w:right w:val="single" w:sz="4" w:space="0" w:color="auto"/>
            </w:tcBorders>
            <w:shd w:val="clear" w:color="FFFFFF" w:fill="FFFFFF"/>
            <w:vAlign w:val="center"/>
            <w:hideMark/>
          </w:tcPr>
          <w:p w14:paraId="38F84AE5" w14:textId="10A753D7" w:rsidR="00B72F85" w:rsidRPr="00DC2B90" w:rsidRDefault="00B72F85" w:rsidP="0037406F">
            <w:pPr>
              <w:ind w:firstLineChars="41" w:firstLine="66"/>
              <w:rPr>
                <w:color w:val="333333"/>
                <w:sz w:val="16"/>
                <w:szCs w:val="20"/>
                <w:lang w:val="es-GT" w:eastAsia="es-GT"/>
              </w:rPr>
            </w:pPr>
            <w:r w:rsidRPr="00DC2B90">
              <w:rPr>
                <w:color w:val="333333"/>
                <w:sz w:val="16"/>
                <w:szCs w:val="20"/>
                <w:lang w:val="es-GT" w:eastAsia="es-GT"/>
              </w:rPr>
              <w:t>SERVS URB, LEGALIZACION, CONSTRUC Y MEJORAMIENTO</w:t>
            </w:r>
          </w:p>
        </w:tc>
        <w:tc>
          <w:tcPr>
            <w:tcW w:w="1167" w:type="dxa"/>
            <w:tcBorders>
              <w:top w:val="nil"/>
              <w:left w:val="nil"/>
              <w:bottom w:val="nil"/>
              <w:right w:val="single" w:sz="4" w:space="0" w:color="auto"/>
            </w:tcBorders>
            <w:shd w:val="clear" w:color="FFFFFF" w:fill="FFFFFF"/>
            <w:noWrap/>
            <w:vAlign w:val="center"/>
            <w:hideMark/>
          </w:tcPr>
          <w:p w14:paraId="285DF8E0" w14:textId="77777777" w:rsidR="00B72F85" w:rsidRPr="00DC2B90" w:rsidRDefault="00B72F85" w:rsidP="0037406F">
            <w:pPr>
              <w:jc w:val="right"/>
              <w:rPr>
                <w:color w:val="333333"/>
                <w:sz w:val="16"/>
                <w:szCs w:val="20"/>
                <w:lang w:val="es-GT" w:eastAsia="es-GT"/>
              </w:rPr>
            </w:pPr>
            <w:r w:rsidRPr="00DC2B90">
              <w:rPr>
                <w:color w:val="333333"/>
                <w:sz w:val="16"/>
                <w:szCs w:val="20"/>
                <w:lang w:val="es-GT" w:eastAsia="es-GT"/>
              </w:rPr>
              <w:t>99.1</w:t>
            </w:r>
          </w:p>
        </w:tc>
        <w:tc>
          <w:tcPr>
            <w:tcW w:w="1109" w:type="dxa"/>
            <w:tcBorders>
              <w:top w:val="nil"/>
              <w:left w:val="nil"/>
              <w:bottom w:val="nil"/>
              <w:right w:val="single" w:sz="4" w:space="0" w:color="auto"/>
            </w:tcBorders>
            <w:shd w:val="clear" w:color="FFFFFF" w:fill="FFFFFF"/>
            <w:noWrap/>
            <w:vAlign w:val="center"/>
            <w:hideMark/>
          </w:tcPr>
          <w:p w14:paraId="3821805E" w14:textId="77777777" w:rsidR="00B72F85" w:rsidRPr="00DC2B90" w:rsidRDefault="00B72F85" w:rsidP="0037406F">
            <w:pPr>
              <w:jc w:val="right"/>
              <w:rPr>
                <w:color w:val="333333"/>
                <w:sz w:val="16"/>
                <w:szCs w:val="20"/>
                <w:lang w:val="es-GT" w:eastAsia="es-GT"/>
              </w:rPr>
            </w:pPr>
            <w:r w:rsidRPr="00DC2B90">
              <w:rPr>
                <w:color w:val="333333"/>
                <w:sz w:val="16"/>
                <w:szCs w:val="20"/>
                <w:lang w:val="es-GT" w:eastAsia="es-GT"/>
              </w:rPr>
              <w:t>62.9</w:t>
            </w:r>
          </w:p>
        </w:tc>
        <w:tc>
          <w:tcPr>
            <w:tcW w:w="950" w:type="dxa"/>
            <w:tcBorders>
              <w:top w:val="nil"/>
              <w:left w:val="nil"/>
              <w:bottom w:val="nil"/>
              <w:right w:val="single" w:sz="4" w:space="0" w:color="auto"/>
            </w:tcBorders>
            <w:shd w:val="clear" w:color="FFFFFF" w:fill="FFFFFF"/>
            <w:noWrap/>
            <w:vAlign w:val="center"/>
            <w:hideMark/>
          </w:tcPr>
          <w:p w14:paraId="78466B90" w14:textId="77777777" w:rsidR="00B72F85" w:rsidRPr="00DC2B90" w:rsidRDefault="00B72F85" w:rsidP="0037406F">
            <w:pPr>
              <w:jc w:val="right"/>
              <w:rPr>
                <w:color w:val="333333"/>
                <w:sz w:val="16"/>
                <w:szCs w:val="20"/>
                <w:lang w:val="es-GT" w:eastAsia="es-GT"/>
              </w:rPr>
            </w:pPr>
            <w:r w:rsidRPr="00DC2B90">
              <w:rPr>
                <w:color w:val="333333"/>
                <w:sz w:val="16"/>
                <w:szCs w:val="20"/>
                <w:lang w:val="es-GT" w:eastAsia="es-GT"/>
              </w:rPr>
              <w:t>36.1</w:t>
            </w:r>
          </w:p>
        </w:tc>
        <w:tc>
          <w:tcPr>
            <w:tcW w:w="885" w:type="dxa"/>
            <w:tcBorders>
              <w:top w:val="nil"/>
              <w:left w:val="nil"/>
              <w:bottom w:val="nil"/>
              <w:right w:val="single" w:sz="8" w:space="0" w:color="auto"/>
            </w:tcBorders>
            <w:shd w:val="clear" w:color="FFFFFF" w:fill="FFFFFF"/>
            <w:noWrap/>
            <w:vAlign w:val="center"/>
            <w:hideMark/>
          </w:tcPr>
          <w:p w14:paraId="40997636" w14:textId="4E31102D" w:rsidR="00B72F85" w:rsidRPr="00DC2B90" w:rsidRDefault="00B72F85" w:rsidP="0037406F">
            <w:pPr>
              <w:jc w:val="right"/>
              <w:rPr>
                <w:color w:val="333333"/>
                <w:sz w:val="16"/>
                <w:szCs w:val="20"/>
                <w:lang w:val="es-GT" w:eastAsia="es-GT"/>
              </w:rPr>
            </w:pPr>
            <w:r w:rsidRPr="00DC2B90">
              <w:rPr>
                <w:color w:val="333333"/>
                <w:sz w:val="16"/>
                <w:szCs w:val="20"/>
                <w:lang w:val="es-GT" w:eastAsia="es-GT"/>
              </w:rPr>
              <w:t>63.5</w:t>
            </w:r>
          </w:p>
        </w:tc>
      </w:tr>
      <w:tr w:rsidR="00B72F85" w:rsidRPr="00DC2B90" w14:paraId="7075749E" w14:textId="77777777" w:rsidTr="00385DEA">
        <w:trPr>
          <w:trHeight w:val="286"/>
          <w:jc w:val="center"/>
        </w:trPr>
        <w:tc>
          <w:tcPr>
            <w:tcW w:w="5235" w:type="dxa"/>
            <w:tcBorders>
              <w:top w:val="nil"/>
              <w:left w:val="single" w:sz="8" w:space="0" w:color="auto"/>
              <w:bottom w:val="nil"/>
              <w:right w:val="single" w:sz="4" w:space="0" w:color="auto"/>
            </w:tcBorders>
            <w:shd w:val="clear" w:color="FFFFFF" w:fill="FFFFFF"/>
            <w:vAlign w:val="center"/>
            <w:hideMark/>
          </w:tcPr>
          <w:p w14:paraId="1DFE7774" w14:textId="77777777" w:rsidR="00B72F85" w:rsidRPr="00DC2B90" w:rsidRDefault="00B72F85" w:rsidP="0037406F">
            <w:pPr>
              <w:ind w:firstLineChars="41" w:firstLine="66"/>
              <w:rPr>
                <w:color w:val="333333"/>
                <w:sz w:val="16"/>
                <w:szCs w:val="20"/>
                <w:lang w:val="es-GT" w:eastAsia="es-GT"/>
              </w:rPr>
            </w:pPr>
            <w:r w:rsidRPr="00DC2B90">
              <w:rPr>
                <w:color w:val="333333"/>
                <w:sz w:val="16"/>
                <w:szCs w:val="20"/>
                <w:lang w:val="es-GT" w:eastAsia="es-GT"/>
              </w:rPr>
              <w:t>ACTIVIDADES CENTRALES</w:t>
            </w:r>
          </w:p>
        </w:tc>
        <w:tc>
          <w:tcPr>
            <w:tcW w:w="1167" w:type="dxa"/>
            <w:tcBorders>
              <w:top w:val="nil"/>
              <w:left w:val="nil"/>
              <w:bottom w:val="nil"/>
              <w:right w:val="single" w:sz="4" w:space="0" w:color="auto"/>
            </w:tcBorders>
            <w:shd w:val="clear" w:color="FFFFFF" w:fill="FFFFFF"/>
            <w:noWrap/>
            <w:vAlign w:val="center"/>
            <w:hideMark/>
          </w:tcPr>
          <w:p w14:paraId="46394E5E" w14:textId="77777777" w:rsidR="00B72F85" w:rsidRPr="00DC2B90" w:rsidRDefault="00B72F85" w:rsidP="0037406F">
            <w:pPr>
              <w:jc w:val="right"/>
              <w:rPr>
                <w:color w:val="333333"/>
                <w:sz w:val="16"/>
                <w:szCs w:val="20"/>
                <w:lang w:val="es-GT" w:eastAsia="es-GT"/>
              </w:rPr>
            </w:pPr>
            <w:r w:rsidRPr="00DC2B90">
              <w:rPr>
                <w:color w:val="333333"/>
                <w:sz w:val="16"/>
                <w:szCs w:val="20"/>
                <w:lang w:val="es-GT" w:eastAsia="es-GT"/>
              </w:rPr>
              <w:t>56.7</w:t>
            </w:r>
          </w:p>
        </w:tc>
        <w:tc>
          <w:tcPr>
            <w:tcW w:w="1109" w:type="dxa"/>
            <w:tcBorders>
              <w:top w:val="nil"/>
              <w:left w:val="nil"/>
              <w:bottom w:val="nil"/>
              <w:right w:val="single" w:sz="4" w:space="0" w:color="auto"/>
            </w:tcBorders>
            <w:shd w:val="clear" w:color="FFFFFF" w:fill="FFFFFF"/>
            <w:noWrap/>
            <w:vAlign w:val="center"/>
            <w:hideMark/>
          </w:tcPr>
          <w:p w14:paraId="1F8052F4" w14:textId="77777777" w:rsidR="00B72F85" w:rsidRPr="00DC2B90" w:rsidRDefault="00B72F85" w:rsidP="0037406F">
            <w:pPr>
              <w:jc w:val="right"/>
              <w:rPr>
                <w:color w:val="333333"/>
                <w:sz w:val="16"/>
                <w:szCs w:val="20"/>
                <w:lang w:val="es-GT" w:eastAsia="es-GT"/>
              </w:rPr>
            </w:pPr>
            <w:r w:rsidRPr="00DC2B90">
              <w:rPr>
                <w:color w:val="333333"/>
                <w:sz w:val="16"/>
                <w:szCs w:val="20"/>
                <w:lang w:val="es-GT" w:eastAsia="es-GT"/>
              </w:rPr>
              <w:t>63.1</w:t>
            </w:r>
          </w:p>
        </w:tc>
        <w:tc>
          <w:tcPr>
            <w:tcW w:w="950" w:type="dxa"/>
            <w:tcBorders>
              <w:top w:val="nil"/>
              <w:left w:val="nil"/>
              <w:bottom w:val="nil"/>
              <w:right w:val="single" w:sz="4" w:space="0" w:color="auto"/>
            </w:tcBorders>
            <w:shd w:val="clear" w:color="FFFFFF" w:fill="FFFFFF"/>
            <w:noWrap/>
            <w:vAlign w:val="center"/>
            <w:hideMark/>
          </w:tcPr>
          <w:p w14:paraId="18FB1636" w14:textId="77777777" w:rsidR="00B72F85" w:rsidRPr="00DC2B90" w:rsidRDefault="00B72F85" w:rsidP="0037406F">
            <w:pPr>
              <w:jc w:val="right"/>
              <w:rPr>
                <w:color w:val="333333"/>
                <w:sz w:val="16"/>
                <w:szCs w:val="20"/>
                <w:lang w:val="es-GT" w:eastAsia="es-GT"/>
              </w:rPr>
            </w:pPr>
            <w:r w:rsidRPr="00DC2B90">
              <w:rPr>
                <w:color w:val="333333"/>
                <w:sz w:val="16"/>
                <w:szCs w:val="20"/>
                <w:lang w:val="es-GT" w:eastAsia="es-GT"/>
              </w:rPr>
              <w:t>-6.5</w:t>
            </w:r>
          </w:p>
        </w:tc>
        <w:tc>
          <w:tcPr>
            <w:tcW w:w="885" w:type="dxa"/>
            <w:tcBorders>
              <w:top w:val="nil"/>
              <w:left w:val="nil"/>
              <w:bottom w:val="nil"/>
              <w:right w:val="single" w:sz="8" w:space="0" w:color="auto"/>
            </w:tcBorders>
            <w:shd w:val="clear" w:color="FFFFFF" w:fill="FFFFFF"/>
            <w:noWrap/>
            <w:vAlign w:val="center"/>
            <w:hideMark/>
          </w:tcPr>
          <w:p w14:paraId="738FD89A" w14:textId="4B466377" w:rsidR="00B72F85" w:rsidRPr="00DC2B90" w:rsidRDefault="00B72F85" w:rsidP="0037406F">
            <w:pPr>
              <w:jc w:val="right"/>
              <w:rPr>
                <w:color w:val="333333"/>
                <w:sz w:val="16"/>
                <w:szCs w:val="20"/>
                <w:lang w:val="es-GT" w:eastAsia="es-GT"/>
              </w:rPr>
            </w:pPr>
            <w:r w:rsidRPr="00DC2B90">
              <w:rPr>
                <w:color w:val="333333"/>
                <w:sz w:val="16"/>
                <w:szCs w:val="20"/>
                <w:lang w:val="es-GT" w:eastAsia="es-GT"/>
              </w:rPr>
              <w:t>111.4</w:t>
            </w:r>
          </w:p>
        </w:tc>
      </w:tr>
      <w:tr w:rsidR="00B72F85" w:rsidRPr="00DC2B90" w14:paraId="187E01BC" w14:textId="77777777" w:rsidTr="00385DEA">
        <w:trPr>
          <w:trHeight w:val="286"/>
          <w:jc w:val="center"/>
        </w:trPr>
        <w:tc>
          <w:tcPr>
            <w:tcW w:w="5235" w:type="dxa"/>
            <w:tcBorders>
              <w:top w:val="nil"/>
              <w:left w:val="single" w:sz="8" w:space="0" w:color="auto"/>
              <w:bottom w:val="nil"/>
              <w:right w:val="single" w:sz="4" w:space="0" w:color="auto"/>
            </w:tcBorders>
            <w:shd w:val="clear" w:color="FFFFFF" w:fill="FFFFFF"/>
            <w:noWrap/>
            <w:vAlign w:val="center"/>
            <w:hideMark/>
          </w:tcPr>
          <w:p w14:paraId="6507C828" w14:textId="12457359" w:rsidR="00B72F85" w:rsidRPr="00DC2B90" w:rsidRDefault="00B72F85" w:rsidP="0037406F">
            <w:pPr>
              <w:ind w:firstLineChars="41" w:firstLine="66"/>
              <w:rPr>
                <w:color w:val="333333"/>
                <w:sz w:val="16"/>
                <w:szCs w:val="20"/>
                <w:lang w:val="es-GT" w:eastAsia="es-GT"/>
              </w:rPr>
            </w:pPr>
            <w:r w:rsidRPr="00DC2B90">
              <w:rPr>
                <w:color w:val="333333"/>
                <w:sz w:val="16"/>
                <w:szCs w:val="20"/>
                <w:lang w:val="es-GT" w:eastAsia="es-GT"/>
              </w:rPr>
              <w:t>SERVS INFORM  CLIMA</w:t>
            </w:r>
            <w:r w:rsidR="00DC2B90">
              <w:rPr>
                <w:color w:val="333333"/>
                <w:sz w:val="16"/>
                <w:szCs w:val="20"/>
                <w:lang w:val="es-GT" w:eastAsia="es-GT"/>
              </w:rPr>
              <w:t>T</w:t>
            </w:r>
            <w:r w:rsidRPr="00DC2B90">
              <w:rPr>
                <w:color w:val="333333"/>
                <w:sz w:val="16"/>
                <w:szCs w:val="20"/>
                <w:lang w:val="es-GT" w:eastAsia="es-GT"/>
              </w:rPr>
              <w:t>, METEOROLOGICA E HIDROLOGICA</w:t>
            </w:r>
          </w:p>
        </w:tc>
        <w:tc>
          <w:tcPr>
            <w:tcW w:w="1167" w:type="dxa"/>
            <w:tcBorders>
              <w:top w:val="nil"/>
              <w:left w:val="nil"/>
              <w:bottom w:val="nil"/>
              <w:right w:val="single" w:sz="4" w:space="0" w:color="auto"/>
            </w:tcBorders>
            <w:shd w:val="clear" w:color="FFFFFF" w:fill="FFFFFF"/>
            <w:noWrap/>
            <w:vAlign w:val="center"/>
            <w:hideMark/>
          </w:tcPr>
          <w:p w14:paraId="7696A2FC" w14:textId="77777777" w:rsidR="00B72F85" w:rsidRPr="00DC2B90" w:rsidRDefault="00B72F85" w:rsidP="0037406F">
            <w:pPr>
              <w:jc w:val="right"/>
              <w:rPr>
                <w:color w:val="333333"/>
                <w:sz w:val="16"/>
                <w:szCs w:val="20"/>
                <w:lang w:val="es-GT" w:eastAsia="es-GT"/>
              </w:rPr>
            </w:pPr>
            <w:r w:rsidRPr="00DC2B90">
              <w:rPr>
                <w:color w:val="333333"/>
                <w:sz w:val="16"/>
                <w:szCs w:val="20"/>
                <w:lang w:val="es-GT" w:eastAsia="es-GT"/>
              </w:rPr>
              <w:t>49.7</w:t>
            </w:r>
          </w:p>
        </w:tc>
        <w:tc>
          <w:tcPr>
            <w:tcW w:w="1109" w:type="dxa"/>
            <w:tcBorders>
              <w:top w:val="nil"/>
              <w:left w:val="nil"/>
              <w:bottom w:val="nil"/>
              <w:right w:val="single" w:sz="4" w:space="0" w:color="auto"/>
            </w:tcBorders>
            <w:shd w:val="clear" w:color="FFFFFF" w:fill="FFFFFF"/>
            <w:noWrap/>
            <w:vAlign w:val="center"/>
            <w:hideMark/>
          </w:tcPr>
          <w:p w14:paraId="0BF79270" w14:textId="77777777" w:rsidR="00B72F85" w:rsidRPr="00DC2B90" w:rsidRDefault="00B72F85" w:rsidP="0037406F">
            <w:pPr>
              <w:jc w:val="right"/>
              <w:rPr>
                <w:color w:val="333333"/>
                <w:sz w:val="16"/>
                <w:szCs w:val="20"/>
                <w:lang w:val="es-GT" w:eastAsia="es-GT"/>
              </w:rPr>
            </w:pPr>
            <w:r w:rsidRPr="00DC2B90">
              <w:rPr>
                <w:color w:val="333333"/>
                <w:sz w:val="16"/>
                <w:szCs w:val="20"/>
                <w:lang w:val="es-GT" w:eastAsia="es-GT"/>
              </w:rPr>
              <w:t>37.0</w:t>
            </w:r>
          </w:p>
        </w:tc>
        <w:tc>
          <w:tcPr>
            <w:tcW w:w="950" w:type="dxa"/>
            <w:tcBorders>
              <w:top w:val="nil"/>
              <w:left w:val="nil"/>
              <w:bottom w:val="nil"/>
              <w:right w:val="single" w:sz="4" w:space="0" w:color="auto"/>
            </w:tcBorders>
            <w:shd w:val="clear" w:color="FFFFFF" w:fill="FFFFFF"/>
            <w:noWrap/>
            <w:vAlign w:val="center"/>
            <w:hideMark/>
          </w:tcPr>
          <w:p w14:paraId="33B993F3" w14:textId="77777777" w:rsidR="00B72F85" w:rsidRPr="00DC2B90" w:rsidRDefault="00B72F85" w:rsidP="0037406F">
            <w:pPr>
              <w:jc w:val="right"/>
              <w:rPr>
                <w:color w:val="333333"/>
                <w:sz w:val="16"/>
                <w:szCs w:val="20"/>
                <w:lang w:val="es-GT" w:eastAsia="es-GT"/>
              </w:rPr>
            </w:pPr>
            <w:r w:rsidRPr="00DC2B90">
              <w:rPr>
                <w:color w:val="333333"/>
                <w:sz w:val="16"/>
                <w:szCs w:val="20"/>
                <w:lang w:val="es-GT" w:eastAsia="es-GT"/>
              </w:rPr>
              <w:t>12.7</w:t>
            </w:r>
          </w:p>
        </w:tc>
        <w:tc>
          <w:tcPr>
            <w:tcW w:w="885" w:type="dxa"/>
            <w:tcBorders>
              <w:top w:val="nil"/>
              <w:left w:val="nil"/>
              <w:bottom w:val="nil"/>
              <w:right w:val="single" w:sz="8" w:space="0" w:color="auto"/>
            </w:tcBorders>
            <w:shd w:val="clear" w:color="FFFFFF" w:fill="FFFFFF"/>
            <w:noWrap/>
            <w:vAlign w:val="center"/>
            <w:hideMark/>
          </w:tcPr>
          <w:p w14:paraId="716DB322" w14:textId="6662B341" w:rsidR="00B72F85" w:rsidRPr="00DC2B90" w:rsidRDefault="00B72F85" w:rsidP="0037406F">
            <w:pPr>
              <w:jc w:val="right"/>
              <w:rPr>
                <w:color w:val="333333"/>
                <w:sz w:val="16"/>
                <w:szCs w:val="20"/>
                <w:lang w:val="es-GT" w:eastAsia="es-GT"/>
              </w:rPr>
            </w:pPr>
            <w:r w:rsidRPr="00DC2B90">
              <w:rPr>
                <w:color w:val="333333"/>
                <w:sz w:val="16"/>
                <w:szCs w:val="20"/>
                <w:lang w:val="es-GT" w:eastAsia="es-GT"/>
              </w:rPr>
              <w:t>74.5</w:t>
            </w:r>
          </w:p>
        </w:tc>
      </w:tr>
      <w:tr w:rsidR="00B72F85" w:rsidRPr="00DC2B90" w14:paraId="04B1028D" w14:textId="77777777" w:rsidTr="00385DEA">
        <w:trPr>
          <w:trHeight w:val="286"/>
          <w:jc w:val="center"/>
        </w:trPr>
        <w:tc>
          <w:tcPr>
            <w:tcW w:w="5235" w:type="dxa"/>
            <w:tcBorders>
              <w:top w:val="nil"/>
              <w:left w:val="single" w:sz="8" w:space="0" w:color="auto"/>
              <w:bottom w:val="nil"/>
              <w:right w:val="single" w:sz="4" w:space="0" w:color="auto"/>
            </w:tcBorders>
            <w:shd w:val="clear" w:color="FFFFFF" w:fill="FFFFFF"/>
            <w:noWrap/>
            <w:vAlign w:val="center"/>
            <w:hideMark/>
          </w:tcPr>
          <w:p w14:paraId="35154FCE" w14:textId="77777777" w:rsidR="00B72F85" w:rsidRPr="00DC2B90" w:rsidRDefault="00B72F85" w:rsidP="0037406F">
            <w:pPr>
              <w:ind w:firstLineChars="41" w:firstLine="66"/>
              <w:rPr>
                <w:color w:val="333333"/>
                <w:sz w:val="16"/>
                <w:szCs w:val="20"/>
                <w:lang w:val="es-GT" w:eastAsia="es-GT"/>
              </w:rPr>
            </w:pPr>
            <w:r w:rsidRPr="00DC2B90">
              <w:rPr>
                <w:color w:val="333333"/>
                <w:sz w:val="16"/>
                <w:szCs w:val="20"/>
                <w:lang w:val="es-GT" w:eastAsia="es-GT"/>
              </w:rPr>
              <w:t>SERVICIOS DE PROTECCION Y SEGURIDAD VIAL</w:t>
            </w:r>
          </w:p>
        </w:tc>
        <w:tc>
          <w:tcPr>
            <w:tcW w:w="1167" w:type="dxa"/>
            <w:tcBorders>
              <w:top w:val="nil"/>
              <w:left w:val="nil"/>
              <w:bottom w:val="nil"/>
              <w:right w:val="single" w:sz="4" w:space="0" w:color="auto"/>
            </w:tcBorders>
            <w:shd w:val="clear" w:color="FFFFFF" w:fill="FFFFFF"/>
            <w:noWrap/>
            <w:vAlign w:val="center"/>
            <w:hideMark/>
          </w:tcPr>
          <w:p w14:paraId="0DA368C2" w14:textId="77777777" w:rsidR="00B72F85" w:rsidRPr="00DC2B90" w:rsidRDefault="00B72F85" w:rsidP="0037406F">
            <w:pPr>
              <w:jc w:val="right"/>
              <w:rPr>
                <w:color w:val="333333"/>
                <w:sz w:val="16"/>
                <w:szCs w:val="20"/>
                <w:lang w:val="es-GT" w:eastAsia="es-GT"/>
              </w:rPr>
            </w:pPr>
            <w:r w:rsidRPr="00DC2B90">
              <w:rPr>
                <w:color w:val="333333"/>
                <w:sz w:val="16"/>
                <w:szCs w:val="20"/>
                <w:lang w:val="es-GT" w:eastAsia="es-GT"/>
              </w:rPr>
              <w:t>49.3</w:t>
            </w:r>
          </w:p>
        </w:tc>
        <w:tc>
          <w:tcPr>
            <w:tcW w:w="1109" w:type="dxa"/>
            <w:tcBorders>
              <w:top w:val="nil"/>
              <w:left w:val="nil"/>
              <w:bottom w:val="nil"/>
              <w:right w:val="single" w:sz="4" w:space="0" w:color="auto"/>
            </w:tcBorders>
            <w:shd w:val="clear" w:color="FFFFFF" w:fill="FFFFFF"/>
            <w:noWrap/>
            <w:vAlign w:val="center"/>
            <w:hideMark/>
          </w:tcPr>
          <w:p w14:paraId="50F68290" w14:textId="77777777" w:rsidR="00B72F85" w:rsidRPr="00DC2B90" w:rsidRDefault="00B72F85" w:rsidP="0037406F">
            <w:pPr>
              <w:jc w:val="right"/>
              <w:rPr>
                <w:color w:val="333333"/>
                <w:sz w:val="16"/>
                <w:szCs w:val="20"/>
                <w:lang w:val="es-GT" w:eastAsia="es-GT"/>
              </w:rPr>
            </w:pPr>
            <w:r w:rsidRPr="00DC2B90">
              <w:rPr>
                <w:color w:val="333333"/>
                <w:sz w:val="16"/>
                <w:szCs w:val="20"/>
                <w:lang w:val="es-GT" w:eastAsia="es-GT"/>
              </w:rPr>
              <w:t>43.1</w:t>
            </w:r>
          </w:p>
        </w:tc>
        <w:tc>
          <w:tcPr>
            <w:tcW w:w="950" w:type="dxa"/>
            <w:tcBorders>
              <w:top w:val="nil"/>
              <w:left w:val="nil"/>
              <w:bottom w:val="nil"/>
              <w:right w:val="single" w:sz="4" w:space="0" w:color="auto"/>
            </w:tcBorders>
            <w:shd w:val="clear" w:color="FFFFFF" w:fill="FFFFFF"/>
            <w:noWrap/>
            <w:vAlign w:val="center"/>
            <w:hideMark/>
          </w:tcPr>
          <w:p w14:paraId="1BFBAEF9" w14:textId="77777777" w:rsidR="00B72F85" w:rsidRPr="00DC2B90" w:rsidRDefault="00B72F85" w:rsidP="0037406F">
            <w:pPr>
              <w:jc w:val="right"/>
              <w:rPr>
                <w:color w:val="333333"/>
                <w:sz w:val="16"/>
                <w:szCs w:val="20"/>
                <w:lang w:val="es-GT" w:eastAsia="es-GT"/>
              </w:rPr>
            </w:pPr>
            <w:r w:rsidRPr="00DC2B90">
              <w:rPr>
                <w:color w:val="333333"/>
                <w:sz w:val="16"/>
                <w:szCs w:val="20"/>
                <w:lang w:val="es-GT" w:eastAsia="es-GT"/>
              </w:rPr>
              <w:t>6.2</w:t>
            </w:r>
          </w:p>
        </w:tc>
        <w:tc>
          <w:tcPr>
            <w:tcW w:w="885" w:type="dxa"/>
            <w:tcBorders>
              <w:top w:val="nil"/>
              <w:left w:val="nil"/>
              <w:bottom w:val="nil"/>
              <w:right w:val="single" w:sz="8" w:space="0" w:color="auto"/>
            </w:tcBorders>
            <w:shd w:val="clear" w:color="FFFFFF" w:fill="FFFFFF"/>
            <w:noWrap/>
            <w:vAlign w:val="center"/>
            <w:hideMark/>
          </w:tcPr>
          <w:p w14:paraId="21744613" w14:textId="7383BB72" w:rsidR="00B72F85" w:rsidRPr="00DC2B90" w:rsidRDefault="00B72F85" w:rsidP="0037406F">
            <w:pPr>
              <w:jc w:val="right"/>
              <w:rPr>
                <w:color w:val="333333"/>
                <w:sz w:val="16"/>
                <w:szCs w:val="20"/>
                <w:lang w:val="es-GT" w:eastAsia="es-GT"/>
              </w:rPr>
            </w:pPr>
            <w:r w:rsidRPr="00DC2B90">
              <w:rPr>
                <w:color w:val="333333"/>
                <w:sz w:val="16"/>
                <w:szCs w:val="20"/>
                <w:lang w:val="es-GT" w:eastAsia="es-GT"/>
              </w:rPr>
              <w:t>87.5</w:t>
            </w:r>
          </w:p>
        </w:tc>
      </w:tr>
      <w:tr w:rsidR="00B72F85" w:rsidRPr="00DC2B90" w14:paraId="34C5338F" w14:textId="77777777" w:rsidTr="00385DEA">
        <w:trPr>
          <w:trHeight w:val="286"/>
          <w:jc w:val="center"/>
        </w:trPr>
        <w:tc>
          <w:tcPr>
            <w:tcW w:w="5235" w:type="dxa"/>
            <w:tcBorders>
              <w:top w:val="nil"/>
              <w:left w:val="single" w:sz="8" w:space="0" w:color="auto"/>
              <w:bottom w:val="nil"/>
              <w:right w:val="single" w:sz="4" w:space="0" w:color="auto"/>
            </w:tcBorders>
            <w:shd w:val="clear" w:color="FFFFFF" w:fill="FFFFFF"/>
            <w:noWrap/>
            <w:vAlign w:val="center"/>
            <w:hideMark/>
          </w:tcPr>
          <w:p w14:paraId="15BB7ED1" w14:textId="77777777" w:rsidR="00B72F85" w:rsidRPr="00DC2B90" w:rsidRDefault="00B72F85" w:rsidP="0037406F">
            <w:pPr>
              <w:ind w:firstLineChars="41" w:firstLine="66"/>
              <w:rPr>
                <w:color w:val="333333"/>
                <w:sz w:val="16"/>
                <w:szCs w:val="20"/>
                <w:lang w:val="es-GT" w:eastAsia="es-GT"/>
              </w:rPr>
            </w:pPr>
            <w:r w:rsidRPr="00DC2B90">
              <w:rPr>
                <w:color w:val="333333"/>
                <w:sz w:val="16"/>
                <w:szCs w:val="20"/>
                <w:lang w:val="es-GT" w:eastAsia="es-GT"/>
              </w:rPr>
              <w:t>SERVICIOS DE CORREOS Y TELEGRAFOS</w:t>
            </w:r>
          </w:p>
        </w:tc>
        <w:tc>
          <w:tcPr>
            <w:tcW w:w="1167" w:type="dxa"/>
            <w:tcBorders>
              <w:top w:val="nil"/>
              <w:left w:val="nil"/>
              <w:bottom w:val="nil"/>
              <w:right w:val="single" w:sz="4" w:space="0" w:color="auto"/>
            </w:tcBorders>
            <w:shd w:val="clear" w:color="FFFFFF" w:fill="FFFFFF"/>
            <w:noWrap/>
            <w:vAlign w:val="center"/>
            <w:hideMark/>
          </w:tcPr>
          <w:p w14:paraId="54FCD61E" w14:textId="77777777" w:rsidR="00B72F85" w:rsidRPr="00DC2B90" w:rsidRDefault="00B72F85" w:rsidP="0037406F">
            <w:pPr>
              <w:jc w:val="right"/>
              <w:rPr>
                <w:color w:val="333333"/>
                <w:sz w:val="16"/>
                <w:szCs w:val="20"/>
                <w:lang w:val="es-GT" w:eastAsia="es-GT"/>
              </w:rPr>
            </w:pPr>
            <w:r w:rsidRPr="00DC2B90">
              <w:rPr>
                <w:color w:val="333333"/>
                <w:sz w:val="16"/>
                <w:szCs w:val="20"/>
                <w:lang w:val="es-GT" w:eastAsia="es-GT"/>
              </w:rPr>
              <w:t>28.7</w:t>
            </w:r>
          </w:p>
        </w:tc>
        <w:tc>
          <w:tcPr>
            <w:tcW w:w="1109" w:type="dxa"/>
            <w:tcBorders>
              <w:top w:val="nil"/>
              <w:left w:val="nil"/>
              <w:bottom w:val="nil"/>
              <w:right w:val="single" w:sz="4" w:space="0" w:color="auto"/>
            </w:tcBorders>
            <w:shd w:val="clear" w:color="FFFFFF" w:fill="FFFFFF"/>
            <w:noWrap/>
            <w:vAlign w:val="center"/>
            <w:hideMark/>
          </w:tcPr>
          <w:p w14:paraId="02AF0D9A" w14:textId="77777777" w:rsidR="00B72F85" w:rsidRPr="00DC2B90" w:rsidRDefault="00B72F85" w:rsidP="0037406F">
            <w:pPr>
              <w:jc w:val="right"/>
              <w:rPr>
                <w:color w:val="333333"/>
                <w:sz w:val="16"/>
                <w:szCs w:val="20"/>
                <w:lang w:val="es-GT" w:eastAsia="es-GT"/>
              </w:rPr>
            </w:pPr>
            <w:r w:rsidRPr="00DC2B90">
              <w:rPr>
                <w:color w:val="333333"/>
                <w:sz w:val="16"/>
                <w:szCs w:val="20"/>
                <w:lang w:val="es-GT" w:eastAsia="es-GT"/>
              </w:rPr>
              <w:t>24.4</w:t>
            </w:r>
          </w:p>
        </w:tc>
        <w:tc>
          <w:tcPr>
            <w:tcW w:w="950" w:type="dxa"/>
            <w:tcBorders>
              <w:top w:val="nil"/>
              <w:left w:val="nil"/>
              <w:bottom w:val="nil"/>
              <w:right w:val="single" w:sz="4" w:space="0" w:color="auto"/>
            </w:tcBorders>
            <w:shd w:val="clear" w:color="FFFFFF" w:fill="FFFFFF"/>
            <w:noWrap/>
            <w:vAlign w:val="center"/>
            <w:hideMark/>
          </w:tcPr>
          <w:p w14:paraId="10A9721D" w14:textId="77777777" w:rsidR="00B72F85" w:rsidRPr="00DC2B90" w:rsidRDefault="00B72F85" w:rsidP="0037406F">
            <w:pPr>
              <w:jc w:val="right"/>
              <w:rPr>
                <w:color w:val="333333"/>
                <w:sz w:val="16"/>
                <w:szCs w:val="20"/>
                <w:lang w:val="es-GT" w:eastAsia="es-GT"/>
              </w:rPr>
            </w:pPr>
            <w:r w:rsidRPr="00DC2B90">
              <w:rPr>
                <w:color w:val="333333"/>
                <w:sz w:val="16"/>
                <w:szCs w:val="20"/>
                <w:lang w:val="es-GT" w:eastAsia="es-GT"/>
              </w:rPr>
              <w:t>4.4</w:t>
            </w:r>
          </w:p>
        </w:tc>
        <w:tc>
          <w:tcPr>
            <w:tcW w:w="885" w:type="dxa"/>
            <w:tcBorders>
              <w:top w:val="nil"/>
              <w:left w:val="nil"/>
              <w:bottom w:val="nil"/>
              <w:right w:val="single" w:sz="8" w:space="0" w:color="auto"/>
            </w:tcBorders>
            <w:shd w:val="clear" w:color="FFFFFF" w:fill="FFFFFF"/>
            <w:noWrap/>
            <w:vAlign w:val="center"/>
            <w:hideMark/>
          </w:tcPr>
          <w:p w14:paraId="4F8B799C" w14:textId="1FBB07C4" w:rsidR="00B72F85" w:rsidRPr="00DC2B90" w:rsidRDefault="00B72F85" w:rsidP="0037406F">
            <w:pPr>
              <w:jc w:val="right"/>
              <w:rPr>
                <w:color w:val="333333"/>
                <w:sz w:val="16"/>
                <w:szCs w:val="20"/>
                <w:lang w:val="es-GT" w:eastAsia="es-GT"/>
              </w:rPr>
            </w:pPr>
            <w:r w:rsidRPr="00DC2B90">
              <w:rPr>
                <w:color w:val="333333"/>
                <w:sz w:val="16"/>
                <w:szCs w:val="20"/>
                <w:lang w:val="es-GT" w:eastAsia="es-GT"/>
              </w:rPr>
              <w:t>84.8</w:t>
            </w:r>
          </w:p>
        </w:tc>
      </w:tr>
      <w:tr w:rsidR="00B72F85" w:rsidRPr="00DC2B90" w14:paraId="131EA462" w14:textId="77777777" w:rsidTr="00385DEA">
        <w:trPr>
          <w:trHeight w:val="286"/>
          <w:jc w:val="center"/>
        </w:trPr>
        <w:tc>
          <w:tcPr>
            <w:tcW w:w="5235" w:type="dxa"/>
            <w:tcBorders>
              <w:top w:val="nil"/>
              <w:left w:val="single" w:sz="8" w:space="0" w:color="auto"/>
              <w:bottom w:val="nil"/>
              <w:right w:val="single" w:sz="4" w:space="0" w:color="auto"/>
            </w:tcBorders>
            <w:shd w:val="clear" w:color="FFFFFF" w:fill="FFFFFF"/>
            <w:noWrap/>
            <w:vAlign w:val="center"/>
            <w:hideMark/>
          </w:tcPr>
          <w:p w14:paraId="0C57BF48" w14:textId="77777777" w:rsidR="00B72F85" w:rsidRPr="00DC2B90" w:rsidRDefault="00B72F85" w:rsidP="0037406F">
            <w:pPr>
              <w:ind w:firstLineChars="41" w:firstLine="66"/>
              <w:rPr>
                <w:color w:val="333333"/>
                <w:sz w:val="16"/>
                <w:szCs w:val="20"/>
                <w:lang w:val="es-GT" w:eastAsia="es-GT"/>
              </w:rPr>
            </w:pPr>
            <w:r w:rsidRPr="00DC2B90">
              <w:rPr>
                <w:color w:val="333333"/>
                <w:sz w:val="16"/>
                <w:szCs w:val="20"/>
                <w:lang w:val="es-GT" w:eastAsia="es-GT"/>
              </w:rPr>
              <w:t>REGULACION DE TELECOMUNICACIONES</w:t>
            </w:r>
          </w:p>
        </w:tc>
        <w:tc>
          <w:tcPr>
            <w:tcW w:w="1167" w:type="dxa"/>
            <w:tcBorders>
              <w:top w:val="nil"/>
              <w:left w:val="nil"/>
              <w:bottom w:val="nil"/>
              <w:right w:val="single" w:sz="4" w:space="0" w:color="auto"/>
            </w:tcBorders>
            <w:shd w:val="clear" w:color="FFFFFF" w:fill="FFFFFF"/>
            <w:noWrap/>
            <w:vAlign w:val="center"/>
            <w:hideMark/>
          </w:tcPr>
          <w:p w14:paraId="1D51E7D4" w14:textId="77777777" w:rsidR="00B72F85" w:rsidRPr="00DC2B90" w:rsidRDefault="00B72F85" w:rsidP="0037406F">
            <w:pPr>
              <w:jc w:val="right"/>
              <w:rPr>
                <w:color w:val="333333"/>
                <w:sz w:val="16"/>
                <w:szCs w:val="20"/>
                <w:lang w:val="es-GT" w:eastAsia="es-GT"/>
              </w:rPr>
            </w:pPr>
            <w:r w:rsidRPr="00DC2B90">
              <w:rPr>
                <w:color w:val="333333"/>
                <w:sz w:val="16"/>
                <w:szCs w:val="20"/>
                <w:lang w:val="es-GT" w:eastAsia="es-GT"/>
              </w:rPr>
              <w:t>22.1</w:t>
            </w:r>
          </w:p>
        </w:tc>
        <w:tc>
          <w:tcPr>
            <w:tcW w:w="1109" w:type="dxa"/>
            <w:tcBorders>
              <w:top w:val="nil"/>
              <w:left w:val="nil"/>
              <w:bottom w:val="nil"/>
              <w:right w:val="single" w:sz="4" w:space="0" w:color="auto"/>
            </w:tcBorders>
            <w:shd w:val="clear" w:color="FFFFFF" w:fill="FFFFFF"/>
            <w:noWrap/>
            <w:vAlign w:val="center"/>
            <w:hideMark/>
          </w:tcPr>
          <w:p w14:paraId="6A376C1B" w14:textId="77777777" w:rsidR="00B72F85" w:rsidRPr="00DC2B90" w:rsidRDefault="00B72F85" w:rsidP="0037406F">
            <w:pPr>
              <w:jc w:val="right"/>
              <w:rPr>
                <w:color w:val="333333"/>
                <w:sz w:val="16"/>
                <w:szCs w:val="20"/>
                <w:lang w:val="es-GT" w:eastAsia="es-GT"/>
              </w:rPr>
            </w:pPr>
            <w:r w:rsidRPr="00DC2B90">
              <w:rPr>
                <w:color w:val="333333"/>
                <w:sz w:val="16"/>
                <w:szCs w:val="20"/>
                <w:lang w:val="es-GT" w:eastAsia="es-GT"/>
              </w:rPr>
              <w:t>20.2</w:t>
            </w:r>
          </w:p>
        </w:tc>
        <w:tc>
          <w:tcPr>
            <w:tcW w:w="950" w:type="dxa"/>
            <w:tcBorders>
              <w:top w:val="nil"/>
              <w:left w:val="nil"/>
              <w:bottom w:val="nil"/>
              <w:right w:val="single" w:sz="4" w:space="0" w:color="auto"/>
            </w:tcBorders>
            <w:shd w:val="clear" w:color="FFFFFF" w:fill="FFFFFF"/>
            <w:noWrap/>
            <w:vAlign w:val="center"/>
            <w:hideMark/>
          </w:tcPr>
          <w:p w14:paraId="6B3B3B92" w14:textId="77777777" w:rsidR="00B72F85" w:rsidRPr="00DC2B90" w:rsidRDefault="00B72F85" w:rsidP="0037406F">
            <w:pPr>
              <w:jc w:val="right"/>
              <w:rPr>
                <w:color w:val="333333"/>
                <w:sz w:val="16"/>
                <w:szCs w:val="20"/>
                <w:lang w:val="es-GT" w:eastAsia="es-GT"/>
              </w:rPr>
            </w:pPr>
            <w:r w:rsidRPr="00DC2B90">
              <w:rPr>
                <w:color w:val="333333"/>
                <w:sz w:val="16"/>
                <w:szCs w:val="20"/>
                <w:lang w:val="es-GT" w:eastAsia="es-GT"/>
              </w:rPr>
              <w:t>1.9</w:t>
            </w:r>
          </w:p>
        </w:tc>
        <w:tc>
          <w:tcPr>
            <w:tcW w:w="885" w:type="dxa"/>
            <w:tcBorders>
              <w:top w:val="nil"/>
              <w:left w:val="nil"/>
              <w:bottom w:val="nil"/>
              <w:right w:val="single" w:sz="8" w:space="0" w:color="auto"/>
            </w:tcBorders>
            <w:shd w:val="clear" w:color="FFFFFF" w:fill="FFFFFF"/>
            <w:noWrap/>
            <w:vAlign w:val="center"/>
            <w:hideMark/>
          </w:tcPr>
          <w:p w14:paraId="5A69423A" w14:textId="6525ADB6" w:rsidR="00B72F85" w:rsidRPr="00DC2B90" w:rsidRDefault="00B72F85" w:rsidP="0037406F">
            <w:pPr>
              <w:jc w:val="right"/>
              <w:rPr>
                <w:color w:val="333333"/>
                <w:sz w:val="16"/>
                <w:szCs w:val="20"/>
                <w:lang w:val="es-GT" w:eastAsia="es-GT"/>
              </w:rPr>
            </w:pPr>
            <w:r w:rsidRPr="00DC2B90">
              <w:rPr>
                <w:color w:val="333333"/>
                <w:sz w:val="16"/>
                <w:szCs w:val="20"/>
                <w:lang w:val="es-GT" w:eastAsia="es-GT"/>
              </w:rPr>
              <w:t>91.2</w:t>
            </w:r>
          </w:p>
        </w:tc>
      </w:tr>
      <w:tr w:rsidR="00B72F85" w:rsidRPr="00DC2B90" w14:paraId="00560C2C" w14:textId="77777777" w:rsidTr="00385DEA">
        <w:trPr>
          <w:trHeight w:val="286"/>
          <w:jc w:val="center"/>
        </w:trPr>
        <w:tc>
          <w:tcPr>
            <w:tcW w:w="5235" w:type="dxa"/>
            <w:tcBorders>
              <w:top w:val="nil"/>
              <w:left w:val="single" w:sz="8" w:space="0" w:color="auto"/>
              <w:bottom w:val="nil"/>
              <w:right w:val="single" w:sz="4" w:space="0" w:color="auto"/>
            </w:tcBorders>
            <w:shd w:val="clear" w:color="FFFFFF" w:fill="FFFFFF"/>
            <w:noWrap/>
            <w:vAlign w:val="center"/>
            <w:hideMark/>
          </w:tcPr>
          <w:p w14:paraId="1994FA01" w14:textId="77777777" w:rsidR="00B72F85" w:rsidRPr="00DC2B90" w:rsidRDefault="00B72F85" w:rsidP="0037406F">
            <w:pPr>
              <w:ind w:firstLineChars="41" w:firstLine="66"/>
              <w:rPr>
                <w:color w:val="333333"/>
                <w:sz w:val="16"/>
                <w:szCs w:val="20"/>
                <w:lang w:val="es-GT" w:eastAsia="es-GT"/>
              </w:rPr>
            </w:pPr>
            <w:r w:rsidRPr="00DC2B90">
              <w:rPr>
                <w:color w:val="333333"/>
                <w:sz w:val="16"/>
                <w:szCs w:val="20"/>
                <w:lang w:val="es-GT" w:eastAsia="es-GT"/>
              </w:rPr>
              <w:t>SERVICIOS DE RADIODIFUSION Y TELEVISION</w:t>
            </w:r>
          </w:p>
        </w:tc>
        <w:tc>
          <w:tcPr>
            <w:tcW w:w="1167" w:type="dxa"/>
            <w:tcBorders>
              <w:top w:val="nil"/>
              <w:left w:val="nil"/>
              <w:bottom w:val="nil"/>
              <w:right w:val="single" w:sz="4" w:space="0" w:color="auto"/>
            </w:tcBorders>
            <w:shd w:val="clear" w:color="FFFFFF" w:fill="FFFFFF"/>
            <w:noWrap/>
            <w:vAlign w:val="center"/>
            <w:hideMark/>
          </w:tcPr>
          <w:p w14:paraId="0347A6E6" w14:textId="77777777" w:rsidR="00B72F85" w:rsidRPr="00DC2B90" w:rsidRDefault="00B72F85" w:rsidP="0037406F">
            <w:pPr>
              <w:jc w:val="right"/>
              <w:rPr>
                <w:color w:val="333333"/>
                <w:sz w:val="16"/>
                <w:szCs w:val="20"/>
                <w:lang w:val="es-GT" w:eastAsia="es-GT"/>
              </w:rPr>
            </w:pPr>
            <w:r w:rsidRPr="00DC2B90">
              <w:rPr>
                <w:color w:val="333333"/>
                <w:sz w:val="16"/>
                <w:szCs w:val="20"/>
                <w:lang w:val="es-GT" w:eastAsia="es-GT"/>
              </w:rPr>
              <w:t>15.5</w:t>
            </w:r>
          </w:p>
        </w:tc>
        <w:tc>
          <w:tcPr>
            <w:tcW w:w="1109" w:type="dxa"/>
            <w:tcBorders>
              <w:top w:val="nil"/>
              <w:left w:val="nil"/>
              <w:bottom w:val="nil"/>
              <w:right w:val="single" w:sz="4" w:space="0" w:color="auto"/>
            </w:tcBorders>
            <w:shd w:val="clear" w:color="FFFFFF" w:fill="FFFFFF"/>
            <w:noWrap/>
            <w:vAlign w:val="center"/>
            <w:hideMark/>
          </w:tcPr>
          <w:p w14:paraId="6EDA714F" w14:textId="77777777" w:rsidR="00B72F85" w:rsidRPr="00DC2B90" w:rsidRDefault="00B72F85" w:rsidP="0037406F">
            <w:pPr>
              <w:jc w:val="right"/>
              <w:rPr>
                <w:color w:val="333333"/>
                <w:sz w:val="16"/>
                <w:szCs w:val="20"/>
                <w:lang w:val="es-GT" w:eastAsia="es-GT"/>
              </w:rPr>
            </w:pPr>
            <w:r w:rsidRPr="00DC2B90">
              <w:rPr>
                <w:color w:val="333333"/>
                <w:sz w:val="16"/>
                <w:szCs w:val="20"/>
                <w:lang w:val="es-GT" w:eastAsia="es-GT"/>
              </w:rPr>
              <w:t>15.2</w:t>
            </w:r>
          </w:p>
        </w:tc>
        <w:tc>
          <w:tcPr>
            <w:tcW w:w="950" w:type="dxa"/>
            <w:tcBorders>
              <w:top w:val="nil"/>
              <w:left w:val="nil"/>
              <w:bottom w:val="nil"/>
              <w:right w:val="single" w:sz="4" w:space="0" w:color="auto"/>
            </w:tcBorders>
            <w:shd w:val="clear" w:color="FFFFFF" w:fill="FFFFFF"/>
            <w:noWrap/>
            <w:vAlign w:val="center"/>
            <w:hideMark/>
          </w:tcPr>
          <w:p w14:paraId="4D39E6E7" w14:textId="77777777" w:rsidR="00B72F85" w:rsidRPr="00DC2B90" w:rsidRDefault="00B72F85" w:rsidP="0037406F">
            <w:pPr>
              <w:jc w:val="right"/>
              <w:rPr>
                <w:color w:val="333333"/>
                <w:sz w:val="16"/>
                <w:szCs w:val="20"/>
                <w:lang w:val="es-GT" w:eastAsia="es-GT"/>
              </w:rPr>
            </w:pPr>
            <w:r w:rsidRPr="00DC2B90">
              <w:rPr>
                <w:color w:val="333333"/>
                <w:sz w:val="16"/>
                <w:szCs w:val="20"/>
                <w:lang w:val="es-GT" w:eastAsia="es-GT"/>
              </w:rPr>
              <w:t>0.3</w:t>
            </w:r>
          </w:p>
        </w:tc>
        <w:tc>
          <w:tcPr>
            <w:tcW w:w="885" w:type="dxa"/>
            <w:tcBorders>
              <w:top w:val="nil"/>
              <w:left w:val="nil"/>
              <w:bottom w:val="nil"/>
              <w:right w:val="single" w:sz="8" w:space="0" w:color="auto"/>
            </w:tcBorders>
            <w:shd w:val="clear" w:color="FFFFFF" w:fill="FFFFFF"/>
            <w:noWrap/>
            <w:vAlign w:val="center"/>
            <w:hideMark/>
          </w:tcPr>
          <w:p w14:paraId="415BF86C" w14:textId="71861234" w:rsidR="00B72F85" w:rsidRPr="00DC2B90" w:rsidRDefault="00B72F85" w:rsidP="0037406F">
            <w:pPr>
              <w:jc w:val="right"/>
              <w:rPr>
                <w:color w:val="333333"/>
                <w:sz w:val="16"/>
                <w:szCs w:val="20"/>
                <w:lang w:val="es-GT" w:eastAsia="es-GT"/>
              </w:rPr>
            </w:pPr>
            <w:r w:rsidRPr="00DC2B90">
              <w:rPr>
                <w:color w:val="333333"/>
                <w:sz w:val="16"/>
                <w:szCs w:val="20"/>
                <w:lang w:val="es-GT" w:eastAsia="es-GT"/>
              </w:rPr>
              <w:t>98.0</w:t>
            </w:r>
          </w:p>
        </w:tc>
      </w:tr>
      <w:tr w:rsidR="00B72F85" w:rsidRPr="00DC2B90" w14:paraId="46EC2E93" w14:textId="77777777" w:rsidTr="00385DEA">
        <w:trPr>
          <w:trHeight w:val="286"/>
          <w:jc w:val="center"/>
        </w:trPr>
        <w:tc>
          <w:tcPr>
            <w:tcW w:w="5235" w:type="dxa"/>
            <w:tcBorders>
              <w:top w:val="nil"/>
              <w:left w:val="single" w:sz="8" w:space="0" w:color="auto"/>
              <w:bottom w:val="nil"/>
              <w:right w:val="single" w:sz="4" w:space="0" w:color="auto"/>
            </w:tcBorders>
            <w:shd w:val="clear" w:color="FFFFFF" w:fill="FFFFFF"/>
            <w:noWrap/>
            <w:vAlign w:val="center"/>
            <w:hideMark/>
          </w:tcPr>
          <w:p w14:paraId="001DABA9" w14:textId="77777777" w:rsidR="00B72F85" w:rsidRPr="00DC2B90" w:rsidRDefault="00B72F85" w:rsidP="0037406F">
            <w:pPr>
              <w:ind w:firstLineChars="41" w:firstLine="66"/>
              <w:rPr>
                <w:color w:val="333333"/>
                <w:sz w:val="16"/>
                <w:szCs w:val="20"/>
                <w:lang w:val="es-GT" w:eastAsia="es-GT"/>
              </w:rPr>
            </w:pPr>
            <w:r w:rsidRPr="00DC2B90">
              <w:rPr>
                <w:color w:val="333333"/>
                <w:sz w:val="16"/>
                <w:szCs w:val="20"/>
                <w:lang w:val="es-GT" w:eastAsia="es-GT"/>
              </w:rPr>
              <w:t>REGULACION DE TRANSPORTE EXTRAURBANO POR CARRETERA</w:t>
            </w:r>
          </w:p>
        </w:tc>
        <w:tc>
          <w:tcPr>
            <w:tcW w:w="1167" w:type="dxa"/>
            <w:tcBorders>
              <w:top w:val="nil"/>
              <w:left w:val="nil"/>
              <w:bottom w:val="nil"/>
              <w:right w:val="single" w:sz="4" w:space="0" w:color="auto"/>
            </w:tcBorders>
            <w:shd w:val="clear" w:color="FFFFFF" w:fill="FFFFFF"/>
            <w:noWrap/>
            <w:vAlign w:val="center"/>
            <w:hideMark/>
          </w:tcPr>
          <w:p w14:paraId="0D4F244D" w14:textId="77777777" w:rsidR="00B72F85" w:rsidRPr="00DC2B90" w:rsidRDefault="00B72F85" w:rsidP="0037406F">
            <w:pPr>
              <w:jc w:val="right"/>
              <w:rPr>
                <w:color w:val="333333"/>
                <w:sz w:val="16"/>
                <w:szCs w:val="20"/>
                <w:lang w:val="es-GT" w:eastAsia="es-GT"/>
              </w:rPr>
            </w:pPr>
            <w:r w:rsidRPr="00DC2B90">
              <w:rPr>
                <w:color w:val="333333"/>
                <w:sz w:val="16"/>
                <w:szCs w:val="20"/>
                <w:lang w:val="es-GT" w:eastAsia="es-GT"/>
              </w:rPr>
              <w:t>15.0</w:t>
            </w:r>
          </w:p>
        </w:tc>
        <w:tc>
          <w:tcPr>
            <w:tcW w:w="1109" w:type="dxa"/>
            <w:tcBorders>
              <w:top w:val="nil"/>
              <w:left w:val="nil"/>
              <w:bottom w:val="nil"/>
              <w:right w:val="single" w:sz="4" w:space="0" w:color="auto"/>
            </w:tcBorders>
            <w:shd w:val="clear" w:color="FFFFFF" w:fill="FFFFFF"/>
            <w:noWrap/>
            <w:vAlign w:val="center"/>
            <w:hideMark/>
          </w:tcPr>
          <w:p w14:paraId="30305EC6" w14:textId="77777777" w:rsidR="00B72F85" w:rsidRPr="00DC2B90" w:rsidRDefault="00B72F85" w:rsidP="0037406F">
            <w:pPr>
              <w:jc w:val="right"/>
              <w:rPr>
                <w:color w:val="333333"/>
                <w:sz w:val="16"/>
                <w:szCs w:val="20"/>
                <w:lang w:val="es-GT" w:eastAsia="es-GT"/>
              </w:rPr>
            </w:pPr>
            <w:r w:rsidRPr="00DC2B90">
              <w:rPr>
                <w:color w:val="333333"/>
                <w:sz w:val="16"/>
                <w:szCs w:val="20"/>
                <w:lang w:val="es-GT" w:eastAsia="es-GT"/>
              </w:rPr>
              <w:t>16.5</w:t>
            </w:r>
          </w:p>
        </w:tc>
        <w:tc>
          <w:tcPr>
            <w:tcW w:w="950" w:type="dxa"/>
            <w:tcBorders>
              <w:top w:val="nil"/>
              <w:left w:val="nil"/>
              <w:bottom w:val="nil"/>
              <w:right w:val="single" w:sz="4" w:space="0" w:color="auto"/>
            </w:tcBorders>
            <w:shd w:val="clear" w:color="FFFFFF" w:fill="FFFFFF"/>
            <w:noWrap/>
            <w:vAlign w:val="center"/>
            <w:hideMark/>
          </w:tcPr>
          <w:p w14:paraId="4AB0AAB3" w14:textId="77777777" w:rsidR="00B72F85" w:rsidRPr="00DC2B90" w:rsidRDefault="00B72F85" w:rsidP="0037406F">
            <w:pPr>
              <w:jc w:val="right"/>
              <w:rPr>
                <w:color w:val="333333"/>
                <w:sz w:val="16"/>
                <w:szCs w:val="20"/>
                <w:lang w:val="es-GT" w:eastAsia="es-GT"/>
              </w:rPr>
            </w:pPr>
            <w:r w:rsidRPr="00DC2B90">
              <w:rPr>
                <w:color w:val="333333"/>
                <w:sz w:val="16"/>
                <w:szCs w:val="20"/>
                <w:lang w:val="es-GT" w:eastAsia="es-GT"/>
              </w:rPr>
              <w:t>-1.6</w:t>
            </w:r>
          </w:p>
        </w:tc>
        <w:tc>
          <w:tcPr>
            <w:tcW w:w="885" w:type="dxa"/>
            <w:tcBorders>
              <w:top w:val="nil"/>
              <w:left w:val="nil"/>
              <w:bottom w:val="nil"/>
              <w:right w:val="single" w:sz="8" w:space="0" w:color="auto"/>
            </w:tcBorders>
            <w:shd w:val="clear" w:color="FFFFFF" w:fill="FFFFFF"/>
            <w:noWrap/>
            <w:vAlign w:val="center"/>
            <w:hideMark/>
          </w:tcPr>
          <w:p w14:paraId="76918019" w14:textId="3F755518" w:rsidR="00B72F85" w:rsidRPr="00DC2B90" w:rsidRDefault="00B72F85" w:rsidP="0037406F">
            <w:pPr>
              <w:jc w:val="right"/>
              <w:rPr>
                <w:color w:val="333333"/>
                <w:sz w:val="16"/>
                <w:szCs w:val="20"/>
                <w:lang w:val="es-GT" w:eastAsia="es-GT"/>
              </w:rPr>
            </w:pPr>
            <w:r w:rsidRPr="00DC2B90">
              <w:rPr>
                <w:color w:val="333333"/>
                <w:sz w:val="16"/>
                <w:szCs w:val="20"/>
                <w:lang w:val="es-GT" w:eastAsia="es-GT"/>
              </w:rPr>
              <w:t>110.5</w:t>
            </w:r>
          </w:p>
        </w:tc>
      </w:tr>
      <w:tr w:rsidR="00B72F85" w:rsidRPr="00DC2B90" w14:paraId="68C88413" w14:textId="77777777" w:rsidTr="00385DEA">
        <w:trPr>
          <w:trHeight w:val="286"/>
          <w:jc w:val="center"/>
        </w:trPr>
        <w:tc>
          <w:tcPr>
            <w:tcW w:w="5235" w:type="dxa"/>
            <w:tcBorders>
              <w:top w:val="nil"/>
              <w:left w:val="single" w:sz="8" w:space="0" w:color="auto"/>
              <w:bottom w:val="nil"/>
              <w:right w:val="single" w:sz="4" w:space="0" w:color="auto"/>
            </w:tcBorders>
            <w:shd w:val="clear" w:color="FFFFFF" w:fill="FFFFFF"/>
            <w:vAlign w:val="center"/>
            <w:hideMark/>
          </w:tcPr>
          <w:p w14:paraId="6DC3A207" w14:textId="77777777" w:rsidR="00B72F85" w:rsidRPr="00DC2B90" w:rsidRDefault="00B72F85" w:rsidP="0037406F">
            <w:pPr>
              <w:ind w:firstLineChars="41" w:firstLine="66"/>
              <w:rPr>
                <w:color w:val="333333"/>
                <w:sz w:val="16"/>
                <w:szCs w:val="20"/>
                <w:lang w:val="es-GT" w:eastAsia="es-GT"/>
              </w:rPr>
            </w:pPr>
            <w:r w:rsidRPr="00DC2B90">
              <w:rPr>
                <w:color w:val="333333"/>
                <w:sz w:val="16"/>
                <w:szCs w:val="20"/>
                <w:lang w:val="es-GT" w:eastAsia="es-GT"/>
              </w:rPr>
              <w:t>SERVICIOS DE CABLE POR TELEVISION</w:t>
            </w:r>
          </w:p>
        </w:tc>
        <w:tc>
          <w:tcPr>
            <w:tcW w:w="1167" w:type="dxa"/>
            <w:tcBorders>
              <w:top w:val="nil"/>
              <w:left w:val="nil"/>
              <w:bottom w:val="nil"/>
              <w:right w:val="single" w:sz="4" w:space="0" w:color="auto"/>
            </w:tcBorders>
            <w:shd w:val="clear" w:color="FFFFFF" w:fill="FFFFFF"/>
            <w:noWrap/>
            <w:vAlign w:val="center"/>
            <w:hideMark/>
          </w:tcPr>
          <w:p w14:paraId="052BE494" w14:textId="77777777" w:rsidR="00B72F85" w:rsidRPr="00DC2B90" w:rsidRDefault="00B72F85" w:rsidP="0037406F">
            <w:pPr>
              <w:jc w:val="right"/>
              <w:rPr>
                <w:color w:val="333333"/>
                <w:sz w:val="16"/>
                <w:szCs w:val="20"/>
                <w:lang w:val="es-GT" w:eastAsia="es-GT"/>
              </w:rPr>
            </w:pPr>
            <w:r w:rsidRPr="00DC2B90">
              <w:rPr>
                <w:color w:val="333333"/>
                <w:sz w:val="16"/>
                <w:szCs w:val="20"/>
                <w:lang w:val="es-GT" w:eastAsia="es-GT"/>
              </w:rPr>
              <w:t>10.3</w:t>
            </w:r>
          </w:p>
        </w:tc>
        <w:tc>
          <w:tcPr>
            <w:tcW w:w="1109" w:type="dxa"/>
            <w:tcBorders>
              <w:top w:val="nil"/>
              <w:left w:val="nil"/>
              <w:bottom w:val="nil"/>
              <w:right w:val="single" w:sz="4" w:space="0" w:color="auto"/>
            </w:tcBorders>
            <w:shd w:val="clear" w:color="FFFFFF" w:fill="FFFFFF"/>
            <w:noWrap/>
            <w:vAlign w:val="center"/>
            <w:hideMark/>
          </w:tcPr>
          <w:p w14:paraId="7FECA2F5" w14:textId="77777777" w:rsidR="00B72F85" w:rsidRPr="00DC2B90" w:rsidRDefault="00B72F85" w:rsidP="0037406F">
            <w:pPr>
              <w:jc w:val="right"/>
              <w:rPr>
                <w:color w:val="333333"/>
                <w:sz w:val="16"/>
                <w:szCs w:val="20"/>
                <w:lang w:val="es-GT" w:eastAsia="es-GT"/>
              </w:rPr>
            </w:pPr>
            <w:r w:rsidRPr="00DC2B90">
              <w:rPr>
                <w:color w:val="333333"/>
                <w:sz w:val="16"/>
                <w:szCs w:val="20"/>
                <w:lang w:val="es-GT" w:eastAsia="es-GT"/>
              </w:rPr>
              <w:t>8.1</w:t>
            </w:r>
          </w:p>
        </w:tc>
        <w:tc>
          <w:tcPr>
            <w:tcW w:w="950" w:type="dxa"/>
            <w:tcBorders>
              <w:top w:val="nil"/>
              <w:left w:val="nil"/>
              <w:bottom w:val="nil"/>
              <w:right w:val="single" w:sz="4" w:space="0" w:color="auto"/>
            </w:tcBorders>
            <w:shd w:val="clear" w:color="FFFFFF" w:fill="FFFFFF"/>
            <w:noWrap/>
            <w:vAlign w:val="center"/>
            <w:hideMark/>
          </w:tcPr>
          <w:p w14:paraId="34347CC0" w14:textId="77777777" w:rsidR="00B72F85" w:rsidRPr="00DC2B90" w:rsidRDefault="00B72F85" w:rsidP="0037406F">
            <w:pPr>
              <w:jc w:val="right"/>
              <w:rPr>
                <w:color w:val="333333"/>
                <w:sz w:val="16"/>
                <w:szCs w:val="20"/>
                <w:lang w:val="es-GT" w:eastAsia="es-GT"/>
              </w:rPr>
            </w:pPr>
            <w:r w:rsidRPr="00DC2B90">
              <w:rPr>
                <w:color w:val="333333"/>
                <w:sz w:val="16"/>
                <w:szCs w:val="20"/>
                <w:lang w:val="es-GT" w:eastAsia="es-GT"/>
              </w:rPr>
              <w:t>2.2</w:t>
            </w:r>
          </w:p>
        </w:tc>
        <w:tc>
          <w:tcPr>
            <w:tcW w:w="885" w:type="dxa"/>
            <w:tcBorders>
              <w:top w:val="nil"/>
              <w:left w:val="nil"/>
              <w:bottom w:val="nil"/>
              <w:right w:val="single" w:sz="8" w:space="0" w:color="auto"/>
            </w:tcBorders>
            <w:shd w:val="clear" w:color="FFFFFF" w:fill="FFFFFF"/>
            <w:noWrap/>
            <w:vAlign w:val="center"/>
            <w:hideMark/>
          </w:tcPr>
          <w:p w14:paraId="5CA2B361" w14:textId="134E4B78" w:rsidR="00B72F85" w:rsidRPr="00DC2B90" w:rsidRDefault="00B72F85" w:rsidP="0037406F">
            <w:pPr>
              <w:jc w:val="right"/>
              <w:rPr>
                <w:color w:val="333333"/>
                <w:sz w:val="16"/>
                <w:szCs w:val="20"/>
                <w:lang w:val="es-GT" w:eastAsia="es-GT"/>
              </w:rPr>
            </w:pPr>
            <w:r w:rsidRPr="00DC2B90">
              <w:rPr>
                <w:color w:val="333333"/>
                <w:sz w:val="16"/>
                <w:szCs w:val="20"/>
                <w:lang w:val="es-GT" w:eastAsia="es-GT"/>
              </w:rPr>
              <w:t>78.6</w:t>
            </w:r>
          </w:p>
        </w:tc>
      </w:tr>
      <w:tr w:rsidR="00B72F85" w:rsidRPr="00DC2B90" w14:paraId="1F1A19DF" w14:textId="77777777" w:rsidTr="00385DEA">
        <w:trPr>
          <w:trHeight w:val="286"/>
          <w:jc w:val="center"/>
        </w:trPr>
        <w:tc>
          <w:tcPr>
            <w:tcW w:w="5235" w:type="dxa"/>
            <w:tcBorders>
              <w:top w:val="nil"/>
              <w:left w:val="single" w:sz="8" w:space="0" w:color="auto"/>
              <w:bottom w:val="nil"/>
              <w:right w:val="single" w:sz="4" w:space="0" w:color="auto"/>
            </w:tcBorders>
            <w:shd w:val="clear" w:color="FFFFFF" w:fill="FFFFFF"/>
            <w:noWrap/>
            <w:vAlign w:val="center"/>
            <w:hideMark/>
          </w:tcPr>
          <w:p w14:paraId="6F7FC60F" w14:textId="77777777" w:rsidR="00B72F85" w:rsidRPr="00DC2B90" w:rsidRDefault="00B72F85" w:rsidP="0037406F">
            <w:pPr>
              <w:ind w:firstLineChars="41" w:firstLine="66"/>
              <w:rPr>
                <w:color w:val="333333"/>
                <w:sz w:val="16"/>
                <w:szCs w:val="20"/>
                <w:lang w:val="es-GT" w:eastAsia="es-GT"/>
              </w:rPr>
            </w:pPr>
            <w:r w:rsidRPr="00DC2B90">
              <w:rPr>
                <w:color w:val="333333"/>
                <w:sz w:val="16"/>
                <w:szCs w:val="20"/>
                <w:lang w:val="es-GT" w:eastAsia="es-GT"/>
              </w:rPr>
              <w:t>PARTIDAS NO ASIGNABLES A PROGRAMAS</w:t>
            </w:r>
          </w:p>
        </w:tc>
        <w:tc>
          <w:tcPr>
            <w:tcW w:w="1167" w:type="dxa"/>
            <w:tcBorders>
              <w:top w:val="nil"/>
              <w:left w:val="nil"/>
              <w:bottom w:val="nil"/>
              <w:right w:val="single" w:sz="4" w:space="0" w:color="auto"/>
            </w:tcBorders>
            <w:shd w:val="clear" w:color="FFFFFF" w:fill="FFFFFF"/>
            <w:noWrap/>
            <w:vAlign w:val="center"/>
            <w:hideMark/>
          </w:tcPr>
          <w:p w14:paraId="13DE22A4" w14:textId="77777777" w:rsidR="00B72F85" w:rsidRPr="00DC2B90" w:rsidRDefault="00B72F85" w:rsidP="0037406F">
            <w:pPr>
              <w:jc w:val="right"/>
              <w:rPr>
                <w:color w:val="333333"/>
                <w:sz w:val="16"/>
                <w:szCs w:val="20"/>
                <w:lang w:val="es-GT" w:eastAsia="es-GT"/>
              </w:rPr>
            </w:pPr>
            <w:r w:rsidRPr="00DC2B90">
              <w:rPr>
                <w:color w:val="333333"/>
                <w:sz w:val="16"/>
                <w:szCs w:val="20"/>
                <w:lang w:val="es-GT" w:eastAsia="es-GT"/>
              </w:rPr>
              <w:t>8.7</w:t>
            </w:r>
          </w:p>
        </w:tc>
        <w:tc>
          <w:tcPr>
            <w:tcW w:w="1109" w:type="dxa"/>
            <w:tcBorders>
              <w:top w:val="nil"/>
              <w:left w:val="nil"/>
              <w:bottom w:val="nil"/>
              <w:right w:val="single" w:sz="4" w:space="0" w:color="auto"/>
            </w:tcBorders>
            <w:shd w:val="clear" w:color="FFFFFF" w:fill="FFFFFF"/>
            <w:noWrap/>
            <w:vAlign w:val="center"/>
            <w:hideMark/>
          </w:tcPr>
          <w:p w14:paraId="4BE3A45A" w14:textId="77777777" w:rsidR="00B72F85" w:rsidRPr="00DC2B90" w:rsidRDefault="00B72F85" w:rsidP="0037406F">
            <w:pPr>
              <w:jc w:val="right"/>
              <w:rPr>
                <w:color w:val="333333"/>
                <w:sz w:val="16"/>
                <w:szCs w:val="20"/>
                <w:lang w:val="es-GT" w:eastAsia="es-GT"/>
              </w:rPr>
            </w:pPr>
            <w:r w:rsidRPr="00DC2B90">
              <w:rPr>
                <w:color w:val="333333"/>
                <w:sz w:val="16"/>
                <w:szCs w:val="20"/>
                <w:lang w:val="es-GT" w:eastAsia="es-GT"/>
              </w:rPr>
              <w:t>16.3</w:t>
            </w:r>
          </w:p>
        </w:tc>
        <w:tc>
          <w:tcPr>
            <w:tcW w:w="950" w:type="dxa"/>
            <w:tcBorders>
              <w:top w:val="nil"/>
              <w:left w:val="nil"/>
              <w:bottom w:val="nil"/>
              <w:right w:val="single" w:sz="4" w:space="0" w:color="auto"/>
            </w:tcBorders>
            <w:shd w:val="clear" w:color="FFFFFF" w:fill="FFFFFF"/>
            <w:noWrap/>
            <w:vAlign w:val="center"/>
            <w:hideMark/>
          </w:tcPr>
          <w:p w14:paraId="7724E210" w14:textId="77777777" w:rsidR="00B72F85" w:rsidRPr="00DC2B90" w:rsidRDefault="00B72F85" w:rsidP="0037406F">
            <w:pPr>
              <w:jc w:val="right"/>
              <w:rPr>
                <w:color w:val="333333"/>
                <w:sz w:val="16"/>
                <w:szCs w:val="20"/>
                <w:lang w:val="es-GT" w:eastAsia="es-GT"/>
              </w:rPr>
            </w:pPr>
            <w:r w:rsidRPr="00DC2B90">
              <w:rPr>
                <w:color w:val="333333"/>
                <w:sz w:val="16"/>
                <w:szCs w:val="20"/>
                <w:lang w:val="es-GT" w:eastAsia="es-GT"/>
              </w:rPr>
              <w:t>-7.6</w:t>
            </w:r>
          </w:p>
        </w:tc>
        <w:tc>
          <w:tcPr>
            <w:tcW w:w="885" w:type="dxa"/>
            <w:tcBorders>
              <w:top w:val="nil"/>
              <w:left w:val="nil"/>
              <w:bottom w:val="nil"/>
              <w:right w:val="single" w:sz="8" w:space="0" w:color="auto"/>
            </w:tcBorders>
            <w:shd w:val="clear" w:color="FFFFFF" w:fill="FFFFFF"/>
            <w:noWrap/>
            <w:vAlign w:val="center"/>
            <w:hideMark/>
          </w:tcPr>
          <w:p w14:paraId="5D018A0E" w14:textId="3DB1F497" w:rsidR="00B72F85" w:rsidRPr="00DC2B90" w:rsidRDefault="00B72F85" w:rsidP="0037406F">
            <w:pPr>
              <w:jc w:val="right"/>
              <w:rPr>
                <w:color w:val="333333"/>
                <w:sz w:val="16"/>
                <w:szCs w:val="20"/>
                <w:lang w:val="es-GT" w:eastAsia="es-GT"/>
              </w:rPr>
            </w:pPr>
            <w:r w:rsidRPr="00DC2B90">
              <w:rPr>
                <w:color w:val="333333"/>
                <w:sz w:val="16"/>
                <w:szCs w:val="20"/>
                <w:lang w:val="es-GT" w:eastAsia="es-GT"/>
              </w:rPr>
              <w:t>188.0</w:t>
            </w:r>
          </w:p>
        </w:tc>
      </w:tr>
      <w:tr w:rsidR="00B72F85" w:rsidRPr="00DC2B90" w14:paraId="5CDA2D95" w14:textId="77777777" w:rsidTr="00385DEA">
        <w:trPr>
          <w:trHeight w:val="286"/>
          <w:jc w:val="center"/>
        </w:trPr>
        <w:tc>
          <w:tcPr>
            <w:tcW w:w="5235" w:type="dxa"/>
            <w:tcBorders>
              <w:top w:val="nil"/>
              <w:left w:val="single" w:sz="8" w:space="0" w:color="auto"/>
              <w:bottom w:val="nil"/>
              <w:right w:val="single" w:sz="4" w:space="0" w:color="auto"/>
            </w:tcBorders>
            <w:shd w:val="clear" w:color="FFFFFF" w:fill="FFFFFF"/>
            <w:vAlign w:val="center"/>
            <w:hideMark/>
          </w:tcPr>
          <w:p w14:paraId="475F513C" w14:textId="77777777" w:rsidR="00B72F85" w:rsidRPr="00DC2B90" w:rsidRDefault="00B72F85" w:rsidP="0037406F">
            <w:pPr>
              <w:ind w:firstLineChars="41" w:firstLine="66"/>
              <w:rPr>
                <w:color w:val="333333"/>
                <w:sz w:val="16"/>
                <w:szCs w:val="20"/>
                <w:lang w:val="es-GT" w:eastAsia="es-GT"/>
              </w:rPr>
            </w:pPr>
            <w:r w:rsidRPr="00DC2B90">
              <w:rPr>
                <w:color w:val="333333"/>
                <w:sz w:val="16"/>
                <w:szCs w:val="20"/>
                <w:lang w:val="es-GT" w:eastAsia="es-GT"/>
              </w:rPr>
              <w:t>SERVICIOS PARA EL DESARROLLO DE LA TELEFONIA</w:t>
            </w:r>
          </w:p>
        </w:tc>
        <w:tc>
          <w:tcPr>
            <w:tcW w:w="1167" w:type="dxa"/>
            <w:tcBorders>
              <w:top w:val="nil"/>
              <w:left w:val="nil"/>
              <w:bottom w:val="nil"/>
              <w:right w:val="single" w:sz="4" w:space="0" w:color="auto"/>
            </w:tcBorders>
            <w:shd w:val="clear" w:color="FFFFFF" w:fill="FFFFFF"/>
            <w:noWrap/>
            <w:vAlign w:val="center"/>
            <w:hideMark/>
          </w:tcPr>
          <w:p w14:paraId="2EBC40BE" w14:textId="77777777" w:rsidR="00B72F85" w:rsidRPr="00DC2B90" w:rsidRDefault="00B72F85" w:rsidP="0037406F">
            <w:pPr>
              <w:jc w:val="right"/>
              <w:rPr>
                <w:color w:val="333333"/>
                <w:sz w:val="16"/>
                <w:szCs w:val="20"/>
                <w:lang w:val="es-GT" w:eastAsia="es-GT"/>
              </w:rPr>
            </w:pPr>
            <w:r w:rsidRPr="00DC2B90">
              <w:rPr>
                <w:color w:val="333333"/>
                <w:sz w:val="16"/>
                <w:szCs w:val="20"/>
                <w:lang w:val="es-GT" w:eastAsia="es-GT"/>
              </w:rPr>
              <w:t>7.2</w:t>
            </w:r>
          </w:p>
        </w:tc>
        <w:tc>
          <w:tcPr>
            <w:tcW w:w="1109" w:type="dxa"/>
            <w:tcBorders>
              <w:top w:val="nil"/>
              <w:left w:val="nil"/>
              <w:bottom w:val="nil"/>
              <w:right w:val="single" w:sz="4" w:space="0" w:color="auto"/>
            </w:tcBorders>
            <w:shd w:val="clear" w:color="FFFFFF" w:fill="FFFFFF"/>
            <w:noWrap/>
            <w:vAlign w:val="center"/>
            <w:hideMark/>
          </w:tcPr>
          <w:p w14:paraId="070C799E" w14:textId="77777777" w:rsidR="00B72F85" w:rsidRPr="00DC2B90" w:rsidRDefault="00B72F85" w:rsidP="0037406F">
            <w:pPr>
              <w:jc w:val="right"/>
              <w:rPr>
                <w:color w:val="333333"/>
                <w:sz w:val="16"/>
                <w:szCs w:val="20"/>
                <w:lang w:val="es-GT" w:eastAsia="es-GT"/>
              </w:rPr>
            </w:pPr>
            <w:r w:rsidRPr="00DC2B90">
              <w:rPr>
                <w:color w:val="333333"/>
                <w:sz w:val="16"/>
                <w:szCs w:val="20"/>
                <w:lang w:val="es-GT" w:eastAsia="es-GT"/>
              </w:rPr>
              <w:t>7.2</w:t>
            </w:r>
          </w:p>
        </w:tc>
        <w:tc>
          <w:tcPr>
            <w:tcW w:w="950" w:type="dxa"/>
            <w:tcBorders>
              <w:top w:val="nil"/>
              <w:left w:val="nil"/>
              <w:bottom w:val="nil"/>
              <w:right w:val="single" w:sz="4" w:space="0" w:color="auto"/>
            </w:tcBorders>
            <w:shd w:val="clear" w:color="FFFFFF" w:fill="FFFFFF"/>
            <w:noWrap/>
            <w:vAlign w:val="center"/>
            <w:hideMark/>
          </w:tcPr>
          <w:p w14:paraId="04A2458B" w14:textId="77777777" w:rsidR="00B72F85" w:rsidRPr="00DC2B90" w:rsidRDefault="00B72F85" w:rsidP="0037406F">
            <w:pPr>
              <w:jc w:val="right"/>
              <w:rPr>
                <w:color w:val="333333"/>
                <w:sz w:val="16"/>
                <w:szCs w:val="20"/>
                <w:lang w:val="es-GT" w:eastAsia="es-GT"/>
              </w:rPr>
            </w:pPr>
            <w:r w:rsidRPr="00DC2B90">
              <w:rPr>
                <w:color w:val="333333"/>
                <w:sz w:val="16"/>
                <w:szCs w:val="20"/>
                <w:lang w:val="es-GT" w:eastAsia="es-GT"/>
              </w:rPr>
              <w:t>0.0</w:t>
            </w:r>
          </w:p>
        </w:tc>
        <w:tc>
          <w:tcPr>
            <w:tcW w:w="885" w:type="dxa"/>
            <w:tcBorders>
              <w:top w:val="nil"/>
              <w:left w:val="nil"/>
              <w:bottom w:val="nil"/>
              <w:right w:val="single" w:sz="8" w:space="0" w:color="auto"/>
            </w:tcBorders>
            <w:shd w:val="clear" w:color="FFFFFF" w:fill="FFFFFF"/>
            <w:noWrap/>
            <w:vAlign w:val="center"/>
            <w:hideMark/>
          </w:tcPr>
          <w:p w14:paraId="6052A03D" w14:textId="6F010EF5" w:rsidR="00B72F85" w:rsidRPr="00DC2B90" w:rsidRDefault="00B72F85" w:rsidP="0037406F">
            <w:pPr>
              <w:jc w:val="right"/>
              <w:rPr>
                <w:color w:val="333333"/>
                <w:sz w:val="16"/>
                <w:szCs w:val="20"/>
                <w:lang w:val="es-GT" w:eastAsia="es-GT"/>
              </w:rPr>
            </w:pPr>
            <w:r w:rsidRPr="00DC2B90">
              <w:rPr>
                <w:color w:val="333333"/>
                <w:sz w:val="16"/>
                <w:szCs w:val="20"/>
                <w:lang w:val="es-GT" w:eastAsia="es-GT"/>
              </w:rPr>
              <w:t>99.7</w:t>
            </w:r>
          </w:p>
        </w:tc>
      </w:tr>
      <w:tr w:rsidR="00B72F85" w:rsidRPr="00DC2B90" w14:paraId="0C5EF63F" w14:textId="77777777" w:rsidTr="00385DEA">
        <w:trPr>
          <w:trHeight w:val="286"/>
          <w:jc w:val="center"/>
        </w:trPr>
        <w:tc>
          <w:tcPr>
            <w:tcW w:w="5235" w:type="dxa"/>
            <w:tcBorders>
              <w:top w:val="nil"/>
              <w:left w:val="single" w:sz="8" w:space="0" w:color="auto"/>
              <w:bottom w:val="single" w:sz="8" w:space="0" w:color="auto"/>
              <w:right w:val="single" w:sz="4" w:space="0" w:color="auto"/>
            </w:tcBorders>
            <w:shd w:val="clear" w:color="FFFFFF" w:fill="FFFFFF"/>
            <w:noWrap/>
            <w:vAlign w:val="center"/>
            <w:hideMark/>
          </w:tcPr>
          <w:p w14:paraId="39139CC6" w14:textId="77777777" w:rsidR="00B72F85" w:rsidRPr="00DC2B90" w:rsidRDefault="00B72F85" w:rsidP="0037406F">
            <w:pPr>
              <w:ind w:firstLineChars="41" w:firstLine="66"/>
              <w:rPr>
                <w:color w:val="333333"/>
                <w:sz w:val="16"/>
                <w:szCs w:val="20"/>
                <w:lang w:val="es-GT" w:eastAsia="es-GT"/>
              </w:rPr>
            </w:pPr>
            <w:r w:rsidRPr="00DC2B90">
              <w:rPr>
                <w:color w:val="333333"/>
                <w:sz w:val="16"/>
                <w:szCs w:val="20"/>
                <w:lang w:val="es-GT" w:eastAsia="es-GT"/>
              </w:rPr>
              <w:t>ATENCIÓN POR DESASTRES NATURALES Y CALAMIDADES PÚBLICAS</w:t>
            </w:r>
          </w:p>
        </w:tc>
        <w:tc>
          <w:tcPr>
            <w:tcW w:w="1167" w:type="dxa"/>
            <w:tcBorders>
              <w:top w:val="nil"/>
              <w:left w:val="single" w:sz="4" w:space="0" w:color="auto"/>
              <w:bottom w:val="single" w:sz="8" w:space="0" w:color="auto"/>
              <w:right w:val="single" w:sz="4" w:space="0" w:color="auto"/>
            </w:tcBorders>
            <w:shd w:val="clear" w:color="FFFFFF" w:fill="FFFFFF"/>
            <w:noWrap/>
            <w:vAlign w:val="center"/>
            <w:hideMark/>
          </w:tcPr>
          <w:p w14:paraId="40722422" w14:textId="77777777" w:rsidR="00B72F85" w:rsidRPr="00DC2B90" w:rsidRDefault="00B72F85" w:rsidP="0037406F">
            <w:pPr>
              <w:jc w:val="right"/>
              <w:rPr>
                <w:color w:val="333333"/>
                <w:sz w:val="16"/>
                <w:szCs w:val="20"/>
                <w:lang w:val="es-GT" w:eastAsia="es-GT"/>
              </w:rPr>
            </w:pPr>
            <w:r w:rsidRPr="00DC2B90">
              <w:rPr>
                <w:color w:val="333333"/>
                <w:sz w:val="16"/>
                <w:szCs w:val="20"/>
                <w:lang w:val="es-GT" w:eastAsia="es-GT"/>
              </w:rPr>
              <w:t>0.0</w:t>
            </w:r>
          </w:p>
        </w:tc>
        <w:tc>
          <w:tcPr>
            <w:tcW w:w="1109" w:type="dxa"/>
            <w:tcBorders>
              <w:top w:val="nil"/>
              <w:left w:val="nil"/>
              <w:bottom w:val="single" w:sz="8" w:space="0" w:color="auto"/>
              <w:right w:val="single" w:sz="4" w:space="0" w:color="auto"/>
            </w:tcBorders>
            <w:shd w:val="clear" w:color="FFFFFF" w:fill="FFFFFF"/>
            <w:noWrap/>
            <w:vAlign w:val="center"/>
            <w:hideMark/>
          </w:tcPr>
          <w:p w14:paraId="75E0FBC6" w14:textId="77777777" w:rsidR="00B72F85" w:rsidRPr="00DC2B90" w:rsidRDefault="00B72F85" w:rsidP="0037406F">
            <w:pPr>
              <w:jc w:val="right"/>
              <w:rPr>
                <w:color w:val="333333"/>
                <w:sz w:val="16"/>
                <w:szCs w:val="20"/>
                <w:lang w:val="es-GT" w:eastAsia="es-GT"/>
              </w:rPr>
            </w:pPr>
            <w:r w:rsidRPr="00DC2B90">
              <w:rPr>
                <w:color w:val="333333"/>
                <w:sz w:val="16"/>
                <w:szCs w:val="20"/>
                <w:lang w:val="es-GT" w:eastAsia="es-GT"/>
              </w:rPr>
              <w:t>882.4</w:t>
            </w:r>
          </w:p>
        </w:tc>
        <w:tc>
          <w:tcPr>
            <w:tcW w:w="950" w:type="dxa"/>
            <w:tcBorders>
              <w:top w:val="nil"/>
              <w:left w:val="nil"/>
              <w:bottom w:val="single" w:sz="8" w:space="0" w:color="auto"/>
              <w:right w:val="single" w:sz="4" w:space="0" w:color="auto"/>
            </w:tcBorders>
            <w:shd w:val="clear" w:color="FFFFFF" w:fill="FFFFFF"/>
            <w:noWrap/>
            <w:vAlign w:val="center"/>
            <w:hideMark/>
          </w:tcPr>
          <w:p w14:paraId="5327C973" w14:textId="77777777" w:rsidR="00B72F85" w:rsidRPr="00DC2B90" w:rsidRDefault="00B72F85" w:rsidP="0037406F">
            <w:pPr>
              <w:jc w:val="right"/>
              <w:rPr>
                <w:color w:val="333333"/>
                <w:sz w:val="16"/>
                <w:szCs w:val="20"/>
                <w:lang w:val="es-GT" w:eastAsia="es-GT"/>
              </w:rPr>
            </w:pPr>
            <w:r w:rsidRPr="00DC2B90">
              <w:rPr>
                <w:color w:val="333333"/>
                <w:sz w:val="16"/>
                <w:szCs w:val="20"/>
                <w:lang w:val="es-GT" w:eastAsia="es-GT"/>
              </w:rPr>
              <w:t>-882.4</w:t>
            </w:r>
          </w:p>
        </w:tc>
        <w:tc>
          <w:tcPr>
            <w:tcW w:w="885" w:type="dxa"/>
            <w:tcBorders>
              <w:top w:val="nil"/>
              <w:left w:val="nil"/>
              <w:bottom w:val="single" w:sz="8" w:space="0" w:color="auto"/>
              <w:right w:val="single" w:sz="8" w:space="0" w:color="auto"/>
            </w:tcBorders>
            <w:shd w:val="clear" w:color="FFFFFF" w:fill="FFFFFF"/>
            <w:noWrap/>
            <w:vAlign w:val="center"/>
            <w:hideMark/>
          </w:tcPr>
          <w:p w14:paraId="3868179F" w14:textId="16A7BF7F" w:rsidR="00B72F85" w:rsidRPr="00DC2B90" w:rsidRDefault="00B72F85" w:rsidP="0037406F">
            <w:pPr>
              <w:jc w:val="right"/>
              <w:rPr>
                <w:color w:val="333333"/>
                <w:sz w:val="16"/>
                <w:szCs w:val="20"/>
                <w:lang w:val="es-GT" w:eastAsia="es-GT"/>
              </w:rPr>
            </w:pPr>
            <w:r w:rsidRPr="00DC2B90">
              <w:rPr>
                <w:color w:val="333333"/>
                <w:sz w:val="16"/>
                <w:szCs w:val="20"/>
                <w:lang w:val="es-GT" w:eastAsia="es-GT"/>
              </w:rPr>
              <w:t>0.0</w:t>
            </w:r>
          </w:p>
        </w:tc>
      </w:tr>
    </w:tbl>
    <w:p w14:paraId="32198D4E" w14:textId="42FE7EEB" w:rsidR="00B72F85" w:rsidRPr="004E678D" w:rsidRDefault="00B72F85" w:rsidP="00B72F85">
      <w:pPr>
        <w:jc w:val="both"/>
        <w:rPr>
          <w:sz w:val="18"/>
        </w:rPr>
      </w:pPr>
      <w:r w:rsidRPr="004E678D">
        <w:rPr>
          <w:sz w:val="18"/>
        </w:rPr>
        <w:t xml:space="preserve">Fuente: </w:t>
      </w:r>
      <w:r>
        <w:rPr>
          <w:sz w:val="18"/>
        </w:rPr>
        <w:t>SICOIN</w:t>
      </w:r>
      <w:r w:rsidRPr="004E678D">
        <w:rPr>
          <w:sz w:val="18"/>
        </w:rPr>
        <w:t xml:space="preserve"> Ministerio de Finanzas Públicas</w:t>
      </w:r>
      <w:r>
        <w:rPr>
          <w:sz w:val="18"/>
        </w:rPr>
        <w:t>.</w:t>
      </w:r>
    </w:p>
    <w:p w14:paraId="194EA894" w14:textId="77777777" w:rsidR="00B72F85" w:rsidRPr="00006FBB" w:rsidRDefault="00B72F85" w:rsidP="00B72F85">
      <w:pPr>
        <w:jc w:val="both"/>
        <w:rPr>
          <w:sz w:val="4"/>
        </w:rPr>
      </w:pPr>
    </w:p>
    <w:p w14:paraId="79A5F4ED" w14:textId="77777777" w:rsidR="00B72F85" w:rsidRPr="00B179BA" w:rsidRDefault="00B72F85" w:rsidP="00B72F85">
      <w:pPr>
        <w:jc w:val="both"/>
        <w:rPr>
          <w:sz w:val="36"/>
        </w:rPr>
      </w:pPr>
    </w:p>
    <w:p w14:paraId="6EB22D05" w14:textId="77777777" w:rsidR="00B72F85" w:rsidRPr="00D108FD" w:rsidRDefault="00B72F85" w:rsidP="00B72F85">
      <w:pPr>
        <w:jc w:val="both"/>
      </w:pPr>
    </w:p>
    <w:p w14:paraId="4475FBA6" w14:textId="77777777" w:rsidR="00B72F85" w:rsidRDefault="00B72F85" w:rsidP="00B72F85">
      <w:pPr>
        <w:jc w:val="both"/>
        <w:rPr>
          <w:b/>
        </w:rPr>
      </w:pPr>
      <w:r>
        <w:rPr>
          <w:b/>
        </w:rPr>
        <w:t>M</w:t>
      </w:r>
      <w:r w:rsidRPr="00D108FD">
        <w:rPr>
          <w:b/>
        </w:rPr>
        <w:t>inisterio de Energía y Minas</w:t>
      </w:r>
      <w:r>
        <w:rPr>
          <w:b/>
        </w:rPr>
        <w:t>:</w:t>
      </w:r>
    </w:p>
    <w:p w14:paraId="7D43D941" w14:textId="77777777" w:rsidR="00B72F85" w:rsidRPr="00D108FD" w:rsidRDefault="00B72F85" w:rsidP="00B72F85">
      <w:pPr>
        <w:jc w:val="both"/>
        <w:rPr>
          <w:b/>
        </w:rPr>
      </w:pPr>
    </w:p>
    <w:p w14:paraId="2EF29D88" w14:textId="77777777" w:rsidR="00B72F85" w:rsidRDefault="00B72F85" w:rsidP="00B72F85">
      <w:pPr>
        <w:jc w:val="both"/>
      </w:pPr>
      <w:r w:rsidRPr="00D108FD">
        <w:t xml:space="preserve">Este </w:t>
      </w:r>
      <w:r>
        <w:t>M</w:t>
      </w:r>
      <w:r w:rsidRPr="00D108FD">
        <w:t xml:space="preserve">inisterio </w:t>
      </w:r>
      <w:r>
        <w:t>contó con un</w:t>
      </w:r>
      <w:r w:rsidRPr="00D108FD">
        <w:t xml:space="preserve"> presupuesto</w:t>
      </w:r>
      <w:r>
        <w:t xml:space="preserve"> aprobado</w:t>
      </w:r>
      <w:r w:rsidRPr="00D108FD">
        <w:t xml:space="preserve"> de </w:t>
      </w:r>
      <w:r>
        <w:t>Q.92.7</w:t>
      </w:r>
      <w:r w:rsidRPr="00D108FD">
        <w:t xml:space="preserve"> millones y</w:t>
      </w:r>
      <w:r>
        <w:t xml:space="preserve"> al final del período tuvo</w:t>
      </w:r>
      <w:r w:rsidRPr="00D108FD">
        <w:t xml:space="preserve"> una ejecución presupuestaria de </w:t>
      </w:r>
      <w:r>
        <w:t>Q.310.4</w:t>
      </w:r>
      <w:r w:rsidRPr="00D108FD">
        <w:t xml:space="preserve"> millones</w:t>
      </w:r>
      <w:r>
        <w:t>, los cuales superaron el presupuesto en 34.9</w:t>
      </w:r>
      <w:r w:rsidRPr="00D108FD">
        <w:t>%</w:t>
      </w:r>
      <w:r>
        <w:t>.</w:t>
      </w:r>
    </w:p>
    <w:p w14:paraId="2C923B41" w14:textId="77777777" w:rsidR="00B72F85" w:rsidRDefault="00B72F85" w:rsidP="00B72F85">
      <w:pPr>
        <w:jc w:val="both"/>
      </w:pPr>
    </w:p>
    <w:p w14:paraId="5F38790D" w14:textId="77777777" w:rsidR="0069335F" w:rsidRDefault="0069335F" w:rsidP="00B72F85">
      <w:pPr>
        <w:jc w:val="both"/>
      </w:pPr>
    </w:p>
    <w:p w14:paraId="5D6B0380" w14:textId="77777777" w:rsidR="0069335F" w:rsidRDefault="0069335F" w:rsidP="00B72F85">
      <w:pPr>
        <w:jc w:val="both"/>
      </w:pPr>
    </w:p>
    <w:p w14:paraId="00F80615" w14:textId="1488C144" w:rsidR="00B72F85" w:rsidRDefault="00B72F85" w:rsidP="00B72F85">
      <w:pPr>
        <w:jc w:val="both"/>
      </w:pPr>
      <w:r>
        <w:t xml:space="preserve">La </w:t>
      </w:r>
      <w:r w:rsidR="00B96234">
        <w:t>d</w:t>
      </w:r>
      <w:r>
        <w:t xml:space="preserve">iferencia se ubicó principalmente en el programa </w:t>
      </w:r>
      <w:r w:rsidR="00B96234">
        <w:t>“</w:t>
      </w:r>
      <w:r w:rsidRPr="002674E5">
        <w:t xml:space="preserve">Fomento </w:t>
      </w:r>
      <w:r>
        <w:t>y</w:t>
      </w:r>
      <w:r w:rsidRPr="002674E5">
        <w:t xml:space="preserve"> Control </w:t>
      </w:r>
      <w:r>
        <w:t>e</w:t>
      </w:r>
      <w:r w:rsidRPr="002674E5">
        <w:t xml:space="preserve">n </w:t>
      </w:r>
      <w:r>
        <w:t>l</w:t>
      </w:r>
      <w:r w:rsidRPr="002674E5">
        <w:t xml:space="preserve">a Exploración, Explotación </w:t>
      </w:r>
      <w:r>
        <w:t>y</w:t>
      </w:r>
      <w:r w:rsidRPr="002674E5">
        <w:t xml:space="preserve"> Comercialización </w:t>
      </w:r>
      <w:r>
        <w:t>d</w:t>
      </w:r>
      <w:r w:rsidRPr="002674E5">
        <w:t>e Hidrocarburos</w:t>
      </w:r>
      <w:r w:rsidR="00B96234">
        <w:t>”</w:t>
      </w:r>
      <w:r>
        <w:t>, que contó con un presupuesto asignado de Q</w:t>
      </w:r>
      <w:r w:rsidR="00B96234">
        <w:t>.</w:t>
      </w:r>
      <w:r>
        <w:t>19.1 millones y al final del período alcanzó una ejecución de Q</w:t>
      </w:r>
      <w:r w:rsidR="00B96234">
        <w:t>.</w:t>
      </w:r>
      <w:r>
        <w:t>233.8 millones</w:t>
      </w:r>
      <w:r w:rsidR="00B96234">
        <w:t>;</w:t>
      </w:r>
      <w:r>
        <w:t xml:space="preserve"> la diferencia se concentró en el subprograma </w:t>
      </w:r>
      <w:r w:rsidR="00B96234">
        <w:t>“</w:t>
      </w:r>
      <w:r>
        <w:t>Apoyo Social Temporal a los Consumidores de Gas Propano</w:t>
      </w:r>
      <w:r w:rsidR="00B96234">
        <w:t>”.</w:t>
      </w:r>
    </w:p>
    <w:p w14:paraId="460E0276" w14:textId="77777777" w:rsidR="00B72F85" w:rsidRDefault="00B72F85" w:rsidP="00B72F85">
      <w:pPr>
        <w:jc w:val="both"/>
      </w:pPr>
    </w:p>
    <w:p w14:paraId="22813080" w14:textId="77777777" w:rsidR="00B72F85" w:rsidRPr="004E678D" w:rsidRDefault="00B72F85" w:rsidP="00B72F85">
      <w:pPr>
        <w:jc w:val="both"/>
        <w:rPr>
          <w:sz w:val="18"/>
        </w:rPr>
      </w:pPr>
    </w:p>
    <w:tbl>
      <w:tblPr>
        <w:tblW w:w="9336" w:type="dxa"/>
        <w:jc w:val="center"/>
        <w:tblCellMar>
          <w:left w:w="70" w:type="dxa"/>
          <w:right w:w="70" w:type="dxa"/>
        </w:tblCellMar>
        <w:tblLook w:val="04A0" w:firstRow="1" w:lastRow="0" w:firstColumn="1" w:lastColumn="0" w:noHBand="0" w:noVBand="1"/>
      </w:tblPr>
      <w:tblGrid>
        <w:gridCol w:w="5377"/>
        <w:gridCol w:w="992"/>
        <w:gridCol w:w="992"/>
        <w:gridCol w:w="993"/>
        <w:gridCol w:w="982"/>
      </w:tblGrid>
      <w:tr w:rsidR="003A44CA" w:rsidRPr="00DC2B90" w14:paraId="41A706DB" w14:textId="77777777" w:rsidTr="00CB5475">
        <w:trPr>
          <w:trHeight w:val="548"/>
          <w:jc w:val="center"/>
        </w:trPr>
        <w:tc>
          <w:tcPr>
            <w:tcW w:w="5377" w:type="dxa"/>
            <w:tcBorders>
              <w:top w:val="single" w:sz="8" w:space="0" w:color="auto"/>
              <w:left w:val="single" w:sz="8" w:space="0" w:color="auto"/>
              <w:bottom w:val="single" w:sz="4" w:space="0" w:color="auto"/>
              <w:right w:val="single" w:sz="4" w:space="0" w:color="auto"/>
            </w:tcBorders>
            <w:shd w:val="clear" w:color="auto" w:fill="00B0F0"/>
            <w:noWrap/>
            <w:vAlign w:val="center"/>
            <w:hideMark/>
          </w:tcPr>
          <w:p w14:paraId="512E7651" w14:textId="2636F48D" w:rsidR="003A44CA" w:rsidRPr="00DC2B90" w:rsidRDefault="003A44CA" w:rsidP="003A44CA">
            <w:pPr>
              <w:jc w:val="center"/>
              <w:rPr>
                <w:b/>
                <w:bCs/>
                <w:color w:val="000000"/>
                <w:sz w:val="16"/>
                <w:szCs w:val="20"/>
                <w:lang w:val="es-GT" w:eastAsia="es-GT"/>
              </w:rPr>
            </w:pPr>
            <w:r w:rsidRPr="00DC2B90">
              <w:rPr>
                <w:b/>
                <w:bCs/>
                <w:color w:val="000000"/>
                <w:sz w:val="16"/>
                <w:szCs w:val="16"/>
                <w:lang w:val="es-GT" w:eastAsia="es-GT"/>
              </w:rPr>
              <w:t>DESCRIPCIÓN</w:t>
            </w:r>
          </w:p>
        </w:tc>
        <w:tc>
          <w:tcPr>
            <w:tcW w:w="992" w:type="dxa"/>
            <w:tcBorders>
              <w:top w:val="single" w:sz="8" w:space="0" w:color="auto"/>
              <w:left w:val="nil"/>
              <w:bottom w:val="single" w:sz="4" w:space="0" w:color="auto"/>
              <w:right w:val="single" w:sz="4" w:space="0" w:color="auto"/>
            </w:tcBorders>
            <w:shd w:val="clear" w:color="auto" w:fill="00B0F0"/>
            <w:noWrap/>
            <w:vAlign w:val="center"/>
            <w:hideMark/>
          </w:tcPr>
          <w:p w14:paraId="7E7DD6C4" w14:textId="1F18AFD3" w:rsidR="003A44CA" w:rsidRPr="00DC2B90" w:rsidRDefault="003A44CA" w:rsidP="003A44CA">
            <w:pPr>
              <w:jc w:val="center"/>
              <w:rPr>
                <w:b/>
                <w:bCs/>
                <w:color w:val="000000"/>
                <w:sz w:val="16"/>
                <w:szCs w:val="20"/>
                <w:lang w:val="es-GT" w:eastAsia="es-GT"/>
              </w:rPr>
            </w:pPr>
            <w:r w:rsidRPr="00DC2B90">
              <w:rPr>
                <w:b/>
                <w:bCs/>
                <w:color w:val="000000"/>
                <w:sz w:val="16"/>
                <w:szCs w:val="16"/>
                <w:lang w:val="es-GT" w:eastAsia="es-GT"/>
              </w:rPr>
              <w:t>Asignado</w:t>
            </w:r>
          </w:p>
        </w:tc>
        <w:tc>
          <w:tcPr>
            <w:tcW w:w="992" w:type="dxa"/>
            <w:tcBorders>
              <w:top w:val="single" w:sz="8" w:space="0" w:color="auto"/>
              <w:left w:val="nil"/>
              <w:bottom w:val="single" w:sz="4" w:space="0" w:color="auto"/>
              <w:right w:val="single" w:sz="4" w:space="0" w:color="auto"/>
            </w:tcBorders>
            <w:shd w:val="clear" w:color="auto" w:fill="00B0F0"/>
            <w:noWrap/>
            <w:vAlign w:val="center"/>
            <w:hideMark/>
          </w:tcPr>
          <w:p w14:paraId="3CA51923" w14:textId="47052575" w:rsidR="003A44CA" w:rsidRPr="00DC2B90" w:rsidRDefault="003A44CA" w:rsidP="003A44CA">
            <w:pPr>
              <w:jc w:val="center"/>
              <w:rPr>
                <w:b/>
                <w:bCs/>
                <w:color w:val="000000"/>
                <w:sz w:val="16"/>
                <w:szCs w:val="20"/>
                <w:lang w:val="es-GT" w:eastAsia="es-GT"/>
              </w:rPr>
            </w:pPr>
            <w:r w:rsidRPr="00DC2B90">
              <w:rPr>
                <w:b/>
                <w:bCs/>
                <w:color w:val="000000"/>
                <w:sz w:val="16"/>
                <w:szCs w:val="16"/>
                <w:lang w:val="es-GT" w:eastAsia="es-GT"/>
              </w:rPr>
              <w:t>Ejecución</w:t>
            </w:r>
          </w:p>
        </w:tc>
        <w:tc>
          <w:tcPr>
            <w:tcW w:w="993" w:type="dxa"/>
            <w:tcBorders>
              <w:top w:val="single" w:sz="8" w:space="0" w:color="auto"/>
              <w:left w:val="nil"/>
              <w:bottom w:val="single" w:sz="4" w:space="0" w:color="auto"/>
              <w:right w:val="single" w:sz="4" w:space="0" w:color="auto"/>
            </w:tcBorders>
            <w:shd w:val="clear" w:color="auto" w:fill="00B0F0"/>
            <w:noWrap/>
            <w:vAlign w:val="center"/>
            <w:hideMark/>
          </w:tcPr>
          <w:p w14:paraId="24C217FA" w14:textId="20C5D742" w:rsidR="003A44CA" w:rsidRPr="00DC2B90" w:rsidRDefault="003A44CA" w:rsidP="003A44CA">
            <w:pPr>
              <w:jc w:val="center"/>
              <w:rPr>
                <w:b/>
                <w:bCs/>
                <w:color w:val="000000"/>
                <w:sz w:val="16"/>
                <w:szCs w:val="20"/>
                <w:lang w:val="es-GT" w:eastAsia="es-GT"/>
              </w:rPr>
            </w:pPr>
            <w:r w:rsidRPr="00DC2B90">
              <w:rPr>
                <w:b/>
                <w:bCs/>
                <w:color w:val="000000"/>
                <w:sz w:val="16"/>
                <w:szCs w:val="16"/>
                <w:lang w:val="es-GT" w:eastAsia="es-GT"/>
              </w:rPr>
              <w:t>Diferencias</w:t>
            </w:r>
          </w:p>
        </w:tc>
        <w:tc>
          <w:tcPr>
            <w:tcW w:w="982" w:type="dxa"/>
            <w:tcBorders>
              <w:top w:val="single" w:sz="8" w:space="0" w:color="auto"/>
              <w:left w:val="nil"/>
              <w:bottom w:val="single" w:sz="4" w:space="0" w:color="auto"/>
              <w:right w:val="single" w:sz="8" w:space="0" w:color="auto"/>
            </w:tcBorders>
            <w:shd w:val="clear" w:color="auto" w:fill="00B0F0"/>
            <w:noWrap/>
            <w:vAlign w:val="center"/>
            <w:hideMark/>
          </w:tcPr>
          <w:p w14:paraId="0188B569" w14:textId="77777777" w:rsidR="003A44CA" w:rsidRPr="00DC2B90" w:rsidRDefault="003A44CA" w:rsidP="003A44CA">
            <w:pPr>
              <w:jc w:val="center"/>
              <w:rPr>
                <w:b/>
                <w:bCs/>
                <w:color w:val="000000"/>
                <w:sz w:val="16"/>
                <w:szCs w:val="16"/>
                <w:lang w:val="es-GT" w:eastAsia="es-GT"/>
              </w:rPr>
            </w:pPr>
            <w:r w:rsidRPr="00DC2B90">
              <w:rPr>
                <w:b/>
                <w:bCs/>
                <w:color w:val="000000"/>
                <w:sz w:val="16"/>
                <w:szCs w:val="16"/>
                <w:lang w:val="es-GT" w:eastAsia="es-GT"/>
              </w:rPr>
              <w:t>% de</w:t>
            </w:r>
          </w:p>
          <w:p w14:paraId="451E9781" w14:textId="74A430D8" w:rsidR="003A44CA" w:rsidRPr="00DC2B90" w:rsidRDefault="003A44CA" w:rsidP="003A44CA">
            <w:pPr>
              <w:jc w:val="center"/>
              <w:rPr>
                <w:b/>
                <w:bCs/>
                <w:color w:val="000000"/>
                <w:sz w:val="16"/>
                <w:szCs w:val="20"/>
                <w:lang w:val="es-GT" w:eastAsia="es-GT"/>
              </w:rPr>
            </w:pPr>
            <w:r w:rsidRPr="00DC2B90">
              <w:rPr>
                <w:b/>
                <w:bCs/>
                <w:color w:val="000000"/>
                <w:sz w:val="16"/>
                <w:szCs w:val="16"/>
                <w:lang w:val="es-GT" w:eastAsia="es-GT"/>
              </w:rPr>
              <w:t>Ejecución</w:t>
            </w:r>
          </w:p>
        </w:tc>
      </w:tr>
      <w:tr w:rsidR="00B72F85" w:rsidRPr="00DC2B90" w14:paraId="0274B4F5" w14:textId="77777777" w:rsidTr="00DC2B90">
        <w:trPr>
          <w:trHeight w:val="548"/>
          <w:jc w:val="center"/>
        </w:trPr>
        <w:tc>
          <w:tcPr>
            <w:tcW w:w="5377" w:type="dxa"/>
            <w:tcBorders>
              <w:top w:val="nil"/>
              <w:left w:val="single" w:sz="8" w:space="0" w:color="auto"/>
              <w:bottom w:val="nil"/>
              <w:right w:val="single" w:sz="4" w:space="0" w:color="auto"/>
            </w:tcBorders>
            <w:shd w:val="clear" w:color="FFFFFF" w:fill="FFFFFF"/>
            <w:noWrap/>
            <w:vAlign w:val="center"/>
            <w:hideMark/>
          </w:tcPr>
          <w:p w14:paraId="3FBED4FA" w14:textId="77777777" w:rsidR="00B72F85" w:rsidRPr="00DC2B90" w:rsidRDefault="00B72F85" w:rsidP="00B72F85">
            <w:pPr>
              <w:rPr>
                <w:b/>
                <w:bCs/>
                <w:color w:val="333333"/>
                <w:sz w:val="16"/>
                <w:szCs w:val="20"/>
                <w:lang w:val="es-GT" w:eastAsia="es-GT"/>
              </w:rPr>
            </w:pPr>
            <w:r w:rsidRPr="00DC2B90">
              <w:rPr>
                <w:b/>
                <w:bCs/>
                <w:color w:val="333333"/>
                <w:sz w:val="16"/>
                <w:szCs w:val="20"/>
                <w:lang w:val="es-GT" w:eastAsia="es-GT"/>
              </w:rPr>
              <w:t>MINISTERIO DE ENERGÍA Y MINAS</w:t>
            </w:r>
          </w:p>
        </w:tc>
        <w:tc>
          <w:tcPr>
            <w:tcW w:w="992" w:type="dxa"/>
            <w:tcBorders>
              <w:top w:val="nil"/>
              <w:left w:val="nil"/>
              <w:bottom w:val="nil"/>
              <w:right w:val="single" w:sz="4" w:space="0" w:color="auto"/>
            </w:tcBorders>
            <w:shd w:val="clear" w:color="FFFFFF" w:fill="FFFFFF"/>
            <w:noWrap/>
            <w:vAlign w:val="center"/>
            <w:hideMark/>
          </w:tcPr>
          <w:p w14:paraId="16FD575C" w14:textId="77777777" w:rsidR="00B72F85" w:rsidRPr="00DC2B90" w:rsidRDefault="00B72F85" w:rsidP="00B72F85">
            <w:pPr>
              <w:jc w:val="right"/>
              <w:rPr>
                <w:b/>
                <w:bCs/>
                <w:color w:val="333333"/>
                <w:sz w:val="16"/>
                <w:szCs w:val="20"/>
                <w:lang w:val="es-GT" w:eastAsia="es-GT"/>
              </w:rPr>
            </w:pPr>
            <w:r w:rsidRPr="00DC2B90">
              <w:rPr>
                <w:b/>
                <w:bCs/>
                <w:color w:val="333333"/>
                <w:sz w:val="16"/>
                <w:szCs w:val="20"/>
                <w:lang w:val="es-GT" w:eastAsia="es-GT"/>
              </w:rPr>
              <w:t>92.7</w:t>
            </w:r>
          </w:p>
        </w:tc>
        <w:tc>
          <w:tcPr>
            <w:tcW w:w="992" w:type="dxa"/>
            <w:tcBorders>
              <w:top w:val="nil"/>
              <w:left w:val="nil"/>
              <w:bottom w:val="nil"/>
              <w:right w:val="single" w:sz="4" w:space="0" w:color="auto"/>
            </w:tcBorders>
            <w:shd w:val="clear" w:color="FFFFFF" w:fill="FFFFFF"/>
            <w:noWrap/>
            <w:vAlign w:val="center"/>
            <w:hideMark/>
          </w:tcPr>
          <w:p w14:paraId="100D246A" w14:textId="77777777" w:rsidR="00B72F85" w:rsidRPr="00DC2B90" w:rsidRDefault="00B72F85" w:rsidP="00B72F85">
            <w:pPr>
              <w:jc w:val="right"/>
              <w:rPr>
                <w:b/>
                <w:bCs/>
                <w:color w:val="333333"/>
                <w:sz w:val="16"/>
                <w:szCs w:val="20"/>
                <w:lang w:val="es-GT" w:eastAsia="es-GT"/>
              </w:rPr>
            </w:pPr>
            <w:r w:rsidRPr="00DC2B90">
              <w:rPr>
                <w:b/>
                <w:bCs/>
                <w:color w:val="333333"/>
                <w:sz w:val="16"/>
                <w:szCs w:val="20"/>
                <w:lang w:val="es-GT" w:eastAsia="es-GT"/>
              </w:rPr>
              <w:t>310.4</w:t>
            </w:r>
          </w:p>
        </w:tc>
        <w:tc>
          <w:tcPr>
            <w:tcW w:w="993" w:type="dxa"/>
            <w:tcBorders>
              <w:top w:val="nil"/>
              <w:left w:val="nil"/>
              <w:bottom w:val="nil"/>
              <w:right w:val="single" w:sz="4" w:space="0" w:color="auto"/>
            </w:tcBorders>
            <w:shd w:val="clear" w:color="FFFFFF" w:fill="FFFFFF"/>
            <w:noWrap/>
            <w:vAlign w:val="center"/>
            <w:hideMark/>
          </w:tcPr>
          <w:p w14:paraId="633AAEA1" w14:textId="77777777" w:rsidR="00B72F85" w:rsidRPr="00DC2B90" w:rsidRDefault="00B72F85" w:rsidP="00B72F85">
            <w:pPr>
              <w:jc w:val="right"/>
              <w:rPr>
                <w:b/>
                <w:bCs/>
                <w:color w:val="333333"/>
                <w:sz w:val="16"/>
                <w:szCs w:val="20"/>
                <w:lang w:val="es-GT" w:eastAsia="es-GT"/>
              </w:rPr>
            </w:pPr>
            <w:r w:rsidRPr="00DC2B90">
              <w:rPr>
                <w:b/>
                <w:bCs/>
                <w:color w:val="333333"/>
                <w:sz w:val="16"/>
                <w:szCs w:val="20"/>
                <w:lang w:val="es-GT" w:eastAsia="es-GT"/>
              </w:rPr>
              <w:t>-217.7</w:t>
            </w:r>
          </w:p>
        </w:tc>
        <w:tc>
          <w:tcPr>
            <w:tcW w:w="982" w:type="dxa"/>
            <w:tcBorders>
              <w:top w:val="nil"/>
              <w:left w:val="nil"/>
              <w:bottom w:val="nil"/>
              <w:right w:val="single" w:sz="8" w:space="0" w:color="auto"/>
            </w:tcBorders>
            <w:shd w:val="clear" w:color="FFFFFF" w:fill="FFFFFF"/>
            <w:noWrap/>
            <w:vAlign w:val="center"/>
            <w:hideMark/>
          </w:tcPr>
          <w:p w14:paraId="5D4A3233" w14:textId="3C6A3398" w:rsidR="00B72F85" w:rsidRPr="00DC2B90" w:rsidRDefault="00B72F85" w:rsidP="00B72F85">
            <w:pPr>
              <w:jc w:val="right"/>
              <w:rPr>
                <w:b/>
                <w:bCs/>
                <w:color w:val="333333"/>
                <w:sz w:val="16"/>
                <w:szCs w:val="20"/>
                <w:lang w:val="es-GT" w:eastAsia="es-GT"/>
              </w:rPr>
            </w:pPr>
            <w:r w:rsidRPr="00DC2B90">
              <w:rPr>
                <w:b/>
                <w:bCs/>
                <w:color w:val="333333"/>
                <w:sz w:val="16"/>
                <w:szCs w:val="20"/>
                <w:lang w:val="es-GT" w:eastAsia="es-GT"/>
              </w:rPr>
              <w:t>334.9</w:t>
            </w:r>
          </w:p>
        </w:tc>
      </w:tr>
      <w:tr w:rsidR="00B72F85" w:rsidRPr="00DC2B90" w14:paraId="4CFC21B3" w14:textId="77777777" w:rsidTr="00DC2B90">
        <w:trPr>
          <w:trHeight w:val="548"/>
          <w:jc w:val="center"/>
        </w:trPr>
        <w:tc>
          <w:tcPr>
            <w:tcW w:w="5377" w:type="dxa"/>
            <w:tcBorders>
              <w:top w:val="nil"/>
              <w:left w:val="single" w:sz="8" w:space="0" w:color="auto"/>
              <w:bottom w:val="nil"/>
              <w:right w:val="single" w:sz="4" w:space="0" w:color="auto"/>
            </w:tcBorders>
            <w:shd w:val="clear" w:color="FFFFFF" w:fill="FFFFFF"/>
            <w:noWrap/>
            <w:vAlign w:val="center"/>
            <w:hideMark/>
          </w:tcPr>
          <w:p w14:paraId="524EDA18" w14:textId="77777777" w:rsidR="00B72F85" w:rsidRPr="00DC2B90" w:rsidRDefault="00B72F85" w:rsidP="00DC2B90">
            <w:pPr>
              <w:ind w:firstLineChars="130" w:firstLine="208"/>
              <w:rPr>
                <w:color w:val="333333"/>
                <w:sz w:val="16"/>
                <w:szCs w:val="20"/>
                <w:lang w:val="es-GT" w:eastAsia="es-GT"/>
              </w:rPr>
            </w:pPr>
            <w:r w:rsidRPr="00DC2B90">
              <w:rPr>
                <w:color w:val="333333"/>
                <w:sz w:val="16"/>
                <w:szCs w:val="20"/>
                <w:lang w:val="es-GT" w:eastAsia="es-GT"/>
              </w:rPr>
              <w:t>ACTIVIDADES CENTRALES</w:t>
            </w:r>
          </w:p>
        </w:tc>
        <w:tc>
          <w:tcPr>
            <w:tcW w:w="992" w:type="dxa"/>
            <w:tcBorders>
              <w:top w:val="nil"/>
              <w:left w:val="nil"/>
              <w:bottom w:val="nil"/>
              <w:right w:val="single" w:sz="4" w:space="0" w:color="auto"/>
            </w:tcBorders>
            <w:shd w:val="clear" w:color="FFFFFF" w:fill="FFFFFF"/>
            <w:noWrap/>
            <w:vAlign w:val="center"/>
            <w:hideMark/>
          </w:tcPr>
          <w:p w14:paraId="3611A250" w14:textId="77777777" w:rsidR="00B72F85" w:rsidRPr="00DC2B90" w:rsidRDefault="00B72F85" w:rsidP="00B72F85">
            <w:pPr>
              <w:jc w:val="right"/>
              <w:rPr>
                <w:color w:val="333333"/>
                <w:sz w:val="16"/>
                <w:szCs w:val="20"/>
                <w:lang w:val="es-GT" w:eastAsia="es-GT"/>
              </w:rPr>
            </w:pPr>
            <w:r w:rsidRPr="00DC2B90">
              <w:rPr>
                <w:color w:val="333333"/>
                <w:sz w:val="16"/>
                <w:szCs w:val="20"/>
                <w:lang w:val="es-GT" w:eastAsia="es-GT"/>
              </w:rPr>
              <w:t>36.3</w:t>
            </w:r>
          </w:p>
        </w:tc>
        <w:tc>
          <w:tcPr>
            <w:tcW w:w="992" w:type="dxa"/>
            <w:tcBorders>
              <w:top w:val="nil"/>
              <w:left w:val="nil"/>
              <w:bottom w:val="nil"/>
              <w:right w:val="single" w:sz="4" w:space="0" w:color="auto"/>
            </w:tcBorders>
            <w:shd w:val="clear" w:color="FFFFFF" w:fill="FFFFFF"/>
            <w:noWrap/>
            <w:vAlign w:val="center"/>
            <w:hideMark/>
          </w:tcPr>
          <w:p w14:paraId="5D8CAE81" w14:textId="77777777" w:rsidR="00B72F85" w:rsidRPr="00DC2B90" w:rsidRDefault="00B72F85" w:rsidP="00B72F85">
            <w:pPr>
              <w:jc w:val="right"/>
              <w:rPr>
                <w:color w:val="333333"/>
                <w:sz w:val="16"/>
                <w:szCs w:val="20"/>
                <w:lang w:val="es-GT" w:eastAsia="es-GT"/>
              </w:rPr>
            </w:pPr>
            <w:r w:rsidRPr="00DC2B90">
              <w:rPr>
                <w:color w:val="333333"/>
                <w:sz w:val="16"/>
                <w:szCs w:val="20"/>
                <w:lang w:val="es-GT" w:eastAsia="es-GT"/>
              </w:rPr>
              <w:t>41.2</w:t>
            </w:r>
          </w:p>
        </w:tc>
        <w:tc>
          <w:tcPr>
            <w:tcW w:w="993" w:type="dxa"/>
            <w:tcBorders>
              <w:top w:val="nil"/>
              <w:left w:val="nil"/>
              <w:bottom w:val="nil"/>
              <w:right w:val="single" w:sz="4" w:space="0" w:color="auto"/>
            </w:tcBorders>
            <w:shd w:val="clear" w:color="FFFFFF" w:fill="FFFFFF"/>
            <w:noWrap/>
            <w:vAlign w:val="center"/>
            <w:hideMark/>
          </w:tcPr>
          <w:p w14:paraId="790F63BA" w14:textId="77777777" w:rsidR="00B72F85" w:rsidRPr="00DC2B90" w:rsidRDefault="00B72F85" w:rsidP="00B72F85">
            <w:pPr>
              <w:jc w:val="right"/>
              <w:rPr>
                <w:color w:val="333333"/>
                <w:sz w:val="16"/>
                <w:szCs w:val="20"/>
                <w:lang w:val="es-GT" w:eastAsia="es-GT"/>
              </w:rPr>
            </w:pPr>
            <w:r w:rsidRPr="00DC2B90">
              <w:rPr>
                <w:color w:val="333333"/>
                <w:sz w:val="16"/>
                <w:szCs w:val="20"/>
                <w:lang w:val="es-GT" w:eastAsia="es-GT"/>
              </w:rPr>
              <w:t>-4.9</w:t>
            </w:r>
          </w:p>
        </w:tc>
        <w:tc>
          <w:tcPr>
            <w:tcW w:w="982" w:type="dxa"/>
            <w:tcBorders>
              <w:top w:val="nil"/>
              <w:left w:val="nil"/>
              <w:bottom w:val="nil"/>
              <w:right w:val="single" w:sz="8" w:space="0" w:color="auto"/>
            </w:tcBorders>
            <w:shd w:val="clear" w:color="FFFFFF" w:fill="FFFFFF"/>
            <w:noWrap/>
            <w:vAlign w:val="center"/>
            <w:hideMark/>
          </w:tcPr>
          <w:p w14:paraId="5E71C0BE" w14:textId="514A1A7F" w:rsidR="00B72F85" w:rsidRPr="00DC2B90" w:rsidRDefault="00B72F85" w:rsidP="00B72F85">
            <w:pPr>
              <w:jc w:val="right"/>
              <w:rPr>
                <w:color w:val="333333"/>
                <w:sz w:val="16"/>
                <w:szCs w:val="20"/>
                <w:lang w:val="es-GT" w:eastAsia="es-GT"/>
              </w:rPr>
            </w:pPr>
            <w:r w:rsidRPr="00DC2B90">
              <w:rPr>
                <w:color w:val="333333"/>
                <w:sz w:val="16"/>
                <w:szCs w:val="20"/>
                <w:lang w:val="es-GT" w:eastAsia="es-GT"/>
              </w:rPr>
              <w:t>113.4</w:t>
            </w:r>
          </w:p>
        </w:tc>
      </w:tr>
      <w:tr w:rsidR="00B72F85" w:rsidRPr="00DC2B90" w14:paraId="1DEE5E9E" w14:textId="77777777" w:rsidTr="00DC2B90">
        <w:trPr>
          <w:trHeight w:val="548"/>
          <w:jc w:val="center"/>
        </w:trPr>
        <w:tc>
          <w:tcPr>
            <w:tcW w:w="5377" w:type="dxa"/>
            <w:tcBorders>
              <w:top w:val="nil"/>
              <w:left w:val="single" w:sz="8" w:space="0" w:color="auto"/>
              <w:bottom w:val="nil"/>
              <w:right w:val="single" w:sz="4" w:space="0" w:color="auto"/>
            </w:tcBorders>
            <w:shd w:val="clear" w:color="FFFFFF" w:fill="FFFFFF"/>
            <w:noWrap/>
            <w:vAlign w:val="center"/>
            <w:hideMark/>
          </w:tcPr>
          <w:p w14:paraId="7FA5A059" w14:textId="568AE48D" w:rsidR="00B72F85" w:rsidRPr="00DC2B90" w:rsidRDefault="00B72F85" w:rsidP="00DC2B90">
            <w:pPr>
              <w:ind w:firstLineChars="130" w:firstLine="208"/>
              <w:rPr>
                <w:color w:val="333333"/>
                <w:sz w:val="16"/>
                <w:szCs w:val="20"/>
                <w:lang w:val="es-GT" w:eastAsia="es-GT"/>
              </w:rPr>
            </w:pPr>
            <w:r w:rsidRPr="00DC2B90">
              <w:rPr>
                <w:color w:val="333333"/>
                <w:sz w:val="16"/>
                <w:szCs w:val="20"/>
                <w:lang w:val="es-GT" w:eastAsia="es-GT"/>
              </w:rPr>
              <w:t>FOMENTO Y CONTROL EXPLORA Y COMERCIA HIDROCARBUROS</w:t>
            </w:r>
          </w:p>
        </w:tc>
        <w:tc>
          <w:tcPr>
            <w:tcW w:w="992" w:type="dxa"/>
            <w:tcBorders>
              <w:top w:val="nil"/>
              <w:left w:val="nil"/>
              <w:bottom w:val="nil"/>
              <w:right w:val="single" w:sz="4" w:space="0" w:color="auto"/>
            </w:tcBorders>
            <w:shd w:val="clear" w:color="FFFFFF" w:fill="FFFFFF"/>
            <w:noWrap/>
            <w:vAlign w:val="center"/>
            <w:hideMark/>
          </w:tcPr>
          <w:p w14:paraId="10056BBF" w14:textId="77777777" w:rsidR="00B72F85" w:rsidRPr="00DC2B90" w:rsidRDefault="00B72F85" w:rsidP="00B72F85">
            <w:pPr>
              <w:jc w:val="right"/>
              <w:rPr>
                <w:color w:val="333333"/>
                <w:sz w:val="16"/>
                <w:szCs w:val="20"/>
                <w:lang w:val="es-GT" w:eastAsia="es-GT"/>
              </w:rPr>
            </w:pPr>
            <w:r w:rsidRPr="00DC2B90">
              <w:rPr>
                <w:color w:val="333333"/>
                <w:sz w:val="16"/>
                <w:szCs w:val="20"/>
                <w:lang w:val="es-GT" w:eastAsia="es-GT"/>
              </w:rPr>
              <w:t>19.1</w:t>
            </w:r>
          </w:p>
        </w:tc>
        <w:tc>
          <w:tcPr>
            <w:tcW w:w="992" w:type="dxa"/>
            <w:tcBorders>
              <w:top w:val="nil"/>
              <w:left w:val="nil"/>
              <w:bottom w:val="nil"/>
              <w:right w:val="single" w:sz="4" w:space="0" w:color="auto"/>
            </w:tcBorders>
            <w:shd w:val="clear" w:color="FFFFFF" w:fill="FFFFFF"/>
            <w:noWrap/>
            <w:vAlign w:val="center"/>
            <w:hideMark/>
          </w:tcPr>
          <w:p w14:paraId="3B034A24" w14:textId="77777777" w:rsidR="00B72F85" w:rsidRPr="00DC2B90" w:rsidRDefault="00B72F85" w:rsidP="00B72F85">
            <w:pPr>
              <w:jc w:val="right"/>
              <w:rPr>
                <w:color w:val="333333"/>
                <w:sz w:val="16"/>
                <w:szCs w:val="20"/>
                <w:lang w:val="es-GT" w:eastAsia="es-GT"/>
              </w:rPr>
            </w:pPr>
            <w:r w:rsidRPr="00DC2B90">
              <w:rPr>
                <w:color w:val="333333"/>
                <w:sz w:val="16"/>
                <w:szCs w:val="20"/>
                <w:lang w:val="es-GT" w:eastAsia="es-GT"/>
              </w:rPr>
              <w:t>233.8</w:t>
            </w:r>
          </w:p>
        </w:tc>
        <w:tc>
          <w:tcPr>
            <w:tcW w:w="993" w:type="dxa"/>
            <w:tcBorders>
              <w:top w:val="nil"/>
              <w:left w:val="nil"/>
              <w:bottom w:val="nil"/>
              <w:right w:val="single" w:sz="4" w:space="0" w:color="auto"/>
            </w:tcBorders>
            <w:shd w:val="clear" w:color="FFFFFF" w:fill="FFFFFF"/>
            <w:noWrap/>
            <w:vAlign w:val="center"/>
            <w:hideMark/>
          </w:tcPr>
          <w:p w14:paraId="0840130F" w14:textId="77777777" w:rsidR="00B72F85" w:rsidRPr="00DC2B90" w:rsidRDefault="00B72F85" w:rsidP="00B72F85">
            <w:pPr>
              <w:jc w:val="right"/>
              <w:rPr>
                <w:color w:val="333333"/>
                <w:sz w:val="16"/>
                <w:szCs w:val="20"/>
                <w:lang w:val="es-GT" w:eastAsia="es-GT"/>
              </w:rPr>
            </w:pPr>
            <w:r w:rsidRPr="00DC2B90">
              <w:rPr>
                <w:color w:val="333333"/>
                <w:sz w:val="16"/>
                <w:szCs w:val="20"/>
                <w:lang w:val="es-GT" w:eastAsia="es-GT"/>
              </w:rPr>
              <w:t>-214.6</w:t>
            </w:r>
          </w:p>
        </w:tc>
        <w:tc>
          <w:tcPr>
            <w:tcW w:w="982" w:type="dxa"/>
            <w:tcBorders>
              <w:top w:val="nil"/>
              <w:left w:val="nil"/>
              <w:bottom w:val="nil"/>
              <w:right w:val="single" w:sz="8" w:space="0" w:color="auto"/>
            </w:tcBorders>
            <w:shd w:val="clear" w:color="FFFFFF" w:fill="FFFFFF"/>
            <w:noWrap/>
            <w:vAlign w:val="center"/>
            <w:hideMark/>
          </w:tcPr>
          <w:p w14:paraId="1D27E0F8" w14:textId="22E75088" w:rsidR="00B72F85" w:rsidRPr="00DC2B90" w:rsidRDefault="00B72F85" w:rsidP="00B72F85">
            <w:pPr>
              <w:jc w:val="right"/>
              <w:rPr>
                <w:color w:val="333333"/>
                <w:sz w:val="16"/>
                <w:szCs w:val="20"/>
                <w:lang w:val="es-GT" w:eastAsia="es-GT"/>
              </w:rPr>
            </w:pPr>
            <w:r w:rsidRPr="00DC2B90">
              <w:rPr>
                <w:color w:val="333333"/>
                <w:sz w:val="16"/>
                <w:szCs w:val="20"/>
                <w:lang w:val="es-GT" w:eastAsia="es-GT"/>
              </w:rPr>
              <w:t>1220.9</w:t>
            </w:r>
          </w:p>
        </w:tc>
      </w:tr>
      <w:tr w:rsidR="00B72F85" w:rsidRPr="00DC2B90" w14:paraId="73FD1982" w14:textId="77777777" w:rsidTr="00DC2B90">
        <w:trPr>
          <w:trHeight w:val="548"/>
          <w:jc w:val="center"/>
        </w:trPr>
        <w:tc>
          <w:tcPr>
            <w:tcW w:w="5377" w:type="dxa"/>
            <w:tcBorders>
              <w:top w:val="nil"/>
              <w:left w:val="single" w:sz="8" w:space="0" w:color="auto"/>
              <w:bottom w:val="nil"/>
              <w:right w:val="single" w:sz="4" w:space="0" w:color="auto"/>
            </w:tcBorders>
            <w:shd w:val="clear" w:color="FFFFFF" w:fill="FFFFFF"/>
            <w:vAlign w:val="center"/>
            <w:hideMark/>
          </w:tcPr>
          <w:p w14:paraId="5CB082AD" w14:textId="77777777" w:rsidR="00B72F85" w:rsidRPr="00DC2B90" w:rsidRDefault="00B72F85" w:rsidP="00DC2B90">
            <w:pPr>
              <w:ind w:firstLineChars="130" w:firstLine="208"/>
              <w:rPr>
                <w:color w:val="333333"/>
                <w:sz w:val="16"/>
                <w:szCs w:val="20"/>
                <w:lang w:val="es-GT" w:eastAsia="es-GT"/>
              </w:rPr>
            </w:pPr>
            <w:r w:rsidRPr="00DC2B90">
              <w:rPr>
                <w:color w:val="333333"/>
                <w:sz w:val="16"/>
                <w:szCs w:val="20"/>
                <w:lang w:val="es-GT" w:eastAsia="es-GT"/>
              </w:rPr>
              <w:t>FOMENTO A LA ACTIVIDAD MINERA</w:t>
            </w:r>
          </w:p>
        </w:tc>
        <w:tc>
          <w:tcPr>
            <w:tcW w:w="992" w:type="dxa"/>
            <w:tcBorders>
              <w:top w:val="nil"/>
              <w:left w:val="nil"/>
              <w:bottom w:val="nil"/>
              <w:right w:val="single" w:sz="4" w:space="0" w:color="auto"/>
            </w:tcBorders>
            <w:shd w:val="clear" w:color="FFFFFF" w:fill="FFFFFF"/>
            <w:noWrap/>
            <w:vAlign w:val="center"/>
            <w:hideMark/>
          </w:tcPr>
          <w:p w14:paraId="7A921849" w14:textId="77777777" w:rsidR="00B72F85" w:rsidRPr="00DC2B90" w:rsidRDefault="00B72F85" w:rsidP="00B72F85">
            <w:pPr>
              <w:jc w:val="right"/>
              <w:rPr>
                <w:color w:val="333333"/>
                <w:sz w:val="16"/>
                <w:szCs w:val="20"/>
                <w:lang w:val="es-GT" w:eastAsia="es-GT"/>
              </w:rPr>
            </w:pPr>
            <w:r w:rsidRPr="00DC2B90">
              <w:rPr>
                <w:color w:val="333333"/>
                <w:sz w:val="16"/>
                <w:szCs w:val="20"/>
                <w:lang w:val="es-GT" w:eastAsia="es-GT"/>
              </w:rPr>
              <w:t>12.6</w:t>
            </w:r>
          </w:p>
        </w:tc>
        <w:tc>
          <w:tcPr>
            <w:tcW w:w="992" w:type="dxa"/>
            <w:tcBorders>
              <w:top w:val="nil"/>
              <w:left w:val="nil"/>
              <w:bottom w:val="nil"/>
              <w:right w:val="single" w:sz="4" w:space="0" w:color="auto"/>
            </w:tcBorders>
            <w:shd w:val="clear" w:color="FFFFFF" w:fill="FFFFFF"/>
            <w:noWrap/>
            <w:vAlign w:val="center"/>
            <w:hideMark/>
          </w:tcPr>
          <w:p w14:paraId="51BAA8DF" w14:textId="77777777" w:rsidR="00B72F85" w:rsidRPr="00DC2B90" w:rsidRDefault="00B72F85" w:rsidP="00B72F85">
            <w:pPr>
              <w:jc w:val="right"/>
              <w:rPr>
                <w:color w:val="333333"/>
                <w:sz w:val="16"/>
                <w:szCs w:val="20"/>
                <w:lang w:val="es-GT" w:eastAsia="es-GT"/>
              </w:rPr>
            </w:pPr>
            <w:r w:rsidRPr="00DC2B90">
              <w:rPr>
                <w:color w:val="333333"/>
                <w:sz w:val="16"/>
                <w:szCs w:val="20"/>
                <w:lang w:val="es-GT" w:eastAsia="es-GT"/>
              </w:rPr>
              <w:t>11.0</w:t>
            </w:r>
          </w:p>
        </w:tc>
        <w:tc>
          <w:tcPr>
            <w:tcW w:w="993" w:type="dxa"/>
            <w:tcBorders>
              <w:top w:val="nil"/>
              <w:left w:val="nil"/>
              <w:bottom w:val="nil"/>
              <w:right w:val="single" w:sz="4" w:space="0" w:color="auto"/>
            </w:tcBorders>
            <w:shd w:val="clear" w:color="FFFFFF" w:fill="FFFFFF"/>
            <w:noWrap/>
            <w:vAlign w:val="center"/>
            <w:hideMark/>
          </w:tcPr>
          <w:p w14:paraId="00ED52B3" w14:textId="77777777" w:rsidR="00B72F85" w:rsidRPr="00DC2B90" w:rsidRDefault="00B72F85" w:rsidP="00B72F85">
            <w:pPr>
              <w:jc w:val="right"/>
              <w:rPr>
                <w:color w:val="333333"/>
                <w:sz w:val="16"/>
                <w:szCs w:val="20"/>
                <w:lang w:val="es-GT" w:eastAsia="es-GT"/>
              </w:rPr>
            </w:pPr>
            <w:r w:rsidRPr="00DC2B90">
              <w:rPr>
                <w:color w:val="333333"/>
                <w:sz w:val="16"/>
                <w:szCs w:val="20"/>
                <w:lang w:val="es-GT" w:eastAsia="es-GT"/>
              </w:rPr>
              <w:t>1.6</w:t>
            </w:r>
          </w:p>
        </w:tc>
        <w:tc>
          <w:tcPr>
            <w:tcW w:w="982" w:type="dxa"/>
            <w:tcBorders>
              <w:top w:val="nil"/>
              <w:left w:val="nil"/>
              <w:bottom w:val="nil"/>
              <w:right w:val="single" w:sz="8" w:space="0" w:color="auto"/>
            </w:tcBorders>
            <w:shd w:val="clear" w:color="FFFFFF" w:fill="FFFFFF"/>
            <w:noWrap/>
            <w:vAlign w:val="center"/>
            <w:hideMark/>
          </w:tcPr>
          <w:p w14:paraId="2B8A4EC8" w14:textId="1F093572" w:rsidR="00B72F85" w:rsidRPr="00DC2B90" w:rsidRDefault="00B72F85" w:rsidP="00B72F85">
            <w:pPr>
              <w:jc w:val="right"/>
              <w:rPr>
                <w:color w:val="333333"/>
                <w:sz w:val="16"/>
                <w:szCs w:val="20"/>
                <w:lang w:val="es-GT" w:eastAsia="es-GT"/>
              </w:rPr>
            </w:pPr>
            <w:r w:rsidRPr="00DC2B90">
              <w:rPr>
                <w:color w:val="333333"/>
                <w:sz w:val="16"/>
                <w:szCs w:val="20"/>
                <w:lang w:val="es-GT" w:eastAsia="es-GT"/>
              </w:rPr>
              <w:t>87.3</w:t>
            </w:r>
          </w:p>
        </w:tc>
      </w:tr>
      <w:tr w:rsidR="00B72F85" w:rsidRPr="00DC2B90" w14:paraId="32D99795" w14:textId="77777777" w:rsidTr="00DC2B90">
        <w:trPr>
          <w:trHeight w:val="548"/>
          <w:jc w:val="center"/>
        </w:trPr>
        <w:tc>
          <w:tcPr>
            <w:tcW w:w="5377" w:type="dxa"/>
            <w:tcBorders>
              <w:top w:val="nil"/>
              <w:left w:val="single" w:sz="8" w:space="0" w:color="auto"/>
              <w:bottom w:val="nil"/>
              <w:right w:val="single" w:sz="4" w:space="0" w:color="auto"/>
            </w:tcBorders>
            <w:shd w:val="clear" w:color="FFFFFF" w:fill="FFFFFF"/>
            <w:noWrap/>
            <w:vAlign w:val="center"/>
            <w:hideMark/>
          </w:tcPr>
          <w:p w14:paraId="4FC8872D" w14:textId="1E79B41B" w:rsidR="00B72F85" w:rsidRPr="00DC2B90" w:rsidRDefault="00B72F85" w:rsidP="00DC2B90">
            <w:pPr>
              <w:ind w:firstLineChars="130" w:firstLine="208"/>
              <w:rPr>
                <w:color w:val="333333"/>
                <w:sz w:val="16"/>
                <w:szCs w:val="20"/>
                <w:lang w:val="es-GT" w:eastAsia="es-GT"/>
              </w:rPr>
            </w:pPr>
            <w:r w:rsidRPr="00DC2B90">
              <w:rPr>
                <w:color w:val="333333"/>
                <w:sz w:val="16"/>
                <w:szCs w:val="20"/>
                <w:lang w:val="es-GT" w:eastAsia="es-GT"/>
              </w:rPr>
              <w:t>FOMENTO ACTIVIDAD GENERA</w:t>
            </w:r>
            <w:r w:rsidR="00DC2B90">
              <w:rPr>
                <w:color w:val="333333"/>
                <w:sz w:val="16"/>
                <w:szCs w:val="20"/>
                <w:lang w:val="es-GT" w:eastAsia="es-GT"/>
              </w:rPr>
              <w:t>C Y</w:t>
            </w:r>
            <w:r w:rsidRPr="00DC2B90">
              <w:rPr>
                <w:color w:val="333333"/>
                <w:sz w:val="16"/>
                <w:szCs w:val="20"/>
                <w:lang w:val="es-GT" w:eastAsia="es-GT"/>
              </w:rPr>
              <w:t xml:space="preserve"> DISTRIB DE ENERGIA</w:t>
            </w:r>
          </w:p>
        </w:tc>
        <w:tc>
          <w:tcPr>
            <w:tcW w:w="992" w:type="dxa"/>
            <w:tcBorders>
              <w:top w:val="nil"/>
              <w:left w:val="nil"/>
              <w:bottom w:val="nil"/>
              <w:right w:val="single" w:sz="4" w:space="0" w:color="auto"/>
            </w:tcBorders>
            <w:shd w:val="clear" w:color="FFFFFF" w:fill="FFFFFF"/>
            <w:noWrap/>
            <w:vAlign w:val="center"/>
            <w:hideMark/>
          </w:tcPr>
          <w:p w14:paraId="5AF69DA4" w14:textId="77777777" w:rsidR="00B72F85" w:rsidRPr="00DC2B90" w:rsidRDefault="00B72F85" w:rsidP="00B72F85">
            <w:pPr>
              <w:jc w:val="right"/>
              <w:rPr>
                <w:color w:val="333333"/>
                <w:sz w:val="16"/>
                <w:szCs w:val="20"/>
                <w:lang w:val="es-GT" w:eastAsia="es-GT"/>
              </w:rPr>
            </w:pPr>
            <w:r w:rsidRPr="00DC2B90">
              <w:rPr>
                <w:color w:val="333333"/>
                <w:sz w:val="16"/>
                <w:szCs w:val="20"/>
                <w:lang w:val="es-GT" w:eastAsia="es-GT"/>
              </w:rPr>
              <w:t>8.3</w:t>
            </w:r>
          </w:p>
        </w:tc>
        <w:tc>
          <w:tcPr>
            <w:tcW w:w="992" w:type="dxa"/>
            <w:tcBorders>
              <w:top w:val="nil"/>
              <w:left w:val="nil"/>
              <w:bottom w:val="nil"/>
              <w:right w:val="single" w:sz="4" w:space="0" w:color="auto"/>
            </w:tcBorders>
            <w:shd w:val="clear" w:color="FFFFFF" w:fill="FFFFFF"/>
            <w:noWrap/>
            <w:vAlign w:val="center"/>
            <w:hideMark/>
          </w:tcPr>
          <w:p w14:paraId="420A83AE" w14:textId="77777777" w:rsidR="00B72F85" w:rsidRPr="00DC2B90" w:rsidRDefault="00B72F85" w:rsidP="00B72F85">
            <w:pPr>
              <w:jc w:val="right"/>
              <w:rPr>
                <w:color w:val="333333"/>
                <w:sz w:val="16"/>
                <w:szCs w:val="20"/>
                <w:lang w:val="es-GT" w:eastAsia="es-GT"/>
              </w:rPr>
            </w:pPr>
            <w:r w:rsidRPr="00DC2B90">
              <w:rPr>
                <w:color w:val="333333"/>
                <w:sz w:val="16"/>
                <w:szCs w:val="20"/>
                <w:lang w:val="es-GT" w:eastAsia="es-GT"/>
              </w:rPr>
              <w:t>7.5</w:t>
            </w:r>
          </w:p>
        </w:tc>
        <w:tc>
          <w:tcPr>
            <w:tcW w:w="993" w:type="dxa"/>
            <w:tcBorders>
              <w:top w:val="nil"/>
              <w:left w:val="nil"/>
              <w:bottom w:val="nil"/>
              <w:right w:val="single" w:sz="4" w:space="0" w:color="auto"/>
            </w:tcBorders>
            <w:shd w:val="clear" w:color="FFFFFF" w:fill="FFFFFF"/>
            <w:noWrap/>
            <w:vAlign w:val="center"/>
            <w:hideMark/>
          </w:tcPr>
          <w:p w14:paraId="286A81A7" w14:textId="77777777" w:rsidR="00B72F85" w:rsidRPr="00DC2B90" w:rsidRDefault="00B72F85" w:rsidP="00B72F85">
            <w:pPr>
              <w:jc w:val="right"/>
              <w:rPr>
                <w:color w:val="333333"/>
                <w:sz w:val="16"/>
                <w:szCs w:val="20"/>
                <w:lang w:val="es-GT" w:eastAsia="es-GT"/>
              </w:rPr>
            </w:pPr>
            <w:r w:rsidRPr="00DC2B90">
              <w:rPr>
                <w:color w:val="333333"/>
                <w:sz w:val="16"/>
                <w:szCs w:val="20"/>
                <w:lang w:val="es-GT" w:eastAsia="es-GT"/>
              </w:rPr>
              <w:t>0.8</w:t>
            </w:r>
          </w:p>
        </w:tc>
        <w:tc>
          <w:tcPr>
            <w:tcW w:w="982" w:type="dxa"/>
            <w:tcBorders>
              <w:top w:val="nil"/>
              <w:left w:val="nil"/>
              <w:bottom w:val="nil"/>
              <w:right w:val="single" w:sz="8" w:space="0" w:color="auto"/>
            </w:tcBorders>
            <w:shd w:val="clear" w:color="FFFFFF" w:fill="FFFFFF"/>
            <w:noWrap/>
            <w:vAlign w:val="center"/>
            <w:hideMark/>
          </w:tcPr>
          <w:p w14:paraId="18FCBC89" w14:textId="3F540731" w:rsidR="00B72F85" w:rsidRPr="00DC2B90" w:rsidRDefault="00B72F85" w:rsidP="00B72F85">
            <w:pPr>
              <w:jc w:val="right"/>
              <w:rPr>
                <w:color w:val="333333"/>
                <w:sz w:val="16"/>
                <w:szCs w:val="20"/>
                <w:lang w:val="es-GT" w:eastAsia="es-GT"/>
              </w:rPr>
            </w:pPr>
            <w:r w:rsidRPr="00DC2B90">
              <w:rPr>
                <w:color w:val="333333"/>
                <w:sz w:val="16"/>
                <w:szCs w:val="20"/>
                <w:lang w:val="es-GT" w:eastAsia="es-GT"/>
              </w:rPr>
              <w:t>90.2</w:t>
            </w:r>
          </w:p>
        </w:tc>
      </w:tr>
      <w:tr w:rsidR="00B72F85" w:rsidRPr="00DC2B90" w14:paraId="285B2613" w14:textId="77777777" w:rsidTr="00DC2B90">
        <w:trPr>
          <w:trHeight w:val="548"/>
          <w:jc w:val="center"/>
        </w:trPr>
        <w:tc>
          <w:tcPr>
            <w:tcW w:w="5377" w:type="dxa"/>
            <w:tcBorders>
              <w:top w:val="nil"/>
              <w:left w:val="single" w:sz="8" w:space="0" w:color="auto"/>
              <w:bottom w:val="nil"/>
              <w:right w:val="single" w:sz="4" w:space="0" w:color="auto"/>
            </w:tcBorders>
            <w:shd w:val="clear" w:color="FFFFFF" w:fill="FFFFFF"/>
            <w:noWrap/>
            <w:vAlign w:val="center"/>
            <w:hideMark/>
          </w:tcPr>
          <w:p w14:paraId="6098F15D" w14:textId="77777777" w:rsidR="00B72F85" w:rsidRPr="00DC2B90" w:rsidRDefault="00B72F85" w:rsidP="00DC2B90">
            <w:pPr>
              <w:ind w:firstLineChars="130" w:firstLine="208"/>
              <w:rPr>
                <w:color w:val="333333"/>
                <w:sz w:val="16"/>
                <w:szCs w:val="20"/>
                <w:lang w:val="es-GT" w:eastAsia="es-GT"/>
              </w:rPr>
            </w:pPr>
            <w:r w:rsidRPr="00DC2B90">
              <w:rPr>
                <w:color w:val="333333"/>
                <w:sz w:val="16"/>
                <w:szCs w:val="20"/>
                <w:lang w:val="es-GT" w:eastAsia="es-GT"/>
              </w:rPr>
              <w:t xml:space="preserve">DESARR SOSTEN SECTOR ENERGE, MINERO E HIDROCAR </w:t>
            </w:r>
          </w:p>
        </w:tc>
        <w:tc>
          <w:tcPr>
            <w:tcW w:w="992" w:type="dxa"/>
            <w:tcBorders>
              <w:top w:val="nil"/>
              <w:left w:val="nil"/>
              <w:bottom w:val="nil"/>
              <w:right w:val="single" w:sz="4" w:space="0" w:color="auto"/>
            </w:tcBorders>
            <w:shd w:val="clear" w:color="FFFFFF" w:fill="FFFFFF"/>
            <w:noWrap/>
            <w:vAlign w:val="center"/>
            <w:hideMark/>
          </w:tcPr>
          <w:p w14:paraId="66706C80" w14:textId="77777777" w:rsidR="00B72F85" w:rsidRPr="00DC2B90" w:rsidRDefault="00B72F85" w:rsidP="00B72F85">
            <w:pPr>
              <w:jc w:val="right"/>
              <w:rPr>
                <w:color w:val="333333"/>
                <w:sz w:val="16"/>
                <w:szCs w:val="20"/>
                <w:lang w:val="es-GT" w:eastAsia="es-GT"/>
              </w:rPr>
            </w:pPr>
            <w:r w:rsidRPr="00DC2B90">
              <w:rPr>
                <w:color w:val="333333"/>
                <w:sz w:val="16"/>
                <w:szCs w:val="20"/>
                <w:lang w:val="es-GT" w:eastAsia="es-GT"/>
              </w:rPr>
              <w:t>6.2</w:t>
            </w:r>
          </w:p>
        </w:tc>
        <w:tc>
          <w:tcPr>
            <w:tcW w:w="992" w:type="dxa"/>
            <w:tcBorders>
              <w:top w:val="nil"/>
              <w:left w:val="nil"/>
              <w:bottom w:val="nil"/>
              <w:right w:val="single" w:sz="4" w:space="0" w:color="auto"/>
            </w:tcBorders>
            <w:shd w:val="clear" w:color="FFFFFF" w:fill="FFFFFF"/>
            <w:noWrap/>
            <w:vAlign w:val="center"/>
            <w:hideMark/>
          </w:tcPr>
          <w:p w14:paraId="01FF640A" w14:textId="77777777" w:rsidR="00B72F85" w:rsidRPr="00DC2B90" w:rsidRDefault="00B72F85" w:rsidP="00B72F85">
            <w:pPr>
              <w:jc w:val="right"/>
              <w:rPr>
                <w:color w:val="333333"/>
                <w:sz w:val="16"/>
                <w:szCs w:val="20"/>
                <w:lang w:val="es-GT" w:eastAsia="es-GT"/>
              </w:rPr>
            </w:pPr>
            <w:r w:rsidRPr="00DC2B90">
              <w:rPr>
                <w:color w:val="333333"/>
                <w:sz w:val="16"/>
                <w:szCs w:val="20"/>
                <w:lang w:val="es-GT" w:eastAsia="es-GT"/>
              </w:rPr>
              <w:t>7.4</w:t>
            </w:r>
          </w:p>
        </w:tc>
        <w:tc>
          <w:tcPr>
            <w:tcW w:w="993" w:type="dxa"/>
            <w:tcBorders>
              <w:top w:val="nil"/>
              <w:left w:val="nil"/>
              <w:bottom w:val="nil"/>
              <w:right w:val="single" w:sz="4" w:space="0" w:color="auto"/>
            </w:tcBorders>
            <w:shd w:val="clear" w:color="FFFFFF" w:fill="FFFFFF"/>
            <w:noWrap/>
            <w:vAlign w:val="center"/>
            <w:hideMark/>
          </w:tcPr>
          <w:p w14:paraId="3DAD7893" w14:textId="77777777" w:rsidR="00B72F85" w:rsidRPr="00DC2B90" w:rsidRDefault="00B72F85" w:rsidP="00B72F85">
            <w:pPr>
              <w:jc w:val="right"/>
              <w:rPr>
                <w:color w:val="333333"/>
                <w:sz w:val="16"/>
                <w:szCs w:val="20"/>
                <w:lang w:val="es-GT" w:eastAsia="es-GT"/>
              </w:rPr>
            </w:pPr>
            <w:r w:rsidRPr="00DC2B90">
              <w:rPr>
                <w:color w:val="333333"/>
                <w:sz w:val="16"/>
                <w:szCs w:val="20"/>
                <w:lang w:val="es-GT" w:eastAsia="es-GT"/>
              </w:rPr>
              <w:t>-1.2</w:t>
            </w:r>
          </w:p>
        </w:tc>
        <w:tc>
          <w:tcPr>
            <w:tcW w:w="982" w:type="dxa"/>
            <w:tcBorders>
              <w:top w:val="nil"/>
              <w:left w:val="nil"/>
              <w:bottom w:val="nil"/>
              <w:right w:val="single" w:sz="8" w:space="0" w:color="auto"/>
            </w:tcBorders>
            <w:shd w:val="clear" w:color="FFFFFF" w:fill="FFFFFF"/>
            <w:noWrap/>
            <w:vAlign w:val="center"/>
            <w:hideMark/>
          </w:tcPr>
          <w:p w14:paraId="42F767EF" w14:textId="15A4C629" w:rsidR="00B72F85" w:rsidRPr="00DC2B90" w:rsidRDefault="00B72F85" w:rsidP="00B72F85">
            <w:pPr>
              <w:jc w:val="right"/>
              <w:rPr>
                <w:color w:val="333333"/>
                <w:sz w:val="16"/>
                <w:szCs w:val="20"/>
                <w:lang w:val="es-GT" w:eastAsia="es-GT"/>
              </w:rPr>
            </w:pPr>
            <w:r w:rsidRPr="00DC2B90">
              <w:rPr>
                <w:color w:val="333333"/>
                <w:sz w:val="16"/>
                <w:szCs w:val="20"/>
                <w:lang w:val="es-GT" w:eastAsia="es-GT"/>
              </w:rPr>
              <w:t>119.0</w:t>
            </w:r>
          </w:p>
        </w:tc>
      </w:tr>
      <w:tr w:rsidR="00B72F85" w:rsidRPr="00DC2B90" w14:paraId="226A676B" w14:textId="77777777" w:rsidTr="00DC2B90">
        <w:trPr>
          <w:trHeight w:val="548"/>
          <w:jc w:val="center"/>
        </w:trPr>
        <w:tc>
          <w:tcPr>
            <w:tcW w:w="5377" w:type="dxa"/>
            <w:tcBorders>
              <w:top w:val="nil"/>
              <w:left w:val="single" w:sz="8" w:space="0" w:color="auto"/>
              <w:bottom w:val="nil"/>
              <w:right w:val="single" w:sz="4" w:space="0" w:color="auto"/>
            </w:tcBorders>
            <w:shd w:val="clear" w:color="FFFFFF" w:fill="FFFFFF"/>
            <w:noWrap/>
            <w:vAlign w:val="center"/>
            <w:hideMark/>
          </w:tcPr>
          <w:p w14:paraId="4BD0701B" w14:textId="77777777" w:rsidR="00B72F85" w:rsidRPr="00DC2B90" w:rsidRDefault="00B72F85" w:rsidP="00DC2B90">
            <w:pPr>
              <w:ind w:firstLineChars="130" w:firstLine="208"/>
              <w:rPr>
                <w:color w:val="333333"/>
                <w:sz w:val="16"/>
                <w:szCs w:val="20"/>
                <w:lang w:val="es-GT" w:eastAsia="es-GT"/>
              </w:rPr>
            </w:pPr>
            <w:r w:rsidRPr="00DC2B90">
              <w:rPr>
                <w:color w:val="333333"/>
                <w:sz w:val="16"/>
                <w:szCs w:val="20"/>
                <w:lang w:val="es-GT" w:eastAsia="es-GT"/>
              </w:rPr>
              <w:t>SERVICIOS TECNICOS DE LABORATORIO</w:t>
            </w:r>
          </w:p>
        </w:tc>
        <w:tc>
          <w:tcPr>
            <w:tcW w:w="992" w:type="dxa"/>
            <w:tcBorders>
              <w:top w:val="nil"/>
              <w:left w:val="nil"/>
              <w:bottom w:val="nil"/>
              <w:right w:val="single" w:sz="4" w:space="0" w:color="auto"/>
            </w:tcBorders>
            <w:shd w:val="clear" w:color="FFFFFF" w:fill="FFFFFF"/>
            <w:noWrap/>
            <w:vAlign w:val="center"/>
            <w:hideMark/>
          </w:tcPr>
          <w:p w14:paraId="1669A769" w14:textId="77777777" w:rsidR="00B72F85" w:rsidRPr="00DC2B90" w:rsidRDefault="00B72F85" w:rsidP="00B72F85">
            <w:pPr>
              <w:jc w:val="right"/>
              <w:rPr>
                <w:color w:val="333333"/>
                <w:sz w:val="16"/>
                <w:szCs w:val="20"/>
                <w:lang w:val="es-GT" w:eastAsia="es-GT"/>
              </w:rPr>
            </w:pPr>
            <w:r w:rsidRPr="00DC2B90">
              <w:rPr>
                <w:color w:val="333333"/>
                <w:sz w:val="16"/>
                <w:szCs w:val="20"/>
                <w:lang w:val="es-GT" w:eastAsia="es-GT"/>
              </w:rPr>
              <w:t>5.7</w:t>
            </w:r>
          </w:p>
        </w:tc>
        <w:tc>
          <w:tcPr>
            <w:tcW w:w="992" w:type="dxa"/>
            <w:tcBorders>
              <w:top w:val="nil"/>
              <w:left w:val="nil"/>
              <w:bottom w:val="nil"/>
              <w:right w:val="single" w:sz="4" w:space="0" w:color="auto"/>
            </w:tcBorders>
            <w:shd w:val="clear" w:color="FFFFFF" w:fill="FFFFFF"/>
            <w:noWrap/>
            <w:vAlign w:val="center"/>
            <w:hideMark/>
          </w:tcPr>
          <w:p w14:paraId="6E481453" w14:textId="77777777" w:rsidR="00B72F85" w:rsidRPr="00DC2B90" w:rsidRDefault="00B72F85" w:rsidP="00B72F85">
            <w:pPr>
              <w:jc w:val="right"/>
              <w:rPr>
                <w:color w:val="333333"/>
                <w:sz w:val="16"/>
                <w:szCs w:val="20"/>
                <w:lang w:val="es-GT" w:eastAsia="es-GT"/>
              </w:rPr>
            </w:pPr>
            <w:r w:rsidRPr="00DC2B90">
              <w:rPr>
                <w:color w:val="333333"/>
                <w:sz w:val="16"/>
                <w:szCs w:val="20"/>
                <w:lang w:val="es-GT" w:eastAsia="es-GT"/>
              </w:rPr>
              <w:t>5.6</w:t>
            </w:r>
          </w:p>
        </w:tc>
        <w:tc>
          <w:tcPr>
            <w:tcW w:w="993" w:type="dxa"/>
            <w:tcBorders>
              <w:top w:val="nil"/>
              <w:left w:val="nil"/>
              <w:bottom w:val="nil"/>
              <w:right w:val="single" w:sz="4" w:space="0" w:color="auto"/>
            </w:tcBorders>
            <w:shd w:val="clear" w:color="FFFFFF" w:fill="FFFFFF"/>
            <w:noWrap/>
            <w:vAlign w:val="center"/>
            <w:hideMark/>
          </w:tcPr>
          <w:p w14:paraId="5E40A24C" w14:textId="77777777" w:rsidR="00B72F85" w:rsidRPr="00DC2B90" w:rsidRDefault="00B72F85" w:rsidP="00B72F85">
            <w:pPr>
              <w:jc w:val="right"/>
              <w:rPr>
                <w:color w:val="333333"/>
                <w:sz w:val="16"/>
                <w:szCs w:val="20"/>
                <w:lang w:val="es-GT" w:eastAsia="es-GT"/>
              </w:rPr>
            </w:pPr>
            <w:r w:rsidRPr="00DC2B90">
              <w:rPr>
                <w:color w:val="333333"/>
                <w:sz w:val="16"/>
                <w:szCs w:val="20"/>
                <w:lang w:val="es-GT" w:eastAsia="es-GT"/>
              </w:rPr>
              <w:t>0.0</w:t>
            </w:r>
          </w:p>
        </w:tc>
        <w:tc>
          <w:tcPr>
            <w:tcW w:w="982" w:type="dxa"/>
            <w:tcBorders>
              <w:top w:val="nil"/>
              <w:left w:val="nil"/>
              <w:bottom w:val="nil"/>
              <w:right w:val="single" w:sz="8" w:space="0" w:color="auto"/>
            </w:tcBorders>
            <w:shd w:val="clear" w:color="FFFFFF" w:fill="FFFFFF"/>
            <w:noWrap/>
            <w:vAlign w:val="center"/>
            <w:hideMark/>
          </w:tcPr>
          <w:p w14:paraId="709F180C" w14:textId="6D52C0D3" w:rsidR="00B72F85" w:rsidRPr="00DC2B90" w:rsidRDefault="00B72F85" w:rsidP="00B72F85">
            <w:pPr>
              <w:jc w:val="right"/>
              <w:rPr>
                <w:color w:val="333333"/>
                <w:sz w:val="16"/>
                <w:szCs w:val="20"/>
                <w:lang w:val="es-GT" w:eastAsia="es-GT"/>
              </w:rPr>
            </w:pPr>
            <w:r w:rsidRPr="00DC2B90">
              <w:rPr>
                <w:color w:val="333333"/>
                <w:sz w:val="16"/>
                <w:szCs w:val="20"/>
                <w:lang w:val="es-GT" w:eastAsia="es-GT"/>
              </w:rPr>
              <w:t>99.7</w:t>
            </w:r>
          </w:p>
        </w:tc>
      </w:tr>
      <w:tr w:rsidR="00B72F85" w:rsidRPr="00DC2B90" w14:paraId="3D03840A" w14:textId="77777777" w:rsidTr="00DC2B90">
        <w:trPr>
          <w:trHeight w:val="548"/>
          <w:jc w:val="center"/>
        </w:trPr>
        <w:tc>
          <w:tcPr>
            <w:tcW w:w="5377" w:type="dxa"/>
            <w:tcBorders>
              <w:top w:val="nil"/>
              <w:left w:val="single" w:sz="8" w:space="0" w:color="auto"/>
              <w:bottom w:val="nil"/>
              <w:right w:val="single" w:sz="4" w:space="0" w:color="auto"/>
            </w:tcBorders>
            <w:shd w:val="clear" w:color="FFFFFF" w:fill="FFFFFF"/>
            <w:noWrap/>
            <w:vAlign w:val="center"/>
            <w:hideMark/>
          </w:tcPr>
          <w:p w14:paraId="670E2C71" w14:textId="77777777" w:rsidR="00B72F85" w:rsidRPr="00DC2B90" w:rsidRDefault="00B72F85" w:rsidP="00DC2B90">
            <w:pPr>
              <w:ind w:firstLineChars="130" w:firstLine="208"/>
              <w:rPr>
                <w:color w:val="333333"/>
                <w:sz w:val="16"/>
                <w:szCs w:val="20"/>
                <w:lang w:val="es-GT" w:eastAsia="es-GT"/>
              </w:rPr>
            </w:pPr>
            <w:r w:rsidRPr="00DC2B90">
              <w:rPr>
                <w:color w:val="333333"/>
                <w:sz w:val="16"/>
                <w:szCs w:val="20"/>
                <w:lang w:val="es-GT" w:eastAsia="es-GT"/>
              </w:rPr>
              <w:t>SEGURIDAD RADIOLOGICA</w:t>
            </w:r>
          </w:p>
        </w:tc>
        <w:tc>
          <w:tcPr>
            <w:tcW w:w="992" w:type="dxa"/>
            <w:tcBorders>
              <w:top w:val="nil"/>
              <w:left w:val="nil"/>
              <w:bottom w:val="nil"/>
              <w:right w:val="single" w:sz="4" w:space="0" w:color="auto"/>
            </w:tcBorders>
            <w:shd w:val="clear" w:color="FFFFFF" w:fill="FFFFFF"/>
            <w:noWrap/>
            <w:vAlign w:val="center"/>
            <w:hideMark/>
          </w:tcPr>
          <w:p w14:paraId="25CBCA36" w14:textId="77777777" w:rsidR="00B72F85" w:rsidRPr="00DC2B90" w:rsidRDefault="00B72F85" w:rsidP="00B72F85">
            <w:pPr>
              <w:jc w:val="right"/>
              <w:rPr>
                <w:color w:val="333333"/>
                <w:sz w:val="16"/>
                <w:szCs w:val="20"/>
                <w:lang w:val="es-GT" w:eastAsia="es-GT"/>
              </w:rPr>
            </w:pPr>
            <w:r w:rsidRPr="00DC2B90">
              <w:rPr>
                <w:color w:val="333333"/>
                <w:sz w:val="16"/>
                <w:szCs w:val="20"/>
                <w:lang w:val="es-GT" w:eastAsia="es-GT"/>
              </w:rPr>
              <w:t>4.1</w:t>
            </w:r>
          </w:p>
        </w:tc>
        <w:tc>
          <w:tcPr>
            <w:tcW w:w="992" w:type="dxa"/>
            <w:tcBorders>
              <w:top w:val="nil"/>
              <w:left w:val="nil"/>
              <w:bottom w:val="nil"/>
              <w:right w:val="single" w:sz="4" w:space="0" w:color="auto"/>
            </w:tcBorders>
            <w:shd w:val="clear" w:color="FFFFFF" w:fill="FFFFFF"/>
            <w:noWrap/>
            <w:vAlign w:val="center"/>
            <w:hideMark/>
          </w:tcPr>
          <w:p w14:paraId="16194752" w14:textId="77777777" w:rsidR="00B72F85" w:rsidRPr="00DC2B90" w:rsidRDefault="00B72F85" w:rsidP="00B72F85">
            <w:pPr>
              <w:jc w:val="right"/>
              <w:rPr>
                <w:color w:val="333333"/>
                <w:sz w:val="16"/>
                <w:szCs w:val="20"/>
                <w:lang w:val="es-GT" w:eastAsia="es-GT"/>
              </w:rPr>
            </w:pPr>
            <w:r w:rsidRPr="00DC2B90">
              <w:rPr>
                <w:color w:val="333333"/>
                <w:sz w:val="16"/>
                <w:szCs w:val="20"/>
                <w:lang w:val="es-GT" w:eastAsia="es-GT"/>
              </w:rPr>
              <w:t>3.7</w:t>
            </w:r>
          </w:p>
        </w:tc>
        <w:tc>
          <w:tcPr>
            <w:tcW w:w="993" w:type="dxa"/>
            <w:tcBorders>
              <w:top w:val="nil"/>
              <w:left w:val="nil"/>
              <w:bottom w:val="nil"/>
              <w:right w:val="single" w:sz="4" w:space="0" w:color="auto"/>
            </w:tcBorders>
            <w:shd w:val="clear" w:color="FFFFFF" w:fill="FFFFFF"/>
            <w:noWrap/>
            <w:vAlign w:val="center"/>
            <w:hideMark/>
          </w:tcPr>
          <w:p w14:paraId="62D1D620" w14:textId="77777777" w:rsidR="00B72F85" w:rsidRPr="00DC2B90" w:rsidRDefault="00B72F85" w:rsidP="00B72F85">
            <w:pPr>
              <w:jc w:val="right"/>
              <w:rPr>
                <w:color w:val="333333"/>
                <w:sz w:val="16"/>
                <w:szCs w:val="20"/>
                <w:lang w:val="es-GT" w:eastAsia="es-GT"/>
              </w:rPr>
            </w:pPr>
            <w:r w:rsidRPr="00DC2B90">
              <w:rPr>
                <w:color w:val="333333"/>
                <w:sz w:val="16"/>
                <w:szCs w:val="20"/>
                <w:lang w:val="es-GT" w:eastAsia="es-GT"/>
              </w:rPr>
              <w:t>0.5</w:t>
            </w:r>
          </w:p>
        </w:tc>
        <w:tc>
          <w:tcPr>
            <w:tcW w:w="982" w:type="dxa"/>
            <w:tcBorders>
              <w:top w:val="nil"/>
              <w:left w:val="nil"/>
              <w:bottom w:val="nil"/>
              <w:right w:val="single" w:sz="8" w:space="0" w:color="auto"/>
            </w:tcBorders>
            <w:shd w:val="clear" w:color="FFFFFF" w:fill="FFFFFF"/>
            <w:noWrap/>
            <w:vAlign w:val="center"/>
            <w:hideMark/>
          </w:tcPr>
          <w:p w14:paraId="27107274" w14:textId="1ABC45C2" w:rsidR="00B72F85" w:rsidRPr="00DC2B90" w:rsidRDefault="00B72F85" w:rsidP="00B72F85">
            <w:pPr>
              <w:jc w:val="right"/>
              <w:rPr>
                <w:color w:val="333333"/>
                <w:sz w:val="16"/>
                <w:szCs w:val="20"/>
                <w:lang w:val="es-GT" w:eastAsia="es-GT"/>
              </w:rPr>
            </w:pPr>
            <w:r w:rsidRPr="00DC2B90">
              <w:rPr>
                <w:color w:val="333333"/>
                <w:sz w:val="16"/>
                <w:szCs w:val="20"/>
                <w:lang w:val="es-GT" w:eastAsia="es-GT"/>
              </w:rPr>
              <w:t>88.8</w:t>
            </w:r>
          </w:p>
        </w:tc>
      </w:tr>
      <w:tr w:rsidR="00B72F85" w:rsidRPr="00DC2B90" w14:paraId="0BB927DE" w14:textId="77777777" w:rsidTr="00DC2B90">
        <w:trPr>
          <w:trHeight w:val="548"/>
          <w:jc w:val="center"/>
        </w:trPr>
        <w:tc>
          <w:tcPr>
            <w:tcW w:w="5377" w:type="dxa"/>
            <w:tcBorders>
              <w:top w:val="nil"/>
              <w:left w:val="single" w:sz="8" w:space="0" w:color="auto"/>
              <w:bottom w:val="single" w:sz="8" w:space="0" w:color="auto"/>
              <w:right w:val="single" w:sz="4" w:space="0" w:color="auto"/>
            </w:tcBorders>
            <w:shd w:val="clear" w:color="FFFFFF" w:fill="FFFFFF"/>
            <w:noWrap/>
            <w:vAlign w:val="center"/>
            <w:hideMark/>
          </w:tcPr>
          <w:p w14:paraId="4AED3A71" w14:textId="77777777" w:rsidR="00B72F85" w:rsidRPr="00DC2B90" w:rsidRDefault="00B72F85" w:rsidP="00DC2B90">
            <w:pPr>
              <w:ind w:firstLineChars="130" w:firstLine="208"/>
              <w:rPr>
                <w:color w:val="333333"/>
                <w:sz w:val="16"/>
                <w:szCs w:val="20"/>
                <w:lang w:val="es-GT" w:eastAsia="es-GT"/>
              </w:rPr>
            </w:pPr>
            <w:r w:rsidRPr="00DC2B90">
              <w:rPr>
                <w:color w:val="333333"/>
                <w:sz w:val="16"/>
                <w:szCs w:val="20"/>
                <w:lang w:val="es-GT" w:eastAsia="es-GT"/>
              </w:rPr>
              <w:t>PARTIDAS NO ASIGNABLES A PROGRAMAS</w:t>
            </w:r>
          </w:p>
        </w:tc>
        <w:tc>
          <w:tcPr>
            <w:tcW w:w="992" w:type="dxa"/>
            <w:tcBorders>
              <w:top w:val="nil"/>
              <w:left w:val="single" w:sz="4" w:space="0" w:color="auto"/>
              <w:bottom w:val="single" w:sz="8" w:space="0" w:color="auto"/>
              <w:right w:val="single" w:sz="4" w:space="0" w:color="auto"/>
            </w:tcBorders>
            <w:shd w:val="clear" w:color="FFFFFF" w:fill="FFFFFF"/>
            <w:noWrap/>
            <w:vAlign w:val="center"/>
            <w:hideMark/>
          </w:tcPr>
          <w:p w14:paraId="09E7CD7B" w14:textId="77777777" w:rsidR="00B72F85" w:rsidRPr="00DC2B90" w:rsidRDefault="00B72F85" w:rsidP="00B72F85">
            <w:pPr>
              <w:jc w:val="right"/>
              <w:rPr>
                <w:color w:val="333333"/>
                <w:sz w:val="16"/>
                <w:szCs w:val="20"/>
                <w:lang w:val="es-GT" w:eastAsia="es-GT"/>
              </w:rPr>
            </w:pPr>
            <w:r w:rsidRPr="00DC2B90">
              <w:rPr>
                <w:color w:val="333333"/>
                <w:sz w:val="16"/>
                <w:szCs w:val="20"/>
                <w:lang w:val="es-GT" w:eastAsia="es-GT"/>
              </w:rPr>
              <w:t>0.3</w:t>
            </w:r>
          </w:p>
        </w:tc>
        <w:tc>
          <w:tcPr>
            <w:tcW w:w="992" w:type="dxa"/>
            <w:tcBorders>
              <w:top w:val="nil"/>
              <w:left w:val="nil"/>
              <w:bottom w:val="single" w:sz="8" w:space="0" w:color="auto"/>
              <w:right w:val="single" w:sz="4" w:space="0" w:color="auto"/>
            </w:tcBorders>
            <w:shd w:val="clear" w:color="FFFFFF" w:fill="FFFFFF"/>
            <w:noWrap/>
            <w:vAlign w:val="center"/>
            <w:hideMark/>
          </w:tcPr>
          <w:p w14:paraId="1CC2A5A7" w14:textId="77777777" w:rsidR="00B72F85" w:rsidRPr="00DC2B90" w:rsidRDefault="00B72F85" w:rsidP="00B72F85">
            <w:pPr>
              <w:jc w:val="right"/>
              <w:rPr>
                <w:color w:val="333333"/>
                <w:sz w:val="16"/>
                <w:szCs w:val="20"/>
                <w:lang w:val="es-GT" w:eastAsia="es-GT"/>
              </w:rPr>
            </w:pPr>
            <w:r w:rsidRPr="00DC2B90">
              <w:rPr>
                <w:color w:val="333333"/>
                <w:sz w:val="16"/>
                <w:szCs w:val="20"/>
                <w:lang w:val="es-GT" w:eastAsia="es-GT"/>
              </w:rPr>
              <w:t>0.3</w:t>
            </w:r>
          </w:p>
        </w:tc>
        <w:tc>
          <w:tcPr>
            <w:tcW w:w="993" w:type="dxa"/>
            <w:tcBorders>
              <w:top w:val="nil"/>
              <w:left w:val="nil"/>
              <w:bottom w:val="single" w:sz="8" w:space="0" w:color="auto"/>
              <w:right w:val="single" w:sz="4" w:space="0" w:color="auto"/>
            </w:tcBorders>
            <w:shd w:val="clear" w:color="FFFFFF" w:fill="FFFFFF"/>
            <w:noWrap/>
            <w:vAlign w:val="center"/>
            <w:hideMark/>
          </w:tcPr>
          <w:p w14:paraId="7259B375" w14:textId="77777777" w:rsidR="00B72F85" w:rsidRPr="00DC2B90" w:rsidRDefault="00B72F85" w:rsidP="00B72F85">
            <w:pPr>
              <w:jc w:val="right"/>
              <w:rPr>
                <w:color w:val="333333"/>
                <w:sz w:val="16"/>
                <w:szCs w:val="20"/>
                <w:lang w:val="es-GT" w:eastAsia="es-GT"/>
              </w:rPr>
            </w:pPr>
            <w:r w:rsidRPr="00DC2B90">
              <w:rPr>
                <w:color w:val="333333"/>
                <w:sz w:val="16"/>
                <w:szCs w:val="20"/>
                <w:lang w:val="es-GT" w:eastAsia="es-GT"/>
              </w:rPr>
              <w:t>0.1</w:t>
            </w:r>
          </w:p>
        </w:tc>
        <w:tc>
          <w:tcPr>
            <w:tcW w:w="982" w:type="dxa"/>
            <w:tcBorders>
              <w:top w:val="nil"/>
              <w:left w:val="nil"/>
              <w:bottom w:val="single" w:sz="8" w:space="0" w:color="auto"/>
              <w:right w:val="single" w:sz="8" w:space="0" w:color="auto"/>
            </w:tcBorders>
            <w:shd w:val="clear" w:color="FFFFFF" w:fill="FFFFFF"/>
            <w:noWrap/>
            <w:vAlign w:val="center"/>
            <w:hideMark/>
          </w:tcPr>
          <w:p w14:paraId="76468DC1" w14:textId="43CCD48E" w:rsidR="00B72F85" w:rsidRPr="00DC2B90" w:rsidRDefault="00B72F85" w:rsidP="00B72F85">
            <w:pPr>
              <w:jc w:val="right"/>
              <w:rPr>
                <w:color w:val="333333"/>
                <w:sz w:val="16"/>
                <w:szCs w:val="20"/>
                <w:lang w:val="es-GT" w:eastAsia="es-GT"/>
              </w:rPr>
            </w:pPr>
            <w:r w:rsidRPr="00DC2B90">
              <w:rPr>
                <w:color w:val="333333"/>
                <w:sz w:val="16"/>
                <w:szCs w:val="20"/>
                <w:lang w:val="es-GT" w:eastAsia="es-GT"/>
              </w:rPr>
              <w:t>75.8</w:t>
            </w:r>
          </w:p>
        </w:tc>
      </w:tr>
    </w:tbl>
    <w:p w14:paraId="593B21C6" w14:textId="456E12D2" w:rsidR="00B72F85" w:rsidRDefault="000551FA" w:rsidP="00B72F85">
      <w:pPr>
        <w:jc w:val="both"/>
        <w:rPr>
          <w:sz w:val="18"/>
        </w:rPr>
      </w:pPr>
      <w:r>
        <w:rPr>
          <w:sz w:val="18"/>
        </w:rPr>
        <w:t xml:space="preserve"> </w:t>
      </w:r>
      <w:r w:rsidR="00B72F85" w:rsidRPr="004E678D">
        <w:rPr>
          <w:sz w:val="18"/>
        </w:rPr>
        <w:t xml:space="preserve">Fuente: </w:t>
      </w:r>
      <w:r w:rsidR="00B72F85">
        <w:rPr>
          <w:sz w:val="18"/>
        </w:rPr>
        <w:t>SICOIN</w:t>
      </w:r>
      <w:r w:rsidR="00B72F85" w:rsidRPr="004E678D">
        <w:rPr>
          <w:sz w:val="18"/>
        </w:rPr>
        <w:t xml:space="preserve"> Ministerio de Finanzas Públicas</w:t>
      </w:r>
      <w:r w:rsidR="00B72F85">
        <w:rPr>
          <w:sz w:val="18"/>
        </w:rPr>
        <w:t>.</w:t>
      </w:r>
    </w:p>
    <w:p w14:paraId="16D62B21" w14:textId="314147E9" w:rsidR="00B96234" w:rsidRDefault="00B96234" w:rsidP="00B72F85">
      <w:pPr>
        <w:jc w:val="both"/>
        <w:rPr>
          <w:sz w:val="18"/>
        </w:rPr>
      </w:pPr>
    </w:p>
    <w:p w14:paraId="307094F4" w14:textId="6A0F3047" w:rsidR="00B96234" w:rsidRDefault="00B96234" w:rsidP="00B72F85">
      <w:pPr>
        <w:jc w:val="both"/>
        <w:rPr>
          <w:sz w:val="18"/>
        </w:rPr>
      </w:pPr>
    </w:p>
    <w:p w14:paraId="63BBF340" w14:textId="77777777" w:rsidR="00B96234" w:rsidRPr="004E678D" w:rsidRDefault="00B96234" w:rsidP="00B72F85">
      <w:pPr>
        <w:jc w:val="both"/>
        <w:rPr>
          <w:sz w:val="18"/>
        </w:rPr>
      </w:pPr>
    </w:p>
    <w:p w14:paraId="4C8B96A0" w14:textId="77777777" w:rsidR="00B72F85" w:rsidRDefault="00B72F85" w:rsidP="00B72F85">
      <w:pPr>
        <w:jc w:val="both"/>
        <w:rPr>
          <w:b/>
        </w:rPr>
      </w:pPr>
      <w:r w:rsidRPr="00D108FD">
        <w:rPr>
          <w:b/>
        </w:rPr>
        <w:t>Ministerio de Cultura y Deportes</w:t>
      </w:r>
      <w:r>
        <w:rPr>
          <w:b/>
        </w:rPr>
        <w:t>:</w:t>
      </w:r>
    </w:p>
    <w:p w14:paraId="221E4EF8" w14:textId="77777777" w:rsidR="00B72F85" w:rsidRPr="00D108FD" w:rsidRDefault="00B72F85" w:rsidP="00B72F85">
      <w:pPr>
        <w:jc w:val="both"/>
        <w:rPr>
          <w:b/>
        </w:rPr>
      </w:pPr>
    </w:p>
    <w:p w14:paraId="7FC84792" w14:textId="6E82F934" w:rsidR="00B72F85" w:rsidRDefault="00B72F85" w:rsidP="00B72F85">
      <w:pPr>
        <w:jc w:val="both"/>
      </w:pPr>
      <w:r w:rsidRPr="00D108FD">
        <w:t xml:space="preserve">Este </w:t>
      </w:r>
      <w:r>
        <w:t>M</w:t>
      </w:r>
      <w:r w:rsidRPr="00D108FD">
        <w:t>inisterio</w:t>
      </w:r>
      <w:r>
        <w:t xml:space="preserve"> operó con 6 programas</w:t>
      </w:r>
      <w:r w:rsidR="007D60DF">
        <w:t xml:space="preserve"> y</w:t>
      </w:r>
      <w:r>
        <w:t xml:space="preserve"> contó</w:t>
      </w:r>
      <w:r w:rsidRPr="00D108FD">
        <w:t xml:space="preserve"> con un presupuesto</w:t>
      </w:r>
      <w:r>
        <w:t xml:space="preserve"> aprobado</w:t>
      </w:r>
      <w:r w:rsidRPr="00D108FD">
        <w:t xml:space="preserve"> de </w:t>
      </w:r>
      <w:r>
        <w:t>Q.672.7</w:t>
      </w:r>
      <w:r w:rsidRPr="00D108FD">
        <w:t xml:space="preserve"> millones y </w:t>
      </w:r>
      <w:r>
        <w:t xml:space="preserve">alcanzó </w:t>
      </w:r>
      <w:r w:rsidRPr="00D108FD">
        <w:t xml:space="preserve">una ejecución presupuestaria de </w:t>
      </w:r>
      <w:r>
        <w:t>Q.815.5</w:t>
      </w:r>
      <w:r w:rsidRPr="00D108FD">
        <w:t xml:space="preserve"> millones</w:t>
      </w:r>
      <w:r>
        <w:t>, superando el gasto en 21.2</w:t>
      </w:r>
      <w:r w:rsidRPr="00D108FD">
        <w:t>%</w:t>
      </w:r>
      <w:r>
        <w:t>, la diferencia neta fue de Q</w:t>
      </w:r>
      <w:r w:rsidR="007D60DF">
        <w:t>.</w:t>
      </w:r>
      <w:r>
        <w:t>142.8 millones</w:t>
      </w:r>
      <w:r w:rsidRPr="00D108FD">
        <w:t>.</w:t>
      </w:r>
    </w:p>
    <w:p w14:paraId="416EB72E" w14:textId="77777777" w:rsidR="00B72F85" w:rsidRDefault="00B72F85" w:rsidP="00B72F85">
      <w:pPr>
        <w:jc w:val="both"/>
      </w:pPr>
    </w:p>
    <w:p w14:paraId="4F764563" w14:textId="6064D6CC" w:rsidR="00B72F85" w:rsidRDefault="00B72F85" w:rsidP="00B72F85">
      <w:pPr>
        <w:jc w:val="both"/>
      </w:pPr>
      <w:r>
        <w:t xml:space="preserve">La mayor diferencia se observa en el programa </w:t>
      </w:r>
      <w:r w:rsidR="007D60DF">
        <w:t>“</w:t>
      </w:r>
      <w:r w:rsidRPr="00DB57BC">
        <w:t xml:space="preserve">Restauración, Preservación </w:t>
      </w:r>
      <w:r>
        <w:t>y</w:t>
      </w:r>
      <w:r w:rsidRPr="00DB57BC">
        <w:t xml:space="preserve"> Protección </w:t>
      </w:r>
      <w:r>
        <w:t>d</w:t>
      </w:r>
      <w:r w:rsidRPr="00DB57BC">
        <w:t xml:space="preserve">el Patrimonio Cultural </w:t>
      </w:r>
      <w:r>
        <w:t>y</w:t>
      </w:r>
      <w:r w:rsidRPr="00DB57BC">
        <w:t xml:space="preserve"> Natural</w:t>
      </w:r>
      <w:r w:rsidR="007D60DF">
        <w:t>”</w:t>
      </w:r>
      <w:r>
        <w:t>, que tuvo un presupuesto inicial de Q</w:t>
      </w:r>
      <w:r w:rsidR="007D60DF">
        <w:t>.</w:t>
      </w:r>
      <w:r>
        <w:t>157.5 millones y ejecutó Q</w:t>
      </w:r>
      <w:r w:rsidR="007D60DF">
        <w:t>.</w:t>
      </w:r>
      <w:r>
        <w:t xml:space="preserve">253.6 millones, bajo el subprograma </w:t>
      </w:r>
      <w:r w:rsidR="007D60DF">
        <w:t>“</w:t>
      </w:r>
      <w:r w:rsidRPr="006E63DC">
        <w:t xml:space="preserve">Servicios </w:t>
      </w:r>
      <w:r>
        <w:t>d</w:t>
      </w:r>
      <w:r w:rsidRPr="006E63DC">
        <w:t xml:space="preserve">e Administración </w:t>
      </w:r>
      <w:r>
        <w:t>y</w:t>
      </w:r>
      <w:r w:rsidRPr="006E63DC">
        <w:t xml:space="preserve"> Protección </w:t>
      </w:r>
      <w:r>
        <w:t>d</w:t>
      </w:r>
      <w:r w:rsidRPr="006E63DC">
        <w:t xml:space="preserve">e Parques, Sitios Arqueológicos </w:t>
      </w:r>
      <w:r>
        <w:t>y</w:t>
      </w:r>
      <w:r w:rsidRPr="006E63DC">
        <w:t xml:space="preserve"> Zonas </w:t>
      </w:r>
      <w:r>
        <w:t>d</w:t>
      </w:r>
      <w:r w:rsidRPr="006E63DC">
        <w:t xml:space="preserve">e Rescate Cultural </w:t>
      </w:r>
      <w:r>
        <w:t>y</w:t>
      </w:r>
      <w:r w:rsidRPr="006E63DC">
        <w:t xml:space="preserve"> Natural</w:t>
      </w:r>
      <w:r w:rsidR="007D60DF">
        <w:t>”</w:t>
      </w:r>
      <w:r>
        <w:t xml:space="preserve"> que ten</w:t>
      </w:r>
      <w:r w:rsidR="007D60DF">
        <w:t>í</w:t>
      </w:r>
      <w:r>
        <w:t>a un presupuesto inicial de Q</w:t>
      </w:r>
      <w:r w:rsidR="007D60DF">
        <w:t>.</w:t>
      </w:r>
      <w:r>
        <w:t>57.2 millones y la ejecución fue de Q</w:t>
      </w:r>
      <w:r w:rsidR="007D60DF">
        <w:t>.</w:t>
      </w:r>
      <w:r>
        <w:t>97.9 millones</w:t>
      </w:r>
      <w:r w:rsidR="007D60DF">
        <w:t xml:space="preserve">; </w:t>
      </w:r>
      <w:r>
        <w:t xml:space="preserve">también bajo el subprograma </w:t>
      </w:r>
      <w:r w:rsidR="007D60DF">
        <w:t>“</w:t>
      </w:r>
      <w:r w:rsidRPr="006E63DC">
        <w:t xml:space="preserve">Servicios </w:t>
      </w:r>
      <w:r>
        <w:t>d</w:t>
      </w:r>
      <w:r w:rsidRPr="006E63DC">
        <w:t xml:space="preserve">e Administración </w:t>
      </w:r>
      <w:r w:rsidR="007D60DF">
        <w:t>d</w:t>
      </w:r>
      <w:r w:rsidRPr="006E63DC">
        <w:t>e Museos</w:t>
      </w:r>
      <w:r w:rsidR="007D60DF">
        <w:t>”</w:t>
      </w:r>
      <w:r>
        <w:t xml:space="preserve"> que tuvo un presupuesto inicial de Q</w:t>
      </w:r>
      <w:r w:rsidR="007D60DF">
        <w:t>.</w:t>
      </w:r>
      <w:r>
        <w:t>21.6 millones y una ejecución de Q</w:t>
      </w:r>
      <w:r w:rsidR="007D60DF">
        <w:t>.</w:t>
      </w:r>
      <w:r>
        <w:t>72.9 millones.</w:t>
      </w:r>
    </w:p>
    <w:p w14:paraId="0750D377" w14:textId="77777777" w:rsidR="00B72F85" w:rsidRDefault="00B72F85" w:rsidP="00B72F85">
      <w:pPr>
        <w:jc w:val="both"/>
      </w:pPr>
    </w:p>
    <w:p w14:paraId="42CD304E" w14:textId="1622AE44" w:rsidR="00B72F85" w:rsidRPr="00BD1434" w:rsidRDefault="00B72F85" w:rsidP="00B72F85">
      <w:pPr>
        <w:jc w:val="both"/>
      </w:pPr>
      <w:r w:rsidRPr="00BD1434">
        <w:t xml:space="preserve">El otro monto significativo, se observa en el programa </w:t>
      </w:r>
      <w:r w:rsidR="007D60DF">
        <w:t>“</w:t>
      </w:r>
      <w:r w:rsidRPr="00BD1434">
        <w:t xml:space="preserve">Formación, Fomento y Difusión </w:t>
      </w:r>
      <w:r w:rsidR="007D60DF">
        <w:t>d</w:t>
      </w:r>
      <w:r w:rsidRPr="00BD1434">
        <w:t xml:space="preserve">e </w:t>
      </w:r>
      <w:r w:rsidR="007D60DF">
        <w:t>l</w:t>
      </w:r>
      <w:r w:rsidRPr="00BD1434">
        <w:t>as Artes</w:t>
      </w:r>
      <w:r w:rsidR="007D60DF">
        <w:t>”</w:t>
      </w:r>
      <w:r>
        <w:t xml:space="preserve"> que tuvo un presupuesto asignado de Q</w:t>
      </w:r>
      <w:r w:rsidR="007D60DF">
        <w:t>.</w:t>
      </w:r>
      <w:r>
        <w:t>105.7 millones, en tanto que la ejecución llegó a Q</w:t>
      </w:r>
      <w:r w:rsidR="007D60DF">
        <w:t>.</w:t>
      </w:r>
      <w:r>
        <w:t>155.0 millones, el aumento tuvo impacto esencialmente en las actividades de Servicios de Difusión de las Artes, el cual tuvo un presupuesto vigente de Q</w:t>
      </w:r>
      <w:r w:rsidR="007D60DF">
        <w:t>.</w:t>
      </w:r>
      <w:r>
        <w:t>18.5 millones y su ejecución fue de Q</w:t>
      </w:r>
      <w:r w:rsidR="007D60DF">
        <w:t>.</w:t>
      </w:r>
      <w:r>
        <w:t>35.4 millones y la actividad de Construcción, Ampliación y Mejoramiento de Infraestructura Artística que no tuvo presupuesto asignado y alcanzó un ejecución de Q</w:t>
      </w:r>
      <w:r w:rsidR="007D60DF">
        <w:t>.</w:t>
      </w:r>
      <w:r>
        <w:t>18.6 millones.</w:t>
      </w:r>
    </w:p>
    <w:p w14:paraId="54C30364" w14:textId="77777777" w:rsidR="00B72F85" w:rsidRPr="00D108FD" w:rsidRDefault="00B72F85" w:rsidP="00B72F85">
      <w:pPr>
        <w:jc w:val="both"/>
      </w:pPr>
    </w:p>
    <w:tbl>
      <w:tblPr>
        <w:tblW w:w="9488" w:type="dxa"/>
        <w:jc w:val="center"/>
        <w:tblCellMar>
          <w:left w:w="70" w:type="dxa"/>
          <w:right w:w="70" w:type="dxa"/>
        </w:tblCellMar>
        <w:tblLook w:val="04A0" w:firstRow="1" w:lastRow="0" w:firstColumn="1" w:lastColumn="0" w:noHBand="0" w:noVBand="1"/>
      </w:tblPr>
      <w:tblGrid>
        <w:gridCol w:w="5377"/>
        <w:gridCol w:w="992"/>
        <w:gridCol w:w="1134"/>
        <w:gridCol w:w="1017"/>
        <w:gridCol w:w="968"/>
      </w:tblGrid>
      <w:tr w:rsidR="003A44CA" w:rsidRPr="00DC2B90" w14:paraId="567B59A3" w14:textId="77777777" w:rsidTr="00CB5475">
        <w:trPr>
          <w:trHeight w:val="623"/>
          <w:jc w:val="center"/>
        </w:trPr>
        <w:tc>
          <w:tcPr>
            <w:tcW w:w="5377" w:type="dxa"/>
            <w:tcBorders>
              <w:top w:val="single" w:sz="8" w:space="0" w:color="auto"/>
              <w:left w:val="single" w:sz="8" w:space="0" w:color="auto"/>
              <w:bottom w:val="single" w:sz="4" w:space="0" w:color="auto"/>
              <w:right w:val="single" w:sz="4" w:space="0" w:color="auto"/>
            </w:tcBorders>
            <w:shd w:val="clear" w:color="auto" w:fill="00B0F0"/>
            <w:noWrap/>
            <w:vAlign w:val="center"/>
            <w:hideMark/>
          </w:tcPr>
          <w:p w14:paraId="5865F21C" w14:textId="629B7E4D" w:rsidR="003A44CA" w:rsidRPr="00DC2B90" w:rsidRDefault="003A44CA" w:rsidP="003A44CA">
            <w:pPr>
              <w:jc w:val="center"/>
              <w:rPr>
                <w:b/>
                <w:bCs/>
                <w:color w:val="000000"/>
                <w:sz w:val="16"/>
                <w:szCs w:val="20"/>
                <w:lang w:val="es-GT" w:eastAsia="es-GT"/>
              </w:rPr>
            </w:pPr>
            <w:r w:rsidRPr="00DC2B90">
              <w:rPr>
                <w:b/>
                <w:bCs/>
                <w:color w:val="000000"/>
                <w:sz w:val="16"/>
                <w:szCs w:val="16"/>
                <w:lang w:val="es-GT" w:eastAsia="es-GT"/>
              </w:rPr>
              <w:t>DESCRIPCIÓN</w:t>
            </w:r>
          </w:p>
        </w:tc>
        <w:tc>
          <w:tcPr>
            <w:tcW w:w="992" w:type="dxa"/>
            <w:tcBorders>
              <w:top w:val="single" w:sz="8" w:space="0" w:color="auto"/>
              <w:left w:val="nil"/>
              <w:bottom w:val="single" w:sz="4" w:space="0" w:color="auto"/>
              <w:right w:val="single" w:sz="4" w:space="0" w:color="auto"/>
            </w:tcBorders>
            <w:shd w:val="clear" w:color="auto" w:fill="00B0F0"/>
            <w:noWrap/>
            <w:vAlign w:val="center"/>
            <w:hideMark/>
          </w:tcPr>
          <w:p w14:paraId="5A0613C2" w14:textId="4C8DD9F5" w:rsidR="003A44CA" w:rsidRPr="00DC2B90" w:rsidRDefault="003A44CA" w:rsidP="003A44CA">
            <w:pPr>
              <w:jc w:val="center"/>
              <w:rPr>
                <w:b/>
                <w:bCs/>
                <w:color w:val="000000"/>
                <w:sz w:val="16"/>
                <w:szCs w:val="20"/>
                <w:lang w:val="es-GT" w:eastAsia="es-GT"/>
              </w:rPr>
            </w:pPr>
            <w:r w:rsidRPr="00DC2B90">
              <w:rPr>
                <w:b/>
                <w:bCs/>
                <w:color w:val="000000"/>
                <w:sz w:val="16"/>
                <w:szCs w:val="16"/>
                <w:lang w:val="es-GT" w:eastAsia="es-GT"/>
              </w:rPr>
              <w:t>Asignado</w:t>
            </w:r>
          </w:p>
        </w:tc>
        <w:tc>
          <w:tcPr>
            <w:tcW w:w="1134" w:type="dxa"/>
            <w:tcBorders>
              <w:top w:val="single" w:sz="8" w:space="0" w:color="auto"/>
              <w:left w:val="nil"/>
              <w:bottom w:val="single" w:sz="4" w:space="0" w:color="auto"/>
              <w:right w:val="single" w:sz="4" w:space="0" w:color="auto"/>
            </w:tcBorders>
            <w:shd w:val="clear" w:color="auto" w:fill="00B0F0"/>
            <w:noWrap/>
            <w:vAlign w:val="center"/>
            <w:hideMark/>
          </w:tcPr>
          <w:p w14:paraId="3630CF6C" w14:textId="13C9B0A5" w:rsidR="003A44CA" w:rsidRPr="00DC2B90" w:rsidRDefault="003A44CA" w:rsidP="003A44CA">
            <w:pPr>
              <w:jc w:val="center"/>
              <w:rPr>
                <w:b/>
                <w:bCs/>
                <w:color w:val="000000"/>
                <w:sz w:val="16"/>
                <w:szCs w:val="20"/>
                <w:lang w:val="es-GT" w:eastAsia="es-GT"/>
              </w:rPr>
            </w:pPr>
            <w:r w:rsidRPr="00DC2B90">
              <w:rPr>
                <w:b/>
                <w:bCs/>
                <w:color w:val="000000"/>
                <w:sz w:val="16"/>
                <w:szCs w:val="16"/>
                <w:lang w:val="es-GT" w:eastAsia="es-GT"/>
              </w:rPr>
              <w:t>Ejecución</w:t>
            </w:r>
          </w:p>
        </w:tc>
        <w:tc>
          <w:tcPr>
            <w:tcW w:w="1017" w:type="dxa"/>
            <w:tcBorders>
              <w:top w:val="single" w:sz="8" w:space="0" w:color="auto"/>
              <w:left w:val="nil"/>
              <w:bottom w:val="single" w:sz="4" w:space="0" w:color="auto"/>
              <w:right w:val="single" w:sz="4" w:space="0" w:color="auto"/>
            </w:tcBorders>
            <w:shd w:val="clear" w:color="auto" w:fill="00B0F0"/>
            <w:noWrap/>
            <w:vAlign w:val="center"/>
            <w:hideMark/>
          </w:tcPr>
          <w:p w14:paraId="099222D4" w14:textId="493100E2" w:rsidR="003A44CA" w:rsidRPr="00DC2B90" w:rsidRDefault="003A44CA" w:rsidP="003A44CA">
            <w:pPr>
              <w:jc w:val="center"/>
              <w:rPr>
                <w:b/>
                <w:bCs/>
                <w:color w:val="000000"/>
                <w:sz w:val="16"/>
                <w:szCs w:val="20"/>
                <w:lang w:val="es-GT" w:eastAsia="es-GT"/>
              </w:rPr>
            </w:pPr>
            <w:r w:rsidRPr="00DC2B90">
              <w:rPr>
                <w:b/>
                <w:bCs/>
                <w:color w:val="000000"/>
                <w:sz w:val="16"/>
                <w:szCs w:val="16"/>
                <w:lang w:val="es-GT" w:eastAsia="es-GT"/>
              </w:rPr>
              <w:t>Diferencias</w:t>
            </w:r>
          </w:p>
        </w:tc>
        <w:tc>
          <w:tcPr>
            <w:tcW w:w="968" w:type="dxa"/>
            <w:tcBorders>
              <w:top w:val="single" w:sz="8" w:space="0" w:color="auto"/>
              <w:left w:val="nil"/>
              <w:bottom w:val="single" w:sz="4" w:space="0" w:color="auto"/>
              <w:right w:val="single" w:sz="8" w:space="0" w:color="auto"/>
            </w:tcBorders>
            <w:shd w:val="clear" w:color="auto" w:fill="00B0F0"/>
            <w:noWrap/>
            <w:vAlign w:val="center"/>
            <w:hideMark/>
          </w:tcPr>
          <w:p w14:paraId="0FF19D09" w14:textId="77777777" w:rsidR="003A44CA" w:rsidRPr="00DC2B90" w:rsidRDefault="003A44CA" w:rsidP="003A44CA">
            <w:pPr>
              <w:jc w:val="center"/>
              <w:rPr>
                <w:b/>
                <w:bCs/>
                <w:color w:val="000000"/>
                <w:sz w:val="16"/>
                <w:szCs w:val="16"/>
                <w:lang w:val="es-GT" w:eastAsia="es-GT"/>
              </w:rPr>
            </w:pPr>
            <w:r w:rsidRPr="00DC2B90">
              <w:rPr>
                <w:b/>
                <w:bCs/>
                <w:color w:val="000000"/>
                <w:sz w:val="16"/>
                <w:szCs w:val="16"/>
                <w:lang w:val="es-GT" w:eastAsia="es-GT"/>
              </w:rPr>
              <w:t>% de</w:t>
            </w:r>
          </w:p>
          <w:p w14:paraId="464EC228" w14:textId="432216F2" w:rsidR="003A44CA" w:rsidRPr="00DC2B90" w:rsidRDefault="003A44CA" w:rsidP="003A44CA">
            <w:pPr>
              <w:jc w:val="center"/>
              <w:rPr>
                <w:b/>
                <w:bCs/>
                <w:color w:val="000000"/>
                <w:sz w:val="16"/>
                <w:szCs w:val="20"/>
                <w:lang w:val="es-GT" w:eastAsia="es-GT"/>
              </w:rPr>
            </w:pPr>
            <w:r w:rsidRPr="00DC2B90">
              <w:rPr>
                <w:b/>
                <w:bCs/>
                <w:color w:val="000000"/>
                <w:sz w:val="16"/>
                <w:szCs w:val="16"/>
                <w:lang w:val="es-GT" w:eastAsia="es-GT"/>
              </w:rPr>
              <w:t>Ejecución</w:t>
            </w:r>
          </w:p>
        </w:tc>
      </w:tr>
      <w:tr w:rsidR="00B72F85" w:rsidRPr="00DC2B90" w14:paraId="73031281" w14:textId="77777777" w:rsidTr="00385DEA">
        <w:trPr>
          <w:trHeight w:val="294"/>
          <w:jc w:val="center"/>
        </w:trPr>
        <w:tc>
          <w:tcPr>
            <w:tcW w:w="5377" w:type="dxa"/>
            <w:tcBorders>
              <w:top w:val="nil"/>
              <w:left w:val="single" w:sz="8" w:space="0" w:color="auto"/>
              <w:bottom w:val="nil"/>
              <w:right w:val="single" w:sz="4" w:space="0" w:color="auto"/>
            </w:tcBorders>
            <w:shd w:val="clear" w:color="FFFFFF" w:fill="FFFFFF"/>
            <w:noWrap/>
            <w:vAlign w:val="center"/>
            <w:hideMark/>
          </w:tcPr>
          <w:p w14:paraId="552AABA3" w14:textId="77777777" w:rsidR="00B72F85" w:rsidRPr="00DC2B90" w:rsidRDefault="00B72F85" w:rsidP="0037406F">
            <w:pPr>
              <w:rPr>
                <w:b/>
                <w:bCs/>
                <w:color w:val="333333"/>
                <w:sz w:val="16"/>
                <w:szCs w:val="20"/>
                <w:lang w:val="es-GT" w:eastAsia="es-GT"/>
              </w:rPr>
            </w:pPr>
            <w:r w:rsidRPr="00DC2B90">
              <w:rPr>
                <w:b/>
                <w:bCs/>
                <w:color w:val="333333"/>
                <w:sz w:val="16"/>
                <w:szCs w:val="20"/>
                <w:lang w:val="es-GT" w:eastAsia="es-GT"/>
              </w:rPr>
              <w:t>MINISTERIO DE CULTURA Y DEPORTES</w:t>
            </w:r>
          </w:p>
        </w:tc>
        <w:tc>
          <w:tcPr>
            <w:tcW w:w="992" w:type="dxa"/>
            <w:tcBorders>
              <w:top w:val="nil"/>
              <w:left w:val="nil"/>
              <w:bottom w:val="nil"/>
              <w:right w:val="single" w:sz="4" w:space="0" w:color="auto"/>
            </w:tcBorders>
            <w:shd w:val="clear" w:color="FFFFFF" w:fill="FFFFFF"/>
            <w:noWrap/>
            <w:vAlign w:val="center"/>
            <w:hideMark/>
          </w:tcPr>
          <w:p w14:paraId="61077BDB" w14:textId="77777777" w:rsidR="00B72F85" w:rsidRPr="00DC2B90" w:rsidRDefault="00B72F85" w:rsidP="0037406F">
            <w:pPr>
              <w:jc w:val="right"/>
              <w:rPr>
                <w:b/>
                <w:bCs/>
                <w:color w:val="333333"/>
                <w:sz w:val="16"/>
                <w:szCs w:val="20"/>
                <w:lang w:val="es-GT" w:eastAsia="es-GT"/>
              </w:rPr>
            </w:pPr>
            <w:r w:rsidRPr="00DC2B90">
              <w:rPr>
                <w:b/>
                <w:bCs/>
                <w:color w:val="333333"/>
                <w:sz w:val="16"/>
                <w:szCs w:val="20"/>
                <w:lang w:val="es-GT" w:eastAsia="es-GT"/>
              </w:rPr>
              <w:t>672.7</w:t>
            </w:r>
          </w:p>
        </w:tc>
        <w:tc>
          <w:tcPr>
            <w:tcW w:w="1134" w:type="dxa"/>
            <w:tcBorders>
              <w:top w:val="nil"/>
              <w:left w:val="nil"/>
              <w:bottom w:val="nil"/>
              <w:right w:val="single" w:sz="4" w:space="0" w:color="auto"/>
            </w:tcBorders>
            <w:shd w:val="clear" w:color="FFFFFF" w:fill="FFFFFF"/>
            <w:noWrap/>
            <w:vAlign w:val="center"/>
            <w:hideMark/>
          </w:tcPr>
          <w:p w14:paraId="7727731F" w14:textId="77777777" w:rsidR="00B72F85" w:rsidRPr="00DC2B90" w:rsidRDefault="00B72F85" w:rsidP="0037406F">
            <w:pPr>
              <w:jc w:val="right"/>
              <w:rPr>
                <w:b/>
                <w:bCs/>
                <w:color w:val="333333"/>
                <w:sz w:val="16"/>
                <w:szCs w:val="20"/>
                <w:lang w:val="es-GT" w:eastAsia="es-GT"/>
              </w:rPr>
            </w:pPr>
            <w:r w:rsidRPr="00DC2B90">
              <w:rPr>
                <w:b/>
                <w:bCs/>
                <w:color w:val="333333"/>
                <w:sz w:val="16"/>
                <w:szCs w:val="20"/>
                <w:lang w:val="es-GT" w:eastAsia="es-GT"/>
              </w:rPr>
              <w:t>815.5</w:t>
            </w:r>
          </w:p>
        </w:tc>
        <w:tc>
          <w:tcPr>
            <w:tcW w:w="1017" w:type="dxa"/>
            <w:tcBorders>
              <w:top w:val="nil"/>
              <w:left w:val="nil"/>
              <w:bottom w:val="nil"/>
              <w:right w:val="single" w:sz="4" w:space="0" w:color="auto"/>
            </w:tcBorders>
            <w:shd w:val="clear" w:color="FFFFFF" w:fill="FFFFFF"/>
            <w:noWrap/>
            <w:vAlign w:val="center"/>
            <w:hideMark/>
          </w:tcPr>
          <w:p w14:paraId="3F78620D" w14:textId="77777777" w:rsidR="00B72F85" w:rsidRPr="00DC2B90" w:rsidRDefault="00B72F85" w:rsidP="0037406F">
            <w:pPr>
              <w:jc w:val="right"/>
              <w:rPr>
                <w:b/>
                <w:bCs/>
                <w:color w:val="333333"/>
                <w:sz w:val="16"/>
                <w:szCs w:val="20"/>
                <w:lang w:val="es-GT" w:eastAsia="es-GT"/>
              </w:rPr>
            </w:pPr>
            <w:r w:rsidRPr="00DC2B90">
              <w:rPr>
                <w:b/>
                <w:bCs/>
                <w:color w:val="333333"/>
                <w:sz w:val="16"/>
                <w:szCs w:val="20"/>
                <w:lang w:val="es-GT" w:eastAsia="es-GT"/>
              </w:rPr>
              <w:t>-142.8</w:t>
            </w:r>
          </w:p>
        </w:tc>
        <w:tc>
          <w:tcPr>
            <w:tcW w:w="968" w:type="dxa"/>
            <w:tcBorders>
              <w:top w:val="nil"/>
              <w:left w:val="nil"/>
              <w:bottom w:val="nil"/>
              <w:right w:val="single" w:sz="8" w:space="0" w:color="auto"/>
            </w:tcBorders>
            <w:shd w:val="clear" w:color="FFFFFF" w:fill="FFFFFF"/>
            <w:noWrap/>
            <w:vAlign w:val="center"/>
            <w:hideMark/>
          </w:tcPr>
          <w:p w14:paraId="085654E2" w14:textId="24032474" w:rsidR="00B72F85" w:rsidRPr="00DC2B90" w:rsidRDefault="00B72F85" w:rsidP="0037406F">
            <w:pPr>
              <w:jc w:val="right"/>
              <w:rPr>
                <w:b/>
                <w:bCs/>
                <w:color w:val="333333"/>
                <w:sz w:val="16"/>
                <w:szCs w:val="20"/>
                <w:lang w:val="es-GT" w:eastAsia="es-GT"/>
              </w:rPr>
            </w:pPr>
            <w:r w:rsidRPr="00DC2B90">
              <w:rPr>
                <w:b/>
                <w:bCs/>
                <w:color w:val="333333"/>
                <w:sz w:val="16"/>
                <w:szCs w:val="20"/>
                <w:lang w:val="es-GT" w:eastAsia="es-GT"/>
              </w:rPr>
              <w:t>121.2</w:t>
            </w:r>
          </w:p>
        </w:tc>
      </w:tr>
      <w:tr w:rsidR="00B72F85" w:rsidRPr="00DC2B90" w14:paraId="5EDA74E2" w14:textId="77777777" w:rsidTr="00385DEA">
        <w:trPr>
          <w:trHeight w:val="294"/>
          <w:jc w:val="center"/>
        </w:trPr>
        <w:tc>
          <w:tcPr>
            <w:tcW w:w="5377" w:type="dxa"/>
            <w:tcBorders>
              <w:top w:val="nil"/>
              <w:left w:val="single" w:sz="8" w:space="0" w:color="auto"/>
              <w:bottom w:val="nil"/>
              <w:right w:val="single" w:sz="4" w:space="0" w:color="auto"/>
            </w:tcBorders>
            <w:shd w:val="clear" w:color="FFFFFF" w:fill="FFFFFF"/>
            <w:noWrap/>
            <w:vAlign w:val="center"/>
            <w:hideMark/>
          </w:tcPr>
          <w:p w14:paraId="57E9C5BD" w14:textId="77777777" w:rsidR="00B72F85" w:rsidRPr="00DC2B90" w:rsidRDefault="00B72F85" w:rsidP="0037406F">
            <w:pPr>
              <w:ind w:firstLineChars="200" w:firstLine="320"/>
              <w:rPr>
                <w:color w:val="333333"/>
                <w:sz w:val="16"/>
                <w:szCs w:val="20"/>
                <w:lang w:val="es-GT" w:eastAsia="es-GT"/>
              </w:rPr>
            </w:pPr>
            <w:r w:rsidRPr="00DC2B90">
              <w:rPr>
                <w:color w:val="333333"/>
                <w:sz w:val="16"/>
                <w:szCs w:val="20"/>
                <w:lang w:val="es-GT" w:eastAsia="es-GT"/>
              </w:rPr>
              <w:t>FOMENTO AL DEPORTE NO FEDERADO Y A LA RECREACIÓN</w:t>
            </w:r>
          </w:p>
        </w:tc>
        <w:tc>
          <w:tcPr>
            <w:tcW w:w="992" w:type="dxa"/>
            <w:tcBorders>
              <w:top w:val="nil"/>
              <w:left w:val="nil"/>
              <w:bottom w:val="nil"/>
              <w:right w:val="single" w:sz="4" w:space="0" w:color="auto"/>
            </w:tcBorders>
            <w:shd w:val="clear" w:color="FFFFFF" w:fill="FFFFFF"/>
            <w:noWrap/>
            <w:vAlign w:val="center"/>
            <w:hideMark/>
          </w:tcPr>
          <w:p w14:paraId="3E53CCA3" w14:textId="77777777" w:rsidR="00B72F85" w:rsidRPr="00DC2B90" w:rsidRDefault="00B72F85" w:rsidP="0037406F">
            <w:pPr>
              <w:jc w:val="right"/>
              <w:rPr>
                <w:color w:val="333333"/>
                <w:sz w:val="16"/>
                <w:szCs w:val="20"/>
                <w:lang w:val="es-GT" w:eastAsia="es-GT"/>
              </w:rPr>
            </w:pPr>
            <w:r w:rsidRPr="00DC2B90">
              <w:rPr>
                <w:color w:val="333333"/>
                <w:sz w:val="16"/>
                <w:szCs w:val="20"/>
                <w:lang w:val="es-GT" w:eastAsia="es-GT"/>
              </w:rPr>
              <w:t>320.2</w:t>
            </w:r>
          </w:p>
        </w:tc>
        <w:tc>
          <w:tcPr>
            <w:tcW w:w="1134" w:type="dxa"/>
            <w:tcBorders>
              <w:top w:val="nil"/>
              <w:left w:val="nil"/>
              <w:bottom w:val="nil"/>
              <w:right w:val="single" w:sz="4" w:space="0" w:color="auto"/>
            </w:tcBorders>
            <w:shd w:val="clear" w:color="FFFFFF" w:fill="FFFFFF"/>
            <w:noWrap/>
            <w:vAlign w:val="center"/>
            <w:hideMark/>
          </w:tcPr>
          <w:p w14:paraId="2FDE4F0D" w14:textId="77777777" w:rsidR="00B72F85" w:rsidRPr="00DC2B90" w:rsidRDefault="00B72F85" w:rsidP="0037406F">
            <w:pPr>
              <w:jc w:val="right"/>
              <w:rPr>
                <w:color w:val="333333"/>
                <w:sz w:val="16"/>
                <w:szCs w:val="20"/>
                <w:lang w:val="es-GT" w:eastAsia="es-GT"/>
              </w:rPr>
            </w:pPr>
            <w:r w:rsidRPr="00DC2B90">
              <w:rPr>
                <w:color w:val="333333"/>
                <w:sz w:val="16"/>
                <w:szCs w:val="20"/>
                <w:lang w:val="es-GT" w:eastAsia="es-GT"/>
              </w:rPr>
              <w:t>318.1</w:t>
            </w:r>
          </w:p>
        </w:tc>
        <w:tc>
          <w:tcPr>
            <w:tcW w:w="1017" w:type="dxa"/>
            <w:tcBorders>
              <w:top w:val="nil"/>
              <w:left w:val="nil"/>
              <w:bottom w:val="nil"/>
              <w:right w:val="single" w:sz="4" w:space="0" w:color="auto"/>
            </w:tcBorders>
            <w:shd w:val="clear" w:color="FFFFFF" w:fill="FFFFFF"/>
            <w:noWrap/>
            <w:vAlign w:val="center"/>
            <w:hideMark/>
          </w:tcPr>
          <w:p w14:paraId="7E8B6449" w14:textId="77777777" w:rsidR="00B72F85" w:rsidRPr="00DC2B90" w:rsidRDefault="00B72F85" w:rsidP="0037406F">
            <w:pPr>
              <w:jc w:val="right"/>
              <w:rPr>
                <w:color w:val="333333"/>
                <w:sz w:val="16"/>
                <w:szCs w:val="20"/>
                <w:lang w:val="es-GT" w:eastAsia="es-GT"/>
              </w:rPr>
            </w:pPr>
            <w:r w:rsidRPr="00DC2B90">
              <w:rPr>
                <w:color w:val="333333"/>
                <w:sz w:val="16"/>
                <w:szCs w:val="20"/>
                <w:lang w:val="es-GT" w:eastAsia="es-GT"/>
              </w:rPr>
              <w:t>2.1</w:t>
            </w:r>
          </w:p>
        </w:tc>
        <w:tc>
          <w:tcPr>
            <w:tcW w:w="968" w:type="dxa"/>
            <w:tcBorders>
              <w:top w:val="nil"/>
              <w:left w:val="nil"/>
              <w:bottom w:val="nil"/>
              <w:right w:val="single" w:sz="8" w:space="0" w:color="auto"/>
            </w:tcBorders>
            <w:shd w:val="clear" w:color="FFFFFF" w:fill="FFFFFF"/>
            <w:noWrap/>
            <w:vAlign w:val="center"/>
            <w:hideMark/>
          </w:tcPr>
          <w:p w14:paraId="4493380F" w14:textId="279A39F4" w:rsidR="00B72F85" w:rsidRPr="00DC2B90" w:rsidRDefault="00B72F85" w:rsidP="0037406F">
            <w:pPr>
              <w:jc w:val="right"/>
              <w:rPr>
                <w:color w:val="333333"/>
                <w:sz w:val="16"/>
                <w:szCs w:val="20"/>
                <w:lang w:val="es-GT" w:eastAsia="es-GT"/>
              </w:rPr>
            </w:pPr>
            <w:r w:rsidRPr="00DC2B90">
              <w:rPr>
                <w:color w:val="333333"/>
                <w:sz w:val="16"/>
                <w:szCs w:val="20"/>
                <w:lang w:val="es-GT" w:eastAsia="es-GT"/>
              </w:rPr>
              <w:t>99.3</w:t>
            </w:r>
          </w:p>
        </w:tc>
      </w:tr>
      <w:tr w:rsidR="00B72F85" w:rsidRPr="00DC2B90" w14:paraId="55D6902A" w14:textId="77777777" w:rsidTr="00385DEA">
        <w:trPr>
          <w:trHeight w:val="270"/>
          <w:jc w:val="center"/>
        </w:trPr>
        <w:tc>
          <w:tcPr>
            <w:tcW w:w="5377" w:type="dxa"/>
            <w:tcBorders>
              <w:top w:val="nil"/>
              <w:left w:val="single" w:sz="8" w:space="0" w:color="auto"/>
              <w:bottom w:val="nil"/>
              <w:right w:val="single" w:sz="4" w:space="0" w:color="auto"/>
            </w:tcBorders>
            <w:shd w:val="clear" w:color="FFFFFF" w:fill="FFFFFF"/>
            <w:noWrap/>
            <w:vAlign w:val="center"/>
            <w:hideMark/>
          </w:tcPr>
          <w:p w14:paraId="7DC2EF58" w14:textId="76E7BC3E" w:rsidR="00B72F85" w:rsidRPr="00DC2B90" w:rsidRDefault="00B72F85" w:rsidP="0037406F">
            <w:pPr>
              <w:ind w:firstLineChars="200" w:firstLine="320"/>
              <w:rPr>
                <w:color w:val="333333"/>
                <w:sz w:val="16"/>
                <w:szCs w:val="20"/>
                <w:lang w:val="es-GT" w:eastAsia="es-GT"/>
              </w:rPr>
            </w:pPr>
            <w:r w:rsidRPr="00DC2B90">
              <w:rPr>
                <w:color w:val="333333"/>
                <w:sz w:val="16"/>
                <w:szCs w:val="20"/>
                <w:lang w:val="es-GT" w:eastAsia="es-GT"/>
              </w:rPr>
              <w:t>RESTAURA, PRESERVA Y PROTEC PATRIM CULTU Y NATU</w:t>
            </w:r>
            <w:r w:rsidR="00DC2B90">
              <w:rPr>
                <w:color w:val="333333"/>
                <w:sz w:val="16"/>
                <w:szCs w:val="20"/>
                <w:lang w:val="es-GT" w:eastAsia="es-GT"/>
              </w:rPr>
              <w:t>RAL</w:t>
            </w:r>
          </w:p>
        </w:tc>
        <w:tc>
          <w:tcPr>
            <w:tcW w:w="992" w:type="dxa"/>
            <w:tcBorders>
              <w:top w:val="nil"/>
              <w:left w:val="nil"/>
              <w:bottom w:val="nil"/>
              <w:right w:val="single" w:sz="4" w:space="0" w:color="auto"/>
            </w:tcBorders>
            <w:shd w:val="clear" w:color="FFFFFF" w:fill="FFFFFF"/>
            <w:noWrap/>
            <w:vAlign w:val="center"/>
            <w:hideMark/>
          </w:tcPr>
          <w:p w14:paraId="3A64FCBA" w14:textId="77777777" w:rsidR="00B72F85" w:rsidRPr="00DC2B90" w:rsidRDefault="00B72F85" w:rsidP="0037406F">
            <w:pPr>
              <w:jc w:val="right"/>
              <w:rPr>
                <w:color w:val="333333"/>
                <w:sz w:val="16"/>
                <w:szCs w:val="20"/>
                <w:lang w:val="es-GT" w:eastAsia="es-GT"/>
              </w:rPr>
            </w:pPr>
            <w:r w:rsidRPr="00DC2B90">
              <w:rPr>
                <w:color w:val="333333"/>
                <w:sz w:val="16"/>
                <w:szCs w:val="20"/>
                <w:lang w:val="es-GT" w:eastAsia="es-GT"/>
              </w:rPr>
              <w:t>157.5</w:t>
            </w:r>
          </w:p>
        </w:tc>
        <w:tc>
          <w:tcPr>
            <w:tcW w:w="1134" w:type="dxa"/>
            <w:tcBorders>
              <w:top w:val="nil"/>
              <w:left w:val="nil"/>
              <w:bottom w:val="nil"/>
              <w:right w:val="single" w:sz="4" w:space="0" w:color="auto"/>
            </w:tcBorders>
            <w:shd w:val="clear" w:color="FFFFFF" w:fill="FFFFFF"/>
            <w:noWrap/>
            <w:vAlign w:val="center"/>
            <w:hideMark/>
          </w:tcPr>
          <w:p w14:paraId="4F404BDA" w14:textId="77777777" w:rsidR="00B72F85" w:rsidRPr="00DC2B90" w:rsidRDefault="00B72F85" w:rsidP="0037406F">
            <w:pPr>
              <w:jc w:val="right"/>
              <w:rPr>
                <w:color w:val="333333"/>
                <w:sz w:val="16"/>
                <w:szCs w:val="20"/>
                <w:lang w:val="es-GT" w:eastAsia="es-GT"/>
              </w:rPr>
            </w:pPr>
            <w:r w:rsidRPr="00DC2B90">
              <w:rPr>
                <w:color w:val="333333"/>
                <w:sz w:val="16"/>
                <w:szCs w:val="20"/>
                <w:lang w:val="es-GT" w:eastAsia="es-GT"/>
              </w:rPr>
              <w:t>253.6</w:t>
            </w:r>
          </w:p>
        </w:tc>
        <w:tc>
          <w:tcPr>
            <w:tcW w:w="1017" w:type="dxa"/>
            <w:tcBorders>
              <w:top w:val="nil"/>
              <w:left w:val="nil"/>
              <w:bottom w:val="nil"/>
              <w:right w:val="single" w:sz="4" w:space="0" w:color="auto"/>
            </w:tcBorders>
            <w:shd w:val="clear" w:color="FFFFFF" w:fill="FFFFFF"/>
            <w:noWrap/>
            <w:vAlign w:val="center"/>
            <w:hideMark/>
          </w:tcPr>
          <w:p w14:paraId="70AAD3B1" w14:textId="77777777" w:rsidR="00B72F85" w:rsidRPr="00DC2B90" w:rsidRDefault="00B72F85" w:rsidP="0037406F">
            <w:pPr>
              <w:jc w:val="right"/>
              <w:rPr>
                <w:color w:val="333333"/>
                <w:sz w:val="16"/>
                <w:szCs w:val="20"/>
                <w:lang w:val="es-GT" w:eastAsia="es-GT"/>
              </w:rPr>
            </w:pPr>
            <w:r w:rsidRPr="00DC2B90">
              <w:rPr>
                <w:color w:val="333333"/>
                <w:sz w:val="16"/>
                <w:szCs w:val="20"/>
                <w:lang w:val="es-GT" w:eastAsia="es-GT"/>
              </w:rPr>
              <w:t>-96.1</w:t>
            </w:r>
          </w:p>
        </w:tc>
        <w:tc>
          <w:tcPr>
            <w:tcW w:w="968" w:type="dxa"/>
            <w:tcBorders>
              <w:top w:val="nil"/>
              <w:left w:val="nil"/>
              <w:bottom w:val="nil"/>
              <w:right w:val="single" w:sz="8" w:space="0" w:color="auto"/>
            </w:tcBorders>
            <w:shd w:val="clear" w:color="FFFFFF" w:fill="FFFFFF"/>
            <w:noWrap/>
            <w:vAlign w:val="center"/>
            <w:hideMark/>
          </w:tcPr>
          <w:p w14:paraId="648823E9" w14:textId="62AE07E0" w:rsidR="00B72F85" w:rsidRPr="00DC2B90" w:rsidRDefault="00B72F85" w:rsidP="0037406F">
            <w:pPr>
              <w:jc w:val="right"/>
              <w:rPr>
                <w:color w:val="333333"/>
                <w:sz w:val="16"/>
                <w:szCs w:val="20"/>
                <w:lang w:val="es-GT" w:eastAsia="es-GT"/>
              </w:rPr>
            </w:pPr>
            <w:r w:rsidRPr="00DC2B90">
              <w:rPr>
                <w:color w:val="333333"/>
                <w:sz w:val="16"/>
                <w:szCs w:val="20"/>
                <w:lang w:val="es-GT" w:eastAsia="es-GT"/>
              </w:rPr>
              <w:t>161.1</w:t>
            </w:r>
          </w:p>
        </w:tc>
      </w:tr>
      <w:tr w:rsidR="00B72F85" w:rsidRPr="00DC2B90" w14:paraId="7BE50222" w14:textId="77777777" w:rsidTr="00385DEA">
        <w:trPr>
          <w:trHeight w:val="288"/>
          <w:jc w:val="center"/>
        </w:trPr>
        <w:tc>
          <w:tcPr>
            <w:tcW w:w="5377" w:type="dxa"/>
            <w:tcBorders>
              <w:top w:val="nil"/>
              <w:left w:val="single" w:sz="8" w:space="0" w:color="auto"/>
              <w:bottom w:val="nil"/>
              <w:right w:val="single" w:sz="4" w:space="0" w:color="auto"/>
            </w:tcBorders>
            <w:shd w:val="clear" w:color="FFFFFF" w:fill="FFFFFF"/>
            <w:noWrap/>
            <w:vAlign w:val="center"/>
            <w:hideMark/>
          </w:tcPr>
          <w:p w14:paraId="23657207" w14:textId="77777777" w:rsidR="00B72F85" w:rsidRPr="00DC2B90" w:rsidRDefault="00B72F85" w:rsidP="0037406F">
            <w:pPr>
              <w:ind w:firstLineChars="200" w:firstLine="320"/>
              <w:rPr>
                <w:color w:val="333333"/>
                <w:sz w:val="16"/>
                <w:szCs w:val="20"/>
                <w:lang w:val="es-GT" w:eastAsia="es-GT"/>
              </w:rPr>
            </w:pPr>
            <w:r w:rsidRPr="00DC2B90">
              <w:rPr>
                <w:color w:val="333333"/>
                <w:sz w:val="16"/>
                <w:szCs w:val="20"/>
                <w:lang w:val="es-GT" w:eastAsia="es-GT"/>
              </w:rPr>
              <w:t>FORMACIÓN, FOMENTO Y DIFUSIÓN DE LAS ARTES</w:t>
            </w:r>
          </w:p>
        </w:tc>
        <w:tc>
          <w:tcPr>
            <w:tcW w:w="992" w:type="dxa"/>
            <w:tcBorders>
              <w:top w:val="nil"/>
              <w:left w:val="nil"/>
              <w:bottom w:val="nil"/>
              <w:right w:val="single" w:sz="4" w:space="0" w:color="auto"/>
            </w:tcBorders>
            <w:shd w:val="clear" w:color="FFFFFF" w:fill="FFFFFF"/>
            <w:noWrap/>
            <w:vAlign w:val="center"/>
            <w:hideMark/>
          </w:tcPr>
          <w:p w14:paraId="05D4370F" w14:textId="77777777" w:rsidR="00B72F85" w:rsidRPr="00DC2B90" w:rsidRDefault="00B72F85" w:rsidP="0037406F">
            <w:pPr>
              <w:jc w:val="right"/>
              <w:rPr>
                <w:color w:val="333333"/>
                <w:sz w:val="16"/>
                <w:szCs w:val="20"/>
                <w:lang w:val="es-GT" w:eastAsia="es-GT"/>
              </w:rPr>
            </w:pPr>
            <w:r w:rsidRPr="00DC2B90">
              <w:rPr>
                <w:color w:val="333333"/>
                <w:sz w:val="16"/>
                <w:szCs w:val="20"/>
                <w:lang w:val="es-GT" w:eastAsia="es-GT"/>
              </w:rPr>
              <w:t>105.7</w:t>
            </w:r>
          </w:p>
        </w:tc>
        <w:tc>
          <w:tcPr>
            <w:tcW w:w="1134" w:type="dxa"/>
            <w:tcBorders>
              <w:top w:val="nil"/>
              <w:left w:val="nil"/>
              <w:bottom w:val="nil"/>
              <w:right w:val="single" w:sz="4" w:space="0" w:color="auto"/>
            </w:tcBorders>
            <w:shd w:val="clear" w:color="FFFFFF" w:fill="FFFFFF"/>
            <w:noWrap/>
            <w:vAlign w:val="center"/>
            <w:hideMark/>
          </w:tcPr>
          <w:p w14:paraId="3950FCFC" w14:textId="77777777" w:rsidR="00B72F85" w:rsidRPr="00DC2B90" w:rsidRDefault="00B72F85" w:rsidP="0037406F">
            <w:pPr>
              <w:jc w:val="right"/>
              <w:rPr>
                <w:color w:val="333333"/>
                <w:sz w:val="16"/>
                <w:szCs w:val="20"/>
                <w:lang w:val="es-GT" w:eastAsia="es-GT"/>
              </w:rPr>
            </w:pPr>
            <w:r w:rsidRPr="00DC2B90">
              <w:rPr>
                <w:color w:val="333333"/>
                <w:sz w:val="16"/>
                <w:szCs w:val="20"/>
                <w:lang w:val="es-GT" w:eastAsia="es-GT"/>
              </w:rPr>
              <w:t>155.0</w:t>
            </w:r>
          </w:p>
        </w:tc>
        <w:tc>
          <w:tcPr>
            <w:tcW w:w="1017" w:type="dxa"/>
            <w:tcBorders>
              <w:top w:val="nil"/>
              <w:left w:val="nil"/>
              <w:bottom w:val="nil"/>
              <w:right w:val="single" w:sz="4" w:space="0" w:color="auto"/>
            </w:tcBorders>
            <w:shd w:val="clear" w:color="FFFFFF" w:fill="FFFFFF"/>
            <w:noWrap/>
            <w:vAlign w:val="center"/>
            <w:hideMark/>
          </w:tcPr>
          <w:p w14:paraId="730634C6" w14:textId="77777777" w:rsidR="00B72F85" w:rsidRPr="00DC2B90" w:rsidRDefault="00B72F85" w:rsidP="0037406F">
            <w:pPr>
              <w:jc w:val="right"/>
              <w:rPr>
                <w:color w:val="333333"/>
                <w:sz w:val="16"/>
                <w:szCs w:val="20"/>
                <w:lang w:val="es-GT" w:eastAsia="es-GT"/>
              </w:rPr>
            </w:pPr>
            <w:r w:rsidRPr="00DC2B90">
              <w:rPr>
                <w:color w:val="333333"/>
                <w:sz w:val="16"/>
                <w:szCs w:val="20"/>
                <w:lang w:val="es-GT" w:eastAsia="es-GT"/>
              </w:rPr>
              <w:t>-49.3</w:t>
            </w:r>
          </w:p>
        </w:tc>
        <w:tc>
          <w:tcPr>
            <w:tcW w:w="968" w:type="dxa"/>
            <w:tcBorders>
              <w:top w:val="nil"/>
              <w:left w:val="nil"/>
              <w:bottom w:val="nil"/>
              <w:right w:val="single" w:sz="8" w:space="0" w:color="auto"/>
            </w:tcBorders>
            <w:shd w:val="clear" w:color="FFFFFF" w:fill="FFFFFF"/>
            <w:noWrap/>
            <w:vAlign w:val="center"/>
            <w:hideMark/>
          </w:tcPr>
          <w:p w14:paraId="502378FA" w14:textId="49710C18" w:rsidR="00B72F85" w:rsidRPr="00DC2B90" w:rsidRDefault="00B72F85" w:rsidP="0037406F">
            <w:pPr>
              <w:jc w:val="right"/>
              <w:rPr>
                <w:color w:val="333333"/>
                <w:sz w:val="16"/>
                <w:szCs w:val="20"/>
                <w:lang w:val="es-GT" w:eastAsia="es-GT"/>
              </w:rPr>
            </w:pPr>
            <w:r w:rsidRPr="00DC2B90">
              <w:rPr>
                <w:color w:val="333333"/>
                <w:sz w:val="16"/>
                <w:szCs w:val="20"/>
                <w:lang w:val="es-GT" w:eastAsia="es-GT"/>
              </w:rPr>
              <w:t>146.6</w:t>
            </w:r>
          </w:p>
        </w:tc>
      </w:tr>
      <w:tr w:rsidR="00B72F85" w:rsidRPr="00DC2B90" w14:paraId="2F61C7C9" w14:textId="77777777" w:rsidTr="00385DEA">
        <w:trPr>
          <w:trHeight w:val="292"/>
          <w:jc w:val="center"/>
        </w:trPr>
        <w:tc>
          <w:tcPr>
            <w:tcW w:w="5377" w:type="dxa"/>
            <w:tcBorders>
              <w:top w:val="nil"/>
              <w:left w:val="single" w:sz="8" w:space="0" w:color="auto"/>
              <w:bottom w:val="nil"/>
              <w:right w:val="single" w:sz="4" w:space="0" w:color="auto"/>
            </w:tcBorders>
            <w:shd w:val="clear" w:color="FFFFFF" w:fill="FFFFFF"/>
            <w:noWrap/>
            <w:vAlign w:val="center"/>
            <w:hideMark/>
          </w:tcPr>
          <w:p w14:paraId="1B8FC119" w14:textId="77777777" w:rsidR="00B72F85" w:rsidRPr="00DC2B90" w:rsidRDefault="00B72F85" w:rsidP="0037406F">
            <w:pPr>
              <w:ind w:firstLineChars="200" w:firstLine="320"/>
              <w:rPr>
                <w:color w:val="333333"/>
                <w:sz w:val="16"/>
                <w:szCs w:val="20"/>
                <w:lang w:val="es-GT" w:eastAsia="es-GT"/>
              </w:rPr>
            </w:pPr>
            <w:r w:rsidRPr="00DC2B90">
              <w:rPr>
                <w:color w:val="333333"/>
                <w:sz w:val="16"/>
                <w:szCs w:val="20"/>
                <w:lang w:val="es-GT" w:eastAsia="es-GT"/>
              </w:rPr>
              <w:t>GESTIÓN DEL DESARROLLO CULTURAL</w:t>
            </w:r>
          </w:p>
        </w:tc>
        <w:tc>
          <w:tcPr>
            <w:tcW w:w="992" w:type="dxa"/>
            <w:tcBorders>
              <w:top w:val="nil"/>
              <w:left w:val="nil"/>
              <w:bottom w:val="nil"/>
              <w:right w:val="single" w:sz="4" w:space="0" w:color="auto"/>
            </w:tcBorders>
            <w:shd w:val="clear" w:color="FFFFFF" w:fill="FFFFFF"/>
            <w:noWrap/>
            <w:vAlign w:val="center"/>
            <w:hideMark/>
          </w:tcPr>
          <w:p w14:paraId="74EFA18A" w14:textId="77777777" w:rsidR="00B72F85" w:rsidRPr="00DC2B90" w:rsidRDefault="00B72F85" w:rsidP="0037406F">
            <w:pPr>
              <w:jc w:val="right"/>
              <w:rPr>
                <w:color w:val="333333"/>
                <w:sz w:val="16"/>
                <w:szCs w:val="20"/>
                <w:lang w:val="es-GT" w:eastAsia="es-GT"/>
              </w:rPr>
            </w:pPr>
            <w:r w:rsidRPr="00DC2B90">
              <w:rPr>
                <w:color w:val="333333"/>
                <w:sz w:val="16"/>
                <w:szCs w:val="20"/>
                <w:lang w:val="es-GT" w:eastAsia="es-GT"/>
              </w:rPr>
              <w:t>33.0</w:t>
            </w:r>
          </w:p>
        </w:tc>
        <w:tc>
          <w:tcPr>
            <w:tcW w:w="1134" w:type="dxa"/>
            <w:tcBorders>
              <w:top w:val="nil"/>
              <w:left w:val="nil"/>
              <w:bottom w:val="nil"/>
              <w:right w:val="single" w:sz="4" w:space="0" w:color="auto"/>
            </w:tcBorders>
            <w:shd w:val="clear" w:color="FFFFFF" w:fill="FFFFFF"/>
            <w:noWrap/>
            <w:vAlign w:val="center"/>
            <w:hideMark/>
          </w:tcPr>
          <w:p w14:paraId="28151396" w14:textId="77777777" w:rsidR="00B72F85" w:rsidRPr="00DC2B90" w:rsidRDefault="00B72F85" w:rsidP="0037406F">
            <w:pPr>
              <w:jc w:val="right"/>
              <w:rPr>
                <w:color w:val="333333"/>
                <w:sz w:val="16"/>
                <w:szCs w:val="20"/>
                <w:lang w:val="es-GT" w:eastAsia="es-GT"/>
              </w:rPr>
            </w:pPr>
            <w:r w:rsidRPr="00DC2B90">
              <w:rPr>
                <w:color w:val="333333"/>
                <w:sz w:val="16"/>
                <w:szCs w:val="20"/>
                <w:lang w:val="es-GT" w:eastAsia="es-GT"/>
              </w:rPr>
              <w:t>32.2</w:t>
            </w:r>
          </w:p>
        </w:tc>
        <w:tc>
          <w:tcPr>
            <w:tcW w:w="1017" w:type="dxa"/>
            <w:tcBorders>
              <w:top w:val="nil"/>
              <w:left w:val="nil"/>
              <w:bottom w:val="nil"/>
              <w:right w:val="single" w:sz="4" w:space="0" w:color="auto"/>
            </w:tcBorders>
            <w:shd w:val="clear" w:color="FFFFFF" w:fill="FFFFFF"/>
            <w:noWrap/>
            <w:vAlign w:val="center"/>
            <w:hideMark/>
          </w:tcPr>
          <w:p w14:paraId="4B9D1D0F" w14:textId="77777777" w:rsidR="00B72F85" w:rsidRPr="00DC2B90" w:rsidRDefault="00B72F85" w:rsidP="0037406F">
            <w:pPr>
              <w:jc w:val="right"/>
              <w:rPr>
                <w:color w:val="333333"/>
                <w:sz w:val="16"/>
                <w:szCs w:val="20"/>
                <w:lang w:val="es-GT" w:eastAsia="es-GT"/>
              </w:rPr>
            </w:pPr>
            <w:r w:rsidRPr="00DC2B90">
              <w:rPr>
                <w:color w:val="333333"/>
                <w:sz w:val="16"/>
                <w:szCs w:val="20"/>
                <w:lang w:val="es-GT" w:eastAsia="es-GT"/>
              </w:rPr>
              <w:t>0.8</w:t>
            </w:r>
          </w:p>
        </w:tc>
        <w:tc>
          <w:tcPr>
            <w:tcW w:w="968" w:type="dxa"/>
            <w:tcBorders>
              <w:top w:val="nil"/>
              <w:left w:val="nil"/>
              <w:bottom w:val="nil"/>
              <w:right w:val="single" w:sz="8" w:space="0" w:color="auto"/>
            </w:tcBorders>
            <w:shd w:val="clear" w:color="FFFFFF" w:fill="FFFFFF"/>
            <w:noWrap/>
            <w:vAlign w:val="center"/>
            <w:hideMark/>
          </w:tcPr>
          <w:p w14:paraId="6570B1CC" w14:textId="10E9C7E4" w:rsidR="00B72F85" w:rsidRPr="00DC2B90" w:rsidRDefault="00B72F85" w:rsidP="0037406F">
            <w:pPr>
              <w:jc w:val="right"/>
              <w:rPr>
                <w:color w:val="333333"/>
                <w:sz w:val="16"/>
                <w:szCs w:val="20"/>
                <w:lang w:val="es-GT" w:eastAsia="es-GT"/>
              </w:rPr>
            </w:pPr>
            <w:r w:rsidRPr="00DC2B90">
              <w:rPr>
                <w:color w:val="333333"/>
                <w:sz w:val="16"/>
                <w:szCs w:val="20"/>
                <w:lang w:val="es-GT" w:eastAsia="es-GT"/>
              </w:rPr>
              <w:t>97.5</w:t>
            </w:r>
          </w:p>
        </w:tc>
      </w:tr>
      <w:tr w:rsidR="00B72F85" w:rsidRPr="00DC2B90" w14:paraId="1EF2066E" w14:textId="77777777" w:rsidTr="00385DEA">
        <w:trPr>
          <w:trHeight w:val="268"/>
          <w:jc w:val="center"/>
        </w:trPr>
        <w:tc>
          <w:tcPr>
            <w:tcW w:w="5377" w:type="dxa"/>
            <w:tcBorders>
              <w:top w:val="nil"/>
              <w:left w:val="single" w:sz="8" w:space="0" w:color="auto"/>
              <w:bottom w:val="nil"/>
              <w:right w:val="single" w:sz="4" w:space="0" w:color="auto"/>
            </w:tcBorders>
            <w:shd w:val="clear" w:color="FFFFFF" w:fill="FFFFFF"/>
            <w:noWrap/>
            <w:vAlign w:val="center"/>
            <w:hideMark/>
          </w:tcPr>
          <w:p w14:paraId="553A3A57" w14:textId="77777777" w:rsidR="00B72F85" w:rsidRPr="00DC2B90" w:rsidRDefault="00B72F85" w:rsidP="0037406F">
            <w:pPr>
              <w:ind w:firstLineChars="200" w:firstLine="320"/>
              <w:rPr>
                <w:color w:val="333333"/>
                <w:sz w:val="16"/>
                <w:szCs w:val="20"/>
                <w:lang w:val="es-GT" w:eastAsia="es-GT"/>
              </w:rPr>
            </w:pPr>
            <w:r w:rsidRPr="00DC2B90">
              <w:rPr>
                <w:color w:val="333333"/>
                <w:sz w:val="16"/>
                <w:szCs w:val="20"/>
                <w:lang w:val="es-GT" w:eastAsia="es-GT"/>
              </w:rPr>
              <w:t>ADMINISTRACIÓN INSTITUCIONAL</w:t>
            </w:r>
          </w:p>
        </w:tc>
        <w:tc>
          <w:tcPr>
            <w:tcW w:w="992" w:type="dxa"/>
            <w:tcBorders>
              <w:top w:val="nil"/>
              <w:left w:val="nil"/>
              <w:bottom w:val="nil"/>
              <w:right w:val="single" w:sz="4" w:space="0" w:color="auto"/>
            </w:tcBorders>
            <w:shd w:val="clear" w:color="FFFFFF" w:fill="FFFFFF"/>
            <w:noWrap/>
            <w:vAlign w:val="center"/>
            <w:hideMark/>
          </w:tcPr>
          <w:p w14:paraId="35DD1105" w14:textId="77777777" w:rsidR="00B72F85" w:rsidRPr="00DC2B90" w:rsidRDefault="00B72F85" w:rsidP="0037406F">
            <w:pPr>
              <w:jc w:val="right"/>
              <w:rPr>
                <w:color w:val="333333"/>
                <w:sz w:val="16"/>
                <w:szCs w:val="20"/>
                <w:lang w:val="es-GT" w:eastAsia="es-GT"/>
              </w:rPr>
            </w:pPr>
            <w:r w:rsidRPr="00DC2B90">
              <w:rPr>
                <w:color w:val="333333"/>
                <w:sz w:val="16"/>
                <w:szCs w:val="20"/>
                <w:lang w:val="es-GT" w:eastAsia="es-GT"/>
              </w:rPr>
              <w:t>29.9</w:t>
            </w:r>
          </w:p>
        </w:tc>
        <w:tc>
          <w:tcPr>
            <w:tcW w:w="1134" w:type="dxa"/>
            <w:tcBorders>
              <w:top w:val="nil"/>
              <w:left w:val="nil"/>
              <w:bottom w:val="nil"/>
              <w:right w:val="single" w:sz="4" w:space="0" w:color="auto"/>
            </w:tcBorders>
            <w:shd w:val="clear" w:color="FFFFFF" w:fill="FFFFFF"/>
            <w:noWrap/>
            <w:vAlign w:val="center"/>
            <w:hideMark/>
          </w:tcPr>
          <w:p w14:paraId="7CE2B87E" w14:textId="77777777" w:rsidR="00B72F85" w:rsidRPr="00DC2B90" w:rsidRDefault="00B72F85" w:rsidP="0037406F">
            <w:pPr>
              <w:jc w:val="right"/>
              <w:rPr>
                <w:color w:val="333333"/>
                <w:sz w:val="16"/>
                <w:szCs w:val="20"/>
                <w:lang w:val="es-GT" w:eastAsia="es-GT"/>
              </w:rPr>
            </w:pPr>
            <w:r w:rsidRPr="00DC2B90">
              <w:rPr>
                <w:color w:val="333333"/>
                <w:sz w:val="16"/>
                <w:szCs w:val="20"/>
                <w:lang w:val="es-GT" w:eastAsia="es-GT"/>
              </w:rPr>
              <w:t>30.2</w:t>
            </w:r>
          </w:p>
        </w:tc>
        <w:tc>
          <w:tcPr>
            <w:tcW w:w="1017" w:type="dxa"/>
            <w:tcBorders>
              <w:top w:val="nil"/>
              <w:left w:val="nil"/>
              <w:bottom w:val="nil"/>
              <w:right w:val="single" w:sz="4" w:space="0" w:color="auto"/>
            </w:tcBorders>
            <w:shd w:val="clear" w:color="FFFFFF" w:fill="FFFFFF"/>
            <w:noWrap/>
            <w:vAlign w:val="center"/>
            <w:hideMark/>
          </w:tcPr>
          <w:p w14:paraId="20CCA526" w14:textId="77777777" w:rsidR="00B72F85" w:rsidRPr="00DC2B90" w:rsidRDefault="00B72F85" w:rsidP="0037406F">
            <w:pPr>
              <w:jc w:val="right"/>
              <w:rPr>
                <w:color w:val="333333"/>
                <w:sz w:val="16"/>
                <w:szCs w:val="20"/>
                <w:lang w:val="es-GT" w:eastAsia="es-GT"/>
              </w:rPr>
            </w:pPr>
            <w:r w:rsidRPr="00DC2B90">
              <w:rPr>
                <w:color w:val="333333"/>
                <w:sz w:val="16"/>
                <w:szCs w:val="20"/>
                <w:lang w:val="es-GT" w:eastAsia="es-GT"/>
              </w:rPr>
              <w:t>-0.3</w:t>
            </w:r>
          </w:p>
        </w:tc>
        <w:tc>
          <w:tcPr>
            <w:tcW w:w="968" w:type="dxa"/>
            <w:tcBorders>
              <w:top w:val="nil"/>
              <w:left w:val="nil"/>
              <w:bottom w:val="nil"/>
              <w:right w:val="single" w:sz="8" w:space="0" w:color="auto"/>
            </w:tcBorders>
            <w:shd w:val="clear" w:color="FFFFFF" w:fill="FFFFFF"/>
            <w:noWrap/>
            <w:vAlign w:val="center"/>
            <w:hideMark/>
          </w:tcPr>
          <w:p w14:paraId="65E86185" w14:textId="73A64121" w:rsidR="00B72F85" w:rsidRPr="00DC2B90" w:rsidRDefault="00B72F85" w:rsidP="0037406F">
            <w:pPr>
              <w:jc w:val="right"/>
              <w:rPr>
                <w:color w:val="333333"/>
                <w:sz w:val="16"/>
                <w:szCs w:val="20"/>
                <w:lang w:val="es-GT" w:eastAsia="es-GT"/>
              </w:rPr>
            </w:pPr>
            <w:r w:rsidRPr="00DC2B90">
              <w:rPr>
                <w:color w:val="333333"/>
                <w:sz w:val="16"/>
                <w:szCs w:val="20"/>
                <w:lang w:val="es-GT" w:eastAsia="es-GT"/>
              </w:rPr>
              <w:t>101.2</w:t>
            </w:r>
          </w:p>
        </w:tc>
      </w:tr>
      <w:tr w:rsidR="00B72F85" w:rsidRPr="00DC2B90" w14:paraId="0FCECBC8" w14:textId="77777777" w:rsidTr="00385DEA">
        <w:trPr>
          <w:trHeight w:val="286"/>
          <w:jc w:val="center"/>
        </w:trPr>
        <w:tc>
          <w:tcPr>
            <w:tcW w:w="5377" w:type="dxa"/>
            <w:tcBorders>
              <w:top w:val="nil"/>
              <w:left w:val="single" w:sz="8" w:space="0" w:color="auto"/>
              <w:bottom w:val="single" w:sz="8" w:space="0" w:color="auto"/>
              <w:right w:val="single" w:sz="4" w:space="0" w:color="auto"/>
            </w:tcBorders>
            <w:shd w:val="clear" w:color="FFFFFF" w:fill="FFFFFF"/>
            <w:noWrap/>
            <w:vAlign w:val="center"/>
            <w:hideMark/>
          </w:tcPr>
          <w:p w14:paraId="45ED7F01" w14:textId="77777777" w:rsidR="00B72F85" w:rsidRPr="00DC2B90" w:rsidRDefault="00B72F85" w:rsidP="0037406F">
            <w:pPr>
              <w:ind w:firstLineChars="200" w:firstLine="320"/>
              <w:rPr>
                <w:color w:val="333333"/>
                <w:sz w:val="16"/>
                <w:szCs w:val="20"/>
                <w:lang w:val="es-GT" w:eastAsia="es-GT"/>
              </w:rPr>
            </w:pPr>
            <w:r w:rsidRPr="00DC2B90">
              <w:rPr>
                <w:color w:val="333333"/>
                <w:sz w:val="16"/>
                <w:szCs w:val="20"/>
                <w:lang w:val="es-GT" w:eastAsia="es-GT"/>
              </w:rPr>
              <w:t>PARTIDAS NO ASIGNABLES A PROGRAMAS</w:t>
            </w:r>
          </w:p>
        </w:tc>
        <w:tc>
          <w:tcPr>
            <w:tcW w:w="992" w:type="dxa"/>
            <w:tcBorders>
              <w:top w:val="nil"/>
              <w:left w:val="single" w:sz="4" w:space="0" w:color="auto"/>
              <w:bottom w:val="single" w:sz="8" w:space="0" w:color="auto"/>
              <w:right w:val="single" w:sz="4" w:space="0" w:color="auto"/>
            </w:tcBorders>
            <w:shd w:val="clear" w:color="FFFFFF" w:fill="FFFFFF"/>
            <w:noWrap/>
            <w:vAlign w:val="center"/>
            <w:hideMark/>
          </w:tcPr>
          <w:p w14:paraId="432E296C" w14:textId="77777777" w:rsidR="00B72F85" w:rsidRPr="00DC2B90" w:rsidRDefault="00B72F85" w:rsidP="0037406F">
            <w:pPr>
              <w:jc w:val="right"/>
              <w:rPr>
                <w:color w:val="333333"/>
                <w:sz w:val="16"/>
                <w:szCs w:val="20"/>
                <w:lang w:val="es-GT" w:eastAsia="es-GT"/>
              </w:rPr>
            </w:pPr>
            <w:r w:rsidRPr="00DC2B90">
              <w:rPr>
                <w:color w:val="333333"/>
                <w:sz w:val="16"/>
                <w:szCs w:val="20"/>
                <w:lang w:val="es-GT" w:eastAsia="es-GT"/>
              </w:rPr>
              <w:t>26.5</w:t>
            </w:r>
          </w:p>
        </w:tc>
        <w:tc>
          <w:tcPr>
            <w:tcW w:w="1134" w:type="dxa"/>
            <w:tcBorders>
              <w:top w:val="nil"/>
              <w:left w:val="nil"/>
              <w:bottom w:val="single" w:sz="8" w:space="0" w:color="auto"/>
              <w:right w:val="single" w:sz="4" w:space="0" w:color="auto"/>
            </w:tcBorders>
            <w:shd w:val="clear" w:color="FFFFFF" w:fill="FFFFFF"/>
            <w:noWrap/>
            <w:vAlign w:val="center"/>
            <w:hideMark/>
          </w:tcPr>
          <w:p w14:paraId="5CF7E8D4" w14:textId="77777777" w:rsidR="00B72F85" w:rsidRPr="00DC2B90" w:rsidRDefault="00B72F85" w:rsidP="0037406F">
            <w:pPr>
              <w:jc w:val="right"/>
              <w:rPr>
                <w:color w:val="333333"/>
                <w:sz w:val="16"/>
                <w:szCs w:val="20"/>
                <w:lang w:val="es-GT" w:eastAsia="es-GT"/>
              </w:rPr>
            </w:pPr>
            <w:r w:rsidRPr="00DC2B90">
              <w:rPr>
                <w:color w:val="333333"/>
                <w:sz w:val="16"/>
                <w:szCs w:val="20"/>
                <w:lang w:val="es-GT" w:eastAsia="es-GT"/>
              </w:rPr>
              <w:t>26.5</w:t>
            </w:r>
          </w:p>
        </w:tc>
        <w:tc>
          <w:tcPr>
            <w:tcW w:w="1017" w:type="dxa"/>
            <w:tcBorders>
              <w:top w:val="nil"/>
              <w:left w:val="nil"/>
              <w:bottom w:val="single" w:sz="8" w:space="0" w:color="auto"/>
              <w:right w:val="single" w:sz="4" w:space="0" w:color="auto"/>
            </w:tcBorders>
            <w:shd w:val="clear" w:color="FFFFFF" w:fill="FFFFFF"/>
            <w:noWrap/>
            <w:vAlign w:val="center"/>
            <w:hideMark/>
          </w:tcPr>
          <w:p w14:paraId="2DABE9A1" w14:textId="77777777" w:rsidR="00B72F85" w:rsidRPr="00DC2B90" w:rsidRDefault="00B72F85" w:rsidP="0037406F">
            <w:pPr>
              <w:jc w:val="right"/>
              <w:rPr>
                <w:color w:val="333333"/>
                <w:sz w:val="16"/>
                <w:szCs w:val="20"/>
                <w:lang w:val="es-GT" w:eastAsia="es-GT"/>
              </w:rPr>
            </w:pPr>
            <w:r w:rsidRPr="00DC2B90">
              <w:rPr>
                <w:color w:val="333333"/>
                <w:sz w:val="16"/>
                <w:szCs w:val="20"/>
                <w:lang w:val="es-GT" w:eastAsia="es-GT"/>
              </w:rPr>
              <w:t>0.0</w:t>
            </w:r>
          </w:p>
        </w:tc>
        <w:tc>
          <w:tcPr>
            <w:tcW w:w="968" w:type="dxa"/>
            <w:tcBorders>
              <w:top w:val="nil"/>
              <w:left w:val="nil"/>
              <w:bottom w:val="single" w:sz="8" w:space="0" w:color="auto"/>
              <w:right w:val="single" w:sz="8" w:space="0" w:color="auto"/>
            </w:tcBorders>
            <w:shd w:val="clear" w:color="FFFFFF" w:fill="FFFFFF"/>
            <w:noWrap/>
            <w:vAlign w:val="center"/>
            <w:hideMark/>
          </w:tcPr>
          <w:p w14:paraId="372E8C72" w14:textId="4C1D7DE2" w:rsidR="00B72F85" w:rsidRPr="00DC2B90" w:rsidRDefault="00B72F85" w:rsidP="0037406F">
            <w:pPr>
              <w:jc w:val="right"/>
              <w:rPr>
                <w:color w:val="333333"/>
                <w:sz w:val="16"/>
                <w:szCs w:val="20"/>
                <w:lang w:val="es-GT" w:eastAsia="es-GT"/>
              </w:rPr>
            </w:pPr>
            <w:r w:rsidRPr="00DC2B90">
              <w:rPr>
                <w:color w:val="333333"/>
                <w:sz w:val="16"/>
                <w:szCs w:val="20"/>
                <w:lang w:val="es-GT" w:eastAsia="es-GT"/>
              </w:rPr>
              <w:t>100.0</w:t>
            </w:r>
          </w:p>
        </w:tc>
      </w:tr>
    </w:tbl>
    <w:p w14:paraId="0B6C6D62" w14:textId="583BB9E8" w:rsidR="00B72F85" w:rsidRPr="004E678D" w:rsidRDefault="00B72F85" w:rsidP="00B72F85">
      <w:pPr>
        <w:jc w:val="both"/>
        <w:rPr>
          <w:sz w:val="18"/>
        </w:rPr>
      </w:pPr>
      <w:r w:rsidRPr="004E678D">
        <w:rPr>
          <w:sz w:val="18"/>
        </w:rPr>
        <w:t xml:space="preserve">Fuente: </w:t>
      </w:r>
      <w:r>
        <w:rPr>
          <w:sz w:val="18"/>
        </w:rPr>
        <w:t>SICOIN</w:t>
      </w:r>
      <w:r w:rsidRPr="004E678D">
        <w:rPr>
          <w:sz w:val="18"/>
        </w:rPr>
        <w:t xml:space="preserve"> Ministerio de Finanzas Públicas</w:t>
      </w:r>
      <w:r>
        <w:rPr>
          <w:sz w:val="18"/>
        </w:rPr>
        <w:t>.</w:t>
      </w:r>
    </w:p>
    <w:p w14:paraId="59AD0524" w14:textId="77777777" w:rsidR="00B72F85" w:rsidRPr="000551FA" w:rsidRDefault="00B72F85" w:rsidP="00B72F85">
      <w:pPr>
        <w:jc w:val="both"/>
        <w:rPr>
          <w:b/>
          <w:sz w:val="32"/>
        </w:rPr>
      </w:pPr>
    </w:p>
    <w:p w14:paraId="5DAB2D4A" w14:textId="77777777" w:rsidR="00B72F85" w:rsidRPr="000551FA" w:rsidRDefault="00B72F85" w:rsidP="00B72F85">
      <w:pPr>
        <w:jc w:val="both"/>
        <w:rPr>
          <w:b/>
          <w:sz w:val="32"/>
        </w:rPr>
      </w:pPr>
    </w:p>
    <w:p w14:paraId="0AF5495A" w14:textId="77777777" w:rsidR="00B72F85" w:rsidRDefault="00B72F85" w:rsidP="00B72F85">
      <w:pPr>
        <w:jc w:val="both"/>
        <w:rPr>
          <w:b/>
        </w:rPr>
      </w:pPr>
      <w:r w:rsidRPr="00D108FD">
        <w:rPr>
          <w:b/>
        </w:rPr>
        <w:t>Ministerio de Ambiente y Recursos Naturales</w:t>
      </w:r>
      <w:r>
        <w:rPr>
          <w:b/>
        </w:rPr>
        <w:t>:</w:t>
      </w:r>
    </w:p>
    <w:p w14:paraId="7F0BB086" w14:textId="77777777" w:rsidR="00B72F85" w:rsidRPr="00677749" w:rsidRDefault="00B72F85" w:rsidP="00B72F85">
      <w:pPr>
        <w:jc w:val="both"/>
      </w:pPr>
    </w:p>
    <w:p w14:paraId="7E7FF2AC" w14:textId="77777777" w:rsidR="00B72F85" w:rsidRDefault="00B72F85" w:rsidP="00B72F85">
      <w:pPr>
        <w:jc w:val="both"/>
      </w:pPr>
      <w:r w:rsidRPr="00D108FD">
        <w:t xml:space="preserve">El </w:t>
      </w:r>
      <w:r w:rsidRPr="00B21910">
        <w:t>Ministerio de Ambiente y Recursos Naturales</w:t>
      </w:r>
      <w:r w:rsidRPr="00D108FD">
        <w:t xml:space="preserve"> tuvo un presupuesto </w:t>
      </w:r>
      <w:r>
        <w:t xml:space="preserve">aprobado </w:t>
      </w:r>
      <w:r w:rsidRPr="00D108FD">
        <w:t xml:space="preserve">de </w:t>
      </w:r>
      <w:r>
        <w:t>Q.277.6</w:t>
      </w:r>
      <w:r w:rsidRPr="00D108FD">
        <w:t xml:space="preserve"> millones, y una ejecución presupuestaria de </w:t>
      </w:r>
      <w:r>
        <w:t>Q.234.3</w:t>
      </w:r>
      <w:r w:rsidRPr="00D108FD">
        <w:t xml:space="preserve"> millones</w:t>
      </w:r>
      <w:r>
        <w:t>,</w:t>
      </w:r>
      <w:r w:rsidRPr="00D108FD">
        <w:t xml:space="preserve"> equivalente</w:t>
      </w:r>
      <w:r>
        <w:t>s</w:t>
      </w:r>
      <w:r w:rsidRPr="00D108FD">
        <w:t xml:space="preserve"> al </w:t>
      </w:r>
      <w:r>
        <w:t>84.4</w:t>
      </w:r>
      <w:r w:rsidRPr="00D108FD">
        <w:t>%</w:t>
      </w:r>
      <w:r>
        <w:t>.</w:t>
      </w:r>
    </w:p>
    <w:p w14:paraId="0D8DA334" w14:textId="77777777" w:rsidR="00B72F85" w:rsidRPr="00D108FD" w:rsidRDefault="00B72F85" w:rsidP="00B72F85">
      <w:pPr>
        <w:jc w:val="both"/>
      </w:pPr>
    </w:p>
    <w:p w14:paraId="0DBAB8F7" w14:textId="77777777" w:rsidR="00B72F85" w:rsidRDefault="00B72F85" w:rsidP="00B72F85">
      <w:pPr>
        <w:jc w:val="both"/>
      </w:pPr>
      <w:r w:rsidRPr="00D108FD">
        <w:t xml:space="preserve">Este </w:t>
      </w:r>
      <w:r>
        <w:t>M</w:t>
      </w:r>
      <w:r w:rsidRPr="00D108FD">
        <w:t>inisterio operó</w:t>
      </w:r>
      <w:r>
        <w:t xml:space="preserve"> con 5 programas, entre los cuales resalta el programa de </w:t>
      </w:r>
      <w:r w:rsidRPr="00D108FD">
        <w:t>“</w:t>
      </w:r>
      <w:r>
        <w:t>Gestión Ambiental con Énfasis en e</w:t>
      </w:r>
      <w:r w:rsidRPr="00D108FD">
        <w:t xml:space="preserve">l Cambio Climático” con un presupuesto </w:t>
      </w:r>
      <w:r>
        <w:t xml:space="preserve">aprobado </w:t>
      </w:r>
      <w:r w:rsidRPr="00D108FD">
        <w:t xml:space="preserve">de </w:t>
      </w:r>
      <w:r>
        <w:t>Q.174.5</w:t>
      </w:r>
      <w:r w:rsidRPr="00D108FD">
        <w:t xml:space="preserve"> millones y una ejecución presupuestaria de </w:t>
      </w:r>
      <w:r>
        <w:t xml:space="preserve">Q.115.4 </w:t>
      </w:r>
      <w:r w:rsidRPr="00D108FD">
        <w:t>millones</w:t>
      </w:r>
      <w:r>
        <w:t>,</w:t>
      </w:r>
      <w:r w:rsidRPr="00D108FD">
        <w:t xml:space="preserve"> equivalente</w:t>
      </w:r>
      <w:r>
        <w:t>s</w:t>
      </w:r>
      <w:r w:rsidRPr="00D108FD">
        <w:t xml:space="preserve"> al </w:t>
      </w:r>
      <w:r>
        <w:t>66.1</w:t>
      </w:r>
      <w:r w:rsidRPr="00D108FD">
        <w:t>%</w:t>
      </w:r>
      <w:r>
        <w:t xml:space="preserve"> del presupuesto inicial.</w:t>
      </w:r>
    </w:p>
    <w:p w14:paraId="4F56A29D" w14:textId="77777777" w:rsidR="00B72F85" w:rsidRPr="00D108FD" w:rsidRDefault="00B72F85" w:rsidP="00B72F85">
      <w:pPr>
        <w:jc w:val="both"/>
      </w:pPr>
    </w:p>
    <w:p w14:paraId="49A9346E" w14:textId="1CD8FF2D" w:rsidR="00B72F85" w:rsidRDefault="00B72F85" w:rsidP="00B72F85">
      <w:pPr>
        <w:jc w:val="both"/>
      </w:pPr>
      <w:r w:rsidRPr="00D108FD">
        <w:t>El segundo fue el de “Administración Institucional” con un presupuesto</w:t>
      </w:r>
      <w:r>
        <w:t xml:space="preserve"> aprobado</w:t>
      </w:r>
      <w:r w:rsidRPr="00D108FD">
        <w:t xml:space="preserve"> </w:t>
      </w:r>
      <w:r>
        <w:t>de Q.72.9</w:t>
      </w:r>
      <w:r w:rsidRPr="00D108FD">
        <w:t xml:space="preserve"> millones y una ejecución presupuestaria de </w:t>
      </w:r>
      <w:r>
        <w:t>Q.83.7</w:t>
      </w:r>
      <w:r w:rsidRPr="00D108FD">
        <w:t xml:space="preserve"> millones</w:t>
      </w:r>
      <w:r>
        <w:t>,</w:t>
      </w:r>
      <w:r w:rsidRPr="00D108FD">
        <w:t xml:space="preserve"> </w:t>
      </w:r>
      <w:r>
        <w:t xml:space="preserve">superando el presupuesto en </w:t>
      </w:r>
      <w:r w:rsidR="00750C6E">
        <w:t>1</w:t>
      </w:r>
      <w:r>
        <w:t>4.8</w:t>
      </w:r>
      <w:r w:rsidRPr="00D108FD">
        <w:t>%</w:t>
      </w:r>
      <w:r>
        <w:t>.</w:t>
      </w:r>
    </w:p>
    <w:p w14:paraId="7B4D402A" w14:textId="77777777" w:rsidR="00B72F85" w:rsidRDefault="00B72F85" w:rsidP="00B72F85">
      <w:pPr>
        <w:jc w:val="both"/>
      </w:pPr>
    </w:p>
    <w:p w14:paraId="5DA39426" w14:textId="7B4FC0B2" w:rsidR="00B72F85" w:rsidRDefault="00B72F85" w:rsidP="00B72F85">
      <w:pPr>
        <w:jc w:val="both"/>
      </w:pPr>
      <w:r>
        <w:t>Los 3 programas restantes tuvieron un presupuesto aprobado de Q</w:t>
      </w:r>
      <w:r w:rsidR="009A0A54">
        <w:t>.</w:t>
      </w:r>
      <w:r>
        <w:t>30.2 millones y una ejecución global al cierre preliminar de 2023 de Q.35.3 millones, ejecutados según se observa en el siguiente cuadro:</w:t>
      </w:r>
    </w:p>
    <w:p w14:paraId="6777709C" w14:textId="56448037" w:rsidR="00B72F85" w:rsidRDefault="00B72F85" w:rsidP="00B72F85">
      <w:pPr>
        <w:jc w:val="both"/>
        <w:rPr>
          <w:sz w:val="18"/>
        </w:rPr>
      </w:pPr>
    </w:p>
    <w:p w14:paraId="1CF79188" w14:textId="77777777" w:rsidR="000551FA" w:rsidRDefault="000551FA" w:rsidP="00B72F85">
      <w:pPr>
        <w:jc w:val="both"/>
        <w:rPr>
          <w:sz w:val="18"/>
        </w:rPr>
      </w:pPr>
    </w:p>
    <w:tbl>
      <w:tblPr>
        <w:tblW w:w="9504" w:type="dxa"/>
        <w:jc w:val="center"/>
        <w:tblCellMar>
          <w:left w:w="70" w:type="dxa"/>
          <w:right w:w="70" w:type="dxa"/>
        </w:tblCellMar>
        <w:tblLook w:val="04A0" w:firstRow="1" w:lastRow="0" w:firstColumn="1" w:lastColumn="0" w:noHBand="0" w:noVBand="1"/>
      </w:tblPr>
      <w:tblGrid>
        <w:gridCol w:w="5377"/>
        <w:gridCol w:w="1134"/>
        <w:gridCol w:w="1134"/>
        <w:gridCol w:w="914"/>
        <w:gridCol w:w="1009"/>
      </w:tblGrid>
      <w:tr w:rsidR="003A44CA" w:rsidRPr="00DC2B90" w14:paraId="22DF7386" w14:textId="77777777" w:rsidTr="00CB5475">
        <w:trPr>
          <w:trHeight w:val="382"/>
          <w:jc w:val="center"/>
        </w:trPr>
        <w:tc>
          <w:tcPr>
            <w:tcW w:w="5377" w:type="dxa"/>
            <w:tcBorders>
              <w:top w:val="single" w:sz="8" w:space="0" w:color="auto"/>
              <w:left w:val="single" w:sz="8" w:space="0" w:color="auto"/>
              <w:bottom w:val="single" w:sz="4" w:space="0" w:color="auto"/>
              <w:right w:val="single" w:sz="4" w:space="0" w:color="auto"/>
            </w:tcBorders>
            <w:shd w:val="clear" w:color="auto" w:fill="00B0F0"/>
            <w:noWrap/>
            <w:vAlign w:val="center"/>
            <w:hideMark/>
          </w:tcPr>
          <w:p w14:paraId="6C2805B5" w14:textId="1D595A5F" w:rsidR="003A44CA" w:rsidRPr="00DC2B90" w:rsidRDefault="003A44CA" w:rsidP="003A44CA">
            <w:pPr>
              <w:jc w:val="center"/>
              <w:rPr>
                <w:b/>
                <w:bCs/>
                <w:color w:val="000000"/>
                <w:sz w:val="16"/>
                <w:szCs w:val="20"/>
                <w:lang w:val="es-GT" w:eastAsia="es-GT"/>
              </w:rPr>
            </w:pPr>
            <w:r w:rsidRPr="00DC2B90">
              <w:rPr>
                <w:b/>
                <w:bCs/>
                <w:color w:val="000000"/>
                <w:sz w:val="16"/>
                <w:szCs w:val="16"/>
                <w:lang w:val="es-GT" w:eastAsia="es-GT"/>
              </w:rPr>
              <w:t>DESCRIPCIÓN</w:t>
            </w:r>
          </w:p>
        </w:tc>
        <w:tc>
          <w:tcPr>
            <w:tcW w:w="1134" w:type="dxa"/>
            <w:tcBorders>
              <w:top w:val="single" w:sz="8" w:space="0" w:color="auto"/>
              <w:left w:val="nil"/>
              <w:bottom w:val="single" w:sz="4" w:space="0" w:color="auto"/>
              <w:right w:val="single" w:sz="4" w:space="0" w:color="auto"/>
            </w:tcBorders>
            <w:shd w:val="clear" w:color="auto" w:fill="00B0F0"/>
            <w:noWrap/>
            <w:vAlign w:val="center"/>
            <w:hideMark/>
          </w:tcPr>
          <w:p w14:paraId="566FE651" w14:textId="1F08F650" w:rsidR="003A44CA" w:rsidRPr="00DC2B90" w:rsidRDefault="003A44CA" w:rsidP="003A44CA">
            <w:pPr>
              <w:jc w:val="center"/>
              <w:rPr>
                <w:b/>
                <w:bCs/>
                <w:color w:val="000000"/>
                <w:sz w:val="16"/>
                <w:szCs w:val="20"/>
                <w:lang w:val="es-GT" w:eastAsia="es-GT"/>
              </w:rPr>
            </w:pPr>
            <w:r w:rsidRPr="00DC2B90">
              <w:rPr>
                <w:b/>
                <w:bCs/>
                <w:color w:val="000000"/>
                <w:sz w:val="16"/>
                <w:szCs w:val="16"/>
                <w:lang w:val="es-GT" w:eastAsia="es-GT"/>
              </w:rPr>
              <w:t>Asignado</w:t>
            </w:r>
          </w:p>
        </w:tc>
        <w:tc>
          <w:tcPr>
            <w:tcW w:w="1134" w:type="dxa"/>
            <w:tcBorders>
              <w:top w:val="single" w:sz="8" w:space="0" w:color="auto"/>
              <w:left w:val="nil"/>
              <w:bottom w:val="single" w:sz="4" w:space="0" w:color="auto"/>
              <w:right w:val="single" w:sz="4" w:space="0" w:color="auto"/>
            </w:tcBorders>
            <w:shd w:val="clear" w:color="auto" w:fill="00B0F0"/>
            <w:noWrap/>
            <w:vAlign w:val="center"/>
            <w:hideMark/>
          </w:tcPr>
          <w:p w14:paraId="1DE38B1E" w14:textId="25E01347" w:rsidR="003A44CA" w:rsidRPr="00DC2B90" w:rsidRDefault="003A44CA" w:rsidP="003A44CA">
            <w:pPr>
              <w:jc w:val="center"/>
              <w:rPr>
                <w:b/>
                <w:bCs/>
                <w:color w:val="000000"/>
                <w:sz w:val="16"/>
                <w:szCs w:val="20"/>
                <w:lang w:val="es-GT" w:eastAsia="es-GT"/>
              </w:rPr>
            </w:pPr>
            <w:r w:rsidRPr="00DC2B90">
              <w:rPr>
                <w:b/>
                <w:bCs/>
                <w:color w:val="000000"/>
                <w:sz w:val="16"/>
                <w:szCs w:val="16"/>
                <w:lang w:val="es-GT" w:eastAsia="es-GT"/>
              </w:rPr>
              <w:t>Ejecución</w:t>
            </w:r>
          </w:p>
        </w:tc>
        <w:tc>
          <w:tcPr>
            <w:tcW w:w="850" w:type="dxa"/>
            <w:tcBorders>
              <w:top w:val="single" w:sz="8" w:space="0" w:color="auto"/>
              <w:left w:val="nil"/>
              <w:bottom w:val="single" w:sz="4" w:space="0" w:color="auto"/>
              <w:right w:val="single" w:sz="4" w:space="0" w:color="auto"/>
            </w:tcBorders>
            <w:shd w:val="clear" w:color="auto" w:fill="00B0F0"/>
            <w:noWrap/>
            <w:vAlign w:val="center"/>
            <w:hideMark/>
          </w:tcPr>
          <w:p w14:paraId="3D5CC1A2" w14:textId="4334FA6F" w:rsidR="003A44CA" w:rsidRPr="00DC2B90" w:rsidRDefault="003A44CA" w:rsidP="003A44CA">
            <w:pPr>
              <w:jc w:val="center"/>
              <w:rPr>
                <w:b/>
                <w:bCs/>
                <w:color w:val="000000"/>
                <w:sz w:val="16"/>
                <w:szCs w:val="20"/>
                <w:lang w:val="es-GT" w:eastAsia="es-GT"/>
              </w:rPr>
            </w:pPr>
            <w:r w:rsidRPr="00DC2B90">
              <w:rPr>
                <w:b/>
                <w:bCs/>
                <w:color w:val="000000"/>
                <w:sz w:val="16"/>
                <w:szCs w:val="16"/>
                <w:lang w:val="es-GT" w:eastAsia="es-GT"/>
              </w:rPr>
              <w:t>Diferencias</w:t>
            </w:r>
          </w:p>
        </w:tc>
        <w:tc>
          <w:tcPr>
            <w:tcW w:w="1009" w:type="dxa"/>
            <w:tcBorders>
              <w:top w:val="single" w:sz="8" w:space="0" w:color="auto"/>
              <w:left w:val="nil"/>
              <w:bottom w:val="single" w:sz="4" w:space="0" w:color="auto"/>
              <w:right w:val="single" w:sz="8" w:space="0" w:color="auto"/>
            </w:tcBorders>
            <w:shd w:val="clear" w:color="auto" w:fill="00B0F0"/>
            <w:noWrap/>
            <w:vAlign w:val="center"/>
            <w:hideMark/>
          </w:tcPr>
          <w:p w14:paraId="3D108AC8" w14:textId="77777777" w:rsidR="003A44CA" w:rsidRPr="00DC2B90" w:rsidRDefault="003A44CA" w:rsidP="003A44CA">
            <w:pPr>
              <w:jc w:val="center"/>
              <w:rPr>
                <w:b/>
                <w:bCs/>
                <w:color w:val="000000"/>
                <w:sz w:val="16"/>
                <w:szCs w:val="16"/>
                <w:lang w:val="es-GT" w:eastAsia="es-GT"/>
              </w:rPr>
            </w:pPr>
            <w:r w:rsidRPr="00DC2B90">
              <w:rPr>
                <w:b/>
                <w:bCs/>
                <w:color w:val="000000"/>
                <w:sz w:val="16"/>
                <w:szCs w:val="16"/>
                <w:lang w:val="es-GT" w:eastAsia="es-GT"/>
              </w:rPr>
              <w:t>% de</w:t>
            </w:r>
          </w:p>
          <w:p w14:paraId="2A7D457C" w14:textId="3EA8FCF6" w:rsidR="003A44CA" w:rsidRPr="00DC2B90" w:rsidRDefault="003A44CA" w:rsidP="003A44CA">
            <w:pPr>
              <w:jc w:val="center"/>
              <w:rPr>
                <w:b/>
                <w:bCs/>
                <w:color w:val="000000"/>
                <w:sz w:val="16"/>
                <w:szCs w:val="20"/>
                <w:lang w:val="es-GT" w:eastAsia="es-GT"/>
              </w:rPr>
            </w:pPr>
            <w:r w:rsidRPr="00DC2B90">
              <w:rPr>
                <w:b/>
                <w:bCs/>
                <w:color w:val="000000"/>
                <w:sz w:val="16"/>
                <w:szCs w:val="16"/>
                <w:lang w:val="es-GT" w:eastAsia="es-GT"/>
              </w:rPr>
              <w:t>Ejecución</w:t>
            </w:r>
          </w:p>
        </w:tc>
      </w:tr>
      <w:tr w:rsidR="00B72F85" w:rsidRPr="00DC2B90" w14:paraId="1A6485F9" w14:textId="77777777" w:rsidTr="00385DEA">
        <w:trPr>
          <w:trHeight w:val="382"/>
          <w:jc w:val="center"/>
        </w:trPr>
        <w:tc>
          <w:tcPr>
            <w:tcW w:w="5377" w:type="dxa"/>
            <w:tcBorders>
              <w:top w:val="nil"/>
              <w:left w:val="single" w:sz="8" w:space="0" w:color="auto"/>
              <w:bottom w:val="nil"/>
              <w:right w:val="single" w:sz="4" w:space="0" w:color="auto"/>
            </w:tcBorders>
            <w:shd w:val="clear" w:color="FFFFFF" w:fill="FFFFFF"/>
            <w:noWrap/>
            <w:vAlign w:val="center"/>
            <w:hideMark/>
          </w:tcPr>
          <w:p w14:paraId="715FAE79" w14:textId="77777777" w:rsidR="00B72F85" w:rsidRPr="00DC2B90" w:rsidRDefault="00B72F85" w:rsidP="00DC2B90">
            <w:pPr>
              <w:rPr>
                <w:b/>
                <w:bCs/>
                <w:color w:val="333333"/>
                <w:sz w:val="16"/>
                <w:szCs w:val="20"/>
                <w:lang w:val="es-GT" w:eastAsia="es-GT"/>
              </w:rPr>
            </w:pPr>
            <w:r w:rsidRPr="00DC2B90">
              <w:rPr>
                <w:b/>
                <w:bCs/>
                <w:color w:val="333333"/>
                <w:sz w:val="16"/>
                <w:szCs w:val="20"/>
                <w:lang w:val="es-GT" w:eastAsia="es-GT"/>
              </w:rPr>
              <w:t>MINISTERIO DE AMBIENTE Y RECURSOS NATURALES</w:t>
            </w:r>
          </w:p>
        </w:tc>
        <w:tc>
          <w:tcPr>
            <w:tcW w:w="1134" w:type="dxa"/>
            <w:tcBorders>
              <w:top w:val="nil"/>
              <w:left w:val="nil"/>
              <w:bottom w:val="nil"/>
              <w:right w:val="single" w:sz="4" w:space="0" w:color="auto"/>
            </w:tcBorders>
            <w:shd w:val="clear" w:color="FFFFFF" w:fill="FFFFFF"/>
            <w:noWrap/>
            <w:vAlign w:val="center"/>
            <w:hideMark/>
          </w:tcPr>
          <w:p w14:paraId="7EB54D24" w14:textId="77777777" w:rsidR="00B72F85" w:rsidRPr="00DC2B90" w:rsidRDefault="00B72F85" w:rsidP="00B72F85">
            <w:pPr>
              <w:jc w:val="right"/>
              <w:rPr>
                <w:b/>
                <w:bCs/>
                <w:color w:val="333333"/>
                <w:sz w:val="16"/>
                <w:szCs w:val="20"/>
                <w:lang w:val="es-GT" w:eastAsia="es-GT"/>
              </w:rPr>
            </w:pPr>
            <w:r w:rsidRPr="00DC2B90">
              <w:rPr>
                <w:b/>
                <w:bCs/>
                <w:color w:val="333333"/>
                <w:sz w:val="16"/>
                <w:szCs w:val="20"/>
                <w:lang w:val="es-GT" w:eastAsia="es-GT"/>
              </w:rPr>
              <w:t>277.6</w:t>
            </w:r>
          </w:p>
        </w:tc>
        <w:tc>
          <w:tcPr>
            <w:tcW w:w="1134" w:type="dxa"/>
            <w:tcBorders>
              <w:top w:val="nil"/>
              <w:left w:val="nil"/>
              <w:bottom w:val="nil"/>
              <w:right w:val="single" w:sz="4" w:space="0" w:color="auto"/>
            </w:tcBorders>
            <w:shd w:val="clear" w:color="FFFFFF" w:fill="FFFFFF"/>
            <w:noWrap/>
            <w:vAlign w:val="center"/>
            <w:hideMark/>
          </w:tcPr>
          <w:p w14:paraId="0C5D6195" w14:textId="77777777" w:rsidR="00B72F85" w:rsidRPr="00DC2B90" w:rsidRDefault="00B72F85" w:rsidP="00B72F85">
            <w:pPr>
              <w:jc w:val="right"/>
              <w:rPr>
                <w:b/>
                <w:bCs/>
                <w:color w:val="333333"/>
                <w:sz w:val="16"/>
                <w:szCs w:val="20"/>
                <w:lang w:val="es-GT" w:eastAsia="es-GT"/>
              </w:rPr>
            </w:pPr>
            <w:r w:rsidRPr="00DC2B90">
              <w:rPr>
                <w:b/>
                <w:bCs/>
                <w:color w:val="333333"/>
                <w:sz w:val="16"/>
                <w:szCs w:val="20"/>
                <w:lang w:val="es-GT" w:eastAsia="es-GT"/>
              </w:rPr>
              <w:t>234.3</w:t>
            </w:r>
          </w:p>
        </w:tc>
        <w:tc>
          <w:tcPr>
            <w:tcW w:w="850" w:type="dxa"/>
            <w:tcBorders>
              <w:top w:val="nil"/>
              <w:left w:val="nil"/>
              <w:bottom w:val="nil"/>
              <w:right w:val="single" w:sz="4" w:space="0" w:color="auto"/>
            </w:tcBorders>
            <w:shd w:val="clear" w:color="FFFFFF" w:fill="FFFFFF"/>
            <w:noWrap/>
            <w:vAlign w:val="center"/>
            <w:hideMark/>
          </w:tcPr>
          <w:p w14:paraId="75753C36" w14:textId="77777777" w:rsidR="00B72F85" w:rsidRPr="00DC2B90" w:rsidRDefault="00B72F85" w:rsidP="00B72F85">
            <w:pPr>
              <w:jc w:val="right"/>
              <w:rPr>
                <w:b/>
                <w:bCs/>
                <w:color w:val="333333"/>
                <w:sz w:val="16"/>
                <w:szCs w:val="20"/>
                <w:lang w:val="es-GT" w:eastAsia="es-GT"/>
              </w:rPr>
            </w:pPr>
            <w:r w:rsidRPr="00DC2B90">
              <w:rPr>
                <w:b/>
                <w:bCs/>
                <w:color w:val="333333"/>
                <w:sz w:val="16"/>
                <w:szCs w:val="20"/>
                <w:lang w:val="es-GT" w:eastAsia="es-GT"/>
              </w:rPr>
              <w:t>43.2</w:t>
            </w:r>
          </w:p>
        </w:tc>
        <w:tc>
          <w:tcPr>
            <w:tcW w:w="1009" w:type="dxa"/>
            <w:tcBorders>
              <w:top w:val="nil"/>
              <w:left w:val="nil"/>
              <w:bottom w:val="nil"/>
              <w:right w:val="single" w:sz="8" w:space="0" w:color="auto"/>
            </w:tcBorders>
            <w:shd w:val="clear" w:color="FFFFFF" w:fill="FFFFFF"/>
            <w:noWrap/>
            <w:vAlign w:val="center"/>
            <w:hideMark/>
          </w:tcPr>
          <w:p w14:paraId="2D93CE77" w14:textId="22731A59" w:rsidR="00B72F85" w:rsidRPr="00DC2B90" w:rsidRDefault="00B72F85" w:rsidP="00B72F85">
            <w:pPr>
              <w:jc w:val="right"/>
              <w:rPr>
                <w:b/>
                <w:bCs/>
                <w:color w:val="333333"/>
                <w:sz w:val="16"/>
                <w:szCs w:val="20"/>
                <w:lang w:val="es-GT" w:eastAsia="es-GT"/>
              </w:rPr>
            </w:pPr>
            <w:r w:rsidRPr="00DC2B90">
              <w:rPr>
                <w:b/>
                <w:bCs/>
                <w:color w:val="333333"/>
                <w:sz w:val="16"/>
                <w:szCs w:val="20"/>
                <w:lang w:val="es-GT" w:eastAsia="es-GT"/>
              </w:rPr>
              <w:t>84.4</w:t>
            </w:r>
          </w:p>
        </w:tc>
      </w:tr>
      <w:tr w:rsidR="00B72F85" w:rsidRPr="00DC2B90" w14:paraId="2B15A8DC" w14:textId="77777777" w:rsidTr="00385DEA">
        <w:trPr>
          <w:trHeight w:val="382"/>
          <w:jc w:val="center"/>
        </w:trPr>
        <w:tc>
          <w:tcPr>
            <w:tcW w:w="5377" w:type="dxa"/>
            <w:tcBorders>
              <w:top w:val="nil"/>
              <w:left w:val="single" w:sz="8" w:space="0" w:color="auto"/>
              <w:bottom w:val="nil"/>
              <w:right w:val="single" w:sz="4" w:space="0" w:color="auto"/>
            </w:tcBorders>
            <w:shd w:val="clear" w:color="FFFFFF" w:fill="FFFFFF"/>
            <w:noWrap/>
            <w:vAlign w:val="center"/>
            <w:hideMark/>
          </w:tcPr>
          <w:p w14:paraId="1D7453A9" w14:textId="77777777" w:rsidR="00B72F85" w:rsidRPr="00DC2B90" w:rsidRDefault="00B72F85" w:rsidP="00DC2B90">
            <w:pPr>
              <w:ind w:firstLineChars="200" w:firstLine="320"/>
              <w:rPr>
                <w:color w:val="333333"/>
                <w:sz w:val="16"/>
                <w:szCs w:val="20"/>
                <w:lang w:val="es-GT" w:eastAsia="es-GT"/>
              </w:rPr>
            </w:pPr>
            <w:r w:rsidRPr="00DC2B90">
              <w:rPr>
                <w:color w:val="333333"/>
                <w:sz w:val="16"/>
                <w:szCs w:val="20"/>
                <w:lang w:val="es-GT" w:eastAsia="es-GT"/>
              </w:rPr>
              <w:t>GESTIÓN AMBIENTAL CON ÉNFASIS EN EL CAMBIO CLIMÁTICO</w:t>
            </w:r>
          </w:p>
        </w:tc>
        <w:tc>
          <w:tcPr>
            <w:tcW w:w="1134" w:type="dxa"/>
            <w:tcBorders>
              <w:top w:val="nil"/>
              <w:left w:val="nil"/>
              <w:bottom w:val="nil"/>
              <w:right w:val="single" w:sz="4" w:space="0" w:color="auto"/>
            </w:tcBorders>
            <w:shd w:val="clear" w:color="FFFFFF" w:fill="FFFFFF"/>
            <w:noWrap/>
            <w:vAlign w:val="center"/>
            <w:hideMark/>
          </w:tcPr>
          <w:p w14:paraId="12BA48B3" w14:textId="77777777" w:rsidR="00B72F85" w:rsidRPr="00DC2B90" w:rsidRDefault="00B72F85" w:rsidP="00B72F85">
            <w:pPr>
              <w:jc w:val="right"/>
              <w:rPr>
                <w:color w:val="333333"/>
                <w:sz w:val="16"/>
                <w:szCs w:val="20"/>
                <w:lang w:val="es-GT" w:eastAsia="es-GT"/>
              </w:rPr>
            </w:pPr>
            <w:r w:rsidRPr="00DC2B90">
              <w:rPr>
                <w:color w:val="333333"/>
                <w:sz w:val="16"/>
                <w:szCs w:val="20"/>
                <w:lang w:val="es-GT" w:eastAsia="es-GT"/>
              </w:rPr>
              <w:t>174.5</w:t>
            </w:r>
          </w:p>
        </w:tc>
        <w:tc>
          <w:tcPr>
            <w:tcW w:w="1134" w:type="dxa"/>
            <w:tcBorders>
              <w:top w:val="nil"/>
              <w:left w:val="nil"/>
              <w:bottom w:val="nil"/>
              <w:right w:val="single" w:sz="4" w:space="0" w:color="auto"/>
            </w:tcBorders>
            <w:shd w:val="clear" w:color="FFFFFF" w:fill="FFFFFF"/>
            <w:noWrap/>
            <w:vAlign w:val="center"/>
            <w:hideMark/>
          </w:tcPr>
          <w:p w14:paraId="0F83A763" w14:textId="77777777" w:rsidR="00B72F85" w:rsidRPr="00DC2B90" w:rsidRDefault="00B72F85" w:rsidP="00B72F85">
            <w:pPr>
              <w:jc w:val="right"/>
              <w:rPr>
                <w:color w:val="333333"/>
                <w:sz w:val="16"/>
                <w:szCs w:val="20"/>
                <w:lang w:val="es-GT" w:eastAsia="es-GT"/>
              </w:rPr>
            </w:pPr>
            <w:r w:rsidRPr="00DC2B90">
              <w:rPr>
                <w:color w:val="333333"/>
                <w:sz w:val="16"/>
                <w:szCs w:val="20"/>
                <w:lang w:val="es-GT" w:eastAsia="es-GT"/>
              </w:rPr>
              <w:t>115.4</w:t>
            </w:r>
          </w:p>
        </w:tc>
        <w:tc>
          <w:tcPr>
            <w:tcW w:w="850" w:type="dxa"/>
            <w:tcBorders>
              <w:top w:val="nil"/>
              <w:left w:val="nil"/>
              <w:bottom w:val="nil"/>
              <w:right w:val="single" w:sz="4" w:space="0" w:color="auto"/>
            </w:tcBorders>
            <w:shd w:val="clear" w:color="FFFFFF" w:fill="FFFFFF"/>
            <w:noWrap/>
            <w:vAlign w:val="center"/>
            <w:hideMark/>
          </w:tcPr>
          <w:p w14:paraId="48B948D2" w14:textId="77777777" w:rsidR="00B72F85" w:rsidRPr="00DC2B90" w:rsidRDefault="00B72F85" w:rsidP="00B72F85">
            <w:pPr>
              <w:jc w:val="right"/>
              <w:rPr>
                <w:color w:val="333333"/>
                <w:sz w:val="16"/>
                <w:szCs w:val="20"/>
                <w:lang w:val="es-GT" w:eastAsia="es-GT"/>
              </w:rPr>
            </w:pPr>
            <w:r w:rsidRPr="00DC2B90">
              <w:rPr>
                <w:color w:val="333333"/>
                <w:sz w:val="16"/>
                <w:szCs w:val="20"/>
                <w:lang w:val="es-GT" w:eastAsia="es-GT"/>
              </w:rPr>
              <w:t>59.1</w:t>
            </w:r>
          </w:p>
        </w:tc>
        <w:tc>
          <w:tcPr>
            <w:tcW w:w="1009" w:type="dxa"/>
            <w:tcBorders>
              <w:top w:val="nil"/>
              <w:left w:val="nil"/>
              <w:bottom w:val="nil"/>
              <w:right w:val="single" w:sz="8" w:space="0" w:color="auto"/>
            </w:tcBorders>
            <w:shd w:val="clear" w:color="FFFFFF" w:fill="FFFFFF"/>
            <w:noWrap/>
            <w:vAlign w:val="center"/>
            <w:hideMark/>
          </w:tcPr>
          <w:p w14:paraId="072B818D" w14:textId="34C69A9B" w:rsidR="00B72F85" w:rsidRPr="00DC2B90" w:rsidRDefault="00B72F85" w:rsidP="00B72F85">
            <w:pPr>
              <w:jc w:val="right"/>
              <w:rPr>
                <w:color w:val="333333"/>
                <w:sz w:val="16"/>
                <w:szCs w:val="20"/>
                <w:lang w:val="es-GT" w:eastAsia="es-GT"/>
              </w:rPr>
            </w:pPr>
            <w:r w:rsidRPr="00DC2B90">
              <w:rPr>
                <w:color w:val="333333"/>
                <w:sz w:val="16"/>
                <w:szCs w:val="20"/>
                <w:lang w:val="es-GT" w:eastAsia="es-GT"/>
              </w:rPr>
              <w:t>66.1</w:t>
            </w:r>
          </w:p>
        </w:tc>
      </w:tr>
      <w:tr w:rsidR="00B72F85" w:rsidRPr="00DC2B90" w14:paraId="2D56DA77" w14:textId="77777777" w:rsidTr="00385DEA">
        <w:trPr>
          <w:trHeight w:val="382"/>
          <w:jc w:val="center"/>
        </w:trPr>
        <w:tc>
          <w:tcPr>
            <w:tcW w:w="5377" w:type="dxa"/>
            <w:tcBorders>
              <w:top w:val="nil"/>
              <w:left w:val="single" w:sz="8" w:space="0" w:color="auto"/>
              <w:bottom w:val="nil"/>
              <w:right w:val="single" w:sz="4" w:space="0" w:color="auto"/>
            </w:tcBorders>
            <w:shd w:val="clear" w:color="FFFFFF" w:fill="FFFFFF"/>
            <w:noWrap/>
            <w:vAlign w:val="center"/>
            <w:hideMark/>
          </w:tcPr>
          <w:p w14:paraId="78FBC0F5" w14:textId="77777777" w:rsidR="00B72F85" w:rsidRPr="00DC2B90" w:rsidRDefault="00B72F85" w:rsidP="00DC2B90">
            <w:pPr>
              <w:ind w:firstLineChars="200" w:firstLine="320"/>
              <w:rPr>
                <w:color w:val="333333"/>
                <w:sz w:val="16"/>
                <w:szCs w:val="20"/>
                <w:lang w:val="es-GT" w:eastAsia="es-GT"/>
              </w:rPr>
            </w:pPr>
            <w:r w:rsidRPr="00DC2B90">
              <w:rPr>
                <w:color w:val="333333"/>
                <w:sz w:val="16"/>
                <w:szCs w:val="20"/>
                <w:lang w:val="es-GT" w:eastAsia="es-GT"/>
              </w:rPr>
              <w:t>ADMINISTRACIÓN INSTITUCIONAL</w:t>
            </w:r>
          </w:p>
        </w:tc>
        <w:tc>
          <w:tcPr>
            <w:tcW w:w="1134" w:type="dxa"/>
            <w:tcBorders>
              <w:top w:val="nil"/>
              <w:left w:val="nil"/>
              <w:bottom w:val="nil"/>
              <w:right w:val="single" w:sz="4" w:space="0" w:color="auto"/>
            </w:tcBorders>
            <w:shd w:val="clear" w:color="FFFFFF" w:fill="FFFFFF"/>
            <w:noWrap/>
            <w:vAlign w:val="center"/>
            <w:hideMark/>
          </w:tcPr>
          <w:p w14:paraId="6D266A51" w14:textId="77777777" w:rsidR="00B72F85" w:rsidRPr="00DC2B90" w:rsidRDefault="00B72F85" w:rsidP="00B72F85">
            <w:pPr>
              <w:jc w:val="right"/>
              <w:rPr>
                <w:color w:val="333333"/>
                <w:sz w:val="16"/>
                <w:szCs w:val="20"/>
                <w:lang w:val="es-GT" w:eastAsia="es-GT"/>
              </w:rPr>
            </w:pPr>
            <w:r w:rsidRPr="00DC2B90">
              <w:rPr>
                <w:color w:val="333333"/>
                <w:sz w:val="16"/>
                <w:szCs w:val="20"/>
                <w:lang w:val="es-GT" w:eastAsia="es-GT"/>
              </w:rPr>
              <w:t>72.9</w:t>
            </w:r>
          </w:p>
        </w:tc>
        <w:tc>
          <w:tcPr>
            <w:tcW w:w="1134" w:type="dxa"/>
            <w:tcBorders>
              <w:top w:val="nil"/>
              <w:left w:val="nil"/>
              <w:bottom w:val="nil"/>
              <w:right w:val="single" w:sz="4" w:space="0" w:color="auto"/>
            </w:tcBorders>
            <w:shd w:val="clear" w:color="FFFFFF" w:fill="FFFFFF"/>
            <w:noWrap/>
            <w:vAlign w:val="center"/>
            <w:hideMark/>
          </w:tcPr>
          <w:p w14:paraId="75C9943E" w14:textId="77777777" w:rsidR="00B72F85" w:rsidRPr="00DC2B90" w:rsidRDefault="00B72F85" w:rsidP="00B72F85">
            <w:pPr>
              <w:jc w:val="right"/>
              <w:rPr>
                <w:color w:val="333333"/>
                <w:sz w:val="16"/>
                <w:szCs w:val="20"/>
                <w:lang w:val="es-GT" w:eastAsia="es-GT"/>
              </w:rPr>
            </w:pPr>
            <w:r w:rsidRPr="00DC2B90">
              <w:rPr>
                <w:color w:val="333333"/>
                <w:sz w:val="16"/>
                <w:szCs w:val="20"/>
                <w:lang w:val="es-GT" w:eastAsia="es-GT"/>
              </w:rPr>
              <w:t>83.7</w:t>
            </w:r>
          </w:p>
        </w:tc>
        <w:tc>
          <w:tcPr>
            <w:tcW w:w="850" w:type="dxa"/>
            <w:tcBorders>
              <w:top w:val="nil"/>
              <w:left w:val="nil"/>
              <w:bottom w:val="nil"/>
              <w:right w:val="single" w:sz="4" w:space="0" w:color="auto"/>
            </w:tcBorders>
            <w:shd w:val="clear" w:color="FFFFFF" w:fill="FFFFFF"/>
            <w:noWrap/>
            <w:vAlign w:val="center"/>
            <w:hideMark/>
          </w:tcPr>
          <w:p w14:paraId="5149013D" w14:textId="77777777" w:rsidR="00B72F85" w:rsidRPr="00DC2B90" w:rsidRDefault="00B72F85" w:rsidP="00B72F85">
            <w:pPr>
              <w:jc w:val="right"/>
              <w:rPr>
                <w:color w:val="333333"/>
                <w:sz w:val="16"/>
                <w:szCs w:val="20"/>
                <w:lang w:val="es-GT" w:eastAsia="es-GT"/>
              </w:rPr>
            </w:pPr>
            <w:r w:rsidRPr="00DC2B90">
              <w:rPr>
                <w:color w:val="333333"/>
                <w:sz w:val="16"/>
                <w:szCs w:val="20"/>
                <w:lang w:val="es-GT" w:eastAsia="es-GT"/>
              </w:rPr>
              <w:t>-10.8</w:t>
            </w:r>
          </w:p>
        </w:tc>
        <w:tc>
          <w:tcPr>
            <w:tcW w:w="1009" w:type="dxa"/>
            <w:tcBorders>
              <w:top w:val="nil"/>
              <w:left w:val="nil"/>
              <w:bottom w:val="nil"/>
              <w:right w:val="single" w:sz="8" w:space="0" w:color="auto"/>
            </w:tcBorders>
            <w:shd w:val="clear" w:color="FFFFFF" w:fill="FFFFFF"/>
            <w:noWrap/>
            <w:vAlign w:val="center"/>
            <w:hideMark/>
          </w:tcPr>
          <w:p w14:paraId="78C15E98" w14:textId="4225F0B8" w:rsidR="00B72F85" w:rsidRPr="00DC2B90" w:rsidRDefault="00B72F85" w:rsidP="00B72F85">
            <w:pPr>
              <w:jc w:val="right"/>
              <w:rPr>
                <w:color w:val="333333"/>
                <w:sz w:val="16"/>
                <w:szCs w:val="20"/>
                <w:lang w:val="es-GT" w:eastAsia="es-GT"/>
              </w:rPr>
            </w:pPr>
            <w:r w:rsidRPr="00DC2B90">
              <w:rPr>
                <w:color w:val="333333"/>
                <w:sz w:val="16"/>
                <w:szCs w:val="20"/>
                <w:lang w:val="es-GT" w:eastAsia="es-GT"/>
              </w:rPr>
              <w:t>114.8</w:t>
            </w:r>
          </w:p>
        </w:tc>
      </w:tr>
      <w:tr w:rsidR="00B72F85" w:rsidRPr="00DC2B90" w14:paraId="173CF6AD" w14:textId="77777777" w:rsidTr="00385DEA">
        <w:trPr>
          <w:trHeight w:val="382"/>
          <w:jc w:val="center"/>
        </w:trPr>
        <w:tc>
          <w:tcPr>
            <w:tcW w:w="5377" w:type="dxa"/>
            <w:tcBorders>
              <w:top w:val="nil"/>
              <w:left w:val="single" w:sz="8" w:space="0" w:color="auto"/>
              <w:bottom w:val="nil"/>
              <w:right w:val="single" w:sz="4" w:space="0" w:color="auto"/>
            </w:tcBorders>
            <w:shd w:val="clear" w:color="FFFFFF" w:fill="FFFFFF"/>
            <w:noWrap/>
            <w:vAlign w:val="center"/>
            <w:hideMark/>
          </w:tcPr>
          <w:p w14:paraId="7807DAC6" w14:textId="77777777" w:rsidR="00B72F85" w:rsidRPr="00DC2B90" w:rsidRDefault="00B72F85" w:rsidP="00DC2B90">
            <w:pPr>
              <w:ind w:firstLineChars="200" w:firstLine="320"/>
              <w:rPr>
                <w:color w:val="333333"/>
                <w:sz w:val="16"/>
                <w:szCs w:val="20"/>
                <w:lang w:val="es-GT" w:eastAsia="es-GT"/>
              </w:rPr>
            </w:pPr>
            <w:r w:rsidRPr="00DC2B90">
              <w:rPr>
                <w:color w:val="333333"/>
                <w:sz w:val="16"/>
                <w:szCs w:val="20"/>
                <w:lang w:val="es-GT" w:eastAsia="es-GT"/>
              </w:rPr>
              <w:t>CONSERVA Y PROTEC RECURSOS NATURALES Y AMBIENTE</w:t>
            </w:r>
          </w:p>
        </w:tc>
        <w:tc>
          <w:tcPr>
            <w:tcW w:w="1134" w:type="dxa"/>
            <w:tcBorders>
              <w:top w:val="nil"/>
              <w:left w:val="nil"/>
              <w:bottom w:val="nil"/>
              <w:right w:val="single" w:sz="4" w:space="0" w:color="auto"/>
            </w:tcBorders>
            <w:shd w:val="clear" w:color="FFFFFF" w:fill="FFFFFF"/>
            <w:noWrap/>
            <w:vAlign w:val="center"/>
            <w:hideMark/>
          </w:tcPr>
          <w:p w14:paraId="6060CC13" w14:textId="77777777" w:rsidR="00B72F85" w:rsidRPr="00DC2B90" w:rsidRDefault="00B72F85" w:rsidP="00B72F85">
            <w:pPr>
              <w:jc w:val="right"/>
              <w:rPr>
                <w:color w:val="333333"/>
                <w:sz w:val="16"/>
                <w:szCs w:val="20"/>
                <w:lang w:val="es-GT" w:eastAsia="es-GT"/>
              </w:rPr>
            </w:pPr>
            <w:r w:rsidRPr="00DC2B90">
              <w:rPr>
                <w:color w:val="333333"/>
                <w:sz w:val="16"/>
                <w:szCs w:val="20"/>
                <w:lang w:val="es-GT" w:eastAsia="es-GT"/>
              </w:rPr>
              <w:t>21.7</w:t>
            </w:r>
          </w:p>
        </w:tc>
        <w:tc>
          <w:tcPr>
            <w:tcW w:w="1134" w:type="dxa"/>
            <w:tcBorders>
              <w:top w:val="nil"/>
              <w:left w:val="nil"/>
              <w:bottom w:val="nil"/>
              <w:right w:val="single" w:sz="4" w:space="0" w:color="auto"/>
            </w:tcBorders>
            <w:shd w:val="clear" w:color="FFFFFF" w:fill="FFFFFF"/>
            <w:noWrap/>
            <w:vAlign w:val="center"/>
            <w:hideMark/>
          </w:tcPr>
          <w:p w14:paraId="7C81CF56" w14:textId="77777777" w:rsidR="00B72F85" w:rsidRPr="00DC2B90" w:rsidRDefault="00B72F85" w:rsidP="00B72F85">
            <w:pPr>
              <w:jc w:val="right"/>
              <w:rPr>
                <w:color w:val="333333"/>
                <w:sz w:val="16"/>
                <w:szCs w:val="20"/>
                <w:lang w:val="es-GT" w:eastAsia="es-GT"/>
              </w:rPr>
            </w:pPr>
            <w:r w:rsidRPr="00DC2B90">
              <w:rPr>
                <w:color w:val="333333"/>
                <w:sz w:val="16"/>
                <w:szCs w:val="20"/>
                <w:lang w:val="es-GT" w:eastAsia="es-GT"/>
              </w:rPr>
              <w:t>28.5</w:t>
            </w:r>
          </w:p>
        </w:tc>
        <w:tc>
          <w:tcPr>
            <w:tcW w:w="850" w:type="dxa"/>
            <w:tcBorders>
              <w:top w:val="nil"/>
              <w:left w:val="nil"/>
              <w:bottom w:val="nil"/>
              <w:right w:val="single" w:sz="4" w:space="0" w:color="auto"/>
            </w:tcBorders>
            <w:shd w:val="clear" w:color="FFFFFF" w:fill="FFFFFF"/>
            <w:noWrap/>
            <w:vAlign w:val="center"/>
            <w:hideMark/>
          </w:tcPr>
          <w:p w14:paraId="1AFC1FAA" w14:textId="77777777" w:rsidR="00B72F85" w:rsidRPr="00DC2B90" w:rsidRDefault="00B72F85" w:rsidP="00B72F85">
            <w:pPr>
              <w:jc w:val="right"/>
              <w:rPr>
                <w:color w:val="333333"/>
                <w:sz w:val="16"/>
                <w:szCs w:val="20"/>
                <w:lang w:val="es-GT" w:eastAsia="es-GT"/>
              </w:rPr>
            </w:pPr>
            <w:r w:rsidRPr="00DC2B90">
              <w:rPr>
                <w:color w:val="333333"/>
                <w:sz w:val="16"/>
                <w:szCs w:val="20"/>
                <w:lang w:val="es-GT" w:eastAsia="es-GT"/>
              </w:rPr>
              <w:t>-6.8</w:t>
            </w:r>
          </w:p>
        </w:tc>
        <w:tc>
          <w:tcPr>
            <w:tcW w:w="1009" w:type="dxa"/>
            <w:tcBorders>
              <w:top w:val="nil"/>
              <w:left w:val="nil"/>
              <w:bottom w:val="nil"/>
              <w:right w:val="single" w:sz="8" w:space="0" w:color="auto"/>
            </w:tcBorders>
            <w:shd w:val="clear" w:color="FFFFFF" w:fill="FFFFFF"/>
            <w:noWrap/>
            <w:vAlign w:val="center"/>
            <w:hideMark/>
          </w:tcPr>
          <w:p w14:paraId="55577554" w14:textId="44909677" w:rsidR="00B72F85" w:rsidRPr="00DC2B90" w:rsidRDefault="00B72F85" w:rsidP="00B72F85">
            <w:pPr>
              <w:jc w:val="right"/>
              <w:rPr>
                <w:color w:val="333333"/>
                <w:sz w:val="16"/>
                <w:szCs w:val="20"/>
                <w:lang w:val="es-GT" w:eastAsia="es-GT"/>
              </w:rPr>
            </w:pPr>
            <w:r w:rsidRPr="00DC2B90">
              <w:rPr>
                <w:color w:val="333333"/>
                <w:sz w:val="16"/>
                <w:szCs w:val="20"/>
                <w:lang w:val="es-GT" w:eastAsia="es-GT"/>
              </w:rPr>
              <w:t>131.4</w:t>
            </w:r>
          </w:p>
        </w:tc>
      </w:tr>
      <w:tr w:rsidR="00B72F85" w:rsidRPr="00DC2B90" w14:paraId="035B1F65" w14:textId="77777777" w:rsidTr="00385DEA">
        <w:trPr>
          <w:trHeight w:val="382"/>
          <w:jc w:val="center"/>
        </w:trPr>
        <w:tc>
          <w:tcPr>
            <w:tcW w:w="5377" w:type="dxa"/>
            <w:tcBorders>
              <w:top w:val="nil"/>
              <w:left w:val="single" w:sz="8" w:space="0" w:color="auto"/>
              <w:bottom w:val="nil"/>
              <w:right w:val="single" w:sz="4" w:space="0" w:color="auto"/>
            </w:tcBorders>
            <w:shd w:val="clear" w:color="FFFFFF" w:fill="FFFFFF"/>
            <w:noWrap/>
            <w:vAlign w:val="center"/>
            <w:hideMark/>
          </w:tcPr>
          <w:p w14:paraId="18D0188D" w14:textId="77777777" w:rsidR="00B72F85" w:rsidRPr="00DC2B90" w:rsidRDefault="00B72F85" w:rsidP="00DC2B90">
            <w:pPr>
              <w:ind w:firstLineChars="200" w:firstLine="320"/>
              <w:rPr>
                <w:color w:val="333333"/>
                <w:sz w:val="16"/>
                <w:szCs w:val="20"/>
                <w:lang w:val="es-GT" w:eastAsia="es-GT"/>
              </w:rPr>
            </w:pPr>
            <w:r w:rsidRPr="00DC2B90">
              <w:rPr>
                <w:color w:val="333333"/>
                <w:sz w:val="16"/>
                <w:szCs w:val="20"/>
                <w:lang w:val="es-GT" w:eastAsia="es-GT"/>
              </w:rPr>
              <w:t>SENSIBILIZA SOCIO AMBIENTAL Y PARTICIPACIÓN CIUDADANA</w:t>
            </w:r>
          </w:p>
        </w:tc>
        <w:tc>
          <w:tcPr>
            <w:tcW w:w="1134" w:type="dxa"/>
            <w:tcBorders>
              <w:top w:val="nil"/>
              <w:left w:val="nil"/>
              <w:bottom w:val="nil"/>
              <w:right w:val="single" w:sz="4" w:space="0" w:color="auto"/>
            </w:tcBorders>
            <w:shd w:val="clear" w:color="FFFFFF" w:fill="FFFFFF"/>
            <w:noWrap/>
            <w:vAlign w:val="center"/>
            <w:hideMark/>
          </w:tcPr>
          <w:p w14:paraId="024A9A90" w14:textId="77777777" w:rsidR="00B72F85" w:rsidRPr="00DC2B90" w:rsidRDefault="00B72F85" w:rsidP="00B72F85">
            <w:pPr>
              <w:jc w:val="right"/>
              <w:rPr>
                <w:color w:val="333333"/>
                <w:sz w:val="16"/>
                <w:szCs w:val="20"/>
                <w:lang w:val="es-GT" w:eastAsia="es-GT"/>
              </w:rPr>
            </w:pPr>
            <w:r w:rsidRPr="00DC2B90">
              <w:rPr>
                <w:color w:val="333333"/>
                <w:sz w:val="16"/>
                <w:szCs w:val="20"/>
                <w:lang w:val="es-GT" w:eastAsia="es-GT"/>
              </w:rPr>
              <w:t>4.9</w:t>
            </w:r>
          </w:p>
        </w:tc>
        <w:tc>
          <w:tcPr>
            <w:tcW w:w="1134" w:type="dxa"/>
            <w:tcBorders>
              <w:top w:val="nil"/>
              <w:left w:val="nil"/>
              <w:bottom w:val="nil"/>
              <w:right w:val="single" w:sz="4" w:space="0" w:color="auto"/>
            </w:tcBorders>
            <w:shd w:val="clear" w:color="FFFFFF" w:fill="FFFFFF"/>
            <w:noWrap/>
            <w:vAlign w:val="center"/>
            <w:hideMark/>
          </w:tcPr>
          <w:p w14:paraId="031848C7" w14:textId="77777777" w:rsidR="00B72F85" w:rsidRPr="00DC2B90" w:rsidRDefault="00B72F85" w:rsidP="00B72F85">
            <w:pPr>
              <w:jc w:val="right"/>
              <w:rPr>
                <w:color w:val="333333"/>
                <w:sz w:val="16"/>
                <w:szCs w:val="20"/>
                <w:lang w:val="es-GT" w:eastAsia="es-GT"/>
              </w:rPr>
            </w:pPr>
            <w:r w:rsidRPr="00DC2B90">
              <w:rPr>
                <w:color w:val="333333"/>
                <w:sz w:val="16"/>
                <w:szCs w:val="20"/>
                <w:lang w:val="es-GT" w:eastAsia="es-GT"/>
              </w:rPr>
              <w:t>3.4</w:t>
            </w:r>
          </w:p>
        </w:tc>
        <w:tc>
          <w:tcPr>
            <w:tcW w:w="850" w:type="dxa"/>
            <w:tcBorders>
              <w:top w:val="nil"/>
              <w:left w:val="nil"/>
              <w:bottom w:val="nil"/>
              <w:right w:val="single" w:sz="4" w:space="0" w:color="auto"/>
            </w:tcBorders>
            <w:shd w:val="clear" w:color="FFFFFF" w:fill="FFFFFF"/>
            <w:noWrap/>
            <w:vAlign w:val="center"/>
            <w:hideMark/>
          </w:tcPr>
          <w:p w14:paraId="55ACB231" w14:textId="77777777" w:rsidR="00B72F85" w:rsidRPr="00DC2B90" w:rsidRDefault="00B72F85" w:rsidP="00B72F85">
            <w:pPr>
              <w:jc w:val="right"/>
              <w:rPr>
                <w:color w:val="333333"/>
                <w:sz w:val="16"/>
                <w:szCs w:val="20"/>
                <w:lang w:val="es-GT" w:eastAsia="es-GT"/>
              </w:rPr>
            </w:pPr>
            <w:r w:rsidRPr="00DC2B90">
              <w:rPr>
                <w:color w:val="333333"/>
                <w:sz w:val="16"/>
                <w:szCs w:val="20"/>
                <w:lang w:val="es-GT" w:eastAsia="es-GT"/>
              </w:rPr>
              <w:t>1.6</w:t>
            </w:r>
          </w:p>
        </w:tc>
        <w:tc>
          <w:tcPr>
            <w:tcW w:w="1009" w:type="dxa"/>
            <w:tcBorders>
              <w:top w:val="nil"/>
              <w:left w:val="nil"/>
              <w:bottom w:val="nil"/>
              <w:right w:val="single" w:sz="8" w:space="0" w:color="auto"/>
            </w:tcBorders>
            <w:shd w:val="clear" w:color="FFFFFF" w:fill="FFFFFF"/>
            <w:noWrap/>
            <w:vAlign w:val="center"/>
            <w:hideMark/>
          </w:tcPr>
          <w:p w14:paraId="5D3CDF9B" w14:textId="79E921FA" w:rsidR="00B72F85" w:rsidRPr="00DC2B90" w:rsidRDefault="00B72F85" w:rsidP="00B72F85">
            <w:pPr>
              <w:jc w:val="right"/>
              <w:rPr>
                <w:color w:val="333333"/>
                <w:sz w:val="16"/>
                <w:szCs w:val="20"/>
                <w:lang w:val="es-GT" w:eastAsia="es-GT"/>
              </w:rPr>
            </w:pPr>
            <w:r w:rsidRPr="00DC2B90">
              <w:rPr>
                <w:color w:val="333333"/>
                <w:sz w:val="16"/>
                <w:szCs w:val="20"/>
                <w:lang w:val="es-GT" w:eastAsia="es-GT"/>
              </w:rPr>
              <w:t>68.6</w:t>
            </w:r>
          </w:p>
        </w:tc>
      </w:tr>
      <w:tr w:rsidR="00B72F85" w:rsidRPr="00DC2B90" w14:paraId="342FBBF3" w14:textId="77777777" w:rsidTr="00385DEA">
        <w:trPr>
          <w:trHeight w:val="382"/>
          <w:jc w:val="center"/>
        </w:trPr>
        <w:tc>
          <w:tcPr>
            <w:tcW w:w="5377" w:type="dxa"/>
            <w:tcBorders>
              <w:top w:val="nil"/>
              <w:left w:val="single" w:sz="8" w:space="0" w:color="auto"/>
              <w:bottom w:val="single" w:sz="8" w:space="0" w:color="auto"/>
              <w:right w:val="single" w:sz="4" w:space="0" w:color="auto"/>
            </w:tcBorders>
            <w:shd w:val="clear" w:color="FFFFFF" w:fill="FFFFFF"/>
            <w:noWrap/>
            <w:vAlign w:val="center"/>
            <w:hideMark/>
          </w:tcPr>
          <w:p w14:paraId="59D01040" w14:textId="77777777" w:rsidR="00B72F85" w:rsidRPr="00DC2B90" w:rsidRDefault="00B72F85" w:rsidP="00DC2B90">
            <w:pPr>
              <w:ind w:firstLineChars="200" w:firstLine="320"/>
              <w:rPr>
                <w:color w:val="333333"/>
                <w:sz w:val="16"/>
                <w:szCs w:val="20"/>
                <w:lang w:val="es-GT" w:eastAsia="es-GT"/>
              </w:rPr>
            </w:pPr>
            <w:r w:rsidRPr="00DC2B90">
              <w:rPr>
                <w:color w:val="333333"/>
                <w:sz w:val="16"/>
                <w:szCs w:val="20"/>
                <w:lang w:val="es-GT" w:eastAsia="es-GT"/>
              </w:rPr>
              <w:t>PARTIDAS NO ASIGNABLES A PROGRAMAS</w:t>
            </w:r>
          </w:p>
        </w:tc>
        <w:tc>
          <w:tcPr>
            <w:tcW w:w="1134" w:type="dxa"/>
            <w:tcBorders>
              <w:top w:val="nil"/>
              <w:left w:val="single" w:sz="4" w:space="0" w:color="auto"/>
              <w:bottom w:val="single" w:sz="8" w:space="0" w:color="auto"/>
              <w:right w:val="single" w:sz="4" w:space="0" w:color="auto"/>
            </w:tcBorders>
            <w:shd w:val="clear" w:color="FFFFFF" w:fill="FFFFFF"/>
            <w:noWrap/>
            <w:vAlign w:val="center"/>
            <w:hideMark/>
          </w:tcPr>
          <w:p w14:paraId="1E0C47AF" w14:textId="77777777" w:rsidR="00B72F85" w:rsidRPr="00DC2B90" w:rsidRDefault="00B72F85" w:rsidP="00B72F85">
            <w:pPr>
              <w:jc w:val="right"/>
              <w:rPr>
                <w:color w:val="333333"/>
                <w:sz w:val="16"/>
                <w:szCs w:val="20"/>
                <w:lang w:val="es-GT" w:eastAsia="es-GT"/>
              </w:rPr>
            </w:pPr>
            <w:r w:rsidRPr="00DC2B90">
              <w:rPr>
                <w:color w:val="333333"/>
                <w:sz w:val="16"/>
                <w:szCs w:val="20"/>
                <w:lang w:val="es-GT" w:eastAsia="es-GT"/>
              </w:rPr>
              <w:t>3.5</w:t>
            </w:r>
          </w:p>
        </w:tc>
        <w:tc>
          <w:tcPr>
            <w:tcW w:w="1134" w:type="dxa"/>
            <w:tcBorders>
              <w:top w:val="nil"/>
              <w:left w:val="nil"/>
              <w:bottom w:val="single" w:sz="8" w:space="0" w:color="auto"/>
              <w:right w:val="single" w:sz="4" w:space="0" w:color="auto"/>
            </w:tcBorders>
            <w:shd w:val="clear" w:color="FFFFFF" w:fill="FFFFFF"/>
            <w:noWrap/>
            <w:vAlign w:val="center"/>
            <w:hideMark/>
          </w:tcPr>
          <w:p w14:paraId="5826D5A5" w14:textId="77777777" w:rsidR="00B72F85" w:rsidRPr="00DC2B90" w:rsidRDefault="00B72F85" w:rsidP="00B72F85">
            <w:pPr>
              <w:jc w:val="right"/>
              <w:rPr>
                <w:color w:val="333333"/>
                <w:sz w:val="16"/>
                <w:szCs w:val="20"/>
                <w:lang w:val="es-GT" w:eastAsia="es-GT"/>
              </w:rPr>
            </w:pPr>
            <w:r w:rsidRPr="00DC2B90">
              <w:rPr>
                <w:color w:val="333333"/>
                <w:sz w:val="16"/>
                <w:szCs w:val="20"/>
                <w:lang w:val="es-GT" w:eastAsia="es-GT"/>
              </w:rPr>
              <w:t>3.4</w:t>
            </w:r>
          </w:p>
        </w:tc>
        <w:tc>
          <w:tcPr>
            <w:tcW w:w="850" w:type="dxa"/>
            <w:tcBorders>
              <w:top w:val="nil"/>
              <w:left w:val="nil"/>
              <w:bottom w:val="single" w:sz="8" w:space="0" w:color="auto"/>
              <w:right w:val="single" w:sz="4" w:space="0" w:color="auto"/>
            </w:tcBorders>
            <w:shd w:val="clear" w:color="FFFFFF" w:fill="FFFFFF"/>
            <w:noWrap/>
            <w:vAlign w:val="center"/>
            <w:hideMark/>
          </w:tcPr>
          <w:p w14:paraId="64DF094F" w14:textId="77777777" w:rsidR="00B72F85" w:rsidRPr="00DC2B90" w:rsidRDefault="00B72F85" w:rsidP="00B72F85">
            <w:pPr>
              <w:jc w:val="right"/>
              <w:rPr>
                <w:color w:val="333333"/>
                <w:sz w:val="16"/>
                <w:szCs w:val="20"/>
                <w:lang w:val="es-GT" w:eastAsia="es-GT"/>
              </w:rPr>
            </w:pPr>
            <w:r w:rsidRPr="00DC2B90">
              <w:rPr>
                <w:color w:val="333333"/>
                <w:sz w:val="16"/>
                <w:szCs w:val="20"/>
                <w:lang w:val="es-GT" w:eastAsia="es-GT"/>
              </w:rPr>
              <w:t>0.1</w:t>
            </w:r>
          </w:p>
        </w:tc>
        <w:tc>
          <w:tcPr>
            <w:tcW w:w="1009" w:type="dxa"/>
            <w:tcBorders>
              <w:top w:val="nil"/>
              <w:left w:val="nil"/>
              <w:bottom w:val="single" w:sz="8" w:space="0" w:color="auto"/>
              <w:right w:val="single" w:sz="8" w:space="0" w:color="auto"/>
            </w:tcBorders>
            <w:shd w:val="clear" w:color="FFFFFF" w:fill="FFFFFF"/>
            <w:noWrap/>
            <w:vAlign w:val="center"/>
            <w:hideMark/>
          </w:tcPr>
          <w:p w14:paraId="5B750AE4" w14:textId="7FC97059" w:rsidR="00B72F85" w:rsidRPr="00DC2B90" w:rsidRDefault="00B72F85" w:rsidP="00B72F85">
            <w:pPr>
              <w:jc w:val="right"/>
              <w:rPr>
                <w:color w:val="333333"/>
                <w:sz w:val="16"/>
                <w:szCs w:val="20"/>
                <w:lang w:val="es-GT" w:eastAsia="es-GT"/>
              </w:rPr>
            </w:pPr>
            <w:r w:rsidRPr="00DC2B90">
              <w:rPr>
                <w:color w:val="333333"/>
                <w:sz w:val="16"/>
                <w:szCs w:val="20"/>
                <w:lang w:val="es-GT" w:eastAsia="es-GT"/>
              </w:rPr>
              <w:t>96.1</w:t>
            </w:r>
          </w:p>
        </w:tc>
      </w:tr>
    </w:tbl>
    <w:p w14:paraId="264A1B11" w14:textId="6210B9DC" w:rsidR="00B72F85" w:rsidRDefault="00B72F85" w:rsidP="00B72F85">
      <w:pPr>
        <w:jc w:val="both"/>
        <w:rPr>
          <w:sz w:val="18"/>
        </w:rPr>
      </w:pPr>
      <w:r w:rsidRPr="004E678D">
        <w:rPr>
          <w:sz w:val="18"/>
        </w:rPr>
        <w:t xml:space="preserve">Fuente: </w:t>
      </w:r>
      <w:r>
        <w:rPr>
          <w:sz w:val="18"/>
        </w:rPr>
        <w:t>SICOIN</w:t>
      </w:r>
      <w:r w:rsidRPr="004E678D">
        <w:rPr>
          <w:sz w:val="18"/>
        </w:rPr>
        <w:t xml:space="preserve"> Ministerio de Finanzas Públicas</w:t>
      </w:r>
      <w:r>
        <w:rPr>
          <w:sz w:val="18"/>
        </w:rPr>
        <w:t>.</w:t>
      </w:r>
    </w:p>
    <w:p w14:paraId="03FD2116" w14:textId="77777777" w:rsidR="00B72F85" w:rsidRDefault="00B72F85" w:rsidP="00B72F85">
      <w:pPr>
        <w:jc w:val="both"/>
      </w:pPr>
    </w:p>
    <w:p w14:paraId="20EB0E87" w14:textId="77777777" w:rsidR="00B72F85" w:rsidRPr="00677749" w:rsidRDefault="00B72F85" w:rsidP="00B72F85">
      <w:pPr>
        <w:jc w:val="both"/>
        <w:rPr>
          <w:sz w:val="28"/>
        </w:rPr>
      </w:pPr>
    </w:p>
    <w:p w14:paraId="74991A18" w14:textId="77777777" w:rsidR="00B72F85" w:rsidRDefault="00B72F85" w:rsidP="00B72F85">
      <w:pPr>
        <w:jc w:val="both"/>
        <w:rPr>
          <w:b/>
        </w:rPr>
      </w:pPr>
      <w:r w:rsidRPr="00D108FD">
        <w:rPr>
          <w:b/>
        </w:rPr>
        <w:t>Ministerio de Desarrollo Social</w:t>
      </w:r>
      <w:r>
        <w:rPr>
          <w:b/>
        </w:rPr>
        <w:t>:</w:t>
      </w:r>
    </w:p>
    <w:p w14:paraId="308B0EBE" w14:textId="77777777" w:rsidR="00B72F85" w:rsidRPr="00677749" w:rsidRDefault="00B72F85" w:rsidP="00B72F85">
      <w:pPr>
        <w:jc w:val="both"/>
        <w:rPr>
          <w:b/>
        </w:rPr>
      </w:pPr>
    </w:p>
    <w:p w14:paraId="61C16AF5" w14:textId="58116D05" w:rsidR="00B72F85" w:rsidRDefault="00B72F85" w:rsidP="00B72F85">
      <w:pPr>
        <w:jc w:val="both"/>
      </w:pPr>
      <w:r w:rsidRPr="00D108FD">
        <w:t>El Min</w:t>
      </w:r>
      <w:r>
        <w:t xml:space="preserve">isterio de </w:t>
      </w:r>
      <w:r w:rsidRPr="00D108FD">
        <w:t>Des</w:t>
      </w:r>
      <w:r>
        <w:t>arrollo Social</w:t>
      </w:r>
      <w:r w:rsidRPr="00D108FD">
        <w:t xml:space="preserve"> tuvo una asignación</w:t>
      </w:r>
      <w:r>
        <w:t xml:space="preserve"> inicial</w:t>
      </w:r>
      <w:r w:rsidRPr="00D108FD">
        <w:t xml:space="preserve"> de </w:t>
      </w:r>
      <w:r>
        <w:t>Q.1</w:t>
      </w:r>
      <w:r w:rsidRPr="00D108FD">
        <w:t>,</w:t>
      </w:r>
      <w:r>
        <w:t>428.1</w:t>
      </w:r>
      <w:r w:rsidRPr="00D108FD">
        <w:t xml:space="preserve"> millones y una ejecución presupuestaria de </w:t>
      </w:r>
      <w:r>
        <w:t>Q.1,746.7</w:t>
      </w:r>
      <w:r w:rsidRPr="00D108FD">
        <w:t xml:space="preserve"> millones</w:t>
      </w:r>
      <w:r>
        <w:t>,</w:t>
      </w:r>
      <w:r w:rsidRPr="00D108FD">
        <w:t xml:space="preserve"> </w:t>
      </w:r>
      <w:r>
        <w:t>superando a lo presupuestado en Q</w:t>
      </w:r>
      <w:r w:rsidR="00A95064">
        <w:t>.</w:t>
      </w:r>
      <w:r>
        <w:t xml:space="preserve">318.6 millones, </w:t>
      </w:r>
      <w:r w:rsidRPr="00D108FD">
        <w:t>equivalente</w:t>
      </w:r>
      <w:r>
        <w:t>s</w:t>
      </w:r>
      <w:r w:rsidRPr="00D108FD">
        <w:t xml:space="preserve"> al </w:t>
      </w:r>
      <w:r>
        <w:t>22.3</w:t>
      </w:r>
      <w:r w:rsidRPr="00D108FD">
        <w:t>%</w:t>
      </w:r>
      <w:r>
        <w:t>.</w:t>
      </w:r>
    </w:p>
    <w:p w14:paraId="54313456" w14:textId="77777777" w:rsidR="00B72F85" w:rsidRDefault="00B72F85" w:rsidP="00B72F85">
      <w:pPr>
        <w:jc w:val="both"/>
        <w:rPr>
          <w:sz w:val="28"/>
        </w:rPr>
      </w:pPr>
    </w:p>
    <w:p w14:paraId="7EB1A054" w14:textId="4626947C" w:rsidR="00B72F85" w:rsidRPr="00520348" w:rsidRDefault="00B72F85" w:rsidP="00B72F85">
      <w:pPr>
        <w:jc w:val="both"/>
      </w:pPr>
      <w:r w:rsidRPr="00520348">
        <w:t xml:space="preserve">Dos programas son los que resaltan con las diferencias en sus registros, el de </w:t>
      </w:r>
      <w:r w:rsidR="00A95064">
        <w:t>“</w:t>
      </w:r>
      <w:r w:rsidRPr="00520348">
        <w:t>Dotaciones, Servicios e Infraestructura para el Desarrollo Social</w:t>
      </w:r>
      <w:r w:rsidR="00A95064">
        <w:t>”</w:t>
      </w:r>
      <w:r w:rsidRPr="00520348">
        <w:t xml:space="preserve"> que tenía un presupuesto asignado de Q</w:t>
      </w:r>
      <w:r w:rsidR="00A95064">
        <w:t>.</w:t>
      </w:r>
      <w:r w:rsidRPr="00520348">
        <w:t>462.5 millones y alcanzó una ejecución de Q</w:t>
      </w:r>
      <w:r w:rsidR="00A95064">
        <w:t>.</w:t>
      </w:r>
      <w:r w:rsidRPr="00520348">
        <w:t>713.0 millones, afectando directamente a la actividad de Transferencias Monetarias del Programa Temporal de Desarrollo Integral, el cual no contaba con presupuesto inicial y alcanzó una ejecución de Q</w:t>
      </w:r>
      <w:r w:rsidR="00A95064">
        <w:t>.</w:t>
      </w:r>
      <w:r w:rsidRPr="00520348">
        <w:t>351.9 millones, entre otras diferencias con montos menores.</w:t>
      </w:r>
    </w:p>
    <w:p w14:paraId="7F60B597" w14:textId="77777777" w:rsidR="00B72F85" w:rsidRPr="00520348" w:rsidRDefault="00B72F85" w:rsidP="00B72F85">
      <w:pPr>
        <w:jc w:val="both"/>
      </w:pPr>
    </w:p>
    <w:p w14:paraId="3C236475" w14:textId="3D2969B5" w:rsidR="00B72F85" w:rsidRPr="00520348" w:rsidRDefault="00B72F85" w:rsidP="00B72F85">
      <w:pPr>
        <w:jc w:val="both"/>
      </w:pPr>
      <w:r w:rsidRPr="00520348">
        <w:t xml:space="preserve">Otro programa que se observa con una diferencia sustantiva es el de </w:t>
      </w:r>
      <w:r w:rsidR="00A95064">
        <w:t>“</w:t>
      </w:r>
      <w:r w:rsidRPr="00520348">
        <w:t>Apoyo para el Consumo Adecuado de Alimentos</w:t>
      </w:r>
      <w:r w:rsidR="00A95064">
        <w:t>”</w:t>
      </w:r>
      <w:r w:rsidRPr="00520348">
        <w:t>, el cual tuvo un presupuesto asignado de Q</w:t>
      </w:r>
      <w:r w:rsidR="00A95064">
        <w:t>.</w:t>
      </w:r>
      <w:r w:rsidRPr="00520348">
        <w:t>203.8 millones con ejecución de Q</w:t>
      </w:r>
      <w:r w:rsidR="00A95064">
        <w:t>.</w:t>
      </w:r>
      <w:r w:rsidRPr="00520348">
        <w:t>285.7 millones, afectando directamente a la actividad Comedores, que ten</w:t>
      </w:r>
      <w:r w:rsidR="00A95064">
        <w:t>í</w:t>
      </w:r>
      <w:r w:rsidRPr="00520348">
        <w:t>a un presupuesto inicial de Q</w:t>
      </w:r>
      <w:r w:rsidR="00A95064">
        <w:t>.</w:t>
      </w:r>
      <w:r w:rsidRPr="00520348">
        <w:t>140.3 millones y la ejecución fue de Q</w:t>
      </w:r>
      <w:r w:rsidR="00A95064">
        <w:t>.</w:t>
      </w:r>
      <w:r w:rsidRPr="00520348">
        <w:t>224.11 millones.</w:t>
      </w:r>
    </w:p>
    <w:p w14:paraId="34D1A70F" w14:textId="77777777" w:rsidR="00B72F85" w:rsidRPr="00520348" w:rsidRDefault="00B72F85" w:rsidP="00B72F85">
      <w:pPr>
        <w:jc w:val="both"/>
      </w:pPr>
    </w:p>
    <w:p w14:paraId="6A02BA05" w14:textId="44149546" w:rsidR="00B72F85" w:rsidRPr="00520348" w:rsidRDefault="00B72F85" w:rsidP="00B72F85">
      <w:pPr>
        <w:jc w:val="both"/>
      </w:pPr>
      <w:r w:rsidRPr="00520348">
        <w:t xml:space="preserve">El programa de </w:t>
      </w:r>
      <w:r w:rsidR="002D78F4">
        <w:t>“P</w:t>
      </w:r>
      <w:r w:rsidRPr="00520348">
        <w:t>artidas no asignables</w:t>
      </w:r>
      <w:r w:rsidR="002D78F4">
        <w:t xml:space="preserve"> a Programas”</w:t>
      </w:r>
      <w:r w:rsidRPr="00520348">
        <w:t xml:space="preserve"> tiene una diferencia significativa, </w:t>
      </w:r>
      <w:r w:rsidR="00A95064">
        <w:t>e</w:t>
      </w:r>
      <w:r w:rsidRPr="00520348">
        <w:t xml:space="preserve"> inici</w:t>
      </w:r>
      <w:r w:rsidR="00A95064">
        <w:t>ó</w:t>
      </w:r>
      <w:r w:rsidRPr="00520348">
        <w:t xml:space="preserve"> el período con Q</w:t>
      </w:r>
      <w:r w:rsidR="00A95064">
        <w:t>.</w:t>
      </w:r>
      <w:r w:rsidRPr="00520348">
        <w:t>1.2 millones y la ejecución alcanzó los Q</w:t>
      </w:r>
      <w:r w:rsidR="00A95064">
        <w:t>.</w:t>
      </w:r>
      <w:r w:rsidRPr="00520348">
        <w:t>36.2 millones</w:t>
      </w:r>
      <w:r w:rsidR="00A95064">
        <w:t>;</w:t>
      </w:r>
      <w:r w:rsidRPr="00520348">
        <w:t xml:space="preserve"> la diferencia se ubica específicamente en la actividad Transferencias para Transporte del Adulto Mayor, la cual no tenía presupuesto al inicio del período y alcanzó una ejecución de Q</w:t>
      </w:r>
      <w:r w:rsidR="00A95064">
        <w:t>.</w:t>
      </w:r>
      <w:r w:rsidRPr="00520348">
        <w:t>35.0 millones.</w:t>
      </w:r>
    </w:p>
    <w:p w14:paraId="4831E834" w14:textId="77777777" w:rsidR="00B72F85" w:rsidRDefault="00B72F85" w:rsidP="00B72F85">
      <w:pPr>
        <w:jc w:val="both"/>
        <w:rPr>
          <w:sz w:val="28"/>
        </w:rPr>
      </w:pPr>
    </w:p>
    <w:p w14:paraId="3DA5E34A" w14:textId="77777777" w:rsidR="00B72F85" w:rsidRPr="004E678D" w:rsidRDefault="00B72F85" w:rsidP="00B72F85">
      <w:pPr>
        <w:jc w:val="both"/>
        <w:rPr>
          <w:sz w:val="18"/>
        </w:rPr>
      </w:pPr>
    </w:p>
    <w:tbl>
      <w:tblPr>
        <w:tblW w:w="9347" w:type="dxa"/>
        <w:jc w:val="center"/>
        <w:tblCellMar>
          <w:left w:w="70" w:type="dxa"/>
          <w:right w:w="70" w:type="dxa"/>
        </w:tblCellMar>
        <w:tblLook w:val="04A0" w:firstRow="1" w:lastRow="0" w:firstColumn="1" w:lastColumn="0" w:noHBand="0" w:noVBand="1"/>
      </w:tblPr>
      <w:tblGrid>
        <w:gridCol w:w="5235"/>
        <w:gridCol w:w="1134"/>
        <w:gridCol w:w="1046"/>
        <w:gridCol w:w="1018"/>
        <w:gridCol w:w="914"/>
      </w:tblGrid>
      <w:tr w:rsidR="003A44CA" w:rsidRPr="00DC2B90" w14:paraId="6E5262FD" w14:textId="77777777" w:rsidTr="00CB5475">
        <w:trPr>
          <w:trHeight w:val="358"/>
          <w:jc w:val="center"/>
        </w:trPr>
        <w:tc>
          <w:tcPr>
            <w:tcW w:w="5235" w:type="dxa"/>
            <w:tcBorders>
              <w:top w:val="single" w:sz="8" w:space="0" w:color="auto"/>
              <w:left w:val="single" w:sz="8" w:space="0" w:color="auto"/>
              <w:bottom w:val="single" w:sz="4" w:space="0" w:color="auto"/>
              <w:right w:val="single" w:sz="4" w:space="0" w:color="auto"/>
            </w:tcBorders>
            <w:shd w:val="clear" w:color="auto" w:fill="00B0F0"/>
            <w:noWrap/>
            <w:vAlign w:val="center"/>
            <w:hideMark/>
          </w:tcPr>
          <w:p w14:paraId="200D63E7" w14:textId="25BC4A40" w:rsidR="003A44CA" w:rsidRPr="00DC2B90" w:rsidRDefault="003A44CA" w:rsidP="003A44CA">
            <w:pPr>
              <w:jc w:val="center"/>
              <w:rPr>
                <w:b/>
                <w:bCs/>
                <w:color w:val="000000"/>
                <w:sz w:val="16"/>
                <w:szCs w:val="20"/>
                <w:lang w:val="es-GT" w:eastAsia="es-GT"/>
              </w:rPr>
            </w:pPr>
            <w:r w:rsidRPr="00DC2B90">
              <w:rPr>
                <w:b/>
                <w:bCs/>
                <w:color w:val="000000"/>
                <w:sz w:val="16"/>
                <w:szCs w:val="16"/>
                <w:lang w:val="es-GT" w:eastAsia="es-GT"/>
              </w:rPr>
              <w:t>DESCRIPCIÓN</w:t>
            </w:r>
          </w:p>
        </w:tc>
        <w:tc>
          <w:tcPr>
            <w:tcW w:w="1134" w:type="dxa"/>
            <w:tcBorders>
              <w:top w:val="single" w:sz="8" w:space="0" w:color="auto"/>
              <w:left w:val="nil"/>
              <w:bottom w:val="single" w:sz="4" w:space="0" w:color="auto"/>
              <w:right w:val="single" w:sz="4" w:space="0" w:color="auto"/>
            </w:tcBorders>
            <w:shd w:val="clear" w:color="auto" w:fill="00B0F0"/>
            <w:noWrap/>
            <w:vAlign w:val="center"/>
            <w:hideMark/>
          </w:tcPr>
          <w:p w14:paraId="3CBE5C7A" w14:textId="1E2545AC" w:rsidR="003A44CA" w:rsidRPr="00DC2B90" w:rsidRDefault="003A44CA" w:rsidP="003A44CA">
            <w:pPr>
              <w:jc w:val="center"/>
              <w:rPr>
                <w:b/>
                <w:bCs/>
                <w:color w:val="000000"/>
                <w:sz w:val="16"/>
                <w:szCs w:val="20"/>
                <w:lang w:val="es-GT" w:eastAsia="es-GT"/>
              </w:rPr>
            </w:pPr>
            <w:r w:rsidRPr="00DC2B90">
              <w:rPr>
                <w:b/>
                <w:bCs/>
                <w:color w:val="000000"/>
                <w:sz w:val="16"/>
                <w:szCs w:val="16"/>
                <w:lang w:val="es-GT" w:eastAsia="es-GT"/>
              </w:rPr>
              <w:t>Asignado</w:t>
            </w:r>
          </w:p>
        </w:tc>
        <w:tc>
          <w:tcPr>
            <w:tcW w:w="1046" w:type="dxa"/>
            <w:tcBorders>
              <w:top w:val="single" w:sz="8" w:space="0" w:color="auto"/>
              <w:left w:val="nil"/>
              <w:bottom w:val="single" w:sz="4" w:space="0" w:color="auto"/>
              <w:right w:val="single" w:sz="4" w:space="0" w:color="auto"/>
            </w:tcBorders>
            <w:shd w:val="clear" w:color="auto" w:fill="00B0F0"/>
            <w:noWrap/>
            <w:vAlign w:val="center"/>
            <w:hideMark/>
          </w:tcPr>
          <w:p w14:paraId="6DEE79B4" w14:textId="59024947" w:rsidR="003A44CA" w:rsidRPr="00DC2B90" w:rsidRDefault="003A44CA" w:rsidP="003A44CA">
            <w:pPr>
              <w:jc w:val="center"/>
              <w:rPr>
                <w:b/>
                <w:bCs/>
                <w:color w:val="000000"/>
                <w:sz w:val="16"/>
                <w:szCs w:val="20"/>
                <w:lang w:val="es-GT" w:eastAsia="es-GT"/>
              </w:rPr>
            </w:pPr>
            <w:r w:rsidRPr="00DC2B90">
              <w:rPr>
                <w:b/>
                <w:bCs/>
                <w:color w:val="000000"/>
                <w:sz w:val="16"/>
                <w:szCs w:val="16"/>
                <w:lang w:val="es-GT" w:eastAsia="es-GT"/>
              </w:rPr>
              <w:t>Ejecución</w:t>
            </w:r>
          </w:p>
        </w:tc>
        <w:tc>
          <w:tcPr>
            <w:tcW w:w="1018" w:type="dxa"/>
            <w:tcBorders>
              <w:top w:val="single" w:sz="8" w:space="0" w:color="auto"/>
              <w:left w:val="nil"/>
              <w:bottom w:val="single" w:sz="4" w:space="0" w:color="auto"/>
              <w:right w:val="single" w:sz="4" w:space="0" w:color="auto"/>
            </w:tcBorders>
            <w:shd w:val="clear" w:color="auto" w:fill="00B0F0"/>
            <w:noWrap/>
            <w:vAlign w:val="center"/>
            <w:hideMark/>
          </w:tcPr>
          <w:p w14:paraId="70BFCFDF" w14:textId="7C0AEE91" w:rsidR="003A44CA" w:rsidRPr="00DC2B90" w:rsidRDefault="003A44CA" w:rsidP="003A44CA">
            <w:pPr>
              <w:jc w:val="center"/>
              <w:rPr>
                <w:b/>
                <w:bCs/>
                <w:color w:val="000000"/>
                <w:sz w:val="16"/>
                <w:szCs w:val="20"/>
                <w:lang w:val="es-GT" w:eastAsia="es-GT"/>
              </w:rPr>
            </w:pPr>
            <w:r w:rsidRPr="00DC2B90">
              <w:rPr>
                <w:b/>
                <w:bCs/>
                <w:color w:val="000000"/>
                <w:sz w:val="16"/>
                <w:szCs w:val="16"/>
                <w:lang w:val="es-GT" w:eastAsia="es-GT"/>
              </w:rPr>
              <w:t>Diferencias</w:t>
            </w:r>
          </w:p>
        </w:tc>
        <w:tc>
          <w:tcPr>
            <w:tcW w:w="914" w:type="dxa"/>
            <w:tcBorders>
              <w:top w:val="single" w:sz="8" w:space="0" w:color="auto"/>
              <w:left w:val="nil"/>
              <w:bottom w:val="single" w:sz="4" w:space="0" w:color="auto"/>
              <w:right w:val="single" w:sz="8" w:space="0" w:color="auto"/>
            </w:tcBorders>
            <w:shd w:val="clear" w:color="auto" w:fill="00B0F0"/>
            <w:noWrap/>
            <w:vAlign w:val="center"/>
            <w:hideMark/>
          </w:tcPr>
          <w:p w14:paraId="276AF136" w14:textId="77777777" w:rsidR="003A44CA" w:rsidRPr="00DC2B90" w:rsidRDefault="003A44CA" w:rsidP="003A44CA">
            <w:pPr>
              <w:jc w:val="center"/>
              <w:rPr>
                <w:b/>
                <w:bCs/>
                <w:color w:val="000000"/>
                <w:sz w:val="16"/>
                <w:szCs w:val="16"/>
                <w:lang w:val="es-GT" w:eastAsia="es-GT"/>
              </w:rPr>
            </w:pPr>
            <w:r w:rsidRPr="00DC2B90">
              <w:rPr>
                <w:b/>
                <w:bCs/>
                <w:color w:val="000000"/>
                <w:sz w:val="16"/>
                <w:szCs w:val="16"/>
                <w:lang w:val="es-GT" w:eastAsia="es-GT"/>
              </w:rPr>
              <w:t>% de</w:t>
            </w:r>
          </w:p>
          <w:p w14:paraId="099683FE" w14:textId="4CB46368" w:rsidR="003A44CA" w:rsidRPr="00DC2B90" w:rsidRDefault="003A44CA" w:rsidP="003A44CA">
            <w:pPr>
              <w:jc w:val="center"/>
              <w:rPr>
                <w:b/>
                <w:bCs/>
                <w:color w:val="000000"/>
                <w:sz w:val="16"/>
                <w:szCs w:val="20"/>
                <w:lang w:val="es-GT" w:eastAsia="es-GT"/>
              </w:rPr>
            </w:pPr>
            <w:r w:rsidRPr="00DC2B90">
              <w:rPr>
                <w:b/>
                <w:bCs/>
                <w:color w:val="000000"/>
                <w:sz w:val="16"/>
                <w:szCs w:val="16"/>
                <w:lang w:val="es-GT" w:eastAsia="es-GT"/>
              </w:rPr>
              <w:t>Ejecución</w:t>
            </w:r>
          </w:p>
        </w:tc>
      </w:tr>
      <w:tr w:rsidR="00B72F85" w:rsidRPr="00DC2B90" w14:paraId="644475FC" w14:textId="77777777" w:rsidTr="00385DEA">
        <w:trPr>
          <w:trHeight w:val="358"/>
          <w:jc w:val="center"/>
        </w:trPr>
        <w:tc>
          <w:tcPr>
            <w:tcW w:w="5235" w:type="dxa"/>
            <w:tcBorders>
              <w:top w:val="nil"/>
              <w:left w:val="single" w:sz="8" w:space="0" w:color="auto"/>
              <w:bottom w:val="nil"/>
              <w:right w:val="single" w:sz="4" w:space="0" w:color="auto"/>
            </w:tcBorders>
            <w:shd w:val="clear" w:color="FFFFFF" w:fill="FFFFFF"/>
            <w:noWrap/>
            <w:vAlign w:val="center"/>
            <w:hideMark/>
          </w:tcPr>
          <w:p w14:paraId="69AC7B32" w14:textId="77777777" w:rsidR="00B72F85" w:rsidRPr="00DC2B90" w:rsidRDefault="00B72F85" w:rsidP="00DC2B90">
            <w:pPr>
              <w:rPr>
                <w:b/>
                <w:bCs/>
                <w:color w:val="333333"/>
                <w:sz w:val="16"/>
                <w:szCs w:val="20"/>
                <w:lang w:val="es-GT" w:eastAsia="es-GT"/>
              </w:rPr>
            </w:pPr>
            <w:r w:rsidRPr="00DC2B90">
              <w:rPr>
                <w:b/>
                <w:bCs/>
                <w:color w:val="333333"/>
                <w:sz w:val="16"/>
                <w:szCs w:val="20"/>
                <w:lang w:val="es-GT" w:eastAsia="es-GT"/>
              </w:rPr>
              <w:t>MINISTERIO DE DESARROLLO SOCIAL</w:t>
            </w:r>
          </w:p>
        </w:tc>
        <w:tc>
          <w:tcPr>
            <w:tcW w:w="1134" w:type="dxa"/>
            <w:tcBorders>
              <w:top w:val="nil"/>
              <w:left w:val="nil"/>
              <w:bottom w:val="nil"/>
              <w:right w:val="single" w:sz="4" w:space="0" w:color="auto"/>
            </w:tcBorders>
            <w:shd w:val="clear" w:color="FFFFFF" w:fill="FFFFFF"/>
            <w:noWrap/>
            <w:vAlign w:val="center"/>
            <w:hideMark/>
          </w:tcPr>
          <w:p w14:paraId="18FF0D99" w14:textId="77777777" w:rsidR="00B72F85" w:rsidRPr="00DC2B90" w:rsidRDefault="00B72F85" w:rsidP="00B72F85">
            <w:pPr>
              <w:jc w:val="right"/>
              <w:rPr>
                <w:b/>
                <w:bCs/>
                <w:color w:val="333333"/>
                <w:sz w:val="16"/>
                <w:szCs w:val="20"/>
                <w:lang w:val="es-GT" w:eastAsia="es-GT"/>
              </w:rPr>
            </w:pPr>
            <w:r w:rsidRPr="00DC2B90">
              <w:rPr>
                <w:b/>
                <w:bCs/>
                <w:color w:val="333333"/>
                <w:sz w:val="16"/>
                <w:szCs w:val="20"/>
                <w:lang w:val="es-GT" w:eastAsia="es-GT"/>
              </w:rPr>
              <w:t>1,428.1</w:t>
            </w:r>
          </w:p>
        </w:tc>
        <w:tc>
          <w:tcPr>
            <w:tcW w:w="1046" w:type="dxa"/>
            <w:tcBorders>
              <w:top w:val="nil"/>
              <w:left w:val="nil"/>
              <w:bottom w:val="nil"/>
              <w:right w:val="single" w:sz="4" w:space="0" w:color="auto"/>
            </w:tcBorders>
            <w:shd w:val="clear" w:color="FFFFFF" w:fill="FFFFFF"/>
            <w:noWrap/>
            <w:vAlign w:val="center"/>
            <w:hideMark/>
          </w:tcPr>
          <w:p w14:paraId="0BB977A8" w14:textId="77777777" w:rsidR="00B72F85" w:rsidRPr="00DC2B90" w:rsidRDefault="00B72F85" w:rsidP="00B72F85">
            <w:pPr>
              <w:jc w:val="right"/>
              <w:rPr>
                <w:b/>
                <w:bCs/>
                <w:color w:val="333333"/>
                <w:sz w:val="16"/>
                <w:szCs w:val="20"/>
                <w:lang w:val="es-GT" w:eastAsia="es-GT"/>
              </w:rPr>
            </w:pPr>
            <w:r w:rsidRPr="00DC2B90">
              <w:rPr>
                <w:b/>
                <w:bCs/>
                <w:color w:val="333333"/>
                <w:sz w:val="16"/>
                <w:szCs w:val="20"/>
                <w:lang w:val="es-GT" w:eastAsia="es-GT"/>
              </w:rPr>
              <w:t>1,746.7</w:t>
            </w:r>
          </w:p>
        </w:tc>
        <w:tc>
          <w:tcPr>
            <w:tcW w:w="1018" w:type="dxa"/>
            <w:tcBorders>
              <w:top w:val="nil"/>
              <w:left w:val="nil"/>
              <w:bottom w:val="nil"/>
              <w:right w:val="single" w:sz="4" w:space="0" w:color="auto"/>
            </w:tcBorders>
            <w:shd w:val="clear" w:color="FFFFFF" w:fill="FFFFFF"/>
            <w:noWrap/>
            <w:vAlign w:val="center"/>
            <w:hideMark/>
          </w:tcPr>
          <w:p w14:paraId="65303009" w14:textId="77777777" w:rsidR="00B72F85" w:rsidRPr="00DC2B90" w:rsidRDefault="00B72F85" w:rsidP="00B72F85">
            <w:pPr>
              <w:jc w:val="right"/>
              <w:rPr>
                <w:b/>
                <w:bCs/>
                <w:color w:val="333333"/>
                <w:sz w:val="16"/>
                <w:szCs w:val="20"/>
                <w:lang w:val="es-GT" w:eastAsia="es-GT"/>
              </w:rPr>
            </w:pPr>
            <w:r w:rsidRPr="00DC2B90">
              <w:rPr>
                <w:b/>
                <w:bCs/>
                <w:color w:val="333333"/>
                <w:sz w:val="16"/>
                <w:szCs w:val="20"/>
                <w:lang w:val="es-GT" w:eastAsia="es-GT"/>
              </w:rPr>
              <w:t>-318.6</w:t>
            </w:r>
          </w:p>
        </w:tc>
        <w:tc>
          <w:tcPr>
            <w:tcW w:w="914" w:type="dxa"/>
            <w:tcBorders>
              <w:top w:val="nil"/>
              <w:left w:val="nil"/>
              <w:bottom w:val="nil"/>
              <w:right w:val="single" w:sz="8" w:space="0" w:color="auto"/>
            </w:tcBorders>
            <w:shd w:val="clear" w:color="FFFFFF" w:fill="FFFFFF"/>
            <w:noWrap/>
            <w:vAlign w:val="center"/>
            <w:hideMark/>
          </w:tcPr>
          <w:p w14:paraId="04AFB878" w14:textId="6DE80256" w:rsidR="00B72F85" w:rsidRPr="00DC2B90" w:rsidRDefault="00B72F85" w:rsidP="00B72F85">
            <w:pPr>
              <w:jc w:val="right"/>
              <w:rPr>
                <w:b/>
                <w:bCs/>
                <w:color w:val="333333"/>
                <w:sz w:val="16"/>
                <w:szCs w:val="20"/>
                <w:lang w:val="es-GT" w:eastAsia="es-GT"/>
              </w:rPr>
            </w:pPr>
            <w:r w:rsidRPr="00DC2B90">
              <w:rPr>
                <w:b/>
                <w:bCs/>
                <w:color w:val="333333"/>
                <w:sz w:val="16"/>
                <w:szCs w:val="20"/>
                <w:lang w:val="es-GT" w:eastAsia="es-GT"/>
              </w:rPr>
              <w:t>122.3</w:t>
            </w:r>
          </w:p>
        </w:tc>
      </w:tr>
      <w:tr w:rsidR="00B72F85" w:rsidRPr="00DC2B90" w14:paraId="0A21B5CA" w14:textId="77777777" w:rsidTr="00385DEA">
        <w:trPr>
          <w:trHeight w:val="358"/>
          <w:jc w:val="center"/>
        </w:trPr>
        <w:tc>
          <w:tcPr>
            <w:tcW w:w="5235" w:type="dxa"/>
            <w:tcBorders>
              <w:top w:val="nil"/>
              <w:left w:val="single" w:sz="8" w:space="0" w:color="auto"/>
              <w:bottom w:val="nil"/>
              <w:right w:val="single" w:sz="4" w:space="0" w:color="auto"/>
            </w:tcBorders>
            <w:shd w:val="clear" w:color="FFFFFF" w:fill="FFFFFF"/>
            <w:noWrap/>
            <w:vAlign w:val="center"/>
            <w:hideMark/>
          </w:tcPr>
          <w:p w14:paraId="316F2CB3" w14:textId="77777777" w:rsidR="00B72F85" w:rsidRPr="00DC2B90" w:rsidRDefault="00B72F85" w:rsidP="00DC2B90">
            <w:pPr>
              <w:ind w:firstLineChars="200" w:firstLine="320"/>
              <w:rPr>
                <w:color w:val="333333"/>
                <w:sz w:val="16"/>
                <w:szCs w:val="20"/>
                <w:lang w:val="es-GT" w:eastAsia="es-GT"/>
              </w:rPr>
            </w:pPr>
            <w:r w:rsidRPr="00DC2B90">
              <w:rPr>
                <w:color w:val="333333"/>
                <w:sz w:val="16"/>
                <w:szCs w:val="20"/>
                <w:lang w:val="es-GT" w:eastAsia="es-GT"/>
              </w:rPr>
              <w:t>TRANSFERS MONETS CONDICS EN SALUD Y EDUCACIÓN</w:t>
            </w:r>
          </w:p>
        </w:tc>
        <w:tc>
          <w:tcPr>
            <w:tcW w:w="1134" w:type="dxa"/>
            <w:tcBorders>
              <w:top w:val="nil"/>
              <w:left w:val="nil"/>
              <w:bottom w:val="nil"/>
              <w:right w:val="single" w:sz="4" w:space="0" w:color="auto"/>
            </w:tcBorders>
            <w:shd w:val="clear" w:color="FFFFFF" w:fill="FFFFFF"/>
            <w:noWrap/>
            <w:vAlign w:val="center"/>
            <w:hideMark/>
          </w:tcPr>
          <w:p w14:paraId="111294F0" w14:textId="77777777" w:rsidR="00B72F85" w:rsidRPr="00DC2B90" w:rsidRDefault="00B72F85" w:rsidP="00B72F85">
            <w:pPr>
              <w:jc w:val="right"/>
              <w:rPr>
                <w:color w:val="333333"/>
                <w:sz w:val="16"/>
                <w:szCs w:val="20"/>
                <w:lang w:val="es-GT" w:eastAsia="es-GT"/>
              </w:rPr>
            </w:pPr>
            <w:r w:rsidRPr="00DC2B90">
              <w:rPr>
                <w:color w:val="333333"/>
                <w:sz w:val="16"/>
                <w:szCs w:val="20"/>
                <w:lang w:val="es-GT" w:eastAsia="es-GT"/>
              </w:rPr>
              <w:t>484.4</w:t>
            </w:r>
          </w:p>
        </w:tc>
        <w:tc>
          <w:tcPr>
            <w:tcW w:w="1046" w:type="dxa"/>
            <w:tcBorders>
              <w:top w:val="nil"/>
              <w:left w:val="nil"/>
              <w:bottom w:val="nil"/>
              <w:right w:val="single" w:sz="4" w:space="0" w:color="auto"/>
            </w:tcBorders>
            <w:shd w:val="clear" w:color="FFFFFF" w:fill="FFFFFF"/>
            <w:noWrap/>
            <w:vAlign w:val="center"/>
            <w:hideMark/>
          </w:tcPr>
          <w:p w14:paraId="10E880B9" w14:textId="77777777" w:rsidR="00B72F85" w:rsidRPr="00DC2B90" w:rsidRDefault="00B72F85" w:rsidP="00B72F85">
            <w:pPr>
              <w:jc w:val="right"/>
              <w:rPr>
                <w:color w:val="333333"/>
                <w:sz w:val="16"/>
                <w:szCs w:val="20"/>
                <w:lang w:val="es-GT" w:eastAsia="es-GT"/>
              </w:rPr>
            </w:pPr>
            <w:r w:rsidRPr="00DC2B90">
              <w:rPr>
                <w:color w:val="333333"/>
                <w:sz w:val="16"/>
                <w:szCs w:val="20"/>
                <w:lang w:val="es-GT" w:eastAsia="es-GT"/>
              </w:rPr>
              <w:t>453.2</w:t>
            </w:r>
          </w:p>
        </w:tc>
        <w:tc>
          <w:tcPr>
            <w:tcW w:w="1018" w:type="dxa"/>
            <w:tcBorders>
              <w:top w:val="nil"/>
              <w:left w:val="nil"/>
              <w:bottom w:val="nil"/>
              <w:right w:val="single" w:sz="4" w:space="0" w:color="auto"/>
            </w:tcBorders>
            <w:shd w:val="clear" w:color="FFFFFF" w:fill="FFFFFF"/>
            <w:noWrap/>
            <w:vAlign w:val="center"/>
            <w:hideMark/>
          </w:tcPr>
          <w:p w14:paraId="429F0243" w14:textId="77777777" w:rsidR="00B72F85" w:rsidRPr="00DC2B90" w:rsidRDefault="00B72F85" w:rsidP="00B72F85">
            <w:pPr>
              <w:jc w:val="right"/>
              <w:rPr>
                <w:color w:val="333333"/>
                <w:sz w:val="16"/>
                <w:szCs w:val="20"/>
                <w:lang w:val="es-GT" w:eastAsia="es-GT"/>
              </w:rPr>
            </w:pPr>
            <w:r w:rsidRPr="00DC2B90">
              <w:rPr>
                <w:color w:val="333333"/>
                <w:sz w:val="16"/>
                <w:szCs w:val="20"/>
                <w:lang w:val="es-GT" w:eastAsia="es-GT"/>
              </w:rPr>
              <w:t>31.2</w:t>
            </w:r>
          </w:p>
        </w:tc>
        <w:tc>
          <w:tcPr>
            <w:tcW w:w="914" w:type="dxa"/>
            <w:tcBorders>
              <w:top w:val="nil"/>
              <w:left w:val="nil"/>
              <w:bottom w:val="nil"/>
              <w:right w:val="single" w:sz="8" w:space="0" w:color="auto"/>
            </w:tcBorders>
            <w:shd w:val="clear" w:color="FFFFFF" w:fill="FFFFFF"/>
            <w:noWrap/>
            <w:vAlign w:val="center"/>
            <w:hideMark/>
          </w:tcPr>
          <w:p w14:paraId="6926A1FF" w14:textId="78AE8EC1" w:rsidR="00B72F85" w:rsidRPr="00DC2B90" w:rsidRDefault="00B72F85" w:rsidP="00B72F85">
            <w:pPr>
              <w:jc w:val="right"/>
              <w:rPr>
                <w:color w:val="333333"/>
                <w:sz w:val="16"/>
                <w:szCs w:val="20"/>
                <w:lang w:val="es-GT" w:eastAsia="es-GT"/>
              </w:rPr>
            </w:pPr>
            <w:r w:rsidRPr="00DC2B90">
              <w:rPr>
                <w:color w:val="333333"/>
                <w:sz w:val="16"/>
                <w:szCs w:val="20"/>
                <w:lang w:val="es-GT" w:eastAsia="es-GT"/>
              </w:rPr>
              <w:t>93.6</w:t>
            </w:r>
          </w:p>
        </w:tc>
      </w:tr>
      <w:tr w:rsidR="00B72F85" w:rsidRPr="00DC2B90" w14:paraId="4E0AD7C2" w14:textId="77777777" w:rsidTr="00385DEA">
        <w:trPr>
          <w:trHeight w:val="358"/>
          <w:jc w:val="center"/>
        </w:trPr>
        <w:tc>
          <w:tcPr>
            <w:tcW w:w="5235" w:type="dxa"/>
            <w:tcBorders>
              <w:top w:val="nil"/>
              <w:left w:val="single" w:sz="8" w:space="0" w:color="auto"/>
              <w:bottom w:val="nil"/>
              <w:right w:val="single" w:sz="4" w:space="0" w:color="auto"/>
            </w:tcBorders>
            <w:shd w:val="clear" w:color="FFFFFF" w:fill="FFFFFF"/>
            <w:noWrap/>
            <w:vAlign w:val="center"/>
            <w:hideMark/>
          </w:tcPr>
          <w:p w14:paraId="4A47CD6A" w14:textId="77777777" w:rsidR="00B72F85" w:rsidRPr="00DC2B90" w:rsidRDefault="00B72F85" w:rsidP="00DC2B90">
            <w:pPr>
              <w:ind w:firstLineChars="200" w:firstLine="320"/>
              <w:rPr>
                <w:color w:val="333333"/>
                <w:sz w:val="16"/>
                <w:szCs w:val="20"/>
                <w:lang w:val="es-GT" w:eastAsia="es-GT"/>
              </w:rPr>
            </w:pPr>
            <w:r w:rsidRPr="00DC2B90">
              <w:rPr>
                <w:color w:val="333333"/>
                <w:sz w:val="16"/>
                <w:szCs w:val="20"/>
                <w:lang w:val="es-GT" w:eastAsia="es-GT"/>
              </w:rPr>
              <w:t>DOTACIONES, SERVS E INFRAEST PARA DESARROLLO SOCIAL</w:t>
            </w:r>
          </w:p>
        </w:tc>
        <w:tc>
          <w:tcPr>
            <w:tcW w:w="1134" w:type="dxa"/>
            <w:tcBorders>
              <w:top w:val="nil"/>
              <w:left w:val="nil"/>
              <w:bottom w:val="nil"/>
              <w:right w:val="single" w:sz="4" w:space="0" w:color="auto"/>
            </w:tcBorders>
            <w:shd w:val="clear" w:color="FFFFFF" w:fill="FFFFFF"/>
            <w:noWrap/>
            <w:vAlign w:val="center"/>
            <w:hideMark/>
          </w:tcPr>
          <w:p w14:paraId="3FA03CD7" w14:textId="77777777" w:rsidR="00B72F85" w:rsidRPr="00DC2B90" w:rsidRDefault="00B72F85" w:rsidP="00B72F85">
            <w:pPr>
              <w:jc w:val="right"/>
              <w:rPr>
                <w:color w:val="333333"/>
                <w:sz w:val="16"/>
                <w:szCs w:val="20"/>
                <w:lang w:val="es-GT" w:eastAsia="es-GT"/>
              </w:rPr>
            </w:pPr>
            <w:r w:rsidRPr="00DC2B90">
              <w:rPr>
                <w:color w:val="333333"/>
                <w:sz w:val="16"/>
                <w:szCs w:val="20"/>
                <w:lang w:val="es-GT" w:eastAsia="es-GT"/>
              </w:rPr>
              <w:t>462.5</w:t>
            </w:r>
          </w:p>
        </w:tc>
        <w:tc>
          <w:tcPr>
            <w:tcW w:w="1046" w:type="dxa"/>
            <w:tcBorders>
              <w:top w:val="nil"/>
              <w:left w:val="nil"/>
              <w:bottom w:val="nil"/>
              <w:right w:val="single" w:sz="4" w:space="0" w:color="auto"/>
            </w:tcBorders>
            <w:shd w:val="clear" w:color="FFFFFF" w:fill="FFFFFF"/>
            <w:noWrap/>
            <w:vAlign w:val="center"/>
            <w:hideMark/>
          </w:tcPr>
          <w:p w14:paraId="014ADC13" w14:textId="77777777" w:rsidR="00B72F85" w:rsidRPr="00DC2B90" w:rsidRDefault="00B72F85" w:rsidP="00B72F85">
            <w:pPr>
              <w:jc w:val="right"/>
              <w:rPr>
                <w:color w:val="333333"/>
                <w:sz w:val="16"/>
                <w:szCs w:val="20"/>
                <w:lang w:val="es-GT" w:eastAsia="es-GT"/>
              </w:rPr>
            </w:pPr>
            <w:r w:rsidRPr="00DC2B90">
              <w:rPr>
                <w:color w:val="333333"/>
                <w:sz w:val="16"/>
                <w:szCs w:val="20"/>
                <w:lang w:val="es-GT" w:eastAsia="es-GT"/>
              </w:rPr>
              <w:t>713.0</w:t>
            </w:r>
          </w:p>
        </w:tc>
        <w:tc>
          <w:tcPr>
            <w:tcW w:w="1018" w:type="dxa"/>
            <w:tcBorders>
              <w:top w:val="nil"/>
              <w:left w:val="nil"/>
              <w:bottom w:val="nil"/>
              <w:right w:val="single" w:sz="4" w:space="0" w:color="auto"/>
            </w:tcBorders>
            <w:shd w:val="clear" w:color="FFFFFF" w:fill="FFFFFF"/>
            <w:noWrap/>
            <w:vAlign w:val="center"/>
            <w:hideMark/>
          </w:tcPr>
          <w:p w14:paraId="2FE981D2" w14:textId="77777777" w:rsidR="00B72F85" w:rsidRPr="00DC2B90" w:rsidRDefault="00B72F85" w:rsidP="00B72F85">
            <w:pPr>
              <w:jc w:val="right"/>
              <w:rPr>
                <w:color w:val="333333"/>
                <w:sz w:val="16"/>
                <w:szCs w:val="20"/>
                <w:lang w:val="es-GT" w:eastAsia="es-GT"/>
              </w:rPr>
            </w:pPr>
            <w:r w:rsidRPr="00DC2B90">
              <w:rPr>
                <w:color w:val="333333"/>
                <w:sz w:val="16"/>
                <w:szCs w:val="20"/>
                <w:lang w:val="es-GT" w:eastAsia="es-GT"/>
              </w:rPr>
              <w:t>-250.5</w:t>
            </w:r>
          </w:p>
        </w:tc>
        <w:tc>
          <w:tcPr>
            <w:tcW w:w="914" w:type="dxa"/>
            <w:tcBorders>
              <w:top w:val="nil"/>
              <w:left w:val="nil"/>
              <w:bottom w:val="nil"/>
              <w:right w:val="single" w:sz="8" w:space="0" w:color="auto"/>
            </w:tcBorders>
            <w:shd w:val="clear" w:color="FFFFFF" w:fill="FFFFFF"/>
            <w:noWrap/>
            <w:vAlign w:val="center"/>
            <w:hideMark/>
          </w:tcPr>
          <w:p w14:paraId="2C26229E" w14:textId="5BA78982" w:rsidR="00B72F85" w:rsidRPr="00DC2B90" w:rsidRDefault="00B72F85" w:rsidP="00B72F85">
            <w:pPr>
              <w:jc w:val="right"/>
              <w:rPr>
                <w:color w:val="333333"/>
                <w:sz w:val="16"/>
                <w:szCs w:val="20"/>
                <w:lang w:val="es-GT" w:eastAsia="es-GT"/>
              </w:rPr>
            </w:pPr>
            <w:r w:rsidRPr="00DC2B90">
              <w:rPr>
                <w:color w:val="333333"/>
                <w:sz w:val="16"/>
                <w:szCs w:val="20"/>
                <w:lang w:val="es-GT" w:eastAsia="es-GT"/>
              </w:rPr>
              <w:t>154.2</w:t>
            </w:r>
          </w:p>
        </w:tc>
      </w:tr>
      <w:tr w:rsidR="00B72F85" w:rsidRPr="00DC2B90" w14:paraId="6D8437FA" w14:textId="77777777" w:rsidTr="00385DEA">
        <w:trPr>
          <w:trHeight w:val="358"/>
          <w:jc w:val="center"/>
        </w:trPr>
        <w:tc>
          <w:tcPr>
            <w:tcW w:w="5235" w:type="dxa"/>
            <w:tcBorders>
              <w:top w:val="nil"/>
              <w:left w:val="single" w:sz="8" w:space="0" w:color="auto"/>
              <w:bottom w:val="nil"/>
              <w:right w:val="single" w:sz="4" w:space="0" w:color="auto"/>
            </w:tcBorders>
            <w:shd w:val="clear" w:color="FFFFFF" w:fill="FFFFFF"/>
            <w:noWrap/>
            <w:vAlign w:val="center"/>
            <w:hideMark/>
          </w:tcPr>
          <w:p w14:paraId="11041332" w14:textId="77777777" w:rsidR="00B72F85" w:rsidRPr="00DC2B90" w:rsidRDefault="00B72F85" w:rsidP="00DC2B90">
            <w:pPr>
              <w:ind w:firstLineChars="200" w:firstLine="320"/>
              <w:rPr>
                <w:color w:val="333333"/>
                <w:sz w:val="16"/>
                <w:szCs w:val="20"/>
                <w:lang w:val="es-GT" w:eastAsia="es-GT"/>
              </w:rPr>
            </w:pPr>
            <w:r w:rsidRPr="00DC2B90">
              <w:rPr>
                <w:color w:val="333333"/>
                <w:sz w:val="16"/>
                <w:szCs w:val="20"/>
                <w:lang w:val="es-GT" w:eastAsia="es-GT"/>
              </w:rPr>
              <w:t>APOYO PARA EL CONSUMO ADECUADO DE ALIMENTOS</w:t>
            </w:r>
          </w:p>
        </w:tc>
        <w:tc>
          <w:tcPr>
            <w:tcW w:w="1134" w:type="dxa"/>
            <w:tcBorders>
              <w:top w:val="nil"/>
              <w:left w:val="nil"/>
              <w:bottom w:val="nil"/>
              <w:right w:val="single" w:sz="4" w:space="0" w:color="auto"/>
            </w:tcBorders>
            <w:shd w:val="clear" w:color="FFFFFF" w:fill="FFFFFF"/>
            <w:noWrap/>
            <w:vAlign w:val="center"/>
            <w:hideMark/>
          </w:tcPr>
          <w:p w14:paraId="64611B8F" w14:textId="77777777" w:rsidR="00B72F85" w:rsidRPr="00DC2B90" w:rsidRDefault="00B72F85" w:rsidP="00B72F85">
            <w:pPr>
              <w:jc w:val="right"/>
              <w:rPr>
                <w:color w:val="333333"/>
                <w:sz w:val="16"/>
                <w:szCs w:val="20"/>
                <w:lang w:val="es-GT" w:eastAsia="es-GT"/>
              </w:rPr>
            </w:pPr>
            <w:r w:rsidRPr="00DC2B90">
              <w:rPr>
                <w:color w:val="333333"/>
                <w:sz w:val="16"/>
                <w:szCs w:val="20"/>
                <w:lang w:val="es-GT" w:eastAsia="es-GT"/>
              </w:rPr>
              <w:t>203.8</w:t>
            </w:r>
          </w:p>
        </w:tc>
        <w:tc>
          <w:tcPr>
            <w:tcW w:w="1046" w:type="dxa"/>
            <w:tcBorders>
              <w:top w:val="nil"/>
              <w:left w:val="nil"/>
              <w:bottom w:val="nil"/>
              <w:right w:val="single" w:sz="4" w:space="0" w:color="auto"/>
            </w:tcBorders>
            <w:shd w:val="clear" w:color="FFFFFF" w:fill="FFFFFF"/>
            <w:noWrap/>
            <w:vAlign w:val="center"/>
            <w:hideMark/>
          </w:tcPr>
          <w:p w14:paraId="7C6B3834" w14:textId="77777777" w:rsidR="00B72F85" w:rsidRPr="00DC2B90" w:rsidRDefault="00B72F85" w:rsidP="00B72F85">
            <w:pPr>
              <w:jc w:val="right"/>
              <w:rPr>
                <w:color w:val="333333"/>
                <w:sz w:val="16"/>
                <w:szCs w:val="20"/>
                <w:lang w:val="es-GT" w:eastAsia="es-GT"/>
              </w:rPr>
            </w:pPr>
            <w:r w:rsidRPr="00DC2B90">
              <w:rPr>
                <w:color w:val="333333"/>
                <w:sz w:val="16"/>
                <w:szCs w:val="20"/>
                <w:lang w:val="es-GT" w:eastAsia="es-GT"/>
              </w:rPr>
              <w:t>285.7</w:t>
            </w:r>
          </w:p>
        </w:tc>
        <w:tc>
          <w:tcPr>
            <w:tcW w:w="1018" w:type="dxa"/>
            <w:tcBorders>
              <w:top w:val="nil"/>
              <w:left w:val="nil"/>
              <w:bottom w:val="nil"/>
              <w:right w:val="single" w:sz="4" w:space="0" w:color="auto"/>
            </w:tcBorders>
            <w:shd w:val="clear" w:color="FFFFFF" w:fill="FFFFFF"/>
            <w:noWrap/>
            <w:vAlign w:val="center"/>
            <w:hideMark/>
          </w:tcPr>
          <w:p w14:paraId="38581B60" w14:textId="77777777" w:rsidR="00B72F85" w:rsidRPr="00DC2B90" w:rsidRDefault="00B72F85" w:rsidP="00B72F85">
            <w:pPr>
              <w:jc w:val="right"/>
              <w:rPr>
                <w:color w:val="333333"/>
                <w:sz w:val="16"/>
                <w:szCs w:val="20"/>
                <w:lang w:val="es-GT" w:eastAsia="es-GT"/>
              </w:rPr>
            </w:pPr>
            <w:r w:rsidRPr="00DC2B90">
              <w:rPr>
                <w:color w:val="333333"/>
                <w:sz w:val="16"/>
                <w:szCs w:val="20"/>
                <w:lang w:val="es-GT" w:eastAsia="es-GT"/>
              </w:rPr>
              <w:t>-81.9</w:t>
            </w:r>
          </w:p>
        </w:tc>
        <w:tc>
          <w:tcPr>
            <w:tcW w:w="914" w:type="dxa"/>
            <w:tcBorders>
              <w:top w:val="nil"/>
              <w:left w:val="nil"/>
              <w:bottom w:val="nil"/>
              <w:right w:val="single" w:sz="8" w:space="0" w:color="auto"/>
            </w:tcBorders>
            <w:shd w:val="clear" w:color="FFFFFF" w:fill="FFFFFF"/>
            <w:noWrap/>
            <w:vAlign w:val="center"/>
            <w:hideMark/>
          </w:tcPr>
          <w:p w14:paraId="271F0EB7" w14:textId="455322C2" w:rsidR="00B72F85" w:rsidRPr="00DC2B90" w:rsidRDefault="00B72F85" w:rsidP="00B72F85">
            <w:pPr>
              <w:jc w:val="right"/>
              <w:rPr>
                <w:color w:val="333333"/>
                <w:sz w:val="16"/>
                <w:szCs w:val="20"/>
                <w:lang w:val="es-GT" w:eastAsia="es-GT"/>
              </w:rPr>
            </w:pPr>
            <w:r w:rsidRPr="00DC2B90">
              <w:rPr>
                <w:color w:val="333333"/>
                <w:sz w:val="16"/>
                <w:szCs w:val="20"/>
                <w:lang w:val="es-GT" w:eastAsia="es-GT"/>
              </w:rPr>
              <w:t>140.2</w:t>
            </w:r>
          </w:p>
        </w:tc>
      </w:tr>
      <w:tr w:rsidR="00B72F85" w:rsidRPr="00DC2B90" w14:paraId="0FAD78B7" w14:textId="77777777" w:rsidTr="00385DEA">
        <w:trPr>
          <w:trHeight w:val="358"/>
          <w:jc w:val="center"/>
        </w:trPr>
        <w:tc>
          <w:tcPr>
            <w:tcW w:w="5235" w:type="dxa"/>
            <w:tcBorders>
              <w:top w:val="nil"/>
              <w:left w:val="single" w:sz="8" w:space="0" w:color="auto"/>
              <w:bottom w:val="nil"/>
              <w:right w:val="single" w:sz="4" w:space="0" w:color="auto"/>
            </w:tcBorders>
            <w:shd w:val="clear" w:color="FFFFFF" w:fill="FFFFFF"/>
            <w:noWrap/>
            <w:vAlign w:val="center"/>
            <w:hideMark/>
          </w:tcPr>
          <w:p w14:paraId="04646630" w14:textId="77777777" w:rsidR="00B72F85" w:rsidRPr="00DC2B90" w:rsidRDefault="00B72F85" w:rsidP="00DC2B90">
            <w:pPr>
              <w:ind w:firstLineChars="200" w:firstLine="320"/>
              <w:rPr>
                <w:color w:val="333333"/>
                <w:sz w:val="16"/>
                <w:szCs w:val="20"/>
                <w:lang w:val="es-GT" w:eastAsia="es-GT"/>
              </w:rPr>
            </w:pPr>
            <w:r w:rsidRPr="00DC2B90">
              <w:rPr>
                <w:color w:val="333333"/>
                <w:sz w:val="16"/>
                <w:szCs w:val="20"/>
                <w:lang w:val="es-GT" w:eastAsia="es-GT"/>
              </w:rPr>
              <w:t xml:space="preserve">SERVICS DE APOYO A LOS PROGRAMAS SOCIALES </w:t>
            </w:r>
          </w:p>
        </w:tc>
        <w:tc>
          <w:tcPr>
            <w:tcW w:w="1134" w:type="dxa"/>
            <w:tcBorders>
              <w:top w:val="nil"/>
              <w:left w:val="nil"/>
              <w:bottom w:val="nil"/>
              <w:right w:val="single" w:sz="4" w:space="0" w:color="auto"/>
            </w:tcBorders>
            <w:shd w:val="clear" w:color="FFFFFF" w:fill="FFFFFF"/>
            <w:noWrap/>
            <w:vAlign w:val="center"/>
            <w:hideMark/>
          </w:tcPr>
          <w:p w14:paraId="1AB0F65D" w14:textId="77777777" w:rsidR="00B72F85" w:rsidRPr="00DC2B90" w:rsidRDefault="00B72F85" w:rsidP="00B72F85">
            <w:pPr>
              <w:jc w:val="right"/>
              <w:rPr>
                <w:color w:val="333333"/>
                <w:sz w:val="16"/>
                <w:szCs w:val="20"/>
                <w:lang w:val="es-GT" w:eastAsia="es-GT"/>
              </w:rPr>
            </w:pPr>
            <w:r w:rsidRPr="00DC2B90">
              <w:rPr>
                <w:color w:val="333333"/>
                <w:sz w:val="16"/>
                <w:szCs w:val="20"/>
                <w:lang w:val="es-GT" w:eastAsia="es-GT"/>
              </w:rPr>
              <w:t>124.8</w:t>
            </w:r>
          </w:p>
        </w:tc>
        <w:tc>
          <w:tcPr>
            <w:tcW w:w="1046" w:type="dxa"/>
            <w:tcBorders>
              <w:top w:val="nil"/>
              <w:left w:val="nil"/>
              <w:bottom w:val="nil"/>
              <w:right w:val="single" w:sz="4" w:space="0" w:color="auto"/>
            </w:tcBorders>
            <w:shd w:val="clear" w:color="FFFFFF" w:fill="FFFFFF"/>
            <w:noWrap/>
            <w:vAlign w:val="center"/>
            <w:hideMark/>
          </w:tcPr>
          <w:p w14:paraId="11E806BC" w14:textId="77777777" w:rsidR="00B72F85" w:rsidRPr="00DC2B90" w:rsidRDefault="00B72F85" w:rsidP="00B72F85">
            <w:pPr>
              <w:jc w:val="right"/>
              <w:rPr>
                <w:color w:val="333333"/>
                <w:sz w:val="16"/>
                <w:szCs w:val="20"/>
                <w:lang w:val="es-GT" w:eastAsia="es-GT"/>
              </w:rPr>
            </w:pPr>
            <w:r w:rsidRPr="00DC2B90">
              <w:rPr>
                <w:color w:val="333333"/>
                <w:sz w:val="16"/>
                <w:szCs w:val="20"/>
                <w:lang w:val="es-GT" w:eastAsia="es-GT"/>
              </w:rPr>
              <w:t>113.4</w:t>
            </w:r>
          </w:p>
        </w:tc>
        <w:tc>
          <w:tcPr>
            <w:tcW w:w="1018" w:type="dxa"/>
            <w:tcBorders>
              <w:top w:val="nil"/>
              <w:left w:val="nil"/>
              <w:bottom w:val="nil"/>
              <w:right w:val="single" w:sz="4" w:space="0" w:color="auto"/>
            </w:tcBorders>
            <w:shd w:val="clear" w:color="FFFFFF" w:fill="FFFFFF"/>
            <w:noWrap/>
            <w:vAlign w:val="center"/>
            <w:hideMark/>
          </w:tcPr>
          <w:p w14:paraId="0D570F93" w14:textId="77777777" w:rsidR="00B72F85" w:rsidRPr="00DC2B90" w:rsidRDefault="00B72F85" w:rsidP="00B72F85">
            <w:pPr>
              <w:jc w:val="right"/>
              <w:rPr>
                <w:color w:val="333333"/>
                <w:sz w:val="16"/>
                <w:szCs w:val="20"/>
                <w:lang w:val="es-GT" w:eastAsia="es-GT"/>
              </w:rPr>
            </w:pPr>
            <w:r w:rsidRPr="00DC2B90">
              <w:rPr>
                <w:color w:val="333333"/>
                <w:sz w:val="16"/>
                <w:szCs w:val="20"/>
                <w:lang w:val="es-GT" w:eastAsia="es-GT"/>
              </w:rPr>
              <w:t>11.4</w:t>
            </w:r>
          </w:p>
        </w:tc>
        <w:tc>
          <w:tcPr>
            <w:tcW w:w="914" w:type="dxa"/>
            <w:tcBorders>
              <w:top w:val="nil"/>
              <w:left w:val="nil"/>
              <w:bottom w:val="nil"/>
              <w:right w:val="single" w:sz="8" w:space="0" w:color="auto"/>
            </w:tcBorders>
            <w:shd w:val="clear" w:color="FFFFFF" w:fill="FFFFFF"/>
            <w:noWrap/>
            <w:vAlign w:val="center"/>
            <w:hideMark/>
          </w:tcPr>
          <w:p w14:paraId="5FFD337F" w14:textId="216940D9" w:rsidR="00B72F85" w:rsidRPr="00DC2B90" w:rsidRDefault="00B72F85" w:rsidP="00B72F85">
            <w:pPr>
              <w:jc w:val="right"/>
              <w:rPr>
                <w:color w:val="333333"/>
                <w:sz w:val="16"/>
                <w:szCs w:val="20"/>
                <w:lang w:val="es-GT" w:eastAsia="es-GT"/>
              </w:rPr>
            </w:pPr>
            <w:r w:rsidRPr="00DC2B90">
              <w:rPr>
                <w:color w:val="333333"/>
                <w:sz w:val="16"/>
                <w:szCs w:val="20"/>
                <w:lang w:val="es-GT" w:eastAsia="es-GT"/>
              </w:rPr>
              <w:t>90.9</w:t>
            </w:r>
          </w:p>
        </w:tc>
      </w:tr>
      <w:tr w:rsidR="00B72F85" w:rsidRPr="00DC2B90" w14:paraId="51F50918" w14:textId="77777777" w:rsidTr="00385DEA">
        <w:trPr>
          <w:trHeight w:val="358"/>
          <w:jc w:val="center"/>
        </w:trPr>
        <w:tc>
          <w:tcPr>
            <w:tcW w:w="5235" w:type="dxa"/>
            <w:tcBorders>
              <w:top w:val="nil"/>
              <w:left w:val="single" w:sz="8" w:space="0" w:color="auto"/>
              <w:bottom w:val="nil"/>
              <w:right w:val="single" w:sz="4" w:space="0" w:color="auto"/>
            </w:tcBorders>
            <w:shd w:val="clear" w:color="FFFFFF" w:fill="FFFFFF"/>
            <w:noWrap/>
            <w:vAlign w:val="center"/>
            <w:hideMark/>
          </w:tcPr>
          <w:p w14:paraId="0CFCB556" w14:textId="77777777" w:rsidR="00B72F85" w:rsidRPr="00DC2B90" w:rsidRDefault="00B72F85" w:rsidP="00DC2B90">
            <w:pPr>
              <w:ind w:firstLineChars="200" w:firstLine="320"/>
              <w:rPr>
                <w:color w:val="333333"/>
                <w:sz w:val="16"/>
                <w:szCs w:val="20"/>
                <w:lang w:val="es-GT" w:eastAsia="es-GT"/>
              </w:rPr>
            </w:pPr>
            <w:r w:rsidRPr="00DC2B90">
              <w:rPr>
                <w:color w:val="333333"/>
                <w:sz w:val="16"/>
                <w:szCs w:val="20"/>
                <w:lang w:val="es-GT" w:eastAsia="es-GT"/>
              </w:rPr>
              <w:t>ADMINISTRACIÓN INSTITUCIONAL</w:t>
            </w:r>
          </w:p>
        </w:tc>
        <w:tc>
          <w:tcPr>
            <w:tcW w:w="1134" w:type="dxa"/>
            <w:tcBorders>
              <w:top w:val="nil"/>
              <w:left w:val="nil"/>
              <w:bottom w:val="nil"/>
              <w:right w:val="single" w:sz="4" w:space="0" w:color="auto"/>
            </w:tcBorders>
            <w:shd w:val="clear" w:color="FFFFFF" w:fill="FFFFFF"/>
            <w:noWrap/>
            <w:vAlign w:val="center"/>
            <w:hideMark/>
          </w:tcPr>
          <w:p w14:paraId="55C56833" w14:textId="77777777" w:rsidR="00B72F85" w:rsidRPr="00DC2B90" w:rsidRDefault="00B72F85" w:rsidP="00B72F85">
            <w:pPr>
              <w:jc w:val="right"/>
              <w:rPr>
                <w:color w:val="333333"/>
                <w:sz w:val="16"/>
                <w:szCs w:val="20"/>
                <w:lang w:val="es-GT" w:eastAsia="es-GT"/>
              </w:rPr>
            </w:pPr>
            <w:r w:rsidRPr="00DC2B90">
              <w:rPr>
                <w:color w:val="333333"/>
                <w:sz w:val="16"/>
                <w:szCs w:val="20"/>
                <w:lang w:val="es-GT" w:eastAsia="es-GT"/>
              </w:rPr>
              <w:t>101.5</w:t>
            </w:r>
          </w:p>
        </w:tc>
        <w:tc>
          <w:tcPr>
            <w:tcW w:w="1046" w:type="dxa"/>
            <w:tcBorders>
              <w:top w:val="nil"/>
              <w:left w:val="nil"/>
              <w:bottom w:val="nil"/>
              <w:right w:val="single" w:sz="4" w:space="0" w:color="auto"/>
            </w:tcBorders>
            <w:shd w:val="clear" w:color="FFFFFF" w:fill="FFFFFF"/>
            <w:noWrap/>
            <w:vAlign w:val="center"/>
            <w:hideMark/>
          </w:tcPr>
          <w:p w14:paraId="113B6311" w14:textId="77777777" w:rsidR="00B72F85" w:rsidRPr="00DC2B90" w:rsidRDefault="00B72F85" w:rsidP="00B72F85">
            <w:pPr>
              <w:jc w:val="right"/>
              <w:rPr>
                <w:color w:val="333333"/>
                <w:sz w:val="16"/>
                <w:szCs w:val="20"/>
                <w:lang w:val="es-GT" w:eastAsia="es-GT"/>
              </w:rPr>
            </w:pPr>
            <w:r w:rsidRPr="00DC2B90">
              <w:rPr>
                <w:color w:val="333333"/>
                <w:sz w:val="16"/>
                <w:szCs w:val="20"/>
                <w:lang w:val="es-GT" w:eastAsia="es-GT"/>
              </w:rPr>
              <w:t>98.2</w:t>
            </w:r>
          </w:p>
        </w:tc>
        <w:tc>
          <w:tcPr>
            <w:tcW w:w="1018" w:type="dxa"/>
            <w:tcBorders>
              <w:top w:val="nil"/>
              <w:left w:val="nil"/>
              <w:bottom w:val="nil"/>
              <w:right w:val="single" w:sz="4" w:space="0" w:color="auto"/>
            </w:tcBorders>
            <w:shd w:val="clear" w:color="FFFFFF" w:fill="FFFFFF"/>
            <w:noWrap/>
            <w:vAlign w:val="center"/>
            <w:hideMark/>
          </w:tcPr>
          <w:p w14:paraId="2E54444A" w14:textId="77777777" w:rsidR="00B72F85" w:rsidRPr="00DC2B90" w:rsidRDefault="00B72F85" w:rsidP="00B72F85">
            <w:pPr>
              <w:jc w:val="right"/>
              <w:rPr>
                <w:color w:val="333333"/>
                <w:sz w:val="16"/>
                <w:szCs w:val="20"/>
                <w:lang w:val="es-GT" w:eastAsia="es-GT"/>
              </w:rPr>
            </w:pPr>
            <w:r w:rsidRPr="00DC2B90">
              <w:rPr>
                <w:color w:val="333333"/>
                <w:sz w:val="16"/>
                <w:szCs w:val="20"/>
                <w:lang w:val="es-GT" w:eastAsia="es-GT"/>
              </w:rPr>
              <w:t>3.3</w:t>
            </w:r>
          </w:p>
        </w:tc>
        <w:tc>
          <w:tcPr>
            <w:tcW w:w="914" w:type="dxa"/>
            <w:tcBorders>
              <w:top w:val="nil"/>
              <w:left w:val="nil"/>
              <w:bottom w:val="nil"/>
              <w:right w:val="single" w:sz="8" w:space="0" w:color="auto"/>
            </w:tcBorders>
            <w:shd w:val="clear" w:color="FFFFFF" w:fill="FFFFFF"/>
            <w:noWrap/>
            <w:vAlign w:val="center"/>
            <w:hideMark/>
          </w:tcPr>
          <w:p w14:paraId="71CC9ECD" w14:textId="5DE98C89" w:rsidR="00B72F85" w:rsidRPr="00DC2B90" w:rsidRDefault="00B72F85" w:rsidP="00B72F85">
            <w:pPr>
              <w:jc w:val="right"/>
              <w:rPr>
                <w:color w:val="333333"/>
                <w:sz w:val="16"/>
                <w:szCs w:val="20"/>
                <w:lang w:val="es-GT" w:eastAsia="es-GT"/>
              </w:rPr>
            </w:pPr>
            <w:r w:rsidRPr="00DC2B90">
              <w:rPr>
                <w:color w:val="333333"/>
                <w:sz w:val="16"/>
                <w:szCs w:val="20"/>
                <w:lang w:val="es-GT" w:eastAsia="es-GT"/>
              </w:rPr>
              <w:t>96.8</w:t>
            </w:r>
          </w:p>
        </w:tc>
      </w:tr>
      <w:tr w:rsidR="00B72F85" w:rsidRPr="00DC2B90" w14:paraId="729EAD8F" w14:textId="77777777" w:rsidTr="00385DEA">
        <w:trPr>
          <w:trHeight w:val="358"/>
          <w:jc w:val="center"/>
        </w:trPr>
        <w:tc>
          <w:tcPr>
            <w:tcW w:w="5235" w:type="dxa"/>
            <w:tcBorders>
              <w:top w:val="nil"/>
              <w:left w:val="single" w:sz="8" w:space="0" w:color="auto"/>
              <w:bottom w:val="nil"/>
              <w:right w:val="single" w:sz="4" w:space="0" w:color="auto"/>
            </w:tcBorders>
            <w:shd w:val="clear" w:color="FFFFFF" w:fill="FFFFFF"/>
            <w:noWrap/>
            <w:vAlign w:val="center"/>
            <w:hideMark/>
          </w:tcPr>
          <w:p w14:paraId="406AC9D7" w14:textId="77777777" w:rsidR="00B72F85" w:rsidRPr="00DC2B90" w:rsidRDefault="00B72F85" w:rsidP="00DC2B90">
            <w:pPr>
              <w:ind w:firstLineChars="200" w:firstLine="320"/>
              <w:rPr>
                <w:color w:val="333333"/>
                <w:sz w:val="16"/>
                <w:szCs w:val="20"/>
                <w:lang w:val="es-GT" w:eastAsia="es-GT"/>
              </w:rPr>
            </w:pPr>
            <w:r w:rsidRPr="00DC2B90">
              <w:rPr>
                <w:color w:val="333333"/>
                <w:sz w:val="16"/>
                <w:szCs w:val="20"/>
                <w:lang w:val="es-GT" w:eastAsia="es-GT"/>
              </w:rPr>
              <w:t>PREVENC DELINCUENCIA EN ADOLESCENTES Y JÓVENES</w:t>
            </w:r>
          </w:p>
        </w:tc>
        <w:tc>
          <w:tcPr>
            <w:tcW w:w="1134" w:type="dxa"/>
            <w:tcBorders>
              <w:top w:val="nil"/>
              <w:left w:val="nil"/>
              <w:bottom w:val="nil"/>
              <w:right w:val="single" w:sz="4" w:space="0" w:color="auto"/>
            </w:tcBorders>
            <w:shd w:val="clear" w:color="FFFFFF" w:fill="FFFFFF"/>
            <w:noWrap/>
            <w:vAlign w:val="center"/>
            <w:hideMark/>
          </w:tcPr>
          <w:p w14:paraId="5BCE1B10" w14:textId="77777777" w:rsidR="00B72F85" w:rsidRPr="00DC2B90" w:rsidRDefault="00B72F85" w:rsidP="00B72F85">
            <w:pPr>
              <w:jc w:val="right"/>
              <w:rPr>
                <w:color w:val="333333"/>
                <w:sz w:val="16"/>
                <w:szCs w:val="20"/>
                <w:lang w:val="es-GT" w:eastAsia="es-GT"/>
              </w:rPr>
            </w:pPr>
            <w:r w:rsidRPr="00DC2B90">
              <w:rPr>
                <w:color w:val="333333"/>
                <w:sz w:val="16"/>
                <w:szCs w:val="20"/>
                <w:lang w:val="es-GT" w:eastAsia="es-GT"/>
              </w:rPr>
              <w:t>50.0</w:t>
            </w:r>
          </w:p>
        </w:tc>
        <w:tc>
          <w:tcPr>
            <w:tcW w:w="1046" w:type="dxa"/>
            <w:tcBorders>
              <w:top w:val="nil"/>
              <w:left w:val="nil"/>
              <w:bottom w:val="nil"/>
              <w:right w:val="single" w:sz="4" w:space="0" w:color="auto"/>
            </w:tcBorders>
            <w:shd w:val="clear" w:color="FFFFFF" w:fill="FFFFFF"/>
            <w:noWrap/>
            <w:vAlign w:val="center"/>
            <w:hideMark/>
          </w:tcPr>
          <w:p w14:paraId="0CF12C7A" w14:textId="77777777" w:rsidR="00B72F85" w:rsidRPr="00DC2B90" w:rsidRDefault="00B72F85" w:rsidP="00B72F85">
            <w:pPr>
              <w:jc w:val="right"/>
              <w:rPr>
                <w:color w:val="333333"/>
                <w:sz w:val="16"/>
                <w:szCs w:val="20"/>
                <w:lang w:val="es-GT" w:eastAsia="es-GT"/>
              </w:rPr>
            </w:pPr>
            <w:r w:rsidRPr="00DC2B90">
              <w:rPr>
                <w:color w:val="333333"/>
                <w:sz w:val="16"/>
                <w:szCs w:val="20"/>
                <w:lang w:val="es-GT" w:eastAsia="es-GT"/>
              </w:rPr>
              <w:t>47.1</w:t>
            </w:r>
          </w:p>
        </w:tc>
        <w:tc>
          <w:tcPr>
            <w:tcW w:w="1018" w:type="dxa"/>
            <w:tcBorders>
              <w:top w:val="nil"/>
              <w:left w:val="nil"/>
              <w:bottom w:val="nil"/>
              <w:right w:val="single" w:sz="4" w:space="0" w:color="auto"/>
            </w:tcBorders>
            <w:shd w:val="clear" w:color="FFFFFF" w:fill="FFFFFF"/>
            <w:noWrap/>
            <w:vAlign w:val="center"/>
            <w:hideMark/>
          </w:tcPr>
          <w:p w14:paraId="1B43FADF" w14:textId="77777777" w:rsidR="00B72F85" w:rsidRPr="00DC2B90" w:rsidRDefault="00B72F85" w:rsidP="00B72F85">
            <w:pPr>
              <w:jc w:val="right"/>
              <w:rPr>
                <w:color w:val="333333"/>
                <w:sz w:val="16"/>
                <w:szCs w:val="20"/>
                <w:lang w:val="es-GT" w:eastAsia="es-GT"/>
              </w:rPr>
            </w:pPr>
            <w:r w:rsidRPr="00DC2B90">
              <w:rPr>
                <w:color w:val="333333"/>
                <w:sz w:val="16"/>
                <w:szCs w:val="20"/>
                <w:lang w:val="es-GT" w:eastAsia="es-GT"/>
              </w:rPr>
              <w:t>2.8</w:t>
            </w:r>
          </w:p>
        </w:tc>
        <w:tc>
          <w:tcPr>
            <w:tcW w:w="914" w:type="dxa"/>
            <w:tcBorders>
              <w:top w:val="nil"/>
              <w:left w:val="nil"/>
              <w:bottom w:val="nil"/>
              <w:right w:val="single" w:sz="8" w:space="0" w:color="auto"/>
            </w:tcBorders>
            <w:shd w:val="clear" w:color="FFFFFF" w:fill="FFFFFF"/>
            <w:noWrap/>
            <w:vAlign w:val="center"/>
            <w:hideMark/>
          </w:tcPr>
          <w:p w14:paraId="19FBF97B" w14:textId="63C15D74" w:rsidR="00B72F85" w:rsidRPr="00DC2B90" w:rsidRDefault="00B72F85" w:rsidP="00B72F85">
            <w:pPr>
              <w:jc w:val="right"/>
              <w:rPr>
                <w:color w:val="333333"/>
                <w:sz w:val="16"/>
                <w:szCs w:val="20"/>
                <w:lang w:val="es-GT" w:eastAsia="es-GT"/>
              </w:rPr>
            </w:pPr>
            <w:r w:rsidRPr="00DC2B90">
              <w:rPr>
                <w:color w:val="333333"/>
                <w:sz w:val="16"/>
                <w:szCs w:val="20"/>
                <w:lang w:val="es-GT" w:eastAsia="es-GT"/>
              </w:rPr>
              <w:t>94.3</w:t>
            </w:r>
          </w:p>
        </w:tc>
      </w:tr>
      <w:tr w:rsidR="00B72F85" w:rsidRPr="00DC2B90" w14:paraId="344B60CE" w14:textId="77777777" w:rsidTr="00385DEA">
        <w:trPr>
          <w:trHeight w:val="358"/>
          <w:jc w:val="center"/>
        </w:trPr>
        <w:tc>
          <w:tcPr>
            <w:tcW w:w="5235" w:type="dxa"/>
            <w:tcBorders>
              <w:top w:val="nil"/>
              <w:left w:val="single" w:sz="8" w:space="0" w:color="auto"/>
              <w:bottom w:val="single" w:sz="8" w:space="0" w:color="auto"/>
              <w:right w:val="single" w:sz="4" w:space="0" w:color="auto"/>
            </w:tcBorders>
            <w:shd w:val="clear" w:color="FFFFFF" w:fill="FFFFFF"/>
            <w:noWrap/>
            <w:vAlign w:val="center"/>
            <w:hideMark/>
          </w:tcPr>
          <w:p w14:paraId="4C754AE6" w14:textId="77777777" w:rsidR="00B72F85" w:rsidRPr="00DC2B90" w:rsidRDefault="00B72F85" w:rsidP="00DC2B90">
            <w:pPr>
              <w:ind w:firstLineChars="200" w:firstLine="320"/>
              <w:rPr>
                <w:color w:val="333333"/>
                <w:sz w:val="16"/>
                <w:szCs w:val="20"/>
                <w:lang w:val="es-GT" w:eastAsia="es-GT"/>
              </w:rPr>
            </w:pPr>
            <w:r w:rsidRPr="00DC2B90">
              <w:rPr>
                <w:color w:val="333333"/>
                <w:sz w:val="16"/>
                <w:szCs w:val="20"/>
                <w:lang w:val="es-GT" w:eastAsia="es-GT"/>
              </w:rPr>
              <w:t>PARTIDAS NO ASIGNABLES A PROGRAMAS</w:t>
            </w:r>
          </w:p>
        </w:tc>
        <w:tc>
          <w:tcPr>
            <w:tcW w:w="1134" w:type="dxa"/>
            <w:tcBorders>
              <w:top w:val="nil"/>
              <w:left w:val="single" w:sz="4" w:space="0" w:color="auto"/>
              <w:bottom w:val="single" w:sz="8" w:space="0" w:color="auto"/>
              <w:right w:val="single" w:sz="4" w:space="0" w:color="auto"/>
            </w:tcBorders>
            <w:shd w:val="clear" w:color="FFFFFF" w:fill="FFFFFF"/>
            <w:noWrap/>
            <w:vAlign w:val="center"/>
            <w:hideMark/>
          </w:tcPr>
          <w:p w14:paraId="4AC72E73" w14:textId="77777777" w:rsidR="00B72F85" w:rsidRPr="00DC2B90" w:rsidRDefault="00B72F85" w:rsidP="00B72F85">
            <w:pPr>
              <w:jc w:val="right"/>
              <w:rPr>
                <w:color w:val="333333"/>
                <w:sz w:val="16"/>
                <w:szCs w:val="20"/>
                <w:lang w:val="es-GT" w:eastAsia="es-GT"/>
              </w:rPr>
            </w:pPr>
            <w:r w:rsidRPr="00DC2B90">
              <w:rPr>
                <w:color w:val="333333"/>
                <w:sz w:val="16"/>
                <w:szCs w:val="20"/>
                <w:lang w:val="es-GT" w:eastAsia="es-GT"/>
              </w:rPr>
              <w:t>1.2</w:t>
            </w:r>
          </w:p>
        </w:tc>
        <w:tc>
          <w:tcPr>
            <w:tcW w:w="1046" w:type="dxa"/>
            <w:tcBorders>
              <w:top w:val="nil"/>
              <w:left w:val="nil"/>
              <w:bottom w:val="single" w:sz="8" w:space="0" w:color="auto"/>
              <w:right w:val="single" w:sz="4" w:space="0" w:color="auto"/>
            </w:tcBorders>
            <w:shd w:val="clear" w:color="FFFFFF" w:fill="FFFFFF"/>
            <w:noWrap/>
            <w:vAlign w:val="center"/>
            <w:hideMark/>
          </w:tcPr>
          <w:p w14:paraId="564DC3E6" w14:textId="77777777" w:rsidR="00B72F85" w:rsidRPr="00DC2B90" w:rsidRDefault="00B72F85" w:rsidP="00B72F85">
            <w:pPr>
              <w:jc w:val="right"/>
              <w:rPr>
                <w:color w:val="333333"/>
                <w:sz w:val="16"/>
                <w:szCs w:val="20"/>
                <w:lang w:val="es-GT" w:eastAsia="es-GT"/>
              </w:rPr>
            </w:pPr>
            <w:r w:rsidRPr="00DC2B90">
              <w:rPr>
                <w:color w:val="333333"/>
                <w:sz w:val="16"/>
                <w:szCs w:val="20"/>
                <w:lang w:val="es-GT" w:eastAsia="es-GT"/>
              </w:rPr>
              <w:t>36.2</w:t>
            </w:r>
          </w:p>
        </w:tc>
        <w:tc>
          <w:tcPr>
            <w:tcW w:w="1018" w:type="dxa"/>
            <w:tcBorders>
              <w:top w:val="nil"/>
              <w:left w:val="nil"/>
              <w:bottom w:val="single" w:sz="8" w:space="0" w:color="auto"/>
              <w:right w:val="single" w:sz="4" w:space="0" w:color="auto"/>
            </w:tcBorders>
            <w:shd w:val="clear" w:color="FFFFFF" w:fill="FFFFFF"/>
            <w:noWrap/>
            <w:vAlign w:val="center"/>
            <w:hideMark/>
          </w:tcPr>
          <w:p w14:paraId="00612B65" w14:textId="77777777" w:rsidR="00B72F85" w:rsidRPr="00DC2B90" w:rsidRDefault="00B72F85" w:rsidP="00B72F85">
            <w:pPr>
              <w:jc w:val="right"/>
              <w:rPr>
                <w:color w:val="333333"/>
                <w:sz w:val="16"/>
                <w:szCs w:val="20"/>
                <w:lang w:val="es-GT" w:eastAsia="es-GT"/>
              </w:rPr>
            </w:pPr>
            <w:r w:rsidRPr="00DC2B90">
              <w:rPr>
                <w:color w:val="333333"/>
                <w:sz w:val="16"/>
                <w:szCs w:val="20"/>
                <w:lang w:val="es-GT" w:eastAsia="es-GT"/>
              </w:rPr>
              <w:t>-35.0</w:t>
            </w:r>
          </w:p>
        </w:tc>
        <w:tc>
          <w:tcPr>
            <w:tcW w:w="914" w:type="dxa"/>
            <w:tcBorders>
              <w:top w:val="nil"/>
              <w:left w:val="nil"/>
              <w:bottom w:val="single" w:sz="8" w:space="0" w:color="auto"/>
              <w:right w:val="single" w:sz="8" w:space="0" w:color="auto"/>
            </w:tcBorders>
            <w:shd w:val="clear" w:color="FFFFFF" w:fill="FFFFFF"/>
            <w:noWrap/>
            <w:vAlign w:val="center"/>
            <w:hideMark/>
          </w:tcPr>
          <w:p w14:paraId="2ACA7731" w14:textId="6953E3E3" w:rsidR="00B72F85" w:rsidRPr="00DC2B90" w:rsidRDefault="00B72F85" w:rsidP="00B72F85">
            <w:pPr>
              <w:jc w:val="right"/>
              <w:rPr>
                <w:sz w:val="16"/>
                <w:szCs w:val="20"/>
                <w:lang w:val="es-GT" w:eastAsia="es-GT"/>
              </w:rPr>
            </w:pPr>
            <w:r w:rsidRPr="00DC2B90">
              <w:rPr>
                <w:sz w:val="16"/>
                <w:szCs w:val="20"/>
                <w:lang w:val="es-GT" w:eastAsia="es-GT"/>
              </w:rPr>
              <w:t>3</w:t>
            </w:r>
            <w:r w:rsidR="002B1EE3" w:rsidRPr="00DC2B90">
              <w:rPr>
                <w:sz w:val="16"/>
                <w:szCs w:val="20"/>
                <w:lang w:val="es-GT" w:eastAsia="es-GT"/>
              </w:rPr>
              <w:t>,</w:t>
            </w:r>
            <w:r w:rsidRPr="00DC2B90">
              <w:rPr>
                <w:sz w:val="16"/>
                <w:szCs w:val="20"/>
                <w:lang w:val="es-GT" w:eastAsia="es-GT"/>
              </w:rPr>
              <w:t>014.3</w:t>
            </w:r>
          </w:p>
        </w:tc>
      </w:tr>
    </w:tbl>
    <w:p w14:paraId="4ACD8412" w14:textId="1B499921" w:rsidR="00B72F85" w:rsidRPr="004E678D" w:rsidRDefault="00B72F85" w:rsidP="00B72F85">
      <w:pPr>
        <w:jc w:val="both"/>
        <w:rPr>
          <w:sz w:val="18"/>
        </w:rPr>
      </w:pPr>
      <w:r w:rsidRPr="004E678D">
        <w:rPr>
          <w:sz w:val="18"/>
        </w:rPr>
        <w:t xml:space="preserve">Fuente: </w:t>
      </w:r>
      <w:r>
        <w:rPr>
          <w:sz w:val="18"/>
        </w:rPr>
        <w:t>SICOIN</w:t>
      </w:r>
      <w:r w:rsidRPr="004E678D">
        <w:rPr>
          <w:sz w:val="18"/>
        </w:rPr>
        <w:t xml:space="preserve"> Ministerio de Finanzas Públicas</w:t>
      </w:r>
      <w:r>
        <w:rPr>
          <w:sz w:val="18"/>
        </w:rPr>
        <w:t>.</w:t>
      </w:r>
    </w:p>
    <w:p w14:paraId="49507A15" w14:textId="77777777" w:rsidR="00B72F85" w:rsidRDefault="00B72F85" w:rsidP="00B72F85">
      <w:pPr>
        <w:jc w:val="both"/>
      </w:pPr>
    </w:p>
    <w:p w14:paraId="2F6865C6" w14:textId="77777777" w:rsidR="00B72F85" w:rsidRPr="00D108FD" w:rsidRDefault="00B72F85" w:rsidP="00B72F85">
      <w:pPr>
        <w:jc w:val="both"/>
      </w:pPr>
    </w:p>
    <w:p w14:paraId="53153738" w14:textId="77777777" w:rsidR="00B72F85" w:rsidRDefault="00B72F85" w:rsidP="00B72F85">
      <w:pPr>
        <w:jc w:val="both"/>
        <w:rPr>
          <w:b/>
        </w:rPr>
      </w:pPr>
      <w:r w:rsidRPr="00D108FD">
        <w:rPr>
          <w:b/>
        </w:rPr>
        <w:t>Procuraduría General de la Nación</w:t>
      </w:r>
      <w:r>
        <w:rPr>
          <w:b/>
        </w:rPr>
        <w:t>:</w:t>
      </w:r>
    </w:p>
    <w:p w14:paraId="6FF43476" w14:textId="77777777" w:rsidR="00B72F85" w:rsidRPr="00D108FD" w:rsidRDefault="00B72F85" w:rsidP="00B72F85">
      <w:pPr>
        <w:jc w:val="both"/>
        <w:rPr>
          <w:b/>
        </w:rPr>
      </w:pPr>
    </w:p>
    <w:p w14:paraId="068D79E6" w14:textId="77777777" w:rsidR="00B72F85" w:rsidRDefault="00B72F85" w:rsidP="00B72F85">
      <w:pPr>
        <w:jc w:val="both"/>
      </w:pPr>
      <w:r w:rsidRPr="00D108FD">
        <w:t xml:space="preserve">Esta entidad </w:t>
      </w:r>
      <w:r>
        <w:t>tuvo</w:t>
      </w:r>
      <w:r w:rsidRPr="00D108FD">
        <w:t xml:space="preserve"> un presupuesto</w:t>
      </w:r>
      <w:r>
        <w:t xml:space="preserve"> aprobado</w:t>
      </w:r>
      <w:r w:rsidRPr="00D108FD">
        <w:t xml:space="preserve"> de </w:t>
      </w:r>
      <w:r>
        <w:t>Q.</w:t>
      </w:r>
      <w:r w:rsidRPr="00D108FD">
        <w:t>1</w:t>
      </w:r>
      <w:r>
        <w:t>52.3</w:t>
      </w:r>
      <w:r w:rsidRPr="00D108FD">
        <w:t xml:space="preserve"> millones y una ejecución presupuestaria de </w:t>
      </w:r>
      <w:r>
        <w:t>Q.</w:t>
      </w:r>
      <w:r w:rsidRPr="00D108FD">
        <w:t>1</w:t>
      </w:r>
      <w:r>
        <w:t xml:space="preserve">52.8 </w:t>
      </w:r>
      <w:r w:rsidRPr="00D108FD">
        <w:t>millones</w:t>
      </w:r>
      <w:r>
        <w:t>,</w:t>
      </w:r>
      <w:r w:rsidRPr="00D108FD">
        <w:t xml:space="preserve"> equivalente</w:t>
      </w:r>
      <w:r>
        <w:t>s</w:t>
      </w:r>
      <w:r w:rsidRPr="00D108FD">
        <w:t xml:space="preserve"> al </w:t>
      </w:r>
      <w:r>
        <w:t>0.3% sobre lo asignado.</w:t>
      </w:r>
    </w:p>
    <w:p w14:paraId="7C8A16BC" w14:textId="77777777" w:rsidR="00B72F85" w:rsidRDefault="00B72F85" w:rsidP="00B72F85">
      <w:pPr>
        <w:jc w:val="both"/>
      </w:pPr>
    </w:p>
    <w:p w14:paraId="5897349D" w14:textId="79515381" w:rsidR="00B72F85" w:rsidRDefault="00B72F85" w:rsidP="00B72F85">
      <w:pPr>
        <w:jc w:val="both"/>
      </w:pPr>
      <w:r>
        <w:t xml:space="preserve">La ejecución presupuestaria estuvo determinada por 4 programas, siendo 3 de ellos los prioritarios, así: </w:t>
      </w:r>
      <w:r w:rsidR="00FE0145">
        <w:t>“</w:t>
      </w:r>
      <w:r>
        <w:t>Representación y Defensa de los Intereses del Estado</w:t>
      </w:r>
      <w:r w:rsidR="00FE0145">
        <w:t>”</w:t>
      </w:r>
      <w:r>
        <w:t xml:space="preserve"> con una ejecución del </w:t>
      </w:r>
      <w:r w:rsidR="00FE0145">
        <w:t>99</w:t>
      </w:r>
      <w:r>
        <w:t>.9% del total</w:t>
      </w:r>
      <w:r w:rsidR="00FE0145">
        <w:t>;</w:t>
      </w:r>
      <w:r>
        <w:t xml:space="preserve"> </w:t>
      </w:r>
      <w:r w:rsidR="00FE0145">
        <w:t>“</w:t>
      </w:r>
      <w:r>
        <w:t>Protección de los Derechos de la Familia</w:t>
      </w:r>
      <w:r w:rsidR="00FE0145">
        <w:t>”</w:t>
      </w:r>
      <w:r>
        <w:t xml:space="preserve"> que alcanzó el </w:t>
      </w:r>
      <w:r w:rsidR="00FE0145">
        <w:t>2.5</w:t>
      </w:r>
      <w:r>
        <w:t xml:space="preserve">% de ejecución </w:t>
      </w:r>
      <w:r w:rsidR="00FE0145">
        <w:t>por encima de su presupuesto asignado</w:t>
      </w:r>
      <w:r>
        <w:t xml:space="preserve"> y el programa de </w:t>
      </w:r>
      <w:r w:rsidR="002D78F4">
        <w:t>“</w:t>
      </w:r>
      <w:r>
        <w:t>Actividades Centrales</w:t>
      </w:r>
      <w:r w:rsidR="002D78F4">
        <w:t>”</w:t>
      </w:r>
      <w:r>
        <w:t xml:space="preserve">, las cuales alcanzaron el </w:t>
      </w:r>
      <w:r w:rsidR="00FE0145">
        <w:t>97.8</w:t>
      </w:r>
      <w:r>
        <w:t>% de ejecución presupuestaria</w:t>
      </w:r>
      <w:r w:rsidR="00FE0145">
        <w:t xml:space="preserve"> con relación a su aprobado, y finalmente </w:t>
      </w:r>
      <w:r>
        <w:t xml:space="preserve">el programa de </w:t>
      </w:r>
      <w:r w:rsidR="00FE0145">
        <w:t>“</w:t>
      </w:r>
      <w:r>
        <w:t>Consultoría y Asesoría del Estado</w:t>
      </w:r>
      <w:r w:rsidR="00FE0145">
        <w:t>”</w:t>
      </w:r>
      <w:r>
        <w:t>, el</w:t>
      </w:r>
      <w:r w:rsidR="00FE0145">
        <w:t xml:space="preserve"> cual </w:t>
      </w:r>
      <w:r>
        <w:t>tuvo una ejecución de Q</w:t>
      </w:r>
      <w:r w:rsidR="00FE0145">
        <w:t>.</w:t>
      </w:r>
      <w:r>
        <w:t>6.5 millones</w:t>
      </w:r>
      <w:r w:rsidRPr="00D108FD">
        <w:t>.</w:t>
      </w:r>
    </w:p>
    <w:p w14:paraId="3BCA50DD" w14:textId="77777777" w:rsidR="00B72F85" w:rsidRDefault="00B72F85" w:rsidP="00B72F85">
      <w:pPr>
        <w:jc w:val="both"/>
        <w:rPr>
          <w:rFonts w:ascii="Calibri" w:eastAsia="Calibri" w:hAnsi="Calibri"/>
          <w:sz w:val="20"/>
          <w:szCs w:val="20"/>
          <w:lang w:val="es-GT" w:eastAsia="es-GT"/>
        </w:rPr>
      </w:pPr>
      <w:r>
        <w:rPr>
          <w:noProof/>
          <w:lang w:val="es-GT" w:eastAsia="es-GT"/>
        </w:rPr>
        <w:fldChar w:fldCharType="begin"/>
      </w:r>
      <w:r>
        <w:rPr>
          <w:noProof/>
          <w:lang w:val="es-GT" w:eastAsia="es-GT"/>
        </w:rPr>
        <w:instrText xml:space="preserve"> LINK Excel.Sheet.12 "C:\\Users\\deefoper12\\Documents\\Mis Documentos\\2020\\DTF\\memoria de labores 2019\\Cuadros para cierre 2019.xlsx" "Entidad Programa!F208C2:F213C6" \a \f 4 \h  \* MERGEFORMAT </w:instrText>
      </w:r>
      <w:r>
        <w:rPr>
          <w:noProof/>
          <w:lang w:val="es-GT" w:eastAsia="es-GT"/>
        </w:rPr>
        <w:fldChar w:fldCharType="separate"/>
      </w:r>
    </w:p>
    <w:p w14:paraId="5B8D025A" w14:textId="77777777" w:rsidR="00B72F85" w:rsidRPr="00677749" w:rsidRDefault="00B72F85" w:rsidP="00B72F85">
      <w:pPr>
        <w:jc w:val="both"/>
        <w:rPr>
          <w:sz w:val="12"/>
        </w:rPr>
      </w:pPr>
      <w:r>
        <w:rPr>
          <w:noProof/>
          <w:lang w:val="es-GT" w:eastAsia="es-GT"/>
        </w:rPr>
        <w:fldChar w:fldCharType="end"/>
      </w:r>
    </w:p>
    <w:tbl>
      <w:tblPr>
        <w:tblW w:w="9336" w:type="dxa"/>
        <w:jc w:val="center"/>
        <w:tblCellMar>
          <w:left w:w="70" w:type="dxa"/>
          <w:right w:w="70" w:type="dxa"/>
        </w:tblCellMar>
        <w:tblLook w:val="04A0" w:firstRow="1" w:lastRow="0" w:firstColumn="1" w:lastColumn="0" w:noHBand="0" w:noVBand="1"/>
      </w:tblPr>
      <w:tblGrid>
        <w:gridCol w:w="4807"/>
        <w:gridCol w:w="1279"/>
        <w:gridCol w:w="1275"/>
        <w:gridCol w:w="1083"/>
        <w:gridCol w:w="892"/>
      </w:tblGrid>
      <w:tr w:rsidR="003A44CA" w:rsidRPr="00DC2B90" w14:paraId="66951E7A" w14:textId="77777777" w:rsidTr="00CB5475">
        <w:trPr>
          <w:trHeight w:val="434"/>
          <w:jc w:val="center"/>
        </w:trPr>
        <w:tc>
          <w:tcPr>
            <w:tcW w:w="4807" w:type="dxa"/>
            <w:tcBorders>
              <w:top w:val="single" w:sz="8" w:space="0" w:color="auto"/>
              <w:left w:val="single" w:sz="8" w:space="0" w:color="auto"/>
              <w:bottom w:val="single" w:sz="4" w:space="0" w:color="auto"/>
              <w:right w:val="single" w:sz="4" w:space="0" w:color="auto"/>
            </w:tcBorders>
            <w:shd w:val="clear" w:color="auto" w:fill="00B0F0"/>
            <w:noWrap/>
            <w:vAlign w:val="center"/>
            <w:hideMark/>
          </w:tcPr>
          <w:p w14:paraId="4BA02F41" w14:textId="1CFEE3CE" w:rsidR="003A44CA" w:rsidRPr="00DC2B90" w:rsidRDefault="003A44CA" w:rsidP="003A44CA">
            <w:pPr>
              <w:jc w:val="center"/>
              <w:rPr>
                <w:b/>
                <w:bCs/>
                <w:color w:val="000000"/>
                <w:sz w:val="16"/>
                <w:szCs w:val="20"/>
                <w:lang w:val="es-GT" w:eastAsia="es-GT"/>
              </w:rPr>
            </w:pPr>
            <w:r w:rsidRPr="00DC2B90">
              <w:rPr>
                <w:b/>
                <w:bCs/>
                <w:color w:val="000000"/>
                <w:sz w:val="16"/>
                <w:szCs w:val="16"/>
                <w:lang w:val="es-GT" w:eastAsia="es-GT"/>
              </w:rPr>
              <w:t>DESCRIPCIÓN</w:t>
            </w:r>
          </w:p>
        </w:tc>
        <w:tc>
          <w:tcPr>
            <w:tcW w:w="1279" w:type="dxa"/>
            <w:tcBorders>
              <w:top w:val="single" w:sz="8" w:space="0" w:color="auto"/>
              <w:left w:val="nil"/>
              <w:bottom w:val="single" w:sz="4" w:space="0" w:color="auto"/>
              <w:right w:val="single" w:sz="4" w:space="0" w:color="auto"/>
            </w:tcBorders>
            <w:shd w:val="clear" w:color="auto" w:fill="00B0F0"/>
            <w:noWrap/>
            <w:vAlign w:val="center"/>
            <w:hideMark/>
          </w:tcPr>
          <w:p w14:paraId="5B41B46B" w14:textId="4391AE3B" w:rsidR="003A44CA" w:rsidRPr="00DC2B90" w:rsidRDefault="003A44CA" w:rsidP="003A44CA">
            <w:pPr>
              <w:jc w:val="center"/>
              <w:rPr>
                <w:b/>
                <w:bCs/>
                <w:color w:val="000000"/>
                <w:sz w:val="16"/>
                <w:szCs w:val="20"/>
                <w:lang w:val="es-GT" w:eastAsia="es-GT"/>
              </w:rPr>
            </w:pPr>
            <w:r w:rsidRPr="00DC2B90">
              <w:rPr>
                <w:b/>
                <w:bCs/>
                <w:color w:val="000000"/>
                <w:sz w:val="16"/>
                <w:szCs w:val="16"/>
                <w:lang w:val="es-GT" w:eastAsia="es-GT"/>
              </w:rPr>
              <w:t>Asignado</w:t>
            </w:r>
          </w:p>
        </w:tc>
        <w:tc>
          <w:tcPr>
            <w:tcW w:w="1275" w:type="dxa"/>
            <w:tcBorders>
              <w:top w:val="single" w:sz="8" w:space="0" w:color="auto"/>
              <w:left w:val="nil"/>
              <w:bottom w:val="single" w:sz="4" w:space="0" w:color="auto"/>
              <w:right w:val="single" w:sz="4" w:space="0" w:color="auto"/>
            </w:tcBorders>
            <w:shd w:val="clear" w:color="auto" w:fill="00B0F0"/>
            <w:noWrap/>
            <w:vAlign w:val="center"/>
            <w:hideMark/>
          </w:tcPr>
          <w:p w14:paraId="02B3449E" w14:textId="1624C4F8" w:rsidR="003A44CA" w:rsidRPr="00DC2B90" w:rsidRDefault="003A44CA" w:rsidP="003A44CA">
            <w:pPr>
              <w:jc w:val="center"/>
              <w:rPr>
                <w:b/>
                <w:bCs/>
                <w:color w:val="000000"/>
                <w:sz w:val="16"/>
                <w:szCs w:val="20"/>
                <w:lang w:val="es-GT" w:eastAsia="es-GT"/>
              </w:rPr>
            </w:pPr>
            <w:r w:rsidRPr="00DC2B90">
              <w:rPr>
                <w:b/>
                <w:bCs/>
                <w:color w:val="000000"/>
                <w:sz w:val="16"/>
                <w:szCs w:val="16"/>
                <w:lang w:val="es-GT" w:eastAsia="es-GT"/>
              </w:rPr>
              <w:t>Ejecución</w:t>
            </w:r>
          </w:p>
        </w:tc>
        <w:tc>
          <w:tcPr>
            <w:tcW w:w="1083" w:type="dxa"/>
            <w:tcBorders>
              <w:top w:val="single" w:sz="8" w:space="0" w:color="auto"/>
              <w:left w:val="nil"/>
              <w:bottom w:val="single" w:sz="4" w:space="0" w:color="auto"/>
              <w:right w:val="single" w:sz="4" w:space="0" w:color="auto"/>
            </w:tcBorders>
            <w:shd w:val="clear" w:color="auto" w:fill="00B0F0"/>
            <w:noWrap/>
            <w:vAlign w:val="center"/>
            <w:hideMark/>
          </w:tcPr>
          <w:p w14:paraId="325C0969" w14:textId="26B11EF0" w:rsidR="003A44CA" w:rsidRPr="00DC2B90" w:rsidRDefault="003A44CA" w:rsidP="003A44CA">
            <w:pPr>
              <w:jc w:val="center"/>
              <w:rPr>
                <w:b/>
                <w:bCs/>
                <w:color w:val="000000"/>
                <w:sz w:val="16"/>
                <w:szCs w:val="20"/>
                <w:lang w:val="es-GT" w:eastAsia="es-GT"/>
              </w:rPr>
            </w:pPr>
            <w:r w:rsidRPr="00DC2B90">
              <w:rPr>
                <w:b/>
                <w:bCs/>
                <w:color w:val="000000"/>
                <w:sz w:val="16"/>
                <w:szCs w:val="16"/>
                <w:lang w:val="es-GT" w:eastAsia="es-GT"/>
              </w:rPr>
              <w:t>Diferencias</w:t>
            </w:r>
          </w:p>
        </w:tc>
        <w:tc>
          <w:tcPr>
            <w:tcW w:w="892" w:type="dxa"/>
            <w:tcBorders>
              <w:top w:val="single" w:sz="8" w:space="0" w:color="auto"/>
              <w:left w:val="nil"/>
              <w:bottom w:val="single" w:sz="4" w:space="0" w:color="auto"/>
              <w:right w:val="single" w:sz="8" w:space="0" w:color="auto"/>
            </w:tcBorders>
            <w:shd w:val="clear" w:color="auto" w:fill="00B0F0"/>
            <w:noWrap/>
            <w:vAlign w:val="center"/>
            <w:hideMark/>
          </w:tcPr>
          <w:p w14:paraId="3D4084AB" w14:textId="77777777" w:rsidR="003A44CA" w:rsidRPr="00DC2B90" w:rsidRDefault="003A44CA" w:rsidP="003A44CA">
            <w:pPr>
              <w:jc w:val="center"/>
              <w:rPr>
                <w:b/>
                <w:bCs/>
                <w:color w:val="000000"/>
                <w:sz w:val="16"/>
                <w:szCs w:val="16"/>
                <w:lang w:val="es-GT" w:eastAsia="es-GT"/>
              </w:rPr>
            </w:pPr>
            <w:r w:rsidRPr="00DC2B90">
              <w:rPr>
                <w:b/>
                <w:bCs/>
                <w:color w:val="000000"/>
                <w:sz w:val="16"/>
                <w:szCs w:val="16"/>
                <w:lang w:val="es-GT" w:eastAsia="es-GT"/>
              </w:rPr>
              <w:t>% de</w:t>
            </w:r>
          </w:p>
          <w:p w14:paraId="0FE1DAD7" w14:textId="6F2E7141" w:rsidR="003A44CA" w:rsidRPr="00DC2B90" w:rsidRDefault="003A44CA" w:rsidP="003A44CA">
            <w:pPr>
              <w:jc w:val="center"/>
              <w:rPr>
                <w:b/>
                <w:bCs/>
                <w:color w:val="000000"/>
                <w:sz w:val="16"/>
                <w:szCs w:val="20"/>
                <w:lang w:val="es-GT" w:eastAsia="es-GT"/>
              </w:rPr>
            </w:pPr>
            <w:r w:rsidRPr="00DC2B90">
              <w:rPr>
                <w:b/>
                <w:bCs/>
                <w:color w:val="000000"/>
                <w:sz w:val="16"/>
                <w:szCs w:val="16"/>
                <w:lang w:val="es-GT" w:eastAsia="es-GT"/>
              </w:rPr>
              <w:t>Ejecución</w:t>
            </w:r>
          </w:p>
        </w:tc>
      </w:tr>
      <w:tr w:rsidR="00B72F85" w:rsidRPr="00DC2B90" w14:paraId="763EFA15" w14:textId="77777777" w:rsidTr="00385DEA">
        <w:trPr>
          <w:trHeight w:val="236"/>
          <w:jc w:val="center"/>
        </w:trPr>
        <w:tc>
          <w:tcPr>
            <w:tcW w:w="4807" w:type="dxa"/>
            <w:tcBorders>
              <w:top w:val="nil"/>
              <w:left w:val="single" w:sz="8" w:space="0" w:color="auto"/>
              <w:bottom w:val="nil"/>
              <w:right w:val="single" w:sz="4" w:space="0" w:color="auto"/>
            </w:tcBorders>
            <w:shd w:val="clear" w:color="FFFFFF" w:fill="FFFFFF"/>
            <w:noWrap/>
            <w:vAlign w:val="center"/>
            <w:hideMark/>
          </w:tcPr>
          <w:p w14:paraId="01BF2D41" w14:textId="77777777" w:rsidR="00B72F85" w:rsidRPr="00DC2B90" w:rsidRDefault="00B72F85" w:rsidP="00DC2B90">
            <w:pPr>
              <w:rPr>
                <w:b/>
                <w:bCs/>
                <w:color w:val="333333"/>
                <w:sz w:val="16"/>
                <w:szCs w:val="20"/>
                <w:lang w:val="es-GT" w:eastAsia="es-GT"/>
              </w:rPr>
            </w:pPr>
            <w:r w:rsidRPr="00DC2B90">
              <w:rPr>
                <w:b/>
                <w:bCs/>
                <w:color w:val="333333"/>
                <w:sz w:val="16"/>
                <w:szCs w:val="20"/>
                <w:lang w:val="es-GT" w:eastAsia="es-GT"/>
              </w:rPr>
              <w:t>PROCURADURÍA GENERAL DE LA NACIÓN</w:t>
            </w:r>
          </w:p>
        </w:tc>
        <w:tc>
          <w:tcPr>
            <w:tcW w:w="1279" w:type="dxa"/>
            <w:tcBorders>
              <w:top w:val="nil"/>
              <w:left w:val="nil"/>
              <w:bottom w:val="nil"/>
              <w:right w:val="single" w:sz="4" w:space="0" w:color="auto"/>
            </w:tcBorders>
            <w:shd w:val="clear" w:color="FFFFFF" w:fill="FFFFFF"/>
            <w:noWrap/>
            <w:vAlign w:val="center"/>
            <w:hideMark/>
          </w:tcPr>
          <w:p w14:paraId="1E37BE8D" w14:textId="77777777" w:rsidR="00B72F85" w:rsidRPr="00DC2B90" w:rsidRDefault="00B72F85" w:rsidP="0037406F">
            <w:pPr>
              <w:jc w:val="right"/>
              <w:rPr>
                <w:b/>
                <w:bCs/>
                <w:color w:val="333333"/>
                <w:sz w:val="16"/>
                <w:szCs w:val="20"/>
                <w:lang w:val="es-GT" w:eastAsia="es-GT"/>
              </w:rPr>
            </w:pPr>
            <w:r w:rsidRPr="00DC2B90">
              <w:rPr>
                <w:b/>
                <w:bCs/>
                <w:color w:val="333333"/>
                <w:sz w:val="16"/>
                <w:szCs w:val="20"/>
                <w:lang w:val="es-GT" w:eastAsia="es-GT"/>
              </w:rPr>
              <w:t>152.3</w:t>
            </w:r>
          </w:p>
        </w:tc>
        <w:tc>
          <w:tcPr>
            <w:tcW w:w="1275" w:type="dxa"/>
            <w:tcBorders>
              <w:top w:val="nil"/>
              <w:left w:val="nil"/>
              <w:bottom w:val="nil"/>
              <w:right w:val="single" w:sz="4" w:space="0" w:color="auto"/>
            </w:tcBorders>
            <w:shd w:val="clear" w:color="FFFFFF" w:fill="FFFFFF"/>
            <w:noWrap/>
            <w:vAlign w:val="center"/>
            <w:hideMark/>
          </w:tcPr>
          <w:p w14:paraId="5B95F9F2" w14:textId="77777777" w:rsidR="00B72F85" w:rsidRPr="00DC2B90" w:rsidRDefault="00B72F85" w:rsidP="0037406F">
            <w:pPr>
              <w:jc w:val="right"/>
              <w:rPr>
                <w:b/>
                <w:bCs/>
                <w:color w:val="333333"/>
                <w:sz w:val="16"/>
                <w:szCs w:val="20"/>
                <w:lang w:val="es-GT" w:eastAsia="es-GT"/>
              </w:rPr>
            </w:pPr>
            <w:r w:rsidRPr="00DC2B90">
              <w:rPr>
                <w:b/>
                <w:bCs/>
                <w:color w:val="333333"/>
                <w:sz w:val="16"/>
                <w:szCs w:val="20"/>
                <w:lang w:val="es-GT" w:eastAsia="es-GT"/>
              </w:rPr>
              <w:t>152.8</w:t>
            </w:r>
          </w:p>
        </w:tc>
        <w:tc>
          <w:tcPr>
            <w:tcW w:w="1083" w:type="dxa"/>
            <w:tcBorders>
              <w:top w:val="nil"/>
              <w:left w:val="nil"/>
              <w:bottom w:val="nil"/>
              <w:right w:val="single" w:sz="4" w:space="0" w:color="auto"/>
            </w:tcBorders>
            <w:shd w:val="clear" w:color="FFFFFF" w:fill="FFFFFF"/>
            <w:noWrap/>
            <w:vAlign w:val="center"/>
            <w:hideMark/>
          </w:tcPr>
          <w:p w14:paraId="23A297C6" w14:textId="77777777" w:rsidR="00B72F85" w:rsidRPr="00DC2B90" w:rsidRDefault="00B72F85" w:rsidP="0037406F">
            <w:pPr>
              <w:jc w:val="right"/>
              <w:rPr>
                <w:b/>
                <w:bCs/>
                <w:color w:val="333333"/>
                <w:sz w:val="16"/>
                <w:szCs w:val="20"/>
                <w:lang w:val="es-GT" w:eastAsia="es-GT"/>
              </w:rPr>
            </w:pPr>
            <w:r w:rsidRPr="00DC2B90">
              <w:rPr>
                <w:b/>
                <w:bCs/>
                <w:color w:val="333333"/>
                <w:sz w:val="16"/>
                <w:szCs w:val="20"/>
                <w:lang w:val="es-GT" w:eastAsia="es-GT"/>
              </w:rPr>
              <w:t>-0.5</w:t>
            </w:r>
          </w:p>
        </w:tc>
        <w:tc>
          <w:tcPr>
            <w:tcW w:w="892" w:type="dxa"/>
            <w:tcBorders>
              <w:top w:val="nil"/>
              <w:left w:val="nil"/>
              <w:bottom w:val="nil"/>
              <w:right w:val="single" w:sz="8" w:space="0" w:color="auto"/>
            </w:tcBorders>
            <w:shd w:val="clear" w:color="FFFFFF" w:fill="FFFFFF"/>
            <w:noWrap/>
            <w:vAlign w:val="center"/>
            <w:hideMark/>
          </w:tcPr>
          <w:p w14:paraId="2FA55F1F" w14:textId="525A75D2" w:rsidR="00B72F85" w:rsidRPr="00DC2B90" w:rsidRDefault="00B72F85" w:rsidP="0037406F">
            <w:pPr>
              <w:jc w:val="right"/>
              <w:rPr>
                <w:b/>
                <w:bCs/>
                <w:color w:val="333333"/>
                <w:sz w:val="16"/>
                <w:szCs w:val="20"/>
                <w:lang w:val="es-GT" w:eastAsia="es-GT"/>
              </w:rPr>
            </w:pPr>
            <w:r w:rsidRPr="00DC2B90">
              <w:rPr>
                <w:b/>
                <w:bCs/>
                <w:color w:val="333333"/>
                <w:sz w:val="16"/>
                <w:szCs w:val="20"/>
                <w:lang w:val="es-GT" w:eastAsia="es-GT"/>
              </w:rPr>
              <w:t>100.3</w:t>
            </w:r>
          </w:p>
        </w:tc>
      </w:tr>
      <w:tr w:rsidR="00B72F85" w:rsidRPr="00DC2B90" w14:paraId="4E28C392" w14:textId="77777777" w:rsidTr="00385DEA">
        <w:trPr>
          <w:trHeight w:val="291"/>
          <w:jc w:val="center"/>
        </w:trPr>
        <w:tc>
          <w:tcPr>
            <w:tcW w:w="4807" w:type="dxa"/>
            <w:tcBorders>
              <w:top w:val="nil"/>
              <w:left w:val="single" w:sz="8" w:space="0" w:color="auto"/>
              <w:bottom w:val="nil"/>
              <w:right w:val="single" w:sz="4" w:space="0" w:color="auto"/>
            </w:tcBorders>
            <w:shd w:val="clear" w:color="FFFFFF" w:fill="FFFFFF"/>
            <w:noWrap/>
            <w:vAlign w:val="center"/>
            <w:hideMark/>
          </w:tcPr>
          <w:p w14:paraId="690CDEF4" w14:textId="77777777" w:rsidR="00B72F85" w:rsidRPr="00DC2B90" w:rsidRDefault="00B72F85" w:rsidP="00DC2B90">
            <w:pPr>
              <w:ind w:firstLineChars="200" w:firstLine="320"/>
              <w:rPr>
                <w:color w:val="333333"/>
                <w:sz w:val="16"/>
                <w:szCs w:val="20"/>
                <w:lang w:val="es-GT" w:eastAsia="es-GT"/>
              </w:rPr>
            </w:pPr>
            <w:r w:rsidRPr="00DC2B90">
              <w:rPr>
                <w:color w:val="333333"/>
                <w:sz w:val="16"/>
                <w:szCs w:val="20"/>
                <w:lang w:val="es-GT" w:eastAsia="es-GT"/>
              </w:rPr>
              <w:t>REPRESENT Y DEFENSA INTERESES DEL ESTADO</w:t>
            </w:r>
          </w:p>
        </w:tc>
        <w:tc>
          <w:tcPr>
            <w:tcW w:w="1279" w:type="dxa"/>
            <w:tcBorders>
              <w:top w:val="nil"/>
              <w:left w:val="nil"/>
              <w:bottom w:val="nil"/>
              <w:right w:val="single" w:sz="4" w:space="0" w:color="auto"/>
            </w:tcBorders>
            <w:shd w:val="clear" w:color="FFFFFF" w:fill="FFFFFF"/>
            <w:noWrap/>
            <w:vAlign w:val="center"/>
            <w:hideMark/>
          </w:tcPr>
          <w:p w14:paraId="2DD22310" w14:textId="77777777" w:rsidR="00B72F85" w:rsidRPr="00DC2B90" w:rsidRDefault="00B72F85" w:rsidP="0037406F">
            <w:pPr>
              <w:jc w:val="right"/>
              <w:rPr>
                <w:color w:val="333333"/>
                <w:sz w:val="16"/>
                <w:szCs w:val="20"/>
                <w:lang w:val="es-GT" w:eastAsia="es-GT"/>
              </w:rPr>
            </w:pPr>
            <w:r w:rsidRPr="00DC2B90">
              <w:rPr>
                <w:color w:val="333333"/>
                <w:sz w:val="16"/>
                <w:szCs w:val="20"/>
                <w:lang w:val="es-GT" w:eastAsia="es-GT"/>
              </w:rPr>
              <w:t>51.9</w:t>
            </w:r>
          </w:p>
        </w:tc>
        <w:tc>
          <w:tcPr>
            <w:tcW w:w="1275" w:type="dxa"/>
            <w:tcBorders>
              <w:top w:val="nil"/>
              <w:left w:val="nil"/>
              <w:bottom w:val="nil"/>
              <w:right w:val="single" w:sz="4" w:space="0" w:color="auto"/>
            </w:tcBorders>
            <w:shd w:val="clear" w:color="FFFFFF" w:fill="FFFFFF"/>
            <w:noWrap/>
            <w:vAlign w:val="center"/>
            <w:hideMark/>
          </w:tcPr>
          <w:p w14:paraId="7197F048" w14:textId="77777777" w:rsidR="00B72F85" w:rsidRPr="00DC2B90" w:rsidRDefault="00B72F85" w:rsidP="0037406F">
            <w:pPr>
              <w:jc w:val="right"/>
              <w:rPr>
                <w:color w:val="333333"/>
                <w:sz w:val="16"/>
                <w:szCs w:val="20"/>
                <w:lang w:val="es-GT" w:eastAsia="es-GT"/>
              </w:rPr>
            </w:pPr>
            <w:r w:rsidRPr="00DC2B90">
              <w:rPr>
                <w:color w:val="333333"/>
                <w:sz w:val="16"/>
                <w:szCs w:val="20"/>
                <w:lang w:val="es-GT" w:eastAsia="es-GT"/>
              </w:rPr>
              <w:t>51.9</w:t>
            </w:r>
          </w:p>
        </w:tc>
        <w:tc>
          <w:tcPr>
            <w:tcW w:w="1083" w:type="dxa"/>
            <w:tcBorders>
              <w:top w:val="nil"/>
              <w:left w:val="nil"/>
              <w:bottom w:val="nil"/>
              <w:right w:val="single" w:sz="4" w:space="0" w:color="auto"/>
            </w:tcBorders>
            <w:shd w:val="clear" w:color="FFFFFF" w:fill="FFFFFF"/>
            <w:noWrap/>
            <w:vAlign w:val="center"/>
            <w:hideMark/>
          </w:tcPr>
          <w:p w14:paraId="6CE9E155" w14:textId="77777777" w:rsidR="00B72F85" w:rsidRPr="00DC2B90" w:rsidRDefault="00B72F85" w:rsidP="0037406F">
            <w:pPr>
              <w:jc w:val="right"/>
              <w:rPr>
                <w:color w:val="333333"/>
                <w:sz w:val="16"/>
                <w:szCs w:val="20"/>
                <w:lang w:val="es-GT" w:eastAsia="es-GT"/>
              </w:rPr>
            </w:pPr>
            <w:r w:rsidRPr="00DC2B90">
              <w:rPr>
                <w:color w:val="333333"/>
                <w:sz w:val="16"/>
                <w:szCs w:val="20"/>
                <w:lang w:val="es-GT" w:eastAsia="es-GT"/>
              </w:rPr>
              <w:t>0.0</w:t>
            </w:r>
          </w:p>
        </w:tc>
        <w:tc>
          <w:tcPr>
            <w:tcW w:w="892" w:type="dxa"/>
            <w:tcBorders>
              <w:top w:val="nil"/>
              <w:left w:val="nil"/>
              <w:bottom w:val="nil"/>
              <w:right w:val="single" w:sz="8" w:space="0" w:color="auto"/>
            </w:tcBorders>
            <w:shd w:val="clear" w:color="FFFFFF" w:fill="FFFFFF"/>
            <w:noWrap/>
            <w:vAlign w:val="center"/>
            <w:hideMark/>
          </w:tcPr>
          <w:p w14:paraId="6376585D" w14:textId="7366EAE1" w:rsidR="00B72F85" w:rsidRPr="00DC2B90" w:rsidRDefault="00B72F85" w:rsidP="0037406F">
            <w:pPr>
              <w:jc w:val="right"/>
              <w:rPr>
                <w:color w:val="333333"/>
                <w:sz w:val="16"/>
                <w:szCs w:val="20"/>
                <w:lang w:val="es-GT" w:eastAsia="es-GT"/>
              </w:rPr>
            </w:pPr>
            <w:r w:rsidRPr="00DC2B90">
              <w:rPr>
                <w:color w:val="333333"/>
                <w:sz w:val="16"/>
                <w:szCs w:val="20"/>
                <w:lang w:val="es-GT" w:eastAsia="es-GT"/>
              </w:rPr>
              <w:t>99.9</w:t>
            </w:r>
          </w:p>
        </w:tc>
      </w:tr>
      <w:tr w:rsidR="00B72F85" w:rsidRPr="00DC2B90" w14:paraId="035B74E4" w14:textId="77777777" w:rsidTr="00385DEA">
        <w:trPr>
          <w:trHeight w:val="282"/>
          <w:jc w:val="center"/>
        </w:trPr>
        <w:tc>
          <w:tcPr>
            <w:tcW w:w="4807" w:type="dxa"/>
            <w:tcBorders>
              <w:top w:val="nil"/>
              <w:left w:val="single" w:sz="8" w:space="0" w:color="auto"/>
              <w:bottom w:val="nil"/>
              <w:right w:val="single" w:sz="4" w:space="0" w:color="auto"/>
            </w:tcBorders>
            <w:shd w:val="clear" w:color="FFFFFF" w:fill="FFFFFF"/>
            <w:noWrap/>
            <w:vAlign w:val="center"/>
            <w:hideMark/>
          </w:tcPr>
          <w:p w14:paraId="0CE3A570" w14:textId="77777777" w:rsidR="00B72F85" w:rsidRPr="00DC2B90" w:rsidRDefault="00B72F85" w:rsidP="00DC2B90">
            <w:pPr>
              <w:ind w:firstLineChars="200" w:firstLine="320"/>
              <w:rPr>
                <w:color w:val="333333"/>
                <w:sz w:val="16"/>
                <w:szCs w:val="20"/>
                <w:lang w:val="es-GT" w:eastAsia="es-GT"/>
              </w:rPr>
            </w:pPr>
            <w:r w:rsidRPr="00DC2B90">
              <w:rPr>
                <w:color w:val="333333"/>
                <w:sz w:val="16"/>
                <w:szCs w:val="20"/>
                <w:lang w:val="es-GT" w:eastAsia="es-GT"/>
              </w:rPr>
              <w:t>PROTECCIÓN DE LOS DERECHOS DE LA FAMILIA</w:t>
            </w:r>
          </w:p>
        </w:tc>
        <w:tc>
          <w:tcPr>
            <w:tcW w:w="1279" w:type="dxa"/>
            <w:tcBorders>
              <w:top w:val="nil"/>
              <w:left w:val="nil"/>
              <w:bottom w:val="nil"/>
              <w:right w:val="single" w:sz="4" w:space="0" w:color="auto"/>
            </w:tcBorders>
            <w:shd w:val="clear" w:color="FFFFFF" w:fill="FFFFFF"/>
            <w:noWrap/>
            <w:vAlign w:val="center"/>
            <w:hideMark/>
          </w:tcPr>
          <w:p w14:paraId="144E74A9" w14:textId="77777777" w:rsidR="00B72F85" w:rsidRPr="00DC2B90" w:rsidRDefault="00B72F85" w:rsidP="0037406F">
            <w:pPr>
              <w:jc w:val="right"/>
              <w:rPr>
                <w:color w:val="333333"/>
                <w:sz w:val="16"/>
                <w:szCs w:val="20"/>
                <w:lang w:val="es-GT" w:eastAsia="es-GT"/>
              </w:rPr>
            </w:pPr>
            <w:r w:rsidRPr="00DC2B90">
              <w:rPr>
                <w:color w:val="333333"/>
                <w:sz w:val="16"/>
                <w:szCs w:val="20"/>
                <w:lang w:val="es-GT" w:eastAsia="es-GT"/>
              </w:rPr>
              <w:t>51.5</w:t>
            </w:r>
          </w:p>
        </w:tc>
        <w:tc>
          <w:tcPr>
            <w:tcW w:w="1275" w:type="dxa"/>
            <w:tcBorders>
              <w:top w:val="nil"/>
              <w:left w:val="nil"/>
              <w:bottom w:val="nil"/>
              <w:right w:val="single" w:sz="4" w:space="0" w:color="auto"/>
            </w:tcBorders>
            <w:shd w:val="clear" w:color="FFFFFF" w:fill="FFFFFF"/>
            <w:noWrap/>
            <w:vAlign w:val="center"/>
            <w:hideMark/>
          </w:tcPr>
          <w:p w14:paraId="20DE2900" w14:textId="77777777" w:rsidR="00B72F85" w:rsidRPr="00DC2B90" w:rsidRDefault="00B72F85" w:rsidP="0037406F">
            <w:pPr>
              <w:jc w:val="right"/>
              <w:rPr>
                <w:color w:val="333333"/>
                <w:sz w:val="16"/>
                <w:szCs w:val="20"/>
                <w:lang w:val="es-GT" w:eastAsia="es-GT"/>
              </w:rPr>
            </w:pPr>
            <w:r w:rsidRPr="00DC2B90">
              <w:rPr>
                <w:color w:val="333333"/>
                <w:sz w:val="16"/>
                <w:szCs w:val="20"/>
                <w:lang w:val="es-GT" w:eastAsia="es-GT"/>
              </w:rPr>
              <w:t>52.9</w:t>
            </w:r>
          </w:p>
        </w:tc>
        <w:tc>
          <w:tcPr>
            <w:tcW w:w="1083" w:type="dxa"/>
            <w:tcBorders>
              <w:top w:val="nil"/>
              <w:left w:val="nil"/>
              <w:bottom w:val="nil"/>
              <w:right w:val="single" w:sz="4" w:space="0" w:color="auto"/>
            </w:tcBorders>
            <w:shd w:val="clear" w:color="FFFFFF" w:fill="FFFFFF"/>
            <w:noWrap/>
            <w:vAlign w:val="center"/>
            <w:hideMark/>
          </w:tcPr>
          <w:p w14:paraId="05D7A1EC" w14:textId="77777777" w:rsidR="00B72F85" w:rsidRPr="00DC2B90" w:rsidRDefault="00B72F85" w:rsidP="0037406F">
            <w:pPr>
              <w:jc w:val="right"/>
              <w:rPr>
                <w:color w:val="333333"/>
                <w:sz w:val="16"/>
                <w:szCs w:val="20"/>
                <w:lang w:val="es-GT" w:eastAsia="es-GT"/>
              </w:rPr>
            </w:pPr>
            <w:r w:rsidRPr="00DC2B90">
              <w:rPr>
                <w:color w:val="333333"/>
                <w:sz w:val="16"/>
                <w:szCs w:val="20"/>
                <w:lang w:val="es-GT" w:eastAsia="es-GT"/>
              </w:rPr>
              <w:t>-1.3</w:t>
            </w:r>
          </w:p>
        </w:tc>
        <w:tc>
          <w:tcPr>
            <w:tcW w:w="892" w:type="dxa"/>
            <w:tcBorders>
              <w:top w:val="nil"/>
              <w:left w:val="nil"/>
              <w:bottom w:val="nil"/>
              <w:right w:val="single" w:sz="8" w:space="0" w:color="auto"/>
            </w:tcBorders>
            <w:shd w:val="clear" w:color="FFFFFF" w:fill="FFFFFF"/>
            <w:noWrap/>
            <w:vAlign w:val="center"/>
            <w:hideMark/>
          </w:tcPr>
          <w:p w14:paraId="3C6B81B3" w14:textId="4E4DA1AA" w:rsidR="00B72F85" w:rsidRPr="00DC2B90" w:rsidRDefault="00B72F85" w:rsidP="0037406F">
            <w:pPr>
              <w:jc w:val="right"/>
              <w:rPr>
                <w:color w:val="333333"/>
                <w:sz w:val="16"/>
                <w:szCs w:val="20"/>
                <w:lang w:val="es-GT" w:eastAsia="es-GT"/>
              </w:rPr>
            </w:pPr>
            <w:r w:rsidRPr="00DC2B90">
              <w:rPr>
                <w:color w:val="333333"/>
                <w:sz w:val="16"/>
                <w:szCs w:val="20"/>
                <w:lang w:val="es-GT" w:eastAsia="es-GT"/>
              </w:rPr>
              <w:t>102.5</w:t>
            </w:r>
          </w:p>
        </w:tc>
      </w:tr>
      <w:tr w:rsidR="00B72F85" w:rsidRPr="00DC2B90" w14:paraId="496BB3D4" w14:textId="77777777" w:rsidTr="00385DEA">
        <w:trPr>
          <w:trHeight w:val="285"/>
          <w:jc w:val="center"/>
        </w:trPr>
        <w:tc>
          <w:tcPr>
            <w:tcW w:w="4807" w:type="dxa"/>
            <w:tcBorders>
              <w:top w:val="nil"/>
              <w:left w:val="single" w:sz="8" w:space="0" w:color="auto"/>
              <w:bottom w:val="nil"/>
              <w:right w:val="single" w:sz="4" w:space="0" w:color="auto"/>
            </w:tcBorders>
            <w:shd w:val="clear" w:color="FFFFFF" w:fill="FFFFFF"/>
            <w:noWrap/>
            <w:vAlign w:val="center"/>
            <w:hideMark/>
          </w:tcPr>
          <w:p w14:paraId="669FFF88" w14:textId="77777777" w:rsidR="00B72F85" w:rsidRPr="00DC2B90" w:rsidRDefault="00B72F85" w:rsidP="00DC2B90">
            <w:pPr>
              <w:ind w:firstLineChars="200" w:firstLine="320"/>
              <w:rPr>
                <w:color w:val="333333"/>
                <w:sz w:val="16"/>
                <w:szCs w:val="20"/>
                <w:lang w:val="es-GT" w:eastAsia="es-GT"/>
              </w:rPr>
            </w:pPr>
            <w:r w:rsidRPr="00DC2B90">
              <w:rPr>
                <w:color w:val="333333"/>
                <w:sz w:val="16"/>
                <w:szCs w:val="20"/>
                <w:lang w:val="es-GT" w:eastAsia="es-GT"/>
              </w:rPr>
              <w:t>ACTIVIDADES CENTRALES</w:t>
            </w:r>
          </w:p>
        </w:tc>
        <w:tc>
          <w:tcPr>
            <w:tcW w:w="1279" w:type="dxa"/>
            <w:tcBorders>
              <w:top w:val="nil"/>
              <w:left w:val="nil"/>
              <w:bottom w:val="nil"/>
              <w:right w:val="single" w:sz="4" w:space="0" w:color="auto"/>
            </w:tcBorders>
            <w:shd w:val="clear" w:color="FFFFFF" w:fill="FFFFFF"/>
            <w:noWrap/>
            <w:vAlign w:val="center"/>
            <w:hideMark/>
          </w:tcPr>
          <w:p w14:paraId="231AE0CC" w14:textId="77777777" w:rsidR="00B72F85" w:rsidRPr="00DC2B90" w:rsidRDefault="00B72F85" w:rsidP="0037406F">
            <w:pPr>
              <w:jc w:val="right"/>
              <w:rPr>
                <w:color w:val="333333"/>
                <w:sz w:val="16"/>
                <w:szCs w:val="20"/>
                <w:lang w:val="es-GT" w:eastAsia="es-GT"/>
              </w:rPr>
            </w:pPr>
            <w:r w:rsidRPr="00DC2B90">
              <w:rPr>
                <w:color w:val="333333"/>
                <w:sz w:val="16"/>
                <w:szCs w:val="20"/>
                <w:lang w:val="es-GT" w:eastAsia="es-GT"/>
              </w:rPr>
              <w:t>42.5</w:t>
            </w:r>
          </w:p>
        </w:tc>
        <w:tc>
          <w:tcPr>
            <w:tcW w:w="1275" w:type="dxa"/>
            <w:tcBorders>
              <w:top w:val="nil"/>
              <w:left w:val="nil"/>
              <w:bottom w:val="nil"/>
              <w:right w:val="single" w:sz="4" w:space="0" w:color="auto"/>
            </w:tcBorders>
            <w:shd w:val="clear" w:color="FFFFFF" w:fill="FFFFFF"/>
            <w:noWrap/>
            <w:vAlign w:val="center"/>
            <w:hideMark/>
          </w:tcPr>
          <w:p w14:paraId="592EA429" w14:textId="77777777" w:rsidR="00B72F85" w:rsidRPr="00DC2B90" w:rsidRDefault="00B72F85" w:rsidP="0037406F">
            <w:pPr>
              <w:jc w:val="right"/>
              <w:rPr>
                <w:color w:val="333333"/>
                <w:sz w:val="16"/>
                <w:szCs w:val="20"/>
                <w:lang w:val="es-GT" w:eastAsia="es-GT"/>
              </w:rPr>
            </w:pPr>
            <w:r w:rsidRPr="00DC2B90">
              <w:rPr>
                <w:color w:val="333333"/>
                <w:sz w:val="16"/>
                <w:szCs w:val="20"/>
                <w:lang w:val="es-GT" w:eastAsia="es-GT"/>
              </w:rPr>
              <w:t>41.6</w:t>
            </w:r>
          </w:p>
        </w:tc>
        <w:tc>
          <w:tcPr>
            <w:tcW w:w="1083" w:type="dxa"/>
            <w:tcBorders>
              <w:top w:val="nil"/>
              <w:left w:val="nil"/>
              <w:bottom w:val="nil"/>
              <w:right w:val="single" w:sz="4" w:space="0" w:color="auto"/>
            </w:tcBorders>
            <w:shd w:val="clear" w:color="FFFFFF" w:fill="FFFFFF"/>
            <w:noWrap/>
            <w:vAlign w:val="center"/>
            <w:hideMark/>
          </w:tcPr>
          <w:p w14:paraId="6D5C9F9E" w14:textId="77777777" w:rsidR="00B72F85" w:rsidRPr="00DC2B90" w:rsidRDefault="00B72F85" w:rsidP="0037406F">
            <w:pPr>
              <w:jc w:val="right"/>
              <w:rPr>
                <w:color w:val="333333"/>
                <w:sz w:val="16"/>
                <w:szCs w:val="20"/>
                <w:lang w:val="es-GT" w:eastAsia="es-GT"/>
              </w:rPr>
            </w:pPr>
            <w:r w:rsidRPr="00DC2B90">
              <w:rPr>
                <w:color w:val="333333"/>
                <w:sz w:val="16"/>
                <w:szCs w:val="20"/>
                <w:lang w:val="es-GT" w:eastAsia="es-GT"/>
              </w:rPr>
              <w:t>1.0</w:t>
            </w:r>
          </w:p>
        </w:tc>
        <w:tc>
          <w:tcPr>
            <w:tcW w:w="892" w:type="dxa"/>
            <w:tcBorders>
              <w:top w:val="nil"/>
              <w:left w:val="nil"/>
              <w:bottom w:val="nil"/>
              <w:right w:val="single" w:sz="8" w:space="0" w:color="auto"/>
            </w:tcBorders>
            <w:shd w:val="clear" w:color="FFFFFF" w:fill="FFFFFF"/>
            <w:noWrap/>
            <w:vAlign w:val="center"/>
            <w:hideMark/>
          </w:tcPr>
          <w:p w14:paraId="156471BA" w14:textId="133FCE34" w:rsidR="00B72F85" w:rsidRPr="00DC2B90" w:rsidRDefault="00B72F85" w:rsidP="0037406F">
            <w:pPr>
              <w:jc w:val="right"/>
              <w:rPr>
                <w:color w:val="333333"/>
                <w:sz w:val="16"/>
                <w:szCs w:val="20"/>
                <w:lang w:val="es-GT" w:eastAsia="es-GT"/>
              </w:rPr>
            </w:pPr>
            <w:r w:rsidRPr="00DC2B90">
              <w:rPr>
                <w:color w:val="333333"/>
                <w:sz w:val="16"/>
                <w:szCs w:val="20"/>
                <w:lang w:val="es-GT" w:eastAsia="es-GT"/>
              </w:rPr>
              <w:t>97.8</w:t>
            </w:r>
          </w:p>
        </w:tc>
      </w:tr>
      <w:tr w:rsidR="00B72F85" w:rsidRPr="00DC2B90" w14:paraId="6D019231" w14:textId="77777777" w:rsidTr="00385DEA">
        <w:trPr>
          <w:trHeight w:val="276"/>
          <w:jc w:val="center"/>
        </w:trPr>
        <w:tc>
          <w:tcPr>
            <w:tcW w:w="4807" w:type="dxa"/>
            <w:tcBorders>
              <w:top w:val="nil"/>
              <w:left w:val="single" w:sz="8" w:space="0" w:color="auto"/>
              <w:bottom w:val="single" w:sz="8" w:space="0" w:color="auto"/>
              <w:right w:val="single" w:sz="4" w:space="0" w:color="auto"/>
            </w:tcBorders>
            <w:shd w:val="clear" w:color="FFFFFF" w:fill="FFFFFF"/>
            <w:noWrap/>
            <w:vAlign w:val="center"/>
            <w:hideMark/>
          </w:tcPr>
          <w:p w14:paraId="43DE9BE4" w14:textId="77777777" w:rsidR="00B72F85" w:rsidRPr="00DC2B90" w:rsidRDefault="00B72F85" w:rsidP="00DC2B90">
            <w:pPr>
              <w:ind w:firstLineChars="200" w:firstLine="320"/>
              <w:rPr>
                <w:color w:val="333333"/>
                <w:sz w:val="16"/>
                <w:szCs w:val="20"/>
                <w:lang w:val="es-GT" w:eastAsia="es-GT"/>
              </w:rPr>
            </w:pPr>
            <w:r w:rsidRPr="00DC2B90">
              <w:rPr>
                <w:color w:val="333333"/>
                <w:sz w:val="16"/>
                <w:szCs w:val="20"/>
                <w:lang w:val="es-GT" w:eastAsia="es-GT"/>
              </w:rPr>
              <w:t>CONSULTORÍA Y ASESORÍA DEL ESTADO</w:t>
            </w:r>
          </w:p>
        </w:tc>
        <w:tc>
          <w:tcPr>
            <w:tcW w:w="1279" w:type="dxa"/>
            <w:tcBorders>
              <w:top w:val="nil"/>
              <w:left w:val="single" w:sz="4" w:space="0" w:color="auto"/>
              <w:bottom w:val="single" w:sz="8" w:space="0" w:color="auto"/>
              <w:right w:val="single" w:sz="4" w:space="0" w:color="auto"/>
            </w:tcBorders>
            <w:shd w:val="clear" w:color="FFFFFF" w:fill="FFFFFF"/>
            <w:noWrap/>
            <w:vAlign w:val="center"/>
            <w:hideMark/>
          </w:tcPr>
          <w:p w14:paraId="4E0F456E" w14:textId="77777777" w:rsidR="00B72F85" w:rsidRPr="00DC2B90" w:rsidRDefault="00B72F85" w:rsidP="0037406F">
            <w:pPr>
              <w:jc w:val="right"/>
              <w:rPr>
                <w:color w:val="333333"/>
                <w:sz w:val="16"/>
                <w:szCs w:val="20"/>
                <w:lang w:val="es-GT" w:eastAsia="es-GT"/>
              </w:rPr>
            </w:pPr>
            <w:r w:rsidRPr="00DC2B90">
              <w:rPr>
                <w:color w:val="333333"/>
                <w:sz w:val="16"/>
                <w:szCs w:val="20"/>
                <w:lang w:val="es-GT" w:eastAsia="es-GT"/>
              </w:rPr>
              <w:t>6.4</w:t>
            </w:r>
          </w:p>
        </w:tc>
        <w:tc>
          <w:tcPr>
            <w:tcW w:w="1275" w:type="dxa"/>
            <w:tcBorders>
              <w:top w:val="nil"/>
              <w:left w:val="nil"/>
              <w:bottom w:val="single" w:sz="8" w:space="0" w:color="auto"/>
              <w:right w:val="single" w:sz="4" w:space="0" w:color="auto"/>
            </w:tcBorders>
            <w:shd w:val="clear" w:color="FFFFFF" w:fill="FFFFFF"/>
            <w:noWrap/>
            <w:vAlign w:val="center"/>
            <w:hideMark/>
          </w:tcPr>
          <w:p w14:paraId="3AE7715E" w14:textId="77777777" w:rsidR="00B72F85" w:rsidRPr="00DC2B90" w:rsidRDefault="00B72F85" w:rsidP="0037406F">
            <w:pPr>
              <w:jc w:val="right"/>
              <w:rPr>
                <w:color w:val="333333"/>
                <w:sz w:val="16"/>
                <w:szCs w:val="20"/>
                <w:lang w:val="es-GT" w:eastAsia="es-GT"/>
              </w:rPr>
            </w:pPr>
            <w:r w:rsidRPr="00DC2B90">
              <w:rPr>
                <w:color w:val="333333"/>
                <w:sz w:val="16"/>
                <w:szCs w:val="20"/>
                <w:lang w:val="es-GT" w:eastAsia="es-GT"/>
              </w:rPr>
              <w:t>6.5</w:t>
            </w:r>
          </w:p>
        </w:tc>
        <w:tc>
          <w:tcPr>
            <w:tcW w:w="1083" w:type="dxa"/>
            <w:tcBorders>
              <w:top w:val="nil"/>
              <w:left w:val="nil"/>
              <w:bottom w:val="single" w:sz="8" w:space="0" w:color="auto"/>
              <w:right w:val="single" w:sz="4" w:space="0" w:color="auto"/>
            </w:tcBorders>
            <w:shd w:val="clear" w:color="FFFFFF" w:fill="FFFFFF"/>
            <w:noWrap/>
            <w:vAlign w:val="center"/>
            <w:hideMark/>
          </w:tcPr>
          <w:p w14:paraId="5BF4E5E8" w14:textId="77777777" w:rsidR="00B72F85" w:rsidRPr="00DC2B90" w:rsidRDefault="00B72F85" w:rsidP="0037406F">
            <w:pPr>
              <w:jc w:val="right"/>
              <w:rPr>
                <w:color w:val="333333"/>
                <w:sz w:val="16"/>
                <w:szCs w:val="20"/>
                <w:lang w:val="es-GT" w:eastAsia="es-GT"/>
              </w:rPr>
            </w:pPr>
            <w:r w:rsidRPr="00DC2B90">
              <w:rPr>
                <w:color w:val="333333"/>
                <w:sz w:val="16"/>
                <w:szCs w:val="20"/>
                <w:lang w:val="es-GT" w:eastAsia="es-GT"/>
              </w:rPr>
              <w:t>-0.1</w:t>
            </w:r>
          </w:p>
        </w:tc>
        <w:tc>
          <w:tcPr>
            <w:tcW w:w="892" w:type="dxa"/>
            <w:tcBorders>
              <w:top w:val="nil"/>
              <w:left w:val="nil"/>
              <w:bottom w:val="single" w:sz="8" w:space="0" w:color="auto"/>
              <w:right w:val="single" w:sz="8" w:space="0" w:color="auto"/>
            </w:tcBorders>
            <w:shd w:val="clear" w:color="FFFFFF" w:fill="FFFFFF"/>
            <w:noWrap/>
            <w:vAlign w:val="center"/>
            <w:hideMark/>
          </w:tcPr>
          <w:p w14:paraId="5D24EF6A" w14:textId="11D65365" w:rsidR="00B72F85" w:rsidRPr="00DC2B90" w:rsidRDefault="00B72F85" w:rsidP="0037406F">
            <w:pPr>
              <w:jc w:val="right"/>
              <w:rPr>
                <w:color w:val="333333"/>
                <w:sz w:val="16"/>
                <w:szCs w:val="20"/>
                <w:lang w:val="es-GT" w:eastAsia="es-GT"/>
              </w:rPr>
            </w:pPr>
            <w:r w:rsidRPr="00DC2B90">
              <w:rPr>
                <w:color w:val="333333"/>
                <w:sz w:val="16"/>
                <w:szCs w:val="20"/>
                <w:lang w:val="es-GT" w:eastAsia="es-GT"/>
              </w:rPr>
              <w:t>102.0</w:t>
            </w:r>
          </w:p>
        </w:tc>
      </w:tr>
    </w:tbl>
    <w:p w14:paraId="70525616" w14:textId="7284EAD9" w:rsidR="00B72F85" w:rsidRPr="004E678D" w:rsidRDefault="00B72F85" w:rsidP="00B72F85">
      <w:pPr>
        <w:jc w:val="both"/>
        <w:rPr>
          <w:sz w:val="18"/>
        </w:rPr>
      </w:pPr>
      <w:r w:rsidRPr="004E678D">
        <w:rPr>
          <w:sz w:val="18"/>
        </w:rPr>
        <w:t xml:space="preserve">Fuente: </w:t>
      </w:r>
      <w:r>
        <w:rPr>
          <w:sz w:val="18"/>
        </w:rPr>
        <w:t>SICOIN</w:t>
      </w:r>
      <w:r w:rsidRPr="004E678D">
        <w:rPr>
          <w:sz w:val="18"/>
        </w:rPr>
        <w:t xml:space="preserve"> Ministerio de Finanzas Públicas</w:t>
      </w:r>
      <w:r>
        <w:rPr>
          <w:sz w:val="18"/>
        </w:rPr>
        <w:t>.</w:t>
      </w:r>
    </w:p>
    <w:p w14:paraId="21BD869A" w14:textId="77777777" w:rsidR="00B72F85" w:rsidRDefault="00B72F85" w:rsidP="00B72F85">
      <w:pPr>
        <w:jc w:val="both"/>
      </w:pPr>
    </w:p>
    <w:p w14:paraId="7EE1781D" w14:textId="77777777" w:rsidR="00B72F85" w:rsidRPr="00D108FD" w:rsidRDefault="00B72F85" w:rsidP="00B72F85">
      <w:pPr>
        <w:jc w:val="both"/>
      </w:pPr>
    </w:p>
    <w:p w14:paraId="2AC9FD41" w14:textId="77777777" w:rsidR="00B72F85" w:rsidRDefault="00B72F85" w:rsidP="00B72F85">
      <w:pPr>
        <w:jc w:val="both"/>
        <w:rPr>
          <w:b/>
        </w:rPr>
      </w:pPr>
      <w:r w:rsidRPr="000551FA">
        <w:rPr>
          <w:b/>
        </w:rPr>
        <w:t>Secretarías y Otras Dependencias del Ejecutivo:</w:t>
      </w:r>
    </w:p>
    <w:p w14:paraId="22055EE3" w14:textId="77777777" w:rsidR="00B72F85" w:rsidRPr="005F01ED" w:rsidRDefault="00B72F85" w:rsidP="00B72F85">
      <w:pPr>
        <w:jc w:val="both"/>
        <w:rPr>
          <w:b/>
          <w:sz w:val="28"/>
        </w:rPr>
      </w:pPr>
    </w:p>
    <w:p w14:paraId="4315EDC0" w14:textId="1F5FCA06" w:rsidR="00B72F85" w:rsidRDefault="00B72F85" w:rsidP="00B72F85">
      <w:pPr>
        <w:jc w:val="both"/>
      </w:pPr>
      <w:r>
        <w:t xml:space="preserve">La entidad “Secretarías y Otras Dependencias del Ejecutivo” en su conjunto tuvo un presupuesto aprobado de Q.1,432.8 millones, de los cuales ejecutaron Q.1,393.0 millones, equivalentes al 97.2%, </w:t>
      </w:r>
      <w:r w:rsidR="00530182">
        <w:t xml:space="preserve">habiendo dejado de ejecutar </w:t>
      </w:r>
      <w:r>
        <w:t>Q</w:t>
      </w:r>
      <w:r w:rsidR="00530182">
        <w:t>.</w:t>
      </w:r>
      <w:r>
        <w:t>39.8 millones.</w:t>
      </w:r>
    </w:p>
    <w:p w14:paraId="3B4EBCEF" w14:textId="77777777" w:rsidR="00B72F85" w:rsidRDefault="00B72F85" w:rsidP="00B72F85">
      <w:pPr>
        <w:jc w:val="both"/>
        <w:rPr>
          <w:sz w:val="32"/>
        </w:rPr>
      </w:pPr>
    </w:p>
    <w:p w14:paraId="56B30306" w14:textId="65A6ED53" w:rsidR="00B72F85" w:rsidRDefault="00530182" w:rsidP="00B72F85">
      <w:pPr>
        <w:jc w:val="both"/>
      </w:pPr>
      <w:r>
        <w:t>L</w:t>
      </w:r>
      <w:r w:rsidR="00B72F85">
        <w:t>as diferencias en los aumentos se centraron en la Secretaría  de Bienestar Social de la Presidencia, que tuvo un presupuesto asignado de Q</w:t>
      </w:r>
      <w:r>
        <w:t>.</w:t>
      </w:r>
      <w:r w:rsidR="00B72F85">
        <w:t>305.0 millones y la ejecución fue de Q</w:t>
      </w:r>
      <w:r>
        <w:t>.</w:t>
      </w:r>
      <w:r w:rsidR="00B72F85">
        <w:t>328.9 millones, alcanzando el 7.8% por encima de lo presupuestado al inicio del período y con una diferencia neta de Q</w:t>
      </w:r>
      <w:r>
        <w:t>.</w:t>
      </w:r>
      <w:r w:rsidR="00B72F85">
        <w:t xml:space="preserve">23.9 millones, de los cuales el mayor aumento se dio en la actividad </w:t>
      </w:r>
      <w:r w:rsidR="00B72F85" w:rsidRPr="00086800">
        <w:t xml:space="preserve">Protección </w:t>
      </w:r>
      <w:r w:rsidR="00B72F85">
        <w:t>y</w:t>
      </w:r>
      <w:r w:rsidR="00B72F85" w:rsidRPr="00086800">
        <w:t xml:space="preserve"> Acogimiento Residencial </w:t>
      </w:r>
      <w:r w:rsidR="00B72F85">
        <w:t>a</w:t>
      </w:r>
      <w:r w:rsidR="00B72F85" w:rsidRPr="00086800">
        <w:t xml:space="preserve"> Niñez </w:t>
      </w:r>
      <w:r w:rsidR="00B72F85">
        <w:t>y</w:t>
      </w:r>
      <w:r w:rsidR="00B72F85" w:rsidRPr="00086800">
        <w:t xml:space="preserve"> Adolescencia</w:t>
      </w:r>
      <w:r w:rsidR="00B72F85">
        <w:t xml:space="preserve"> que alcanzó a ejecutar Q</w:t>
      </w:r>
      <w:r>
        <w:t>.</w:t>
      </w:r>
      <w:r w:rsidR="00B72F85">
        <w:t xml:space="preserve">10.6 millones por encima de lo presupuestado; en la actividad </w:t>
      </w:r>
      <w:r w:rsidR="00B72F85" w:rsidRPr="00086800">
        <w:t xml:space="preserve">Atención </w:t>
      </w:r>
      <w:r w:rsidR="00B72F85">
        <w:t>a</w:t>
      </w:r>
      <w:r w:rsidR="00B72F85" w:rsidRPr="00086800">
        <w:t xml:space="preserve"> Adolescentes </w:t>
      </w:r>
      <w:r w:rsidR="00B72F85">
        <w:t>e</w:t>
      </w:r>
      <w:r w:rsidR="00B72F85" w:rsidRPr="00086800">
        <w:t xml:space="preserve">n Conflicto </w:t>
      </w:r>
      <w:r>
        <w:t>c</w:t>
      </w:r>
      <w:r w:rsidR="00B72F85" w:rsidRPr="00086800">
        <w:t xml:space="preserve">on </w:t>
      </w:r>
      <w:r w:rsidR="00B72F85">
        <w:t>l</w:t>
      </w:r>
      <w:r w:rsidR="00B72F85" w:rsidRPr="00086800">
        <w:t xml:space="preserve">a Ley Penal Privados </w:t>
      </w:r>
      <w:r w:rsidR="00B72F85">
        <w:t>d</w:t>
      </w:r>
      <w:r w:rsidR="00B72F85" w:rsidRPr="00086800">
        <w:t>e Libertad</w:t>
      </w:r>
      <w:r w:rsidR="00B72F85">
        <w:t xml:space="preserve"> que llegó a ejecutar Q</w:t>
      </w:r>
      <w:r>
        <w:t>.</w:t>
      </w:r>
      <w:r w:rsidR="00B72F85">
        <w:t>7.9 millones, arriba de lo presupuestado</w:t>
      </w:r>
      <w:r>
        <w:t>;</w:t>
      </w:r>
      <w:r w:rsidR="00B72F85">
        <w:t xml:space="preserve"> en la actividad </w:t>
      </w:r>
      <w:r w:rsidR="00B72F85" w:rsidRPr="00086800">
        <w:t xml:space="preserve">Educación Especial </w:t>
      </w:r>
      <w:r w:rsidR="00B72F85">
        <w:t>y</w:t>
      </w:r>
      <w:r w:rsidR="00B72F85" w:rsidRPr="00086800">
        <w:t xml:space="preserve"> Habilitación </w:t>
      </w:r>
      <w:r w:rsidR="00B72F85">
        <w:t>a</w:t>
      </w:r>
      <w:r w:rsidR="00B72F85" w:rsidRPr="00086800">
        <w:t xml:space="preserve"> </w:t>
      </w:r>
      <w:r w:rsidR="00B72F85">
        <w:t>l</w:t>
      </w:r>
      <w:r w:rsidR="00B72F85" w:rsidRPr="00086800">
        <w:t xml:space="preserve">a Niñez </w:t>
      </w:r>
      <w:r w:rsidR="00B72F85">
        <w:t>c</w:t>
      </w:r>
      <w:r w:rsidR="00B72F85" w:rsidRPr="00086800">
        <w:t>on Discapacidad</w:t>
      </w:r>
      <w:r w:rsidR="00B72F85">
        <w:t xml:space="preserve"> que ejecutó Q</w:t>
      </w:r>
      <w:r>
        <w:t>.</w:t>
      </w:r>
      <w:r w:rsidR="00B72F85">
        <w:t>7.1 millones por encima de lo presupuestado</w:t>
      </w:r>
      <w:r>
        <w:t>;</w:t>
      </w:r>
      <w:r w:rsidR="00B72F85">
        <w:t xml:space="preserve"> el resto de las variaciones de aumento</w:t>
      </w:r>
      <w:r>
        <w:t>s</w:t>
      </w:r>
      <w:r w:rsidR="00B72F85">
        <w:t xml:space="preserve"> y disminuci</w:t>
      </w:r>
      <w:r>
        <w:t>ones</w:t>
      </w:r>
      <w:r w:rsidR="00B72F85">
        <w:t xml:space="preserve"> fueron montos menores.</w:t>
      </w:r>
    </w:p>
    <w:p w14:paraId="2C87F418" w14:textId="77777777" w:rsidR="00B72F85" w:rsidRDefault="00B72F85" w:rsidP="00B72F85">
      <w:pPr>
        <w:jc w:val="both"/>
      </w:pPr>
    </w:p>
    <w:p w14:paraId="76ABFA4F" w14:textId="2241D4C1" w:rsidR="00B72F85" w:rsidRDefault="00B72F85" w:rsidP="00B72F85">
      <w:pPr>
        <w:jc w:val="both"/>
      </w:pPr>
      <w:r>
        <w:t xml:space="preserve">En la </w:t>
      </w:r>
      <w:r w:rsidR="00530182">
        <w:t>u</w:t>
      </w:r>
      <w:r w:rsidRPr="008F6D1F">
        <w:t xml:space="preserve">nidad </w:t>
      </w:r>
      <w:r w:rsidR="00530182">
        <w:t>e</w:t>
      </w:r>
      <w:r w:rsidRPr="008F6D1F">
        <w:t xml:space="preserve">jecutora </w:t>
      </w:r>
      <w:r w:rsidR="00530182">
        <w:t>t</w:t>
      </w:r>
      <w:r w:rsidRPr="008F6D1F">
        <w:t xml:space="preserve">emporal </w:t>
      </w:r>
      <w:r>
        <w:t>p</w:t>
      </w:r>
      <w:r w:rsidRPr="008F6D1F">
        <w:t xml:space="preserve">ara </w:t>
      </w:r>
      <w:r>
        <w:t>l</w:t>
      </w:r>
      <w:r w:rsidRPr="008F6D1F">
        <w:t xml:space="preserve">a </w:t>
      </w:r>
      <w:r w:rsidR="00530182">
        <w:t>l</w:t>
      </w:r>
      <w:r w:rsidRPr="008F6D1F">
        <w:t xml:space="preserve">iquidación </w:t>
      </w:r>
      <w:r>
        <w:t>d</w:t>
      </w:r>
      <w:r w:rsidRPr="008F6D1F">
        <w:t xml:space="preserve">e </w:t>
      </w:r>
      <w:r>
        <w:t>l</w:t>
      </w:r>
      <w:r w:rsidRPr="008F6D1F">
        <w:t xml:space="preserve">as </w:t>
      </w:r>
      <w:r w:rsidR="00530182">
        <w:t>e</w:t>
      </w:r>
      <w:r w:rsidRPr="008F6D1F">
        <w:t>xtintas S</w:t>
      </w:r>
      <w:r w:rsidR="00530182">
        <w:t>ecretaría de Asuntos Agrarios,</w:t>
      </w:r>
      <w:r w:rsidRPr="008F6D1F">
        <w:t xml:space="preserve"> Se</w:t>
      </w:r>
      <w:r w:rsidR="00530182">
        <w:t>cretaría de la Paz</w:t>
      </w:r>
      <w:r w:rsidRPr="008F6D1F">
        <w:t xml:space="preserve"> </w:t>
      </w:r>
      <w:r>
        <w:t>y</w:t>
      </w:r>
      <w:r w:rsidRPr="008F6D1F">
        <w:t xml:space="preserve"> Co</w:t>
      </w:r>
      <w:r w:rsidR="00530182">
        <w:t>misión Presidencial en Materia de Derechos Humanos</w:t>
      </w:r>
      <w:r>
        <w:t>, se registra un aumento en la ejecución al pasar de un presupuesto asignado de Q</w:t>
      </w:r>
      <w:r w:rsidR="00530182">
        <w:t>.</w:t>
      </w:r>
      <w:r>
        <w:t>10.0 millones a una ejecución de Q</w:t>
      </w:r>
      <w:r w:rsidR="00530182">
        <w:t>.</w:t>
      </w:r>
      <w:r>
        <w:t>21.2 millones, este aumento quedó registrado en la actividad Gestión de Liquidación.</w:t>
      </w:r>
    </w:p>
    <w:p w14:paraId="3EAE8E61" w14:textId="77777777" w:rsidR="00B72F85" w:rsidRDefault="00B72F85" w:rsidP="00B72F85">
      <w:pPr>
        <w:jc w:val="both"/>
      </w:pPr>
    </w:p>
    <w:p w14:paraId="4998E572" w14:textId="3F00B78D" w:rsidR="00B72F85" w:rsidRDefault="00B72F85" w:rsidP="00B72F85">
      <w:pPr>
        <w:jc w:val="both"/>
      </w:pPr>
      <w:r>
        <w:t xml:space="preserve">Por parte, el registro de las disminuciones con mayores montos se observa en la </w:t>
      </w:r>
      <w:r w:rsidRPr="009D3E7D">
        <w:t xml:space="preserve">Secretaría Nacional </w:t>
      </w:r>
      <w:r>
        <w:t>d</w:t>
      </w:r>
      <w:r w:rsidRPr="009D3E7D">
        <w:t xml:space="preserve">e Ciencia </w:t>
      </w:r>
      <w:r>
        <w:t>y</w:t>
      </w:r>
      <w:r w:rsidRPr="009D3E7D">
        <w:t xml:space="preserve"> Tecnología</w:t>
      </w:r>
      <w:r>
        <w:t xml:space="preserve">, </w:t>
      </w:r>
      <w:r w:rsidR="006D38E1">
        <w:t>que</w:t>
      </w:r>
      <w:r>
        <w:t xml:space="preserve"> tuvo un presupuesto asignado de Q</w:t>
      </w:r>
      <w:r w:rsidR="006D38E1">
        <w:t>.</w:t>
      </w:r>
      <w:r>
        <w:t>34.0 millones y solo ejecutó Q</w:t>
      </w:r>
      <w:r w:rsidR="006D38E1">
        <w:t>.</w:t>
      </w:r>
      <w:r>
        <w:t>25.9 millones</w:t>
      </w:r>
      <w:r w:rsidR="006D38E1">
        <w:t>;</w:t>
      </w:r>
      <w:r>
        <w:t xml:space="preserve"> la diferencia fueron montos pequeños en sus 3 actividades.</w:t>
      </w:r>
    </w:p>
    <w:p w14:paraId="09A727D3" w14:textId="77777777" w:rsidR="00B72F85" w:rsidRDefault="00B72F85" w:rsidP="00B72F85">
      <w:pPr>
        <w:jc w:val="both"/>
      </w:pPr>
    </w:p>
    <w:p w14:paraId="6CAF8239" w14:textId="392C7686" w:rsidR="00B72F85" w:rsidRDefault="00B72F85" w:rsidP="00B72F85">
      <w:pPr>
        <w:jc w:val="both"/>
      </w:pPr>
      <w:r>
        <w:t xml:space="preserve">Dentro de la </w:t>
      </w:r>
      <w:r w:rsidRPr="009D3E7D">
        <w:t xml:space="preserve">Secretaría </w:t>
      </w:r>
      <w:r>
        <w:t>d</w:t>
      </w:r>
      <w:r w:rsidRPr="009D3E7D">
        <w:t xml:space="preserve">e Obras Sociales </w:t>
      </w:r>
      <w:r>
        <w:t>d</w:t>
      </w:r>
      <w:r w:rsidRPr="009D3E7D">
        <w:t xml:space="preserve">e </w:t>
      </w:r>
      <w:r>
        <w:t>l</w:t>
      </w:r>
      <w:r w:rsidRPr="009D3E7D">
        <w:t xml:space="preserve">a Esposa </w:t>
      </w:r>
      <w:r>
        <w:t>d</w:t>
      </w:r>
      <w:r w:rsidRPr="009D3E7D">
        <w:t>el Presidente</w:t>
      </w:r>
      <w:r>
        <w:t xml:space="preserve"> se observa una diferencia neta de una disminución de Q</w:t>
      </w:r>
      <w:r w:rsidR="007E01AA">
        <w:t>.</w:t>
      </w:r>
      <w:r>
        <w:t>8.6 millones al pasar de un presupuesto asignado de Q</w:t>
      </w:r>
      <w:r w:rsidR="007E01AA">
        <w:t>.</w:t>
      </w:r>
      <w:r>
        <w:t>201.0 millones a una ejecución de Q</w:t>
      </w:r>
      <w:r w:rsidR="007E01AA">
        <w:t>.</w:t>
      </w:r>
      <w:r>
        <w:t xml:space="preserve">192.4 millones y según los registros del SICOIN, en la actividad </w:t>
      </w:r>
      <w:r w:rsidRPr="009D3E7D">
        <w:t xml:space="preserve">Atención Integral </w:t>
      </w:r>
      <w:r>
        <w:t>a</w:t>
      </w:r>
      <w:r w:rsidRPr="009D3E7D">
        <w:t>l Adulto Mayor</w:t>
      </w:r>
      <w:r>
        <w:t xml:space="preserve"> la ejecución superó su presupuesto aprobado en Q</w:t>
      </w:r>
      <w:r w:rsidR="007E01AA">
        <w:t>.</w:t>
      </w:r>
      <w:r>
        <w:t>13.3 millones, al pasar de Q</w:t>
      </w:r>
      <w:r w:rsidR="007E01AA">
        <w:t>.</w:t>
      </w:r>
      <w:r>
        <w:t>30.6 millones de presupuesto</w:t>
      </w:r>
      <w:r w:rsidR="007E01AA">
        <w:t xml:space="preserve"> aprobado</w:t>
      </w:r>
      <w:r>
        <w:t xml:space="preserve"> a Q</w:t>
      </w:r>
      <w:r w:rsidR="007E01AA">
        <w:t>.</w:t>
      </w:r>
      <w:r>
        <w:t xml:space="preserve">43.9 millones de ejecución, mientras que en la actividad </w:t>
      </w:r>
      <w:r w:rsidRPr="009D3E7D">
        <w:t xml:space="preserve">Atención Integral </w:t>
      </w:r>
      <w:r>
        <w:t>a</w:t>
      </w:r>
      <w:r w:rsidRPr="009D3E7D">
        <w:t xml:space="preserve"> </w:t>
      </w:r>
      <w:r>
        <w:t>l</w:t>
      </w:r>
      <w:r w:rsidRPr="009D3E7D">
        <w:t>a Primera Infancia</w:t>
      </w:r>
      <w:r>
        <w:t xml:space="preserve"> la ejecución fue menor en Q</w:t>
      </w:r>
      <w:r w:rsidR="007E01AA">
        <w:t>.</w:t>
      </w:r>
      <w:r>
        <w:t>15.3 millones a su presupuesto aprobado</w:t>
      </w:r>
      <w:r w:rsidR="007E01AA">
        <w:t>;</w:t>
      </w:r>
      <w:r>
        <w:t xml:space="preserve"> el resto fueron montos menores.</w:t>
      </w:r>
    </w:p>
    <w:p w14:paraId="2423A3DE" w14:textId="77777777" w:rsidR="00B72F85" w:rsidRPr="005F4254" w:rsidRDefault="00B72F85" w:rsidP="00B72F85">
      <w:pPr>
        <w:jc w:val="both"/>
        <w:rPr>
          <w:sz w:val="22"/>
        </w:rPr>
      </w:pPr>
    </w:p>
    <w:p w14:paraId="06524981" w14:textId="2EB3D451" w:rsidR="00B72F85" w:rsidRDefault="00B72F85" w:rsidP="00B72F85">
      <w:pPr>
        <w:jc w:val="both"/>
      </w:pPr>
      <w:r>
        <w:t xml:space="preserve">Hay otra diferencia en la ejecución de la </w:t>
      </w:r>
      <w:r w:rsidRPr="00875DF7">
        <w:t xml:space="preserve">Secretaría </w:t>
      </w:r>
      <w:r>
        <w:t>d</w:t>
      </w:r>
      <w:r w:rsidRPr="00875DF7">
        <w:t xml:space="preserve">e Planificación </w:t>
      </w:r>
      <w:r>
        <w:t>y</w:t>
      </w:r>
      <w:r w:rsidRPr="00875DF7">
        <w:t xml:space="preserve"> Programación </w:t>
      </w:r>
      <w:r>
        <w:t>d</w:t>
      </w:r>
      <w:r w:rsidRPr="00875DF7">
        <w:t xml:space="preserve">e </w:t>
      </w:r>
      <w:r>
        <w:t>l</w:t>
      </w:r>
      <w:r w:rsidRPr="00875DF7">
        <w:t>a Presidencia</w:t>
      </w:r>
      <w:r>
        <w:t xml:space="preserve">, en sus actividades de </w:t>
      </w:r>
      <w:r w:rsidRPr="00875DF7">
        <w:t xml:space="preserve">Asesoría Técnica </w:t>
      </w:r>
      <w:r>
        <w:t>e</w:t>
      </w:r>
      <w:r w:rsidRPr="00875DF7">
        <w:t>n Planificación</w:t>
      </w:r>
      <w:r>
        <w:t xml:space="preserve"> y en la de </w:t>
      </w:r>
      <w:r w:rsidRPr="00875DF7">
        <w:t xml:space="preserve">Gestión </w:t>
      </w:r>
      <w:r>
        <w:t>d</w:t>
      </w:r>
      <w:r w:rsidRPr="00875DF7">
        <w:t xml:space="preserve">el Programa </w:t>
      </w:r>
      <w:r>
        <w:t>d</w:t>
      </w:r>
      <w:r w:rsidRPr="00875DF7">
        <w:t>e Becas</w:t>
      </w:r>
      <w:r>
        <w:t>, que juntas sobrepasaron su presupuesto asignado en Q</w:t>
      </w:r>
      <w:r w:rsidR="00297699">
        <w:t>.</w:t>
      </w:r>
      <w:r>
        <w:t xml:space="preserve">9.5 millones, mientras que las otras dos actividades, la de </w:t>
      </w:r>
      <w:r w:rsidRPr="00875DF7">
        <w:t xml:space="preserve">Dirección </w:t>
      </w:r>
      <w:r>
        <w:t>y</w:t>
      </w:r>
      <w:r w:rsidRPr="00875DF7">
        <w:t xml:space="preserve"> Coordinación</w:t>
      </w:r>
      <w:r>
        <w:t xml:space="preserve"> y la de </w:t>
      </w:r>
      <w:r w:rsidRPr="00875DF7">
        <w:t xml:space="preserve">Programación, Seguimiento </w:t>
      </w:r>
      <w:r>
        <w:t>y</w:t>
      </w:r>
      <w:r w:rsidRPr="00875DF7">
        <w:t xml:space="preserve"> Evaluación </w:t>
      </w:r>
      <w:r>
        <w:t>d</w:t>
      </w:r>
      <w:r w:rsidRPr="00875DF7">
        <w:t xml:space="preserve">e </w:t>
      </w:r>
      <w:r>
        <w:t>l</w:t>
      </w:r>
      <w:r w:rsidRPr="00875DF7">
        <w:t>a Gestión Pública</w:t>
      </w:r>
      <w:r>
        <w:t>, juntas tuvieron una ejecución meno</w:t>
      </w:r>
      <w:r w:rsidR="00297699">
        <w:t>r</w:t>
      </w:r>
      <w:r>
        <w:t xml:space="preserve"> a su presupuesto vigente en Q</w:t>
      </w:r>
      <w:r w:rsidR="00297699">
        <w:t>.</w:t>
      </w:r>
      <w:r>
        <w:t>19.2 millones, por esa razón la diferencia neta fue de Q</w:t>
      </w:r>
      <w:r w:rsidR="00297699">
        <w:t>.</w:t>
      </w:r>
      <w:r>
        <w:t xml:space="preserve">9.7 millones, por debajo del presupuesto aprobado para esta </w:t>
      </w:r>
      <w:r w:rsidR="00297699">
        <w:t>S</w:t>
      </w:r>
      <w:r>
        <w:t>ecretaría.</w:t>
      </w:r>
    </w:p>
    <w:p w14:paraId="1DDA82C7" w14:textId="77777777" w:rsidR="00B72F85" w:rsidRPr="005F4254" w:rsidRDefault="00B72F85" w:rsidP="00B72F85">
      <w:pPr>
        <w:jc w:val="both"/>
        <w:rPr>
          <w:sz w:val="22"/>
        </w:rPr>
      </w:pPr>
    </w:p>
    <w:p w14:paraId="62D7C683" w14:textId="173A4F36" w:rsidR="00B72F85" w:rsidRDefault="00B72F85" w:rsidP="00B72F85">
      <w:pPr>
        <w:jc w:val="both"/>
      </w:pPr>
      <w:r>
        <w:t xml:space="preserve">En </w:t>
      </w:r>
      <w:r w:rsidR="00297699">
        <w:t>el</w:t>
      </w:r>
      <w:r>
        <w:t xml:space="preserve"> </w:t>
      </w:r>
      <w:r w:rsidRPr="00875DF7">
        <w:t xml:space="preserve">Consejo Nacional </w:t>
      </w:r>
      <w:r>
        <w:t>d</w:t>
      </w:r>
      <w:r w:rsidRPr="00875DF7">
        <w:t>e Áreas Protegidas</w:t>
      </w:r>
      <w:r>
        <w:t>, se observa otra diferencia significativa</w:t>
      </w:r>
      <w:r w:rsidR="00297699">
        <w:t>;</w:t>
      </w:r>
      <w:r>
        <w:t xml:space="preserve"> su presupuesto asignado fue de Q</w:t>
      </w:r>
      <w:r w:rsidR="00297699">
        <w:t>.</w:t>
      </w:r>
      <w:r>
        <w:t>139.3 millones, mientras que su ejecución fue de Q</w:t>
      </w:r>
      <w:r w:rsidR="00297699">
        <w:t>.</w:t>
      </w:r>
      <w:r>
        <w:t xml:space="preserve">114.4 millones, en virtud de la ejecución menor en la actividad </w:t>
      </w:r>
      <w:r w:rsidRPr="00810444">
        <w:t xml:space="preserve">Protección, Conservación </w:t>
      </w:r>
      <w:r>
        <w:t>y</w:t>
      </w:r>
      <w:r w:rsidRPr="00810444">
        <w:t xml:space="preserve"> Restauración </w:t>
      </w:r>
      <w:r>
        <w:t>p</w:t>
      </w:r>
      <w:r w:rsidRPr="00810444">
        <w:t xml:space="preserve">ara </w:t>
      </w:r>
      <w:r>
        <w:t>e</w:t>
      </w:r>
      <w:r w:rsidRPr="00810444">
        <w:t xml:space="preserve">l Uso Sostenible </w:t>
      </w:r>
      <w:r>
        <w:t>d</w:t>
      </w:r>
      <w:r w:rsidRPr="00810444">
        <w:t xml:space="preserve">el Sistema Guatemalteco </w:t>
      </w:r>
      <w:r>
        <w:t>d</w:t>
      </w:r>
      <w:r w:rsidRPr="00810444">
        <w:t>e Áreas Protegidas</w:t>
      </w:r>
      <w:r>
        <w:t>, en Q</w:t>
      </w:r>
      <w:r w:rsidR="00297699">
        <w:t>.</w:t>
      </w:r>
      <w:r>
        <w:t xml:space="preserve">20.0 millones y de la actividad </w:t>
      </w:r>
      <w:r w:rsidRPr="00810444">
        <w:t xml:space="preserve">Dirección </w:t>
      </w:r>
      <w:r>
        <w:t>y</w:t>
      </w:r>
      <w:r w:rsidRPr="00810444">
        <w:t xml:space="preserve"> Coordinación</w:t>
      </w:r>
      <w:r>
        <w:t xml:space="preserve"> que también tuvo una ejecución menor en Q</w:t>
      </w:r>
      <w:r w:rsidR="00297699">
        <w:t>.</w:t>
      </w:r>
      <w:r>
        <w:t>4.6 millones</w:t>
      </w:r>
      <w:r w:rsidR="00297699">
        <w:t>;</w:t>
      </w:r>
      <w:r>
        <w:t xml:space="preserve"> entre otras diferencias menos significativas. El resto de las diferencias fueron montos menores.</w:t>
      </w:r>
    </w:p>
    <w:p w14:paraId="0AE76E9A" w14:textId="77777777" w:rsidR="00B72F85" w:rsidRPr="005F4254" w:rsidRDefault="00B72F85" w:rsidP="00B72F85">
      <w:pPr>
        <w:jc w:val="both"/>
        <w:rPr>
          <w:sz w:val="20"/>
        </w:rPr>
      </w:pPr>
    </w:p>
    <w:tbl>
      <w:tblPr>
        <w:tblW w:w="9789" w:type="dxa"/>
        <w:jc w:val="center"/>
        <w:tblCellMar>
          <w:left w:w="70" w:type="dxa"/>
          <w:right w:w="70" w:type="dxa"/>
        </w:tblCellMar>
        <w:tblLook w:val="04A0" w:firstRow="1" w:lastRow="0" w:firstColumn="1" w:lastColumn="0" w:noHBand="0" w:noVBand="1"/>
      </w:tblPr>
      <w:tblGrid>
        <w:gridCol w:w="6475"/>
        <w:gridCol w:w="949"/>
        <w:gridCol w:w="816"/>
        <w:gridCol w:w="817"/>
        <w:gridCol w:w="732"/>
      </w:tblGrid>
      <w:tr w:rsidR="003A44CA" w:rsidRPr="002B1EE3" w14:paraId="31A9A52E" w14:textId="77777777" w:rsidTr="00CB5475">
        <w:trPr>
          <w:trHeight w:val="181"/>
          <w:jc w:val="center"/>
        </w:trPr>
        <w:tc>
          <w:tcPr>
            <w:tcW w:w="6475" w:type="dxa"/>
            <w:tcBorders>
              <w:top w:val="single" w:sz="8" w:space="0" w:color="auto"/>
              <w:left w:val="single" w:sz="8" w:space="0" w:color="auto"/>
              <w:bottom w:val="single" w:sz="4" w:space="0" w:color="auto"/>
              <w:right w:val="single" w:sz="4" w:space="0" w:color="auto"/>
            </w:tcBorders>
            <w:shd w:val="clear" w:color="auto" w:fill="00B0F0"/>
            <w:noWrap/>
            <w:vAlign w:val="center"/>
            <w:hideMark/>
          </w:tcPr>
          <w:p w14:paraId="60E74A39" w14:textId="1E5471CF" w:rsidR="003A44CA" w:rsidRPr="002B1EE3" w:rsidRDefault="003A44CA" w:rsidP="003A44CA">
            <w:pPr>
              <w:jc w:val="center"/>
              <w:rPr>
                <w:b/>
                <w:bCs/>
                <w:color w:val="000000"/>
                <w:sz w:val="14"/>
                <w:szCs w:val="14"/>
                <w:lang w:val="es-GT" w:eastAsia="es-GT"/>
              </w:rPr>
            </w:pPr>
            <w:r w:rsidRPr="002B1EE3">
              <w:rPr>
                <w:b/>
                <w:bCs/>
                <w:color w:val="000000"/>
                <w:sz w:val="14"/>
                <w:szCs w:val="14"/>
                <w:lang w:val="es-GT" w:eastAsia="es-GT"/>
              </w:rPr>
              <w:t>DESCRIPCIÓN</w:t>
            </w:r>
          </w:p>
        </w:tc>
        <w:tc>
          <w:tcPr>
            <w:tcW w:w="949" w:type="dxa"/>
            <w:tcBorders>
              <w:top w:val="single" w:sz="8" w:space="0" w:color="auto"/>
              <w:left w:val="nil"/>
              <w:bottom w:val="single" w:sz="4" w:space="0" w:color="auto"/>
              <w:right w:val="single" w:sz="4" w:space="0" w:color="auto"/>
            </w:tcBorders>
            <w:shd w:val="clear" w:color="auto" w:fill="00B0F0"/>
            <w:noWrap/>
            <w:vAlign w:val="center"/>
            <w:hideMark/>
          </w:tcPr>
          <w:p w14:paraId="241750BD" w14:textId="701D77FB" w:rsidR="003A44CA" w:rsidRPr="002B1EE3" w:rsidRDefault="003A44CA" w:rsidP="003A44CA">
            <w:pPr>
              <w:jc w:val="center"/>
              <w:rPr>
                <w:b/>
                <w:bCs/>
                <w:color w:val="000000"/>
                <w:sz w:val="14"/>
                <w:szCs w:val="14"/>
                <w:lang w:val="es-GT" w:eastAsia="es-GT"/>
              </w:rPr>
            </w:pPr>
            <w:r w:rsidRPr="002B1EE3">
              <w:rPr>
                <w:b/>
                <w:bCs/>
                <w:color w:val="000000"/>
                <w:sz w:val="14"/>
                <w:szCs w:val="14"/>
                <w:lang w:val="es-GT" w:eastAsia="es-GT"/>
              </w:rPr>
              <w:t>Asignado</w:t>
            </w:r>
          </w:p>
        </w:tc>
        <w:tc>
          <w:tcPr>
            <w:tcW w:w="816" w:type="dxa"/>
            <w:tcBorders>
              <w:top w:val="single" w:sz="8" w:space="0" w:color="auto"/>
              <w:left w:val="nil"/>
              <w:bottom w:val="single" w:sz="4" w:space="0" w:color="auto"/>
              <w:right w:val="single" w:sz="4" w:space="0" w:color="auto"/>
            </w:tcBorders>
            <w:shd w:val="clear" w:color="auto" w:fill="00B0F0"/>
            <w:noWrap/>
            <w:vAlign w:val="center"/>
            <w:hideMark/>
          </w:tcPr>
          <w:p w14:paraId="2D8128F2" w14:textId="0D8E44F6" w:rsidR="003A44CA" w:rsidRPr="002B1EE3" w:rsidRDefault="003A44CA" w:rsidP="003A44CA">
            <w:pPr>
              <w:jc w:val="center"/>
              <w:rPr>
                <w:b/>
                <w:bCs/>
                <w:color w:val="000000"/>
                <w:sz w:val="14"/>
                <w:szCs w:val="14"/>
                <w:lang w:val="es-GT" w:eastAsia="es-GT"/>
              </w:rPr>
            </w:pPr>
            <w:r w:rsidRPr="002B1EE3">
              <w:rPr>
                <w:b/>
                <w:bCs/>
                <w:color w:val="000000"/>
                <w:sz w:val="14"/>
                <w:szCs w:val="14"/>
                <w:lang w:val="es-GT" w:eastAsia="es-GT"/>
              </w:rPr>
              <w:t>Ejecución</w:t>
            </w:r>
          </w:p>
        </w:tc>
        <w:tc>
          <w:tcPr>
            <w:tcW w:w="817" w:type="dxa"/>
            <w:tcBorders>
              <w:top w:val="single" w:sz="8" w:space="0" w:color="auto"/>
              <w:left w:val="nil"/>
              <w:bottom w:val="single" w:sz="4" w:space="0" w:color="auto"/>
              <w:right w:val="single" w:sz="4" w:space="0" w:color="auto"/>
            </w:tcBorders>
            <w:shd w:val="clear" w:color="auto" w:fill="00B0F0"/>
            <w:noWrap/>
            <w:vAlign w:val="center"/>
            <w:hideMark/>
          </w:tcPr>
          <w:p w14:paraId="4F0C8DED" w14:textId="4113FD07" w:rsidR="003A44CA" w:rsidRPr="002B1EE3" w:rsidRDefault="003A44CA" w:rsidP="003A44CA">
            <w:pPr>
              <w:jc w:val="center"/>
              <w:rPr>
                <w:b/>
                <w:bCs/>
                <w:color w:val="000000"/>
                <w:sz w:val="14"/>
                <w:szCs w:val="14"/>
                <w:lang w:val="es-GT" w:eastAsia="es-GT"/>
              </w:rPr>
            </w:pPr>
            <w:r w:rsidRPr="002B1EE3">
              <w:rPr>
                <w:b/>
                <w:bCs/>
                <w:color w:val="000000"/>
                <w:sz w:val="14"/>
                <w:szCs w:val="14"/>
                <w:lang w:val="es-GT" w:eastAsia="es-GT"/>
              </w:rPr>
              <w:t>Diferencias</w:t>
            </w:r>
          </w:p>
        </w:tc>
        <w:tc>
          <w:tcPr>
            <w:tcW w:w="732" w:type="dxa"/>
            <w:tcBorders>
              <w:top w:val="single" w:sz="8" w:space="0" w:color="auto"/>
              <w:left w:val="nil"/>
              <w:bottom w:val="single" w:sz="4" w:space="0" w:color="auto"/>
              <w:right w:val="single" w:sz="8" w:space="0" w:color="auto"/>
            </w:tcBorders>
            <w:shd w:val="clear" w:color="auto" w:fill="00B0F0"/>
            <w:noWrap/>
            <w:vAlign w:val="center"/>
            <w:hideMark/>
          </w:tcPr>
          <w:p w14:paraId="1D3C8EF9" w14:textId="77777777" w:rsidR="003A44CA" w:rsidRPr="002B1EE3" w:rsidRDefault="003A44CA" w:rsidP="003A44CA">
            <w:pPr>
              <w:jc w:val="center"/>
              <w:rPr>
                <w:b/>
                <w:bCs/>
                <w:color w:val="000000"/>
                <w:sz w:val="14"/>
                <w:szCs w:val="14"/>
                <w:lang w:val="es-GT" w:eastAsia="es-GT"/>
              </w:rPr>
            </w:pPr>
            <w:r w:rsidRPr="002B1EE3">
              <w:rPr>
                <w:b/>
                <w:bCs/>
                <w:color w:val="000000"/>
                <w:sz w:val="14"/>
                <w:szCs w:val="14"/>
                <w:lang w:val="es-GT" w:eastAsia="es-GT"/>
              </w:rPr>
              <w:t>% de</w:t>
            </w:r>
          </w:p>
          <w:p w14:paraId="2FAD97E9" w14:textId="3745B056" w:rsidR="003A44CA" w:rsidRPr="002B1EE3" w:rsidRDefault="003A44CA" w:rsidP="003A44CA">
            <w:pPr>
              <w:jc w:val="center"/>
              <w:rPr>
                <w:b/>
                <w:bCs/>
                <w:color w:val="000000"/>
                <w:sz w:val="14"/>
                <w:szCs w:val="14"/>
                <w:lang w:val="es-GT" w:eastAsia="es-GT"/>
              </w:rPr>
            </w:pPr>
            <w:r w:rsidRPr="002B1EE3">
              <w:rPr>
                <w:b/>
                <w:bCs/>
                <w:color w:val="000000"/>
                <w:sz w:val="14"/>
                <w:szCs w:val="14"/>
                <w:lang w:val="es-GT" w:eastAsia="es-GT"/>
              </w:rPr>
              <w:t>Ejecución</w:t>
            </w:r>
          </w:p>
        </w:tc>
      </w:tr>
      <w:tr w:rsidR="00B72F85" w:rsidRPr="002B1EE3" w14:paraId="0C8D6719" w14:textId="77777777" w:rsidTr="005F4254">
        <w:trPr>
          <w:trHeight w:val="181"/>
          <w:jc w:val="center"/>
        </w:trPr>
        <w:tc>
          <w:tcPr>
            <w:tcW w:w="6475" w:type="dxa"/>
            <w:tcBorders>
              <w:top w:val="nil"/>
              <w:left w:val="single" w:sz="8" w:space="0" w:color="auto"/>
              <w:bottom w:val="nil"/>
              <w:right w:val="nil"/>
            </w:tcBorders>
            <w:shd w:val="clear" w:color="000000" w:fill="FFFFFF"/>
            <w:noWrap/>
            <w:vAlign w:val="bottom"/>
            <w:hideMark/>
          </w:tcPr>
          <w:p w14:paraId="54329FE4" w14:textId="77777777" w:rsidR="00B72F85" w:rsidRPr="002B1EE3" w:rsidRDefault="00B72F85" w:rsidP="00B72F85">
            <w:pPr>
              <w:jc w:val="center"/>
              <w:rPr>
                <w:b/>
                <w:bCs/>
                <w:color w:val="000000"/>
                <w:sz w:val="14"/>
                <w:szCs w:val="14"/>
                <w:lang w:val="es-GT" w:eastAsia="es-GT"/>
              </w:rPr>
            </w:pPr>
            <w:r w:rsidRPr="002B1EE3">
              <w:rPr>
                <w:b/>
                <w:bCs/>
                <w:color w:val="000000"/>
                <w:sz w:val="14"/>
                <w:szCs w:val="14"/>
                <w:lang w:val="es-GT" w:eastAsia="es-GT"/>
              </w:rPr>
              <w:t>Totales</w:t>
            </w:r>
          </w:p>
        </w:tc>
        <w:tc>
          <w:tcPr>
            <w:tcW w:w="949" w:type="dxa"/>
            <w:tcBorders>
              <w:top w:val="nil"/>
              <w:left w:val="single" w:sz="4" w:space="0" w:color="auto"/>
              <w:bottom w:val="nil"/>
              <w:right w:val="single" w:sz="4" w:space="0" w:color="auto"/>
            </w:tcBorders>
            <w:shd w:val="clear" w:color="000000" w:fill="FFFFFF"/>
            <w:noWrap/>
            <w:vAlign w:val="bottom"/>
            <w:hideMark/>
          </w:tcPr>
          <w:p w14:paraId="352CC0ED" w14:textId="77777777" w:rsidR="00B72F85" w:rsidRPr="002B1EE3" w:rsidRDefault="00B72F85" w:rsidP="00B72F85">
            <w:pPr>
              <w:jc w:val="right"/>
              <w:rPr>
                <w:b/>
                <w:bCs/>
                <w:color w:val="000000"/>
                <w:sz w:val="14"/>
                <w:szCs w:val="14"/>
                <w:lang w:val="es-GT" w:eastAsia="es-GT"/>
              </w:rPr>
            </w:pPr>
            <w:r w:rsidRPr="002B1EE3">
              <w:rPr>
                <w:b/>
                <w:bCs/>
                <w:color w:val="000000"/>
                <w:sz w:val="14"/>
                <w:szCs w:val="14"/>
                <w:lang w:val="es-GT" w:eastAsia="es-GT"/>
              </w:rPr>
              <w:t xml:space="preserve">  1,432.8 </w:t>
            </w:r>
          </w:p>
        </w:tc>
        <w:tc>
          <w:tcPr>
            <w:tcW w:w="816" w:type="dxa"/>
            <w:tcBorders>
              <w:top w:val="nil"/>
              <w:left w:val="nil"/>
              <w:bottom w:val="nil"/>
              <w:right w:val="single" w:sz="4" w:space="0" w:color="auto"/>
            </w:tcBorders>
            <w:shd w:val="clear" w:color="000000" w:fill="FFFFFF"/>
            <w:noWrap/>
            <w:vAlign w:val="bottom"/>
            <w:hideMark/>
          </w:tcPr>
          <w:p w14:paraId="10F2086F" w14:textId="77777777" w:rsidR="00B72F85" w:rsidRPr="002B1EE3" w:rsidRDefault="00B72F85" w:rsidP="00B72F85">
            <w:pPr>
              <w:jc w:val="right"/>
              <w:rPr>
                <w:b/>
                <w:bCs/>
                <w:color w:val="000000"/>
                <w:sz w:val="14"/>
                <w:szCs w:val="14"/>
                <w:lang w:val="es-GT" w:eastAsia="es-GT"/>
              </w:rPr>
            </w:pPr>
            <w:r w:rsidRPr="002B1EE3">
              <w:rPr>
                <w:b/>
                <w:bCs/>
                <w:color w:val="000000"/>
                <w:sz w:val="14"/>
                <w:szCs w:val="14"/>
                <w:lang w:val="es-GT" w:eastAsia="es-GT"/>
              </w:rPr>
              <w:t xml:space="preserve">  1,393.0 </w:t>
            </w:r>
          </w:p>
        </w:tc>
        <w:tc>
          <w:tcPr>
            <w:tcW w:w="817" w:type="dxa"/>
            <w:tcBorders>
              <w:top w:val="nil"/>
              <w:left w:val="nil"/>
              <w:bottom w:val="nil"/>
              <w:right w:val="single" w:sz="4" w:space="0" w:color="auto"/>
            </w:tcBorders>
            <w:shd w:val="clear" w:color="000000" w:fill="FFFFFF"/>
            <w:noWrap/>
            <w:vAlign w:val="bottom"/>
            <w:hideMark/>
          </w:tcPr>
          <w:p w14:paraId="303A56FA" w14:textId="77777777" w:rsidR="00B72F85" w:rsidRPr="002B1EE3" w:rsidRDefault="00B72F85" w:rsidP="00B72F85">
            <w:pPr>
              <w:jc w:val="right"/>
              <w:rPr>
                <w:b/>
                <w:bCs/>
                <w:color w:val="000000"/>
                <w:sz w:val="14"/>
                <w:szCs w:val="14"/>
                <w:lang w:val="es-GT" w:eastAsia="es-GT"/>
              </w:rPr>
            </w:pPr>
            <w:r w:rsidRPr="002B1EE3">
              <w:rPr>
                <w:b/>
                <w:bCs/>
                <w:color w:val="000000"/>
                <w:sz w:val="14"/>
                <w:szCs w:val="14"/>
                <w:lang w:val="es-GT" w:eastAsia="es-GT"/>
              </w:rPr>
              <w:t xml:space="preserve">  39.8 </w:t>
            </w:r>
          </w:p>
        </w:tc>
        <w:tc>
          <w:tcPr>
            <w:tcW w:w="732" w:type="dxa"/>
            <w:tcBorders>
              <w:top w:val="nil"/>
              <w:left w:val="nil"/>
              <w:bottom w:val="nil"/>
              <w:right w:val="single" w:sz="8" w:space="0" w:color="auto"/>
            </w:tcBorders>
            <w:shd w:val="clear" w:color="000000" w:fill="FFFFFF"/>
            <w:noWrap/>
            <w:vAlign w:val="bottom"/>
            <w:hideMark/>
          </w:tcPr>
          <w:p w14:paraId="492787B1" w14:textId="77777777" w:rsidR="00B72F85" w:rsidRPr="002B1EE3" w:rsidRDefault="00B72F85" w:rsidP="00B72F85">
            <w:pPr>
              <w:jc w:val="right"/>
              <w:rPr>
                <w:b/>
                <w:bCs/>
                <w:color w:val="000000"/>
                <w:sz w:val="14"/>
                <w:szCs w:val="14"/>
                <w:lang w:val="es-GT" w:eastAsia="es-GT"/>
              </w:rPr>
            </w:pPr>
            <w:r w:rsidRPr="002B1EE3">
              <w:rPr>
                <w:b/>
                <w:bCs/>
                <w:color w:val="000000"/>
                <w:sz w:val="14"/>
                <w:szCs w:val="14"/>
                <w:lang w:val="es-GT" w:eastAsia="es-GT"/>
              </w:rPr>
              <w:t xml:space="preserve">    97.2 </w:t>
            </w:r>
          </w:p>
        </w:tc>
      </w:tr>
      <w:tr w:rsidR="00B72F85" w:rsidRPr="002B1EE3" w14:paraId="0C900A35" w14:textId="77777777" w:rsidTr="005F4254">
        <w:trPr>
          <w:trHeight w:val="181"/>
          <w:jc w:val="center"/>
        </w:trPr>
        <w:tc>
          <w:tcPr>
            <w:tcW w:w="6475" w:type="dxa"/>
            <w:tcBorders>
              <w:top w:val="nil"/>
              <w:left w:val="single" w:sz="8" w:space="0" w:color="auto"/>
              <w:bottom w:val="nil"/>
              <w:right w:val="nil"/>
            </w:tcBorders>
            <w:shd w:val="clear" w:color="000000" w:fill="FFFFFF"/>
            <w:noWrap/>
            <w:hideMark/>
          </w:tcPr>
          <w:p w14:paraId="27B8DCBC" w14:textId="77777777" w:rsidR="00B72F85" w:rsidRPr="002B1EE3" w:rsidRDefault="00B72F85" w:rsidP="00B72F85">
            <w:pPr>
              <w:rPr>
                <w:b/>
                <w:bCs/>
                <w:color w:val="000000"/>
                <w:sz w:val="14"/>
                <w:szCs w:val="14"/>
                <w:lang w:val="es-GT" w:eastAsia="es-GT"/>
              </w:rPr>
            </w:pPr>
            <w:r w:rsidRPr="002B1EE3">
              <w:rPr>
                <w:b/>
                <w:bCs/>
                <w:color w:val="000000"/>
                <w:sz w:val="14"/>
                <w:szCs w:val="14"/>
                <w:lang w:val="es-GT" w:eastAsia="es-GT"/>
              </w:rPr>
              <w:t>SECRETARÍA GENERAL DE LA PRESIDENCIA DE LA REPÚBLICA</w:t>
            </w:r>
          </w:p>
        </w:tc>
        <w:tc>
          <w:tcPr>
            <w:tcW w:w="949" w:type="dxa"/>
            <w:tcBorders>
              <w:top w:val="nil"/>
              <w:left w:val="single" w:sz="4" w:space="0" w:color="auto"/>
              <w:bottom w:val="nil"/>
              <w:right w:val="single" w:sz="4" w:space="0" w:color="auto"/>
            </w:tcBorders>
            <w:shd w:val="clear" w:color="000000" w:fill="FFFFFF"/>
            <w:noWrap/>
            <w:hideMark/>
          </w:tcPr>
          <w:p w14:paraId="79F8EA0A" w14:textId="77777777" w:rsidR="00B72F85" w:rsidRPr="002B1EE3" w:rsidRDefault="00B72F85" w:rsidP="00B72F85">
            <w:pPr>
              <w:jc w:val="right"/>
              <w:rPr>
                <w:b/>
                <w:bCs/>
                <w:color w:val="000000"/>
                <w:sz w:val="14"/>
                <w:szCs w:val="14"/>
                <w:lang w:val="es-GT" w:eastAsia="es-GT"/>
              </w:rPr>
            </w:pPr>
            <w:r w:rsidRPr="002B1EE3">
              <w:rPr>
                <w:b/>
                <w:bCs/>
                <w:color w:val="000000"/>
                <w:sz w:val="14"/>
                <w:szCs w:val="14"/>
                <w:lang w:val="es-GT" w:eastAsia="es-GT"/>
              </w:rPr>
              <w:t xml:space="preserve">           40.0 </w:t>
            </w:r>
          </w:p>
        </w:tc>
        <w:tc>
          <w:tcPr>
            <w:tcW w:w="816" w:type="dxa"/>
            <w:tcBorders>
              <w:top w:val="nil"/>
              <w:left w:val="nil"/>
              <w:bottom w:val="nil"/>
              <w:right w:val="nil"/>
            </w:tcBorders>
            <w:shd w:val="clear" w:color="000000" w:fill="FFFFFF"/>
            <w:noWrap/>
            <w:hideMark/>
          </w:tcPr>
          <w:p w14:paraId="5D37885A" w14:textId="77777777" w:rsidR="00B72F85" w:rsidRPr="002B1EE3" w:rsidRDefault="00B72F85" w:rsidP="00B72F85">
            <w:pPr>
              <w:jc w:val="right"/>
              <w:rPr>
                <w:b/>
                <w:bCs/>
                <w:color w:val="000000"/>
                <w:sz w:val="14"/>
                <w:szCs w:val="14"/>
                <w:lang w:val="es-GT" w:eastAsia="es-GT"/>
              </w:rPr>
            </w:pPr>
            <w:r w:rsidRPr="002B1EE3">
              <w:rPr>
                <w:b/>
                <w:bCs/>
                <w:color w:val="000000"/>
                <w:sz w:val="14"/>
                <w:szCs w:val="14"/>
                <w:lang w:val="es-GT" w:eastAsia="es-GT"/>
              </w:rPr>
              <w:t xml:space="preserve">           38.4 </w:t>
            </w:r>
          </w:p>
        </w:tc>
        <w:tc>
          <w:tcPr>
            <w:tcW w:w="817" w:type="dxa"/>
            <w:tcBorders>
              <w:top w:val="nil"/>
              <w:left w:val="single" w:sz="4" w:space="0" w:color="auto"/>
              <w:bottom w:val="nil"/>
              <w:right w:val="single" w:sz="4" w:space="0" w:color="auto"/>
            </w:tcBorders>
            <w:shd w:val="clear" w:color="000000" w:fill="FFFFFF"/>
            <w:noWrap/>
            <w:vAlign w:val="bottom"/>
            <w:hideMark/>
          </w:tcPr>
          <w:p w14:paraId="3676D550" w14:textId="77777777" w:rsidR="00B72F85" w:rsidRPr="002B1EE3" w:rsidRDefault="00B72F85" w:rsidP="00B72F85">
            <w:pPr>
              <w:jc w:val="right"/>
              <w:rPr>
                <w:b/>
                <w:bCs/>
                <w:color w:val="000000"/>
                <w:sz w:val="14"/>
                <w:szCs w:val="14"/>
                <w:lang w:val="es-GT" w:eastAsia="es-GT"/>
              </w:rPr>
            </w:pPr>
            <w:r w:rsidRPr="002B1EE3">
              <w:rPr>
                <w:b/>
                <w:bCs/>
                <w:color w:val="000000"/>
                <w:sz w:val="14"/>
                <w:szCs w:val="14"/>
                <w:lang w:val="es-GT" w:eastAsia="es-GT"/>
              </w:rPr>
              <w:t xml:space="preserve">     1.6 </w:t>
            </w:r>
          </w:p>
        </w:tc>
        <w:tc>
          <w:tcPr>
            <w:tcW w:w="732" w:type="dxa"/>
            <w:tcBorders>
              <w:top w:val="nil"/>
              <w:left w:val="nil"/>
              <w:bottom w:val="nil"/>
              <w:right w:val="single" w:sz="8" w:space="0" w:color="auto"/>
            </w:tcBorders>
            <w:shd w:val="clear" w:color="000000" w:fill="FFFFFF"/>
            <w:noWrap/>
            <w:vAlign w:val="bottom"/>
            <w:hideMark/>
          </w:tcPr>
          <w:p w14:paraId="07E23821" w14:textId="77777777" w:rsidR="00B72F85" w:rsidRPr="002B1EE3" w:rsidRDefault="00B72F85" w:rsidP="00B72F85">
            <w:pPr>
              <w:jc w:val="right"/>
              <w:rPr>
                <w:b/>
                <w:bCs/>
                <w:color w:val="000000"/>
                <w:sz w:val="14"/>
                <w:szCs w:val="14"/>
                <w:lang w:val="es-GT" w:eastAsia="es-GT"/>
              </w:rPr>
            </w:pPr>
            <w:r w:rsidRPr="002B1EE3">
              <w:rPr>
                <w:b/>
                <w:bCs/>
                <w:color w:val="000000"/>
                <w:sz w:val="14"/>
                <w:szCs w:val="14"/>
                <w:lang w:val="es-GT" w:eastAsia="es-GT"/>
              </w:rPr>
              <w:t xml:space="preserve">     96.0 </w:t>
            </w:r>
          </w:p>
        </w:tc>
      </w:tr>
      <w:tr w:rsidR="00B72F85" w:rsidRPr="002B1EE3" w14:paraId="226E1320" w14:textId="77777777" w:rsidTr="005F4254">
        <w:trPr>
          <w:trHeight w:val="181"/>
          <w:jc w:val="center"/>
        </w:trPr>
        <w:tc>
          <w:tcPr>
            <w:tcW w:w="6475" w:type="dxa"/>
            <w:tcBorders>
              <w:top w:val="nil"/>
              <w:left w:val="single" w:sz="8" w:space="0" w:color="auto"/>
              <w:bottom w:val="nil"/>
              <w:right w:val="nil"/>
            </w:tcBorders>
            <w:shd w:val="clear" w:color="000000" w:fill="FFFFFF"/>
            <w:noWrap/>
            <w:hideMark/>
          </w:tcPr>
          <w:p w14:paraId="0CE439EC" w14:textId="77777777" w:rsidR="00B72F85" w:rsidRPr="002B1EE3" w:rsidRDefault="00B72F85" w:rsidP="00B72F85">
            <w:pPr>
              <w:ind w:firstLineChars="200" w:firstLine="280"/>
              <w:rPr>
                <w:color w:val="000000"/>
                <w:sz w:val="14"/>
                <w:szCs w:val="14"/>
                <w:lang w:val="es-GT" w:eastAsia="es-GT"/>
              </w:rPr>
            </w:pPr>
            <w:r w:rsidRPr="002B1EE3">
              <w:rPr>
                <w:color w:val="000000"/>
                <w:sz w:val="14"/>
                <w:szCs w:val="14"/>
                <w:lang w:val="es-GT" w:eastAsia="es-GT"/>
              </w:rPr>
              <w:t>SERVICIOS GENERALES DE LA PRESIDENCIA</w:t>
            </w:r>
          </w:p>
        </w:tc>
        <w:tc>
          <w:tcPr>
            <w:tcW w:w="949" w:type="dxa"/>
            <w:tcBorders>
              <w:top w:val="nil"/>
              <w:left w:val="single" w:sz="4" w:space="0" w:color="auto"/>
              <w:bottom w:val="nil"/>
              <w:right w:val="single" w:sz="4" w:space="0" w:color="auto"/>
            </w:tcBorders>
            <w:shd w:val="clear" w:color="000000" w:fill="FFFFFF"/>
            <w:noWrap/>
            <w:hideMark/>
          </w:tcPr>
          <w:p w14:paraId="2A8EBBB9" w14:textId="77777777" w:rsidR="00B72F85" w:rsidRPr="002B1EE3" w:rsidRDefault="00B72F85" w:rsidP="00B72F85">
            <w:pPr>
              <w:jc w:val="right"/>
              <w:rPr>
                <w:color w:val="000000"/>
                <w:sz w:val="14"/>
                <w:szCs w:val="14"/>
                <w:lang w:val="es-GT" w:eastAsia="es-GT"/>
              </w:rPr>
            </w:pPr>
            <w:r w:rsidRPr="002B1EE3">
              <w:rPr>
                <w:color w:val="000000"/>
                <w:sz w:val="14"/>
                <w:szCs w:val="14"/>
                <w:lang w:val="es-GT" w:eastAsia="es-GT"/>
              </w:rPr>
              <w:t xml:space="preserve">       40.0 </w:t>
            </w:r>
          </w:p>
        </w:tc>
        <w:tc>
          <w:tcPr>
            <w:tcW w:w="816" w:type="dxa"/>
            <w:tcBorders>
              <w:top w:val="nil"/>
              <w:left w:val="nil"/>
              <w:bottom w:val="nil"/>
              <w:right w:val="nil"/>
            </w:tcBorders>
            <w:shd w:val="clear" w:color="000000" w:fill="FFFFFF"/>
            <w:noWrap/>
            <w:hideMark/>
          </w:tcPr>
          <w:p w14:paraId="40C46965" w14:textId="77777777" w:rsidR="00B72F85" w:rsidRPr="002B1EE3" w:rsidRDefault="00B72F85" w:rsidP="00B72F85">
            <w:pPr>
              <w:jc w:val="right"/>
              <w:rPr>
                <w:color w:val="000000"/>
                <w:sz w:val="14"/>
                <w:szCs w:val="14"/>
                <w:lang w:val="es-GT" w:eastAsia="es-GT"/>
              </w:rPr>
            </w:pPr>
            <w:r w:rsidRPr="002B1EE3">
              <w:rPr>
                <w:color w:val="000000"/>
                <w:sz w:val="14"/>
                <w:szCs w:val="14"/>
                <w:lang w:val="es-GT" w:eastAsia="es-GT"/>
              </w:rPr>
              <w:t xml:space="preserve">        38.4 </w:t>
            </w:r>
          </w:p>
        </w:tc>
        <w:tc>
          <w:tcPr>
            <w:tcW w:w="817" w:type="dxa"/>
            <w:tcBorders>
              <w:top w:val="nil"/>
              <w:left w:val="single" w:sz="4" w:space="0" w:color="auto"/>
              <w:bottom w:val="nil"/>
              <w:right w:val="single" w:sz="4" w:space="0" w:color="auto"/>
            </w:tcBorders>
            <w:shd w:val="clear" w:color="000000" w:fill="FFFFFF"/>
            <w:noWrap/>
            <w:vAlign w:val="bottom"/>
            <w:hideMark/>
          </w:tcPr>
          <w:p w14:paraId="4A0C2294" w14:textId="77777777" w:rsidR="00B72F85" w:rsidRPr="002B1EE3" w:rsidRDefault="00B72F85" w:rsidP="00B72F85">
            <w:pPr>
              <w:jc w:val="right"/>
              <w:rPr>
                <w:color w:val="000000"/>
                <w:sz w:val="14"/>
                <w:szCs w:val="14"/>
                <w:lang w:val="es-GT" w:eastAsia="es-GT"/>
              </w:rPr>
            </w:pPr>
            <w:r w:rsidRPr="002B1EE3">
              <w:rPr>
                <w:color w:val="000000"/>
                <w:sz w:val="14"/>
                <w:szCs w:val="14"/>
                <w:lang w:val="es-GT" w:eastAsia="es-GT"/>
              </w:rPr>
              <w:t xml:space="preserve">       1.6 </w:t>
            </w:r>
          </w:p>
        </w:tc>
        <w:tc>
          <w:tcPr>
            <w:tcW w:w="732" w:type="dxa"/>
            <w:tcBorders>
              <w:top w:val="nil"/>
              <w:left w:val="nil"/>
              <w:bottom w:val="nil"/>
              <w:right w:val="single" w:sz="8" w:space="0" w:color="auto"/>
            </w:tcBorders>
            <w:shd w:val="clear" w:color="000000" w:fill="FFFFFF"/>
            <w:noWrap/>
            <w:vAlign w:val="bottom"/>
            <w:hideMark/>
          </w:tcPr>
          <w:p w14:paraId="4E976E44" w14:textId="77777777" w:rsidR="00B72F85" w:rsidRPr="002B1EE3" w:rsidRDefault="00B72F85" w:rsidP="00B72F85">
            <w:pPr>
              <w:jc w:val="right"/>
              <w:rPr>
                <w:color w:val="000000"/>
                <w:sz w:val="14"/>
                <w:szCs w:val="14"/>
                <w:lang w:val="es-GT" w:eastAsia="es-GT"/>
              </w:rPr>
            </w:pPr>
            <w:r w:rsidRPr="002B1EE3">
              <w:rPr>
                <w:color w:val="000000"/>
                <w:sz w:val="14"/>
                <w:szCs w:val="14"/>
                <w:lang w:val="es-GT" w:eastAsia="es-GT"/>
              </w:rPr>
              <w:t xml:space="preserve">       96.0 </w:t>
            </w:r>
          </w:p>
        </w:tc>
      </w:tr>
      <w:tr w:rsidR="00B72F85" w:rsidRPr="002B1EE3" w14:paraId="349F7C54" w14:textId="77777777" w:rsidTr="005F4254">
        <w:trPr>
          <w:trHeight w:val="181"/>
          <w:jc w:val="center"/>
        </w:trPr>
        <w:tc>
          <w:tcPr>
            <w:tcW w:w="6475" w:type="dxa"/>
            <w:tcBorders>
              <w:top w:val="nil"/>
              <w:left w:val="single" w:sz="8" w:space="0" w:color="auto"/>
              <w:bottom w:val="nil"/>
              <w:right w:val="nil"/>
            </w:tcBorders>
            <w:shd w:val="clear" w:color="000000" w:fill="FFFFFF"/>
            <w:noWrap/>
            <w:hideMark/>
          </w:tcPr>
          <w:p w14:paraId="73E08618" w14:textId="77777777" w:rsidR="00B72F85" w:rsidRPr="002B1EE3" w:rsidRDefault="00B72F85" w:rsidP="00B72F85">
            <w:pPr>
              <w:rPr>
                <w:b/>
                <w:bCs/>
                <w:color w:val="000000"/>
                <w:sz w:val="14"/>
                <w:szCs w:val="14"/>
                <w:lang w:val="es-GT" w:eastAsia="es-GT"/>
              </w:rPr>
            </w:pPr>
            <w:r w:rsidRPr="002B1EE3">
              <w:rPr>
                <w:b/>
                <w:bCs/>
                <w:color w:val="000000"/>
                <w:sz w:val="14"/>
                <w:szCs w:val="14"/>
                <w:lang w:val="es-GT" w:eastAsia="es-GT"/>
              </w:rPr>
              <w:t>SECRETARÍA PRIVADA DE LA PRESIDENCIA</w:t>
            </w:r>
          </w:p>
        </w:tc>
        <w:tc>
          <w:tcPr>
            <w:tcW w:w="949" w:type="dxa"/>
            <w:tcBorders>
              <w:top w:val="nil"/>
              <w:left w:val="single" w:sz="4" w:space="0" w:color="auto"/>
              <w:bottom w:val="nil"/>
              <w:right w:val="single" w:sz="4" w:space="0" w:color="auto"/>
            </w:tcBorders>
            <w:shd w:val="clear" w:color="000000" w:fill="FFFFFF"/>
            <w:noWrap/>
            <w:hideMark/>
          </w:tcPr>
          <w:p w14:paraId="07852DE6" w14:textId="77777777" w:rsidR="00B72F85" w:rsidRPr="002B1EE3" w:rsidRDefault="00B72F85" w:rsidP="00B72F85">
            <w:pPr>
              <w:jc w:val="right"/>
              <w:rPr>
                <w:b/>
                <w:bCs/>
                <w:color w:val="000000"/>
                <w:sz w:val="14"/>
                <w:szCs w:val="14"/>
                <w:lang w:val="es-GT" w:eastAsia="es-GT"/>
              </w:rPr>
            </w:pPr>
            <w:r w:rsidRPr="002B1EE3">
              <w:rPr>
                <w:b/>
                <w:bCs/>
                <w:color w:val="000000"/>
                <w:sz w:val="14"/>
                <w:szCs w:val="14"/>
                <w:lang w:val="es-GT" w:eastAsia="es-GT"/>
              </w:rPr>
              <w:t xml:space="preserve">           17.5 </w:t>
            </w:r>
          </w:p>
        </w:tc>
        <w:tc>
          <w:tcPr>
            <w:tcW w:w="816" w:type="dxa"/>
            <w:tcBorders>
              <w:top w:val="nil"/>
              <w:left w:val="nil"/>
              <w:bottom w:val="nil"/>
              <w:right w:val="nil"/>
            </w:tcBorders>
            <w:shd w:val="clear" w:color="000000" w:fill="FFFFFF"/>
            <w:noWrap/>
            <w:hideMark/>
          </w:tcPr>
          <w:p w14:paraId="1B3E88AE" w14:textId="77777777" w:rsidR="00B72F85" w:rsidRPr="002B1EE3" w:rsidRDefault="00B72F85" w:rsidP="00B72F85">
            <w:pPr>
              <w:jc w:val="right"/>
              <w:rPr>
                <w:b/>
                <w:bCs/>
                <w:color w:val="000000"/>
                <w:sz w:val="14"/>
                <w:szCs w:val="14"/>
                <w:lang w:val="es-GT" w:eastAsia="es-GT"/>
              </w:rPr>
            </w:pPr>
            <w:r w:rsidRPr="002B1EE3">
              <w:rPr>
                <w:b/>
                <w:bCs/>
                <w:color w:val="000000"/>
                <w:sz w:val="14"/>
                <w:szCs w:val="14"/>
                <w:lang w:val="es-GT" w:eastAsia="es-GT"/>
              </w:rPr>
              <w:t xml:space="preserve">           13.4 </w:t>
            </w:r>
          </w:p>
        </w:tc>
        <w:tc>
          <w:tcPr>
            <w:tcW w:w="817" w:type="dxa"/>
            <w:tcBorders>
              <w:top w:val="nil"/>
              <w:left w:val="single" w:sz="4" w:space="0" w:color="auto"/>
              <w:bottom w:val="nil"/>
              <w:right w:val="single" w:sz="4" w:space="0" w:color="auto"/>
            </w:tcBorders>
            <w:shd w:val="clear" w:color="000000" w:fill="FFFFFF"/>
            <w:noWrap/>
            <w:vAlign w:val="bottom"/>
            <w:hideMark/>
          </w:tcPr>
          <w:p w14:paraId="490E308F" w14:textId="77777777" w:rsidR="00B72F85" w:rsidRPr="002B1EE3" w:rsidRDefault="00B72F85" w:rsidP="00B72F85">
            <w:pPr>
              <w:jc w:val="right"/>
              <w:rPr>
                <w:b/>
                <w:bCs/>
                <w:color w:val="000000"/>
                <w:sz w:val="14"/>
                <w:szCs w:val="14"/>
                <w:lang w:val="es-GT" w:eastAsia="es-GT"/>
              </w:rPr>
            </w:pPr>
            <w:r w:rsidRPr="002B1EE3">
              <w:rPr>
                <w:b/>
                <w:bCs/>
                <w:color w:val="000000"/>
                <w:sz w:val="14"/>
                <w:szCs w:val="14"/>
                <w:lang w:val="es-GT" w:eastAsia="es-GT"/>
              </w:rPr>
              <w:t xml:space="preserve">     4.1 </w:t>
            </w:r>
          </w:p>
        </w:tc>
        <w:tc>
          <w:tcPr>
            <w:tcW w:w="732" w:type="dxa"/>
            <w:tcBorders>
              <w:top w:val="nil"/>
              <w:left w:val="nil"/>
              <w:bottom w:val="nil"/>
              <w:right w:val="single" w:sz="8" w:space="0" w:color="auto"/>
            </w:tcBorders>
            <w:shd w:val="clear" w:color="000000" w:fill="FFFFFF"/>
            <w:noWrap/>
            <w:vAlign w:val="bottom"/>
            <w:hideMark/>
          </w:tcPr>
          <w:p w14:paraId="4069C460" w14:textId="77777777" w:rsidR="00B72F85" w:rsidRPr="002B1EE3" w:rsidRDefault="00B72F85" w:rsidP="00B72F85">
            <w:pPr>
              <w:jc w:val="right"/>
              <w:rPr>
                <w:b/>
                <w:bCs/>
                <w:color w:val="000000"/>
                <w:sz w:val="14"/>
                <w:szCs w:val="14"/>
                <w:lang w:val="es-GT" w:eastAsia="es-GT"/>
              </w:rPr>
            </w:pPr>
            <w:r w:rsidRPr="002B1EE3">
              <w:rPr>
                <w:b/>
                <w:bCs/>
                <w:color w:val="000000"/>
                <w:sz w:val="14"/>
                <w:szCs w:val="14"/>
                <w:lang w:val="es-GT" w:eastAsia="es-GT"/>
              </w:rPr>
              <w:t xml:space="preserve">     76.3 </w:t>
            </w:r>
          </w:p>
        </w:tc>
      </w:tr>
      <w:tr w:rsidR="00B72F85" w:rsidRPr="002B1EE3" w14:paraId="439D120F" w14:textId="77777777" w:rsidTr="005F4254">
        <w:trPr>
          <w:trHeight w:val="181"/>
          <w:jc w:val="center"/>
        </w:trPr>
        <w:tc>
          <w:tcPr>
            <w:tcW w:w="6475" w:type="dxa"/>
            <w:tcBorders>
              <w:top w:val="nil"/>
              <w:left w:val="single" w:sz="8" w:space="0" w:color="auto"/>
              <w:bottom w:val="nil"/>
              <w:right w:val="nil"/>
            </w:tcBorders>
            <w:shd w:val="clear" w:color="000000" w:fill="FFFFFF"/>
            <w:noWrap/>
            <w:hideMark/>
          </w:tcPr>
          <w:p w14:paraId="65717A1B" w14:textId="77777777" w:rsidR="00B72F85" w:rsidRPr="002B1EE3" w:rsidRDefault="00B72F85" w:rsidP="00B72F85">
            <w:pPr>
              <w:ind w:firstLineChars="200" w:firstLine="280"/>
              <w:rPr>
                <w:color w:val="000000"/>
                <w:sz w:val="14"/>
                <w:szCs w:val="14"/>
                <w:lang w:val="es-GT" w:eastAsia="es-GT"/>
              </w:rPr>
            </w:pPr>
            <w:r w:rsidRPr="002B1EE3">
              <w:rPr>
                <w:color w:val="000000"/>
                <w:sz w:val="14"/>
                <w:szCs w:val="14"/>
                <w:lang w:val="es-GT" w:eastAsia="es-GT"/>
              </w:rPr>
              <w:t>GESTIÓN PRIVADA PRESIDENCIAL</w:t>
            </w:r>
          </w:p>
        </w:tc>
        <w:tc>
          <w:tcPr>
            <w:tcW w:w="949" w:type="dxa"/>
            <w:tcBorders>
              <w:top w:val="nil"/>
              <w:left w:val="single" w:sz="4" w:space="0" w:color="auto"/>
              <w:bottom w:val="nil"/>
              <w:right w:val="single" w:sz="4" w:space="0" w:color="auto"/>
            </w:tcBorders>
            <w:shd w:val="clear" w:color="000000" w:fill="FFFFFF"/>
            <w:noWrap/>
            <w:hideMark/>
          </w:tcPr>
          <w:p w14:paraId="4D66449C" w14:textId="77777777" w:rsidR="00B72F85" w:rsidRPr="002B1EE3" w:rsidRDefault="00B72F85" w:rsidP="00B72F85">
            <w:pPr>
              <w:jc w:val="right"/>
              <w:rPr>
                <w:color w:val="000000"/>
                <w:sz w:val="14"/>
                <w:szCs w:val="14"/>
                <w:lang w:val="es-GT" w:eastAsia="es-GT"/>
              </w:rPr>
            </w:pPr>
            <w:r w:rsidRPr="002B1EE3">
              <w:rPr>
                <w:color w:val="000000"/>
                <w:sz w:val="14"/>
                <w:szCs w:val="14"/>
                <w:lang w:val="es-GT" w:eastAsia="es-GT"/>
              </w:rPr>
              <w:t xml:space="preserve">       17.5 </w:t>
            </w:r>
          </w:p>
        </w:tc>
        <w:tc>
          <w:tcPr>
            <w:tcW w:w="816" w:type="dxa"/>
            <w:tcBorders>
              <w:top w:val="nil"/>
              <w:left w:val="nil"/>
              <w:bottom w:val="nil"/>
              <w:right w:val="nil"/>
            </w:tcBorders>
            <w:shd w:val="clear" w:color="000000" w:fill="FFFFFF"/>
            <w:noWrap/>
            <w:hideMark/>
          </w:tcPr>
          <w:p w14:paraId="6762F69A" w14:textId="77777777" w:rsidR="00B72F85" w:rsidRPr="002B1EE3" w:rsidRDefault="00B72F85" w:rsidP="00B72F85">
            <w:pPr>
              <w:jc w:val="right"/>
              <w:rPr>
                <w:color w:val="000000"/>
                <w:sz w:val="14"/>
                <w:szCs w:val="14"/>
                <w:lang w:val="es-GT" w:eastAsia="es-GT"/>
              </w:rPr>
            </w:pPr>
            <w:r w:rsidRPr="002B1EE3">
              <w:rPr>
                <w:color w:val="000000"/>
                <w:sz w:val="14"/>
                <w:szCs w:val="14"/>
                <w:lang w:val="es-GT" w:eastAsia="es-GT"/>
              </w:rPr>
              <w:t xml:space="preserve">        13.4 </w:t>
            </w:r>
          </w:p>
        </w:tc>
        <w:tc>
          <w:tcPr>
            <w:tcW w:w="817" w:type="dxa"/>
            <w:tcBorders>
              <w:top w:val="nil"/>
              <w:left w:val="single" w:sz="4" w:space="0" w:color="auto"/>
              <w:bottom w:val="nil"/>
              <w:right w:val="single" w:sz="4" w:space="0" w:color="auto"/>
            </w:tcBorders>
            <w:shd w:val="clear" w:color="000000" w:fill="FFFFFF"/>
            <w:noWrap/>
            <w:vAlign w:val="bottom"/>
            <w:hideMark/>
          </w:tcPr>
          <w:p w14:paraId="5A9B5B4B" w14:textId="77777777" w:rsidR="00B72F85" w:rsidRPr="002B1EE3" w:rsidRDefault="00B72F85" w:rsidP="00B72F85">
            <w:pPr>
              <w:jc w:val="right"/>
              <w:rPr>
                <w:color w:val="000000"/>
                <w:sz w:val="14"/>
                <w:szCs w:val="14"/>
                <w:lang w:val="es-GT" w:eastAsia="es-GT"/>
              </w:rPr>
            </w:pPr>
            <w:r w:rsidRPr="002B1EE3">
              <w:rPr>
                <w:color w:val="000000"/>
                <w:sz w:val="14"/>
                <w:szCs w:val="14"/>
                <w:lang w:val="es-GT" w:eastAsia="es-GT"/>
              </w:rPr>
              <w:t xml:space="preserve">       4.1 </w:t>
            </w:r>
          </w:p>
        </w:tc>
        <w:tc>
          <w:tcPr>
            <w:tcW w:w="732" w:type="dxa"/>
            <w:tcBorders>
              <w:top w:val="nil"/>
              <w:left w:val="nil"/>
              <w:bottom w:val="nil"/>
              <w:right w:val="single" w:sz="8" w:space="0" w:color="auto"/>
            </w:tcBorders>
            <w:shd w:val="clear" w:color="000000" w:fill="FFFFFF"/>
            <w:noWrap/>
            <w:vAlign w:val="bottom"/>
            <w:hideMark/>
          </w:tcPr>
          <w:p w14:paraId="150A34ED" w14:textId="77777777" w:rsidR="00B72F85" w:rsidRPr="002B1EE3" w:rsidRDefault="00B72F85" w:rsidP="00B72F85">
            <w:pPr>
              <w:jc w:val="right"/>
              <w:rPr>
                <w:color w:val="000000"/>
                <w:sz w:val="14"/>
                <w:szCs w:val="14"/>
                <w:lang w:val="es-GT" w:eastAsia="es-GT"/>
              </w:rPr>
            </w:pPr>
            <w:r w:rsidRPr="002B1EE3">
              <w:rPr>
                <w:color w:val="000000"/>
                <w:sz w:val="14"/>
                <w:szCs w:val="14"/>
                <w:lang w:val="es-GT" w:eastAsia="es-GT"/>
              </w:rPr>
              <w:t xml:space="preserve">       76.3 </w:t>
            </w:r>
          </w:p>
        </w:tc>
      </w:tr>
      <w:tr w:rsidR="00B72F85" w:rsidRPr="002B1EE3" w14:paraId="5B3E7664" w14:textId="77777777" w:rsidTr="005F4254">
        <w:trPr>
          <w:trHeight w:val="181"/>
          <w:jc w:val="center"/>
        </w:trPr>
        <w:tc>
          <w:tcPr>
            <w:tcW w:w="6475" w:type="dxa"/>
            <w:tcBorders>
              <w:top w:val="nil"/>
              <w:left w:val="single" w:sz="8" w:space="0" w:color="auto"/>
              <w:bottom w:val="nil"/>
              <w:right w:val="nil"/>
            </w:tcBorders>
            <w:shd w:val="clear" w:color="000000" w:fill="FFFFFF"/>
            <w:noWrap/>
            <w:hideMark/>
          </w:tcPr>
          <w:p w14:paraId="7BCA987F" w14:textId="77777777" w:rsidR="00B72F85" w:rsidRPr="002B1EE3" w:rsidRDefault="00B72F85" w:rsidP="00B72F85">
            <w:pPr>
              <w:rPr>
                <w:b/>
                <w:bCs/>
                <w:color w:val="000000"/>
                <w:sz w:val="14"/>
                <w:szCs w:val="14"/>
                <w:lang w:val="es-GT" w:eastAsia="es-GT"/>
              </w:rPr>
            </w:pPr>
            <w:r w:rsidRPr="002B1EE3">
              <w:rPr>
                <w:b/>
                <w:bCs/>
                <w:color w:val="000000"/>
                <w:sz w:val="14"/>
                <w:szCs w:val="14"/>
                <w:lang w:val="es-GT" w:eastAsia="es-GT"/>
              </w:rPr>
              <w:t>SECRETARÍA DE COORDINACIÓN EJECUTIVA DE LA PRESIDENCIA</w:t>
            </w:r>
          </w:p>
        </w:tc>
        <w:tc>
          <w:tcPr>
            <w:tcW w:w="949" w:type="dxa"/>
            <w:tcBorders>
              <w:top w:val="nil"/>
              <w:left w:val="single" w:sz="4" w:space="0" w:color="auto"/>
              <w:bottom w:val="nil"/>
              <w:right w:val="single" w:sz="4" w:space="0" w:color="auto"/>
            </w:tcBorders>
            <w:shd w:val="clear" w:color="000000" w:fill="FFFFFF"/>
            <w:noWrap/>
            <w:hideMark/>
          </w:tcPr>
          <w:p w14:paraId="2649322E" w14:textId="77777777" w:rsidR="00B72F85" w:rsidRPr="002B1EE3" w:rsidRDefault="00B72F85" w:rsidP="00B72F85">
            <w:pPr>
              <w:jc w:val="right"/>
              <w:rPr>
                <w:b/>
                <w:bCs/>
                <w:color w:val="000000"/>
                <w:sz w:val="14"/>
                <w:szCs w:val="14"/>
                <w:lang w:val="es-GT" w:eastAsia="es-GT"/>
              </w:rPr>
            </w:pPr>
            <w:r w:rsidRPr="002B1EE3">
              <w:rPr>
                <w:b/>
                <w:bCs/>
                <w:color w:val="000000"/>
                <w:sz w:val="14"/>
                <w:szCs w:val="14"/>
                <w:lang w:val="es-GT" w:eastAsia="es-GT"/>
              </w:rPr>
              <w:t xml:space="preserve">           67.0 </w:t>
            </w:r>
          </w:p>
        </w:tc>
        <w:tc>
          <w:tcPr>
            <w:tcW w:w="816" w:type="dxa"/>
            <w:tcBorders>
              <w:top w:val="nil"/>
              <w:left w:val="nil"/>
              <w:bottom w:val="nil"/>
              <w:right w:val="nil"/>
            </w:tcBorders>
            <w:shd w:val="clear" w:color="000000" w:fill="FFFFFF"/>
            <w:noWrap/>
            <w:hideMark/>
          </w:tcPr>
          <w:p w14:paraId="6116D3DE" w14:textId="77777777" w:rsidR="00B72F85" w:rsidRPr="002B1EE3" w:rsidRDefault="00B72F85" w:rsidP="00B72F85">
            <w:pPr>
              <w:jc w:val="right"/>
              <w:rPr>
                <w:b/>
                <w:bCs/>
                <w:color w:val="000000"/>
                <w:sz w:val="14"/>
                <w:szCs w:val="14"/>
                <w:lang w:val="es-GT" w:eastAsia="es-GT"/>
              </w:rPr>
            </w:pPr>
            <w:r w:rsidRPr="002B1EE3">
              <w:rPr>
                <w:b/>
                <w:bCs/>
                <w:color w:val="000000"/>
                <w:sz w:val="14"/>
                <w:szCs w:val="14"/>
                <w:lang w:val="es-GT" w:eastAsia="es-GT"/>
              </w:rPr>
              <w:t xml:space="preserve">           68.6 </w:t>
            </w:r>
          </w:p>
        </w:tc>
        <w:tc>
          <w:tcPr>
            <w:tcW w:w="817" w:type="dxa"/>
            <w:tcBorders>
              <w:top w:val="nil"/>
              <w:left w:val="single" w:sz="4" w:space="0" w:color="auto"/>
              <w:bottom w:val="nil"/>
              <w:right w:val="single" w:sz="4" w:space="0" w:color="auto"/>
            </w:tcBorders>
            <w:shd w:val="clear" w:color="000000" w:fill="FFFFFF"/>
            <w:noWrap/>
            <w:vAlign w:val="bottom"/>
            <w:hideMark/>
          </w:tcPr>
          <w:p w14:paraId="43CADE97" w14:textId="77777777" w:rsidR="00B72F85" w:rsidRPr="002B1EE3" w:rsidRDefault="00B72F85" w:rsidP="00B72F85">
            <w:pPr>
              <w:jc w:val="right"/>
              <w:rPr>
                <w:b/>
                <w:bCs/>
                <w:color w:val="000000"/>
                <w:sz w:val="14"/>
                <w:szCs w:val="14"/>
                <w:lang w:val="es-GT" w:eastAsia="es-GT"/>
              </w:rPr>
            </w:pPr>
            <w:r w:rsidRPr="002B1EE3">
              <w:rPr>
                <w:b/>
                <w:bCs/>
                <w:color w:val="000000"/>
                <w:sz w:val="14"/>
                <w:szCs w:val="14"/>
                <w:lang w:val="es-GT" w:eastAsia="es-GT"/>
              </w:rPr>
              <w:t xml:space="preserve">-    1.6 </w:t>
            </w:r>
          </w:p>
        </w:tc>
        <w:tc>
          <w:tcPr>
            <w:tcW w:w="732" w:type="dxa"/>
            <w:tcBorders>
              <w:top w:val="nil"/>
              <w:left w:val="nil"/>
              <w:bottom w:val="nil"/>
              <w:right w:val="single" w:sz="8" w:space="0" w:color="auto"/>
            </w:tcBorders>
            <w:shd w:val="clear" w:color="000000" w:fill="FFFFFF"/>
            <w:noWrap/>
            <w:vAlign w:val="bottom"/>
            <w:hideMark/>
          </w:tcPr>
          <w:p w14:paraId="58CA12C2" w14:textId="77777777" w:rsidR="00B72F85" w:rsidRPr="002B1EE3" w:rsidRDefault="00B72F85" w:rsidP="00B72F85">
            <w:pPr>
              <w:jc w:val="right"/>
              <w:rPr>
                <w:b/>
                <w:bCs/>
                <w:color w:val="000000"/>
                <w:sz w:val="14"/>
                <w:szCs w:val="14"/>
                <w:lang w:val="es-GT" w:eastAsia="es-GT"/>
              </w:rPr>
            </w:pPr>
            <w:r w:rsidRPr="002B1EE3">
              <w:rPr>
                <w:b/>
                <w:bCs/>
                <w:color w:val="000000"/>
                <w:sz w:val="14"/>
                <w:szCs w:val="14"/>
                <w:lang w:val="es-GT" w:eastAsia="es-GT"/>
              </w:rPr>
              <w:t xml:space="preserve">   102.4 </w:t>
            </w:r>
          </w:p>
        </w:tc>
      </w:tr>
      <w:tr w:rsidR="00B72F85" w:rsidRPr="002B1EE3" w14:paraId="5438264F" w14:textId="77777777" w:rsidTr="005F4254">
        <w:trPr>
          <w:trHeight w:val="181"/>
          <w:jc w:val="center"/>
        </w:trPr>
        <w:tc>
          <w:tcPr>
            <w:tcW w:w="6475" w:type="dxa"/>
            <w:tcBorders>
              <w:top w:val="nil"/>
              <w:left w:val="single" w:sz="8" w:space="0" w:color="auto"/>
              <w:bottom w:val="nil"/>
              <w:right w:val="nil"/>
            </w:tcBorders>
            <w:shd w:val="clear" w:color="000000" w:fill="FFFFFF"/>
            <w:noWrap/>
            <w:hideMark/>
          </w:tcPr>
          <w:p w14:paraId="0650B2F9" w14:textId="77777777" w:rsidR="00B72F85" w:rsidRPr="002B1EE3" w:rsidRDefault="00B72F85" w:rsidP="00B72F85">
            <w:pPr>
              <w:ind w:firstLineChars="200" w:firstLine="280"/>
              <w:rPr>
                <w:color w:val="000000"/>
                <w:sz w:val="14"/>
                <w:szCs w:val="14"/>
                <w:lang w:val="es-GT" w:eastAsia="es-GT"/>
              </w:rPr>
            </w:pPr>
            <w:r w:rsidRPr="002B1EE3">
              <w:rPr>
                <w:color w:val="000000"/>
                <w:sz w:val="14"/>
                <w:szCs w:val="14"/>
                <w:lang w:val="es-GT" w:eastAsia="es-GT"/>
              </w:rPr>
              <w:t>COORDINACIÓN DE POLÍTICAS Y PROYECTOS DE DESARROLLO</w:t>
            </w:r>
          </w:p>
        </w:tc>
        <w:tc>
          <w:tcPr>
            <w:tcW w:w="949" w:type="dxa"/>
            <w:tcBorders>
              <w:top w:val="nil"/>
              <w:left w:val="single" w:sz="4" w:space="0" w:color="auto"/>
              <w:bottom w:val="nil"/>
              <w:right w:val="single" w:sz="4" w:space="0" w:color="auto"/>
            </w:tcBorders>
            <w:shd w:val="clear" w:color="000000" w:fill="FFFFFF"/>
            <w:noWrap/>
            <w:hideMark/>
          </w:tcPr>
          <w:p w14:paraId="60EEA95C" w14:textId="77777777" w:rsidR="00B72F85" w:rsidRPr="002B1EE3" w:rsidRDefault="00B72F85" w:rsidP="00B72F85">
            <w:pPr>
              <w:jc w:val="right"/>
              <w:rPr>
                <w:color w:val="000000"/>
                <w:sz w:val="14"/>
                <w:szCs w:val="14"/>
                <w:lang w:val="es-GT" w:eastAsia="es-GT"/>
              </w:rPr>
            </w:pPr>
            <w:r w:rsidRPr="002B1EE3">
              <w:rPr>
                <w:color w:val="000000"/>
                <w:sz w:val="14"/>
                <w:szCs w:val="14"/>
                <w:lang w:val="es-GT" w:eastAsia="es-GT"/>
              </w:rPr>
              <w:t xml:space="preserve">       67.0 </w:t>
            </w:r>
          </w:p>
        </w:tc>
        <w:tc>
          <w:tcPr>
            <w:tcW w:w="816" w:type="dxa"/>
            <w:tcBorders>
              <w:top w:val="nil"/>
              <w:left w:val="nil"/>
              <w:bottom w:val="nil"/>
              <w:right w:val="nil"/>
            </w:tcBorders>
            <w:shd w:val="clear" w:color="000000" w:fill="FFFFFF"/>
            <w:noWrap/>
            <w:hideMark/>
          </w:tcPr>
          <w:p w14:paraId="3EE42363" w14:textId="77777777" w:rsidR="00B72F85" w:rsidRPr="002B1EE3" w:rsidRDefault="00B72F85" w:rsidP="00B72F85">
            <w:pPr>
              <w:jc w:val="right"/>
              <w:rPr>
                <w:color w:val="000000"/>
                <w:sz w:val="14"/>
                <w:szCs w:val="14"/>
                <w:lang w:val="es-GT" w:eastAsia="es-GT"/>
              </w:rPr>
            </w:pPr>
            <w:r w:rsidRPr="002B1EE3">
              <w:rPr>
                <w:color w:val="000000"/>
                <w:sz w:val="14"/>
                <w:szCs w:val="14"/>
                <w:lang w:val="es-GT" w:eastAsia="es-GT"/>
              </w:rPr>
              <w:t xml:space="preserve">        68.6 </w:t>
            </w:r>
          </w:p>
        </w:tc>
        <w:tc>
          <w:tcPr>
            <w:tcW w:w="817" w:type="dxa"/>
            <w:tcBorders>
              <w:top w:val="nil"/>
              <w:left w:val="single" w:sz="4" w:space="0" w:color="auto"/>
              <w:bottom w:val="nil"/>
              <w:right w:val="single" w:sz="4" w:space="0" w:color="auto"/>
            </w:tcBorders>
            <w:shd w:val="clear" w:color="000000" w:fill="FFFFFF"/>
            <w:noWrap/>
            <w:vAlign w:val="bottom"/>
            <w:hideMark/>
          </w:tcPr>
          <w:p w14:paraId="512E5532" w14:textId="77777777" w:rsidR="00B72F85" w:rsidRPr="002B1EE3" w:rsidRDefault="00B72F85" w:rsidP="00B72F85">
            <w:pPr>
              <w:jc w:val="right"/>
              <w:rPr>
                <w:color w:val="000000"/>
                <w:sz w:val="14"/>
                <w:szCs w:val="14"/>
                <w:lang w:val="es-GT" w:eastAsia="es-GT"/>
              </w:rPr>
            </w:pPr>
            <w:r w:rsidRPr="002B1EE3">
              <w:rPr>
                <w:color w:val="000000"/>
                <w:sz w:val="14"/>
                <w:szCs w:val="14"/>
                <w:lang w:val="es-GT" w:eastAsia="es-GT"/>
              </w:rPr>
              <w:t xml:space="preserve">-     1.6 </w:t>
            </w:r>
          </w:p>
        </w:tc>
        <w:tc>
          <w:tcPr>
            <w:tcW w:w="732" w:type="dxa"/>
            <w:tcBorders>
              <w:top w:val="nil"/>
              <w:left w:val="nil"/>
              <w:bottom w:val="nil"/>
              <w:right w:val="single" w:sz="8" w:space="0" w:color="auto"/>
            </w:tcBorders>
            <w:shd w:val="clear" w:color="000000" w:fill="FFFFFF"/>
            <w:noWrap/>
            <w:vAlign w:val="bottom"/>
            <w:hideMark/>
          </w:tcPr>
          <w:p w14:paraId="79873CE5" w14:textId="77777777" w:rsidR="00B72F85" w:rsidRPr="002B1EE3" w:rsidRDefault="00B72F85" w:rsidP="00B72F85">
            <w:pPr>
              <w:jc w:val="right"/>
              <w:rPr>
                <w:color w:val="000000"/>
                <w:sz w:val="14"/>
                <w:szCs w:val="14"/>
                <w:lang w:val="es-GT" w:eastAsia="es-GT"/>
              </w:rPr>
            </w:pPr>
            <w:r w:rsidRPr="002B1EE3">
              <w:rPr>
                <w:color w:val="000000"/>
                <w:sz w:val="14"/>
                <w:szCs w:val="14"/>
                <w:lang w:val="es-GT" w:eastAsia="es-GT"/>
              </w:rPr>
              <w:t xml:space="preserve">    102.4 </w:t>
            </w:r>
          </w:p>
        </w:tc>
      </w:tr>
      <w:tr w:rsidR="00B72F85" w:rsidRPr="002B1EE3" w14:paraId="061ACF4E" w14:textId="77777777" w:rsidTr="005F4254">
        <w:trPr>
          <w:trHeight w:val="181"/>
          <w:jc w:val="center"/>
        </w:trPr>
        <w:tc>
          <w:tcPr>
            <w:tcW w:w="6475" w:type="dxa"/>
            <w:tcBorders>
              <w:top w:val="nil"/>
              <w:left w:val="single" w:sz="8" w:space="0" w:color="auto"/>
              <w:bottom w:val="nil"/>
              <w:right w:val="nil"/>
            </w:tcBorders>
            <w:shd w:val="clear" w:color="000000" w:fill="FFFFFF"/>
            <w:noWrap/>
            <w:hideMark/>
          </w:tcPr>
          <w:p w14:paraId="09228E21" w14:textId="77777777" w:rsidR="00B72F85" w:rsidRPr="002B1EE3" w:rsidRDefault="00B72F85" w:rsidP="00B72F85">
            <w:pPr>
              <w:rPr>
                <w:b/>
                <w:bCs/>
                <w:color w:val="000000"/>
                <w:sz w:val="14"/>
                <w:szCs w:val="14"/>
                <w:lang w:val="es-GT" w:eastAsia="es-GT"/>
              </w:rPr>
            </w:pPr>
            <w:r w:rsidRPr="002B1EE3">
              <w:rPr>
                <w:b/>
                <w:bCs/>
                <w:color w:val="000000"/>
                <w:sz w:val="14"/>
                <w:szCs w:val="14"/>
                <w:lang w:val="es-GT" w:eastAsia="es-GT"/>
              </w:rPr>
              <w:t>FONDO DE DESARROLLO INDÍGENA GUATEMALTECO</w:t>
            </w:r>
          </w:p>
        </w:tc>
        <w:tc>
          <w:tcPr>
            <w:tcW w:w="949" w:type="dxa"/>
            <w:tcBorders>
              <w:top w:val="nil"/>
              <w:left w:val="single" w:sz="4" w:space="0" w:color="auto"/>
              <w:bottom w:val="nil"/>
              <w:right w:val="single" w:sz="4" w:space="0" w:color="auto"/>
            </w:tcBorders>
            <w:shd w:val="clear" w:color="000000" w:fill="FFFFFF"/>
            <w:noWrap/>
            <w:hideMark/>
          </w:tcPr>
          <w:p w14:paraId="0DB32AE9" w14:textId="77777777" w:rsidR="00B72F85" w:rsidRPr="002B1EE3" w:rsidRDefault="00B72F85" w:rsidP="00B72F85">
            <w:pPr>
              <w:jc w:val="right"/>
              <w:rPr>
                <w:b/>
                <w:bCs/>
                <w:color w:val="000000"/>
                <w:sz w:val="14"/>
                <w:szCs w:val="14"/>
                <w:lang w:val="es-GT" w:eastAsia="es-GT"/>
              </w:rPr>
            </w:pPr>
            <w:r w:rsidRPr="002B1EE3">
              <w:rPr>
                <w:b/>
                <w:bCs/>
                <w:color w:val="000000"/>
                <w:sz w:val="14"/>
                <w:szCs w:val="14"/>
                <w:lang w:val="es-GT" w:eastAsia="es-GT"/>
              </w:rPr>
              <w:t xml:space="preserve">           37.9 </w:t>
            </w:r>
          </w:p>
        </w:tc>
        <w:tc>
          <w:tcPr>
            <w:tcW w:w="816" w:type="dxa"/>
            <w:tcBorders>
              <w:top w:val="nil"/>
              <w:left w:val="nil"/>
              <w:bottom w:val="nil"/>
              <w:right w:val="nil"/>
            </w:tcBorders>
            <w:shd w:val="clear" w:color="000000" w:fill="FFFFFF"/>
            <w:noWrap/>
            <w:hideMark/>
          </w:tcPr>
          <w:p w14:paraId="2D81D27C" w14:textId="77777777" w:rsidR="00B72F85" w:rsidRPr="002B1EE3" w:rsidRDefault="00B72F85" w:rsidP="00B72F85">
            <w:pPr>
              <w:jc w:val="right"/>
              <w:rPr>
                <w:b/>
                <w:bCs/>
                <w:color w:val="000000"/>
                <w:sz w:val="14"/>
                <w:szCs w:val="14"/>
                <w:lang w:val="es-GT" w:eastAsia="es-GT"/>
              </w:rPr>
            </w:pPr>
            <w:r w:rsidRPr="002B1EE3">
              <w:rPr>
                <w:b/>
                <w:bCs/>
                <w:color w:val="000000"/>
                <w:sz w:val="14"/>
                <w:szCs w:val="14"/>
                <w:lang w:val="es-GT" w:eastAsia="es-GT"/>
              </w:rPr>
              <w:t xml:space="preserve">           37.8 </w:t>
            </w:r>
          </w:p>
        </w:tc>
        <w:tc>
          <w:tcPr>
            <w:tcW w:w="817" w:type="dxa"/>
            <w:tcBorders>
              <w:top w:val="nil"/>
              <w:left w:val="single" w:sz="4" w:space="0" w:color="auto"/>
              <w:bottom w:val="nil"/>
              <w:right w:val="single" w:sz="4" w:space="0" w:color="auto"/>
            </w:tcBorders>
            <w:shd w:val="clear" w:color="000000" w:fill="FFFFFF"/>
            <w:noWrap/>
            <w:vAlign w:val="bottom"/>
            <w:hideMark/>
          </w:tcPr>
          <w:p w14:paraId="6874AE78" w14:textId="77777777" w:rsidR="00B72F85" w:rsidRPr="002B1EE3" w:rsidRDefault="00B72F85" w:rsidP="00B72F85">
            <w:pPr>
              <w:jc w:val="right"/>
              <w:rPr>
                <w:b/>
                <w:bCs/>
                <w:color w:val="000000"/>
                <w:sz w:val="14"/>
                <w:szCs w:val="14"/>
                <w:lang w:val="es-GT" w:eastAsia="es-GT"/>
              </w:rPr>
            </w:pPr>
            <w:r w:rsidRPr="002B1EE3">
              <w:rPr>
                <w:b/>
                <w:bCs/>
                <w:color w:val="000000"/>
                <w:sz w:val="14"/>
                <w:szCs w:val="14"/>
                <w:lang w:val="es-GT" w:eastAsia="es-GT"/>
              </w:rPr>
              <w:t xml:space="preserve">     0.1 </w:t>
            </w:r>
          </w:p>
        </w:tc>
        <w:tc>
          <w:tcPr>
            <w:tcW w:w="732" w:type="dxa"/>
            <w:tcBorders>
              <w:top w:val="nil"/>
              <w:left w:val="nil"/>
              <w:bottom w:val="nil"/>
              <w:right w:val="single" w:sz="8" w:space="0" w:color="auto"/>
            </w:tcBorders>
            <w:shd w:val="clear" w:color="000000" w:fill="FFFFFF"/>
            <w:noWrap/>
            <w:vAlign w:val="bottom"/>
            <w:hideMark/>
          </w:tcPr>
          <w:p w14:paraId="5F56201D" w14:textId="77777777" w:rsidR="00B72F85" w:rsidRPr="002B1EE3" w:rsidRDefault="00B72F85" w:rsidP="00B72F85">
            <w:pPr>
              <w:jc w:val="right"/>
              <w:rPr>
                <w:b/>
                <w:bCs/>
                <w:color w:val="000000"/>
                <w:sz w:val="14"/>
                <w:szCs w:val="14"/>
                <w:lang w:val="es-GT" w:eastAsia="es-GT"/>
              </w:rPr>
            </w:pPr>
            <w:r w:rsidRPr="002B1EE3">
              <w:rPr>
                <w:b/>
                <w:bCs/>
                <w:color w:val="000000"/>
                <w:sz w:val="14"/>
                <w:szCs w:val="14"/>
                <w:lang w:val="es-GT" w:eastAsia="es-GT"/>
              </w:rPr>
              <w:t xml:space="preserve">     99.8 </w:t>
            </w:r>
          </w:p>
        </w:tc>
      </w:tr>
      <w:tr w:rsidR="00B72F85" w:rsidRPr="002B1EE3" w14:paraId="24ECCD4A" w14:textId="77777777" w:rsidTr="005F4254">
        <w:trPr>
          <w:trHeight w:val="181"/>
          <w:jc w:val="center"/>
        </w:trPr>
        <w:tc>
          <w:tcPr>
            <w:tcW w:w="6475" w:type="dxa"/>
            <w:tcBorders>
              <w:top w:val="nil"/>
              <w:left w:val="single" w:sz="8" w:space="0" w:color="auto"/>
              <w:bottom w:val="nil"/>
              <w:right w:val="nil"/>
            </w:tcBorders>
            <w:shd w:val="clear" w:color="000000" w:fill="FFFFFF"/>
            <w:noWrap/>
            <w:hideMark/>
          </w:tcPr>
          <w:p w14:paraId="4D8FA3D9" w14:textId="77777777" w:rsidR="00B72F85" w:rsidRPr="002B1EE3" w:rsidRDefault="00B72F85" w:rsidP="00B72F85">
            <w:pPr>
              <w:ind w:firstLineChars="200" w:firstLine="280"/>
              <w:rPr>
                <w:color w:val="000000"/>
                <w:sz w:val="14"/>
                <w:szCs w:val="14"/>
                <w:lang w:val="es-GT" w:eastAsia="es-GT"/>
              </w:rPr>
            </w:pPr>
            <w:r w:rsidRPr="002B1EE3">
              <w:rPr>
                <w:color w:val="000000"/>
                <w:sz w:val="14"/>
                <w:szCs w:val="14"/>
                <w:lang w:val="es-GT" w:eastAsia="es-GT"/>
              </w:rPr>
              <w:t>APOYO Y PARTICIPACIÓN PARA EL DESARROLLO INTEGRAL DE LOS PUEBLOS INDÍGENAS</w:t>
            </w:r>
          </w:p>
        </w:tc>
        <w:tc>
          <w:tcPr>
            <w:tcW w:w="949" w:type="dxa"/>
            <w:tcBorders>
              <w:top w:val="nil"/>
              <w:left w:val="single" w:sz="4" w:space="0" w:color="auto"/>
              <w:bottom w:val="nil"/>
              <w:right w:val="single" w:sz="4" w:space="0" w:color="auto"/>
            </w:tcBorders>
            <w:shd w:val="clear" w:color="000000" w:fill="FFFFFF"/>
            <w:noWrap/>
            <w:hideMark/>
          </w:tcPr>
          <w:p w14:paraId="1A8DA4BC" w14:textId="77777777" w:rsidR="00B72F85" w:rsidRPr="002B1EE3" w:rsidRDefault="00B72F85" w:rsidP="00B72F85">
            <w:pPr>
              <w:jc w:val="right"/>
              <w:rPr>
                <w:color w:val="000000"/>
                <w:sz w:val="14"/>
                <w:szCs w:val="14"/>
                <w:lang w:val="es-GT" w:eastAsia="es-GT"/>
              </w:rPr>
            </w:pPr>
            <w:r w:rsidRPr="002B1EE3">
              <w:rPr>
                <w:color w:val="000000"/>
                <w:sz w:val="14"/>
                <w:szCs w:val="14"/>
                <w:lang w:val="es-GT" w:eastAsia="es-GT"/>
              </w:rPr>
              <w:t xml:space="preserve">       37.9 </w:t>
            </w:r>
          </w:p>
        </w:tc>
        <w:tc>
          <w:tcPr>
            <w:tcW w:w="816" w:type="dxa"/>
            <w:tcBorders>
              <w:top w:val="nil"/>
              <w:left w:val="nil"/>
              <w:bottom w:val="nil"/>
              <w:right w:val="nil"/>
            </w:tcBorders>
            <w:shd w:val="clear" w:color="000000" w:fill="FFFFFF"/>
            <w:noWrap/>
            <w:hideMark/>
          </w:tcPr>
          <w:p w14:paraId="46F57F29" w14:textId="77777777" w:rsidR="00B72F85" w:rsidRPr="002B1EE3" w:rsidRDefault="00B72F85" w:rsidP="00B72F85">
            <w:pPr>
              <w:jc w:val="right"/>
              <w:rPr>
                <w:color w:val="000000"/>
                <w:sz w:val="14"/>
                <w:szCs w:val="14"/>
                <w:lang w:val="es-GT" w:eastAsia="es-GT"/>
              </w:rPr>
            </w:pPr>
            <w:r w:rsidRPr="002B1EE3">
              <w:rPr>
                <w:color w:val="000000"/>
                <w:sz w:val="14"/>
                <w:szCs w:val="14"/>
                <w:lang w:val="es-GT" w:eastAsia="es-GT"/>
              </w:rPr>
              <w:t xml:space="preserve">        37.8 </w:t>
            </w:r>
          </w:p>
        </w:tc>
        <w:tc>
          <w:tcPr>
            <w:tcW w:w="817" w:type="dxa"/>
            <w:tcBorders>
              <w:top w:val="nil"/>
              <w:left w:val="single" w:sz="4" w:space="0" w:color="auto"/>
              <w:bottom w:val="nil"/>
              <w:right w:val="single" w:sz="4" w:space="0" w:color="auto"/>
            </w:tcBorders>
            <w:shd w:val="clear" w:color="000000" w:fill="FFFFFF"/>
            <w:noWrap/>
            <w:vAlign w:val="bottom"/>
            <w:hideMark/>
          </w:tcPr>
          <w:p w14:paraId="531C30F1" w14:textId="77777777" w:rsidR="00B72F85" w:rsidRPr="002B1EE3" w:rsidRDefault="00B72F85" w:rsidP="00B72F85">
            <w:pPr>
              <w:jc w:val="right"/>
              <w:rPr>
                <w:color w:val="000000"/>
                <w:sz w:val="14"/>
                <w:szCs w:val="14"/>
                <w:lang w:val="es-GT" w:eastAsia="es-GT"/>
              </w:rPr>
            </w:pPr>
            <w:r w:rsidRPr="002B1EE3">
              <w:rPr>
                <w:color w:val="000000"/>
                <w:sz w:val="14"/>
                <w:szCs w:val="14"/>
                <w:lang w:val="es-GT" w:eastAsia="es-GT"/>
              </w:rPr>
              <w:t xml:space="preserve">       0.1 </w:t>
            </w:r>
          </w:p>
        </w:tc>
        <w:tc>
          <w:tcPr>
            <w:tcW w:w="732" w:type="dxa"/>
            <w:tcBorders>
              <w:top w:val="nil"/>
              <w:left w:val="nil"/>
              <w:bottom w:val="nil"/>
              <w:right w:val="single" w:sz="8" w:space="0" w:color="auto"/>
            </w:tcBorders>
            <w:shd w:val="clear" w:color="000000" w:fill="FFFFFF"/>
            <w:noWrap/>
            <w:vAlign w:val="bottom"/>
            <w:hideMark/>
          </w:tcPr>
          <w:p w14:paraId="7B8E80B6" w14:textId="77777777" w:rsidR="00B72F85" w:rsidRPr="002B1EE3" w:rsidRDefault="00B72F85" w:rsidP="00B72F85">
            <w:pPr>
              <w:jc w:val="right"/>
              <w:rPr>
                <w:color w:val="000000"/>
                <w:sz w:val="14"/>
                <w:szCs w:val="14"/>
                <w:lang w:val="es-GT" w:eastAsia="es-GT"/>
              </w:rPr>
            </w:pPr>
            <w:r w:rsidRPr="002B1EE3">
              <w:rPr>
                <w:color w:val="000000"/>
                <w:sz w:val="14"/>
                <w:szCs w:val="14"/>
                <w:lang w:val="es-GT" w:eastAsia="es-GT"/>
              </w:rPr>
              <w:t xml:space="preserve">       99.8 </w:t>
            </w:r>
          </w:p>
        </w:tc>
      </w:tr>
      <w:tr w:rsidR="00B72F85" w:rsidRPr="002B1EE3" w14:paraId="3F38D49E" w14:textId="77777777" w:rsidTr="005F4254">
        <w:trPr>
          <w:trHeight w:val="181"/>
          <w:jc w:val="center"/>
        </w:trPr>
        <w:tc>
          <w:tcPr>
            <w:tcW w:w="6475" w:type="dxa"/>
            <w:tcBorders>
              <w:top w:val="nil"/>
              <w:left w:val="single" w:sz="8" w:space="0" w:color="auto"/>
              <w:bottom w:val="nil"/>
              <w:right w:val="nil"/>
            </w:tcBorders>
            <w:shd w:val="clear" w:color="000000" w:fill="FFFFFF"/>
            <w:noWrap/>
            <w:hideMark/>
          </w:tcPr>
          <w:p w14:paraId="2B8C5D6F" w14:textId="77777777" w:rsidR="00B72F85" w:rsidRPr="002B1EE3" w:rsidRDefault="00B72F85" w:rsidP="00B72F85">
            <w:pPr>
              <w:rPr>
                <w:b/>
                <w:bCs/>
                <w:color w:val="000000"/>
                <w:sz w:val="14"/>
                <w:szCs w:val="14"/>
                <w:lang w:val="es-GT" w:eastAsia="es-GT"/>
              </w:rPr>
            </w:pPr>
            <w:r w:rsidRPr="002B1EE3">
              <w:rPr>
                <w:b/>
                <w:bCs/>
                <w:color w:val="000000"/>
                <w:sz w:val="14"/>
                <w:szCs w:val="14"/>
                <w:lang w:val="es-GT" w:eastAsia="es-GT"/>
              </w:rPr>
              <w:t>SECRETARÍA DE COMUNICACIÓN SOCIAL DE LA PRESIDENCIA</w:t>
            </w:r>
          </w:p>
        </w:tc>
        <w:tc>
          <w:tcPr>
            <w:tcW w:w="949" w:type="dxa"/>
            <w:tcBorders>
              <w:top w:val="nil"/>
              <w:left w:val="single" w:sz="4" w:space="0" w:color="auto"/>
              <w:bottom w:val="nil"/>
              <w:right w:val="single" w:sz="4" w:space="0" w:color="auto"/>
            </w:tcBorders>
            <w:shd w:val="clear" w:color="000000" w:fill="FFFFFF"/>
            <w:noWrap/>
            <w:hideMark/>
          </w:tcPr>
          <w:p w14:paraId="42E94517" w14:textId="77777777" w:rsidR="00B72F85" w:rsidRPr="002B1EE3" w:rsidRDefault="00B72F85" w:rsidP="00B72F85">
            <w:pPr>
              <w:jc w:val="right"/>
              <w:rPr>
                <w:b/>
                <w:bCs/>
                <w:color w:val="000000"/>
                <w:sz w:val="14"/>
                <w:szCs w:val="14"/>
                <w:lang w:val="es-GT" w:eastAsia="es-GT"/>
              </w:rPr>
            </w:pPr>
            <w:r w:rsidRPr="002B1EE3">
              <w:rPr>
                <w:b/>
                <w:bCs/>
                <w:color w:val="000000"/>
                <w:sz w:val="14"/>
                <w:szCs w:val="14"/>
                <w:lang w:val="es-GT" w:eastAsia="es-GT"/>
              </w:rPr>
              <w:t xml:space="preserve">           70.0 </w:t>
            </w:r>
          </w:p>
        </w:tc>
        <w:tc>
          <w:tcPr>
            <w:tcW w:w="816" w:type="dxa"/>
            <w:tcBorders>
              <w:top w:val="nil"/>
              <w:left w:val="nil"/>
              <w:bottom w:val="nil"/>
              <w:right w:val="nil"/>
            </w:tcBorders>
            <w:shd w:val="clear" w:color="000000" w:fill="FFFFFF"/>
            <w:noWrap/>
            <w:hideMark/>
          </w:tcPr>
          <w:p w14:paraId="0A0C4E10" w14:textId="77777777" w:rsidR="00B72F85" w:rsidRPr="002B1EE3" w:rsidRDefault="00B72F85" w:rsidP="00B72F85">
            <w:pPr>
              <w:jc w:val="right"/>
              <w:rPr>
                <w:b/>
                <w:bCs/>
                <w:color w:val="000000"/>
                <w:sz w:val="14"/>
                <w:szCs w:val="14"/>
                <w:lang w:val="es-GT" w:eastAsia="es-GT"/>
              </w:rPr>
            </w:pPr>
            <w:r w:rsidRPr="002B1EE3">
              <w:rPr>
                <w:b/>
                <w:bCs/>
                <w:color w:val="000000"/>
                <w:sz w:val="14"/>
                <w:szCs w:val="14"/>
                <w:lang w:val="es-GT" w:eastAsia="es-GT"/>
              </w:rPr>
              <w:t xml:space="preserve">           68.0 </w:t>
            </w:r>
          </w:p>
        </w:tc>
        <w:tc>
          <w:tcPr>
            <w:tcW w:w="817" w:type="dxa"/>
            <w:tcBorders>
              <w:top w:val="nil"/>
              <w:left w:val="single" w:sz="4" w:space="0" w:color="auto"/>
              <w:bottom w:val="nil"/>
              <w:right w:val="single" w:sz="4" w:space="0" w:color="auto"/>
            </w:tcBorders>
            <w:shd w:val="clear" w:color="000000" w:fill="FFFFFF"/>
            <w:noWrap/>
            <w:vAlign w:val="bottom"/>
            <w:hideMark/>
          </w:tcPr>
          <w:p w14:paraId="151B72F6" w14:textId="77777777" w:rsidR="00B72F85" w:rsidRPr="002B1EE3" w:rsidRDefault="00B72F85" w:rsidP="00B72F85">
            <w:pPr>
              <w:jc w:val="right"/>
              <w:rPr>
                <w:b/>
                <w:bCs/>
                <w:color w:val="000000"/>
                <w:sz w:val="14"/>
                <w:szCs w:val="14"/>
                <w:lang w:val="es-GT" w:eastAsia="es-GT"/>
              </w:rPr>
            </w:pPr>
            <w:r w:rsidRPr="002B1EE3">
              <w:rPr>
                <w:b/>
                <w:bCs/>
                <w:color w:val="000000"/>
                <w:sz w:val="14"/>
                <w:szCs w:val="14"/>
                <w:lang w:val="es-GT" w:eastAsia="es-GT"/>
              </w:rPr>
              <w:t xml:space="preserve">     2.0 </w:t>
            </w:r>
          </w:p>
        </w:tc>
        <w:tc>
          <w:tcPr>
            <w:tcW w:w="732" w:type="dxa"/>
            <w:tcBorders>
              <w:top w:val="nil"/>
              <w:left w:val="nil"/>
              <w:bottom w:val="nil"/>
              <w:right w:val="single" w:sz="8" w:space="0" w:color="auto"/>
            </w:tcBorders>
            <w:shd w:val="clear" w:color="000000" w:fill="FFFFFF"/>
            <w:noWrap/>
            <w:vAlign w:val="bottom"/>
            <w:hideMark/>
          </w:tcPr>
          <w:p w14:paraId="59161537" w14:textId="77777777" w:rsidR="00B72F85" w:rsidRPr="002B1EE3" w:rsidRDefault="00B72F85" w:rsidP="00B72F85">
            <w:pPr>
              <w:jc w:val="right"/>
              <w:rPr>
                <w:b/>
                <w:bCs/>
                <w:color w:val="000000"/>
                <w:sz w:val="14"/>
                <w:szCs w:val="14"/>
                <w:lang w:val="es-GT" w:eastAsia="es-GT"/>
              </w:rPr>
            </w:pPr>
            <w:r w:rsidRPr="002B1EE3">
              <w:rPr>
                <w:b/>
                <w:bCs/>
                <w:color w:val="000000"/>
                <w:sz w:val="14"/>
                <w:szCs w:val="14"/>
                <w:lang w:val="es-GT" w:eastAsia="es-GT"/>
              </w:rPr>
              <w:t xml:space="preserve">     97.2 </w:t>
            </w:r>
          </w:p>
        </w:tc>
      </w:tr>
      <w:tr w:rsidR="00B72F85" w:rsidRPr="002B1EE3" w14:paraId="69252A7D" w14:textId="77777777" w:rsidTr="005F4254">
        <w:trPr>
          <w:trHeight w:val="181"/>
          <w:jc w:val="center"/>
        </w:trPr>
        <w:tc>
          <w:tcPr>
            <w:tcW w:w="6475" w:type="dxa"/>
            <w:tcBorders>
              <w:top w:val="nil"/>
              <w:left w:val="single" w:sz="8" w:space="0" w:color="auto"/>
              <w:bottom w:val="nil"/>
              <w:right w:val="nil"/>
            </w:tcBorders>
            <w:shd w:val="clear" w:color="000000" w:fill="FFFFFF"/>
            <w:noWrap/>
            <w:hideMark/>
          </w:tcPr>
          <w:p w14:paraId="024191FC" w14:textId="77777777" w:rsidR="00B72F85" w:rsidRPr="002B1EE3" w:rsidRDefault="00B72F85" w:rsidP="00B72F85">
            <w:pPr>
              <w:ind w:firstLineChars="200" w:firstLine="280"/>
              <w:rPr>
                <w:color w:val="000000"/>
                <w:sz w:val="14"/>
                <w:szCs w:val="14"/>
                <w:lang w:val="es-GT" w:eastAsia="es-GT"/>
              </w:rPr>
            </w:pPr>
            <w:r w:rsidRPr="002B1EE3">
              <w:rPr>
                <w:color w:val="000000"/>
                <w:sz w:val="14"/>
                <w:szCs w:val="14"/>
                <w:lang w:val="es-GT" w:eastAsia="es-GT"/>
              </w:rPr>
              <w:t>INFORMACIÓN Y DIVULGACIÓN GUBERNAMENTAL</w:t>
            </w:r>
          </w:p>
        </w:tc>
        <w:tc>
          <w:tcPr>
            <w:tcW w:w="949" w:type="dxa"/>
            <w:tcBorders>
              <w:top w:val="nil"/>
              <w:left w:val="single" w:sz="4" w:space="0" w:color="auto"/>
              <w:bottom w:val="nil"/>
              <w:right w:val="single" w:sz="4" w:space="0" w:color="auto"/>
            </w:tcBorders>
            <w:shd w:val="clear" w:color="000000" w:fill="FFFFFF"/>
            <w:noWrap/>
            <w:hideMark/>
          </w:tcPr>
          <w:p w14:paraId="288A2932" w14:textId="77777777" w:rsidR="00B72F85" w:rsidRPr="002B1EE3" w:rsidRDefault="00B72F85" w:rsidP="00B72F85">
            <w:pPr>
              <w:jc w:val="right"/>
              <w:rPr>
                <w:color w:val="000000"/>
                <w:sz w:val="14"/>
                <w:szCs w:val="14"/>
                <w:lang w:val="es-GT" w:eastAsia="es-GT"/>
              </w:rPr>
            </w:pPr>
            <w:r w:rsidRPr="002B1EE3">
              <w:rPr>
                <w:color w:val="000000"/>
                <w:sz w:val="14"/>
                <w:szCs w:val="14"/>
                <w:lang w:val="es-GT" w:eastAsia="es-GT"/>
              </w:rPr>
              <w:t xml:space="preserve">       70.0 </w:t>
            </w:r>
          </w:p>
        </w:tc>
        <w:tc>
          <w:tcPr>
            <w:tcW w:w="816" w:type="dxa"/>
            <w:tcBorders>
              <w:top w:val="nil"/>
              <w:left w:val="nil"/>
              <w:bottom w:val="nil"/>
              <w:right w:val="nil"/>
            </w:tcBorders>
            <w:shd w:val="clear" w:color="000000" w:fill="FFFFFF"/>
            <w:noWrap/>
            <w:hideMark/>
          </w:tcPr>
          <w:p w14:paraId="575B22EE" w14:textId="77777777" w:rsidR="00B72F85" w:rsidRPr="002B1EE3" w:rsidRDefault="00B72F85" w:rsidP="00B72F85">
            <w:pPr>
              <w:jc w:val="right"/>
              <w:rPr>
                <w:color w:val="000000"/>
                <w:sz w:val="14"/>
                <w:szCs w:val="14"/>
                <w:lang w:val="es-GT" w:eastAsia="es-GT"/>
              </w:rPr>
            </w:pPr>
            <w:r w:rsidRPr="002B1EE3">
              <w:rPr>
                <w:color w:val="000000"/>
                <w:sz w:val="14"/>
                <w:szCs w:val="14"/>
                <w:lang w:val="es-GT" w:eastAsia="es-GT"/>
              </w:rPr>
              <w:t xml:space="preserve">        68.0 </w:t>
            </w:r>
          </w:p>
        </w:tc>
        <w:tc>
          <w:tcPr>
            <w:tcW w:w="817" w:type="dxa"/>
            <w:tcBorders>
              <w:top w:val="nil"/>
              <w:left w:val="single" w:sz="4" w:space="0" w:color="auto"/>
              <w:bottom w:val="nil"/>
              <w:right w:val="single" w:sz="4" w:space="0" w:color="auto"/>
            </w:tcBorders>
            <w:shd w:val="clear" w:color="000000" w:fill="FFFFFF"/>
            <w:noWrap/>
            <w:vAlign w:val="bottom"/>
            <w:hideMark/>
          </w:tcPr>
          <w:p w14:paraId="5E57E50B" w14:textId="77777777" w:rsidR="00B72F85" w:rsidRPr="002B1EE3" w:rsidRDefault="00B72F85" w:rsidP="00B72F85">
            <w:pPr>
              <w:jc w:val="right"/>
              <w:rPr>
                <w:color w:val="000000"/>
                <w:sz w:val="14"/>
                <w:szCs w:val="14"/>
                <w:lang w:val="es-GT" w:eastAsia="es-GT"/>
              </w:rPr>
            </w:pPr>
            <w:r w:rsidRPr="002B1EE3">
              <w:rPr>
                <w:color w:val="000000"/>
                <w:sz w:val="14"/>
                <w:szCs w:val="14"/>
                <w:lang w:val="es-GT" w:eastAsia="es-GT"/>
              </w:rPr>
              <w:t xml:space="preserve">       2.0 </w:t>
            </w:r>
          </w:p>
        </w:tc>
        <w:tc>
          <w:tcPr>
            <w:tcW w:w="732" w:type="dxa"/>
            <w:tcBorders>
              <w:top w:val="nil"/>
              <w:left w:val="nil"/>
              <w:bottom w:val="nil"/>
              <w:right w:val="single" w:sz="8" w:space="0" w:color="auto"/>
            </w:tcBorders>
            <w:shd w:val="clear" w:color="000000" w:fill="FFFFFF"/>
            <w:noWrap/>
            <w:vAlign w:val="bottom"/>
            <w:hideMark/>
          </w:tcPr>
          <w:p w14:paraId="6CFAB601" w14:textId="77777777" w:rsidR="00B72F85" w:rsidRPr="002B1EE3" w:rsidRDefault="00B72F85" w:rsidP="00B72F85">
            <w:pPr>
              <w:jc w:val="right"/>
              <w:rPr>
                <w:color w:val="000000"/>
                <w:sz w:val="14"/>
                <w:szCs w:val="14"/>
                <w:lang w:val="es-GT" w:eastAsia="es-GT"/>
              </w:rPr>
            </w:pPr>
            <w:r w:rsidRPr="002B1EE3">
              <w:rPr>
                <w:color w:val="000000"/>
                <w:sz w:val="14"/>
                <w:szCs w:val="14"/>
                <w:lang w:val="es-GT" w:eastAsia="es-GT"/>
              </w:rPr>
              <w:t xml:space="preserve">       97.2 </w:t>
            </w:r>
          </w:p>
        </w:tc>
      </w:tr>
      <w:tr w:rsidR="00B72F85" w:rsidRPr="002B1EE3" w14:paraId="49F90174" w14:textId="77777777" w:rsidTr="005F4254">
        <w:trPr>
          <w:trHeight w:val="181"/>
          <w:jc w:val="center"/>
        </w:trPr>
        <w:tc>
          <w:tcPr>
            <w:tcW w:w="6475" w:type="dxa"/>
            <w:tcBorders>
              <w:top w:val="nil"/>
              <w:left w:val="single" w:sz="8" w:space="0" w:color="auto"/>
              <w:bottom w:val="nil"/>
              <w:right w:val="nil"/>
            </w:tcBorders>
            <w:shd w:val="clear" w:color="000000" w:fill="FFFFFF"/>
            <w:noWrap/>
            <w:hideMark/>
          </w:tcPr>
          <w:p w14:paraId="51DBED6D" w14:textId="77777777" w:rsidR="00B72F85" w:rsidRPr="002B1EE3" w:rsidRDefault="00B72F85" w:rsidP="00B72F85">
            <w:pPr>
              <w:rPr>
                <w:b/>
                <w:bCs/>
                <w:color w:val="000000"/>
                <w:sz w:val="14"/>
                <w:szCs w:val="14"/>
                <w:lang w:val="es-GT" w:eastAsia="es-GT"/>
              </w:rPr>
            </w:pPr>
            <w:r w:rsidRPr="002B1EE3">
              <w:rPr>
                <w:b/>
                <w:bCs/>
                <w:color w:val="000000"/>
                <w:sz w:val="14"/>
                <w:szCs w:val="14"/>
                <w:lang w:val="es-GT" w:eastAsia="es-GT"/>
              </w:rPr>
              <w:t>SECRETARÍA DE BIENESTAR SOCIAL DE LA PRESIDENCIA DE LA REPÚBLICA</w:t>
            </w:r>
          </w:p>
        </w:tc>
        <w:tc>
          <w:tcPr>
            <w:tcW w:w="949" w:type="dxa"/>
            <w:tcBorders>
              <w:top w:val="nil"/>
              <w:left w:val="single" w:sz="4" w:space="0" w:color="auto"/>
              <w:bottom w:val="nil"/>
              <w:right w:val="single" w:sz="4" w:space="0" w:color="auto"/>
            </w:tcBorders>
            <w:shd w:val="clear" w:color="000000" w:fill="FFFFFF"/>
            <w:noWrap/>
            <w:hideMark/>
          </w:tcPr>
          <w:p w14:paraId="7D305DA3" w14:textId="77777777" w:rsidR="00B72F85" w:rsidRPr="002B1EE3" w:rsidRDefault="00B72F85" w:rsidP="00B72F85">
            <w:pPr>
              <w:jc w:val="right"/>
              <w:rPr>
                <w:b/>
                <w:bCs/>
                <w:color w:val="000000"/>
                <w:sz w:val="14"/>
                <w:szCs w:val="14"/>
                <w:lang w:val="es-GT" w:eastAsia="es-GT"/>
              </w:rPr>
            </w:pPr>
            <w:r w:rsidRPr="002B1EE3">
              <w:rPr>
                <w:b/>
                <w:bCs/>
                <w:color w:val="000000"/>
                <w:sz w:val="14"/>
                <w:szCs w:val="14"/>
                <w:lang w:val="es-GT" w:eastAsia="es-GT"/>
              </w:rPr>
              <w:t xml:space="preserve">        305.0 </w:t>
            </w:r>
          </w:p>
        </w:tc>
        <w:tc>
          <w:tcPr>
            <w:tcW w:w="816" w:type="dxa"/>
            <w:tcBorders>
              <w:top w:val="nil"/>
              <w:left w:val="nil"/>
              <w:bottom w:val="nil"/>
              <w:right w:val="nil"/>
            </w:tcBorders>
            <w:shd w:val="clear" w:color="000000" w:fill="FFFFFF"/>
            <w:noWrap/>
            <w:hideMark/>
          </w:tcPr>
          <w:p w14:paraId="43853DC3" w14:textId="77777777" w:rsidR="00B72F85" w:rsidRPr="002B1EE3" w:rsidRDefault="00B72F85" w:rsidP="00B72F85">
            <w:pPr>
              <w:jc w:val="right"/>
              <w:rPr>
                <w:b/>
                <w:bCs/>
                <w:color w:val="000000"/>
                <w:sz w:val="14"/>
                <w:szCs w:val="14"/>
                <w:lang w:val="es-GT" w:eastAsia="es-GT"/>
              </w:rPr>
            </w:pPr>
            <w:r w:rsidRPr="002B1EE3">
              <w:rPr>
                <w:b/>
                <w:bCs/>
                <w:color w:val="000000"/>
                <w:sz w:val="14"/>
                <w:szCs w:val="14"/>
                <w:lang w:val="es-GT" w:eastAsia="es-GT"/>
              </w:rPr>
              <w:t xml:space="preserve">         328.9 </w:t>
            </w:r>
          </w:p>
        </w:tc>
        <w:tc>
          <w:tcPr>
            <w:tcW w:w="817" w:type="dxa"/>
            <w:tcBorders>
              <w:top w:val="nil"/>
              <w:left w:val="single" w:sz="4" w:space="0" w:color="auto"/>
              <w:bottom w:val="nil"/>
              <w:right w:val="single" w:sz="4" w:space="0" w:color="auto"/>
            </w:tcBorders>
            <w:shd w:val="clear" w:color="000000" w:fill="FFFFFF"/>
            <w:noWrap/>
            <w:vAlign w:val="bottom"/>
            <w:hideMark/>
          </w:tcPr>
          <w:p w14:paraId="699F2BF1" w14:textId="77777777" w:rsidR="00B72F85" w:rsidRPr="002B1EE3" w:rsidRDefault="00B72F85" w:rsidP="00B72F85">
            <w:pPr>
              <w:jc w:val="right"/>
              <w:rPr>
                <w:b/>
                <w:bCs/>
                <w:color w:val="000000"/>
                <w:sz w:val="14"/>
                <w:szCs w:val="14"/>
                <w:lang w:val="es-GT" w:eastAsia="es-GT"/>
              </w:rPr>
            </w:pPr>
            <w:r w:rsidRPr="002B1EE3">
              <w:rPr>
                <w:b/>
                <w:bCs/>
                <w:color w:val="000000"/>
                <w:sz w:val="14"/>
                <w:szCs w:val="14"/>
                <w:lang w:val="es-GT" w:eastAsia="es-GT"/>
              </w:rPr>
              <w:t xml:space="preserve">-  23.9 </w:t>
            </w:r>
          </w:p>
        </w:tc>
        <w:tc>
          <w:tcPr>
            <w:tcW w:w="732" w:type="dxa"/>
            <w:tcBorders>
              <w:top w:val="nil"/>
              <w:left w:val="nil"/>
              <w:bottom w:val="nil"/>
              <w:right w:val="single" w:sz="8" w:space="0" w:color="auto"/>
            </w:tcBorders>
            <w:shd w:val="clear" w:color="000000" w:fill="FFFFFF"/>
            <w:noWrap/>
            <w:vAlign w:val="bottom"/>
            <w:hideMark/>
          </w:tcPr>
          <w:p w14:paraId="1A65AF0B" w14:textId="77777777" w:rsidR="00B72F85" w:rsidRPr="002B1EE3" w:rsidRDefault="00B72F85" w:rsidP="00B72F85">
            <w:pPr>
              <w:jc w:val="right"/>
              <w:rPr>
                <w:b/>
                <w:bCs/>
                <w:color w:val="000000"/>
                <w:sz w:val="14"/>
                <w:szCs w:val="14"/>
                <w:lang w:val="es-GT" w:eastAsia="es-GT"/>
              </w:rPr>
            </w:pPr>
            <w:r w:rsidRPr="002B1EE3">
              <w:rPr>
                <w:b/>
                <w:bCs/>
                <w:color w:val="000000"/>
                <w:sz w:val="14"/>
                <w:szCs w:val="14"/>
                <w:lang w:val="es-GT" w:eastAsia="es-GT"/>
              </w:rPr>
              <w:t xml:space="preserve">   107.8 </w:t>
            </w:r>
          </w:p>
        </w:tc>
      </w:tr>
      <w:tr w:rsidR="00B72F85" w:rsidRPr="002B1EE3" w14:paraId="0E1FEB84" w14:textId="77777777" w:rsidTr="005F4254">
        <w:trPr>
          <w:trHeight w:val="181"/>
          <w:jc w:val="center"/>
        </w:trPr>
        <w:tc>
          <w:tcPr>
            <w:tcW w:w="6475" w:type="dxa"/>
            <w:tcBorders>
              <w:top w:val="nil"/>
              <w:left w:val="single" w:sz="8" w:space="0" w:color="auto"/>
              <w:bottom w:val="nil"/>
              <w:right w:val="nil"/>
            </w:tcBorders>
            <w:shd w:val="clear" w:color="000000" w:fill="FFFFFF"/>
            <w:noWrap/>
            <w:hideMark/>
          </w:tcPr>
          <w:p w14:paraId="70B98B6A" w14:textId="77777777" w:rsidR="00B72F85" w:rsidRPr="002B1EE3" w:rsidRDefault="00B72F85" w:rsidP="00B72F85">
            <w:pPr>
              <w:ind w:firstLineChars="200" w:firstLine="280"/>
              <w:rPr>
                <w:color w:val="000000"/>
                <w:sz w:val="14"/>
                <w:szCs w:val="14"/>
                <w:lang w:val="es-GT" w:eastAsia="es-GT"/>
              </w:rPr>
            </w:pPr>
            <w:r w:rsidRPr="002B1EE3">
              <w:rPr>
                <w:color w:val="000000"/>
                <w:sz w:val="14"/>
                <w:szCs w:val="14"/>
                <w:lang w:val="es-GT" w:eastAsia="es-GT"/>
              </w:rPr>
              <w:t>ACTIVIDADES DE BIENESTAR SOCIAL</w:t>
            </w:r>
          </w:p>
        </w:tc>
        <w:tc>
          <w:tcPr>
            <w:tcW w:w="949" w:type="dxa"/>
            <w:tcBorders>
              <w:top w:val="nil"/>
              <w:left w:val="single" w:sz="4" w:space="0" w:color="auto"/>
              <w:bottom w:val="nil"/>
              <w:right w:val="single" w:sz="4" w:space="0" w:color="auto"/>
            </w:tcBorders>
            <w:shd w:val="clear" w:color="000000" w:fill="FFFFFF"/>
            <w:noWrap/>
            <w:hideMark/>
          </w:tcPr>
          <w:p w14:paraId="19265E44" w14:textId="77777777" w:rsidR="00B72F85" w:rsidRPr="002B1EE3" w:rsidRDefault="00B72F85" w:rsidP="00B72F85">
            <w:pPr>
              <w:jc w:val="right"/>
              <w:rPr>
                <w:color w:val="000000"/>
                <w:sz w:val="14"/>
                <w:szCs w:val="14"/>
                <w:lang w:val="es-GT" w:eastAsia="es-GT"/>
              </w:rPr>
            </w:pPr>
            <w:r w:rsidRPr="002B1EE3">
              <w:rPr>
                <w:color w:val="000000"/>
                <w:sz w:val="14"/>
                <w:szCs w:val="14"/>
                <w:lang w:val="es-GT" w:eastAsia="es-GT"/>
              </w:rPr>
              <w:t xml:space="preserve">      305.0 </w:t>
            </w:r>
          </w:p>
        </w:tc>
        <w:tc>
          <w:tcPr>
            <w:tcW w:w="816" w:type="dxa"/>
            <w:tcBorders>
              <w:top w:val="nil"/>
              <w:left w:val="nil"/>
              <w:bottom w:val="nil"/>
              <w:right w:val="nil"/>
            </w:tcBorders>
            <w:shd w:val="clear" w:color="000000" w:fill="FFFFFF"/>
            <w:noWrap/>
            <w:hideMark/>
          </w:tcPr>
          <w:p w14:paraId="6FFB1ACF" w14:textId="77777777" w:rsidR="00B72F85" w:rsidRPr="002B1EE3" w:rsidRDefault="00B72F85" w:rsidP="00B72F85">
            <w:pPr>
              <w:jc w:val="right"/>
              <w:rPr>
                <w:color w:val="000000"/>
                <w:sz w:val="14"/>
                <w:szCs w:val="14"/>
                <w:lang w:val="es-GT" w:eastAsia="es-GT"/>
              </w:rPr>
            </w:pPr>
            <w:r w:rsidRPr="002B1EE3">
              <w:rPr>
                <w:color w:val="000000"/>
                <w:sz w:val="14"/>
                <w:szCs w:val="14"/>
                <w:lang w:val="es-GT" w:eastAsia="es-GT"/>
              </w:rPr>
              <w:t xml:space="preserve">      328.9 </w:t>
            </w:r>
          </w:p>
        </w:tc>
        <w:tc>
          <w:tcPr>
            <w:tcW w:w="817" w:type="dxa"/>
            <w:tcBorders>
              <w:top w:val="nil"/>
              <w:left w:val="single" w:sz="4" w:space="0" w:color="auto"/>
              <w:bottom w:val="nil"/>
              <w:right w:val="single" w:sz="4" w:space="0" w:color="auto"/>
            </w:tcBorders>
            <w:shd w:val="clear" w:color="000000" w:fill="FFFFFF"/>
            <w:noWrap/>
            <w:vAlign w:val="bottom"/>
            <w:hideMark/>
          </w:tcPr>
          <w:p w14:paraId="0F407BAD" w14:textId="77777777" w:rsidR="00B72F85" w:rsidRPr="002B1EE3" w:rsidRDefault="00B72F85" w:rsidP="00B72F85">
            <w:pPr>
              <w:jc w:val="right"/>
              <w:rPr>
                <w:color w:val="000000"/>
                <w:sz w:val="14"/>
                <w:szCs w:val="14"/>
                <w:lang w:val="es-GT" w:eastAsia="es-GT"/>
              </w:rPr>
            </w:pPr>
            <w:r w:rsidRPr="002B1EE3">
              <w:rPr>
                <w:color w:val="000000"/>
                <w:sz w:val="14"/>
                <w:szCs w:val="14"/>
                <w:lang w:val="es-GT" w:eastAsia="es-GT"/>
              </w:rPr>
              <w:t xml:space="preserve">-   23.9 </w:t>
            </w:r>
          </w:p>
        </w:tc>
        <w:tc>
          <w:tcPr>
            <w:tcW w:w="732" w:type="dxa"/>
            <w:tcBorders>
              <w:top w:val="nil"/>
              <w:left w:val="nil"/>
              <w:bottom w:val="nil"/>
              <w:right w:val="single" w:sz="8" w:space="0" w:color="auto"/>
            </w:tcBorders>
            <w:shd w:val="clear" w:color="000000" w:fill="FFFFFF"/>
            <w:noWrap/>
            <w:vAlign w:val="bottom"/>
            <w:hideMark/>
          </w:tcPr>
          <w:p w14:paraId="37D554B8" w14:textId="77777777" w:rsidR="00B72F85" w:rsidRPr="002B1EE3" w:rsidRDefault="00B72F85" w:rsidP="00B72F85">
            <w:pPr>
              <w:jc w:val="right"/>
              <w:rPr>
                <w:color w:val="000000"/>
                <w:sz w:val="14"/>
                <w:szCs w:val="14"/>
                <w:lang w:val="es-GT" w:eastAsia="es-GT"/>
              </w:rPr>
            </w:pPr>
            <w:r w:rsidRPr="002B1EE3">
              <w:rPr>
                <w:color w:val="000000"/>
                <w:sz w:val="14"/>
                <w:szCs w:val="14"/>
                <w:lang w:val="es-GT" w:eastAsia="es-GT"/>
              </w:rPr>
              <w:t xml:space="preserve">    107.8 </w:t>
            </w:r>
          </w:p>
        </w:tc>
      </w:tr>
      <w:tr w:rsidR="00B72F85" w:rsidRPr="002B1EE3" w14:paraId="52D2EEAD" w14:textId="77777777" w:rsidTr="005F4254">
        <w:trPr>
          <w:trHeight w:val="181"/>
          <w:jc w:val="center"/>
        </w:trPr>
        <w:tc>
          <w:tcPr>
            <w:tcW w:w="6475" w:type="dxa"/>
            <w:tcBorders>
              <w:top w:val="nil"/>
              <w:left w:val="single" w:sz="8" w:space="0" w:color="auto"/>
              <w:bottom w:val="nil"/>
              <w:right w:val="nil"/>
            </w:tcBorders>
            <w:shd w:val="clear" w:color="000000" w:fill="FFFFFF"/>
            <w:noWrap/>
            <w:hideMark/>
          </w:tcPr>
          <w:p w14:paraId="799AE42B" w14:textId="77777777" w:rsidR="00B72F85" w:rsidRPr="002B1EE3" w:rsidRDefault="00B72F85" w:rsidP="00B72F85">
            <w:pPr>
              <w:rPr>
                <w:b/>
                <w:bCs/>
                <w:color w:val="000000"/>
                <w:sz w:val="14"/>
                <w:szCs w:val="14"/>
                <w:lang w:val="es-GT" w:eastAsia="es-GT"/>
              </w:rPr>
            </w:pPr>
            <w:r w:rsidRPr="002B1EE3">
              <w:rPr>
                <w:b/>
                <w:bCs/>
                <w:color w:val="000000"/>
                <w:sz w:val="14"/>
                <w:szCs w:val="14"/>
                <w:lang w:val="es-GT" w:eastAsia="es-GT"/>
              </w:rPr>
              <w:t>OFICINA NACIONAL DE SERVICIO CIVIL</w:t>
            </w:r>
          </w:p>
        </w:tc>
        <w:tc>
          <w:tcPr>
            <w:tcW w:w="949" w:type="dxa"/>
            <w:tcBorders>
              <w:top w:val="nil"/>
              <w:left w:val="single" w:sz="4" w:space="0" w:color="auto"/>
              <w:bottom w:val="nil"/>
              <w:right w:val="single" w:sz="4" w:space="0" w:color="auto"/>
            </w:tcBorders>
            <w:shd w:val="clear" w:color="000000" w:fill="FFFFFF"/>
            <w:noWrap/>
            <w:hideMark/>
          </w:tcPr>
          <w:p w14:paraId="46302ED2" w14:textId="77777777" w:rsidR="00B72F85" w:rsidRPr="002B1EE3" w:rsidRDefault="00B72F85" w:rsidP="00B72F85">
            <w:pPr>
              <w:jc w:val="right"/>
              <w:rPr>
                <w:b/>
                <w:bCs/>
                <w:color w:val="000000"/>
                <w:sz w:val="14"/>
                <w:szCs w:val="14"/>
                <w:lang w:val="es-GT" w:eastAsia="es-GT"/>
              </w:rPr>
            </w:pPr>
            <w:r w:rsidRPr="002B1EE3">
              <w:rPr>
                <w:b/>
                <w:bCs/>
                <w:color w:val="000000"/>
                <w:sz w:val="14"/>
                <w:szCs w:val="14"/>
                <w:lang w:val="es-GT" w:eastAsia="es-GT"/>
              </w:rPr>
              <w:t xml:space="preserve">           65.3 </w:t>
            </w:r>
          </w:p>
        </w:tc>
        <w:tc>
          <w:tcPr>
            <w:tcW w:w="816" w:type="dxa"/>
            <w:tcBorders>
              <w:top w:val="nil"/>
              <w:left w:val="nil"/>
              <w:bottom w:val="nil"/>
              <w:right w:val="nil"/>
            </w:tcBorders>
            <w:shd w:val="clear" w:color="000000" w:fill="FFFFFF"/>
            <w:noWrap/>
            <w:hideMark/>
          </w:tcPr>
          <w:p w14:paraId="41810907" w14:textId="77777777" w:rsidR="00B72F85" w:rsidRPr="002B1EE3" w:rsidRDefault="00B72F85" w:rsidP="00B72F85">
            <w:pPr>
              <w:jc w:val="right"/>
              <w:rPr>
                <w:b/>
                <w:bCs/>
                <w:color w:val="000000"/>
                <w:sz w:val="14"/>
                <w:szCs w:val="14"/>
                <w:lang w:val="es-GT" w:eastAsia="es-GT"/>
              </w:rPr>
            </w:pPr>
            <w:r w:rsidRPr="002B1EE3">
              <w:rPr>
                <w:b/>
                <w:bCs/>
                <w:color w:val="000000"/>
                <w:sz w:val="14"/>
                <w:szCs w:val="14"/>
                <w:lang w:val="es-GT" w:eastAsia="es-GT"/>
              </w:rPr>
              <w:t xml:space="preserve">           61.4 </w:t>
            </w:r>
          </w:p>
        </w:tc>
        <w:tc>
          <w:tcPr>
            <w:tcW w:w="817" w:type="dxa"/>
            <w:tcBorders>
              <w:top w:val="nil"/>
              <w:left w:val="single" w:sz="4" w:space="0" w:color="auto"/>
              <w:bottom w:val="nil"/>
              <w:right w:val="single" w:sz="4" w:space="0" w:color="auto"/>
            </w:tcBorders>
            <w:shd w:val="clear" w:color="000000" w:fill="FFFFFF"/>
            <w:noWrap/>
            <w:vAlign w:val="bottom"/>
            <w:hideMark/>
          </w:tcPr>
          <w:p w14:paraId="0E442A1D" w14:textId="77777777" w:rsidR="00B72F85" w:rsidRPr="002B1EE3" w:rsidRDefault="00B72F85" w:rsidP="00B72F85">
            <w:pPr>
              <w:jc w:val="right"/>
              <w:rPr>
                <w:b/>
                <w:bCs/>
                <w:color w:val="000000"/>
                <w:sz w:val="14"/>
                <w:szCs w:val="14"/>
                <w:lang w:val="es-GT" w:eastAsia="es-GT"/>
              </w:rPr>
            </w:pPr>
            <w:r w:rsidRPr="002B1EE3">
              <w:rPr>
                <w:b/>
                <w:bCs/>
                <w:color w:val="000000"/>
                <w:sz w:val="14"/>
                <w:szCs w:val="14"/>
                <w:lang w:val="es-GT" w:eastAsia="es-GT"/>
              </w:rPr>
              <w:t xml:space="preserve">     3.9 </w:t>
            </w:r>
          </w:p>
        </w:tc>
        <w:tc>
          <w:tcPr>
            <w:tcW w:w="732" w:type="dxa"/>
            <w:tcBorders>
              <w:top w:val="nil"/>
              <w:left w:val="nil"/>
              <w:bottom w:val="nil"/>
              <w:right w:val="single" w:sz="8" w:space="0" w:color="auto"/>
            </w:tcBorders>
            <w:shd w:val="clear" w:color="000000" w:fill="FFFFFF"/>
            <w:noWrap/>
            <w:vAlign w:val="bottom"/>
            <w:hideMark/>
          </w:tcPr>
          <w:p w14:paraId="68104278" w14:textId="77777777" w:rsidR="00B72F85" w:rsidRPr="002B1EE3" w:rsidRDefault="00B72F85" w:rsidP="00B72F85">
            <w:pPr>
              <w:jc w:val="right"/>
              <w:rPr>
                <w:b/>
                <w:bCs/>
                <w:color w:val="000000"/>
                <w:sz w:val="14"/>
                <w:szCs w:val="14"/>
                <w:lang w:val="es-GT" w:eastAsia="es-GT"/>
              </w:rPr>
            </w:pPr>
            <w:r w:rsidRPr="002B1EE3">
              <w:rPr>
                <w:b/>
                <w:bCs/>
                <w:color w:val="000000"/>
                <w:sz w:val="14"/>
                <w:szCs w:val="14"/>
                <w:lang w:val="es-GT" w:eastAsia="es-GT"/>
              </w:rPr>
              <w:t xml:space="preserve">     94.0 </w:t>
            </w:r>
          </w:p>
        </w:tc>
      </w:tr>
      <w:tr w:rsidR="00B72F85" w:rsidRPr="002B1EE3" w14:paraId="5FA3F8BF" w14:textId="77777777" w:rsidTr="005F4254">
        <w:trPr>
          <w:trHeight w:val="181"/>
          <w:jc w:val="center"/>
        </w:trPr>
        <w:tc>
          <w:tcPr>
            <w:tcW w:w="6475" w:type="dxa"/>
            <w:tcBorders>
              <w:top w:val="nil"/>
              <w:left w:val="single" w:sz="8" w:space="0" w:color="auto"/>
              <w:bottom w:val="nil"/>
              <w:right w:val="nil"/>
            </w:tcBorders>
            <w:shd w:val="clear" w:color="000000" w:fill="FFFFFF"/>
            <w:noWrap/>
            <w:hideMark/>
          </w:tcPr>
          <w:p w14:paraId="011B5112" w14:textId="77777777" w:rsidR="00B72F85" w:rsidRPr="002B1EE3" w:rsidRDefault="00B72F85" w:rsidP="00B72F85">
            <w:pPr>
              <w:ind w:firstLineChars="200" w:firstLine="280"/>
              <w:rPr>
                <w:color w:val="000000"/>
                <w:sz w:val="14"/>
                <w:szCs w:val="14"/>
                <w:lang w:val="es-GT" w:eastAsia="es-GT"/>
              </w:rPr>
            </w:pPr>
            <w:r w:rsidRPr="002B1EE3">
              <w:rPr>
                <w:color w:val="000000"/>
                <w:sz w:val="14"/>
                <w:szCs w:val="14"/>
                <w:lang w:val="es-GT" w:eastAsia="es-GT"/>
              </w:rPr>
              <w:t>ADMÓN REC HUM DE LA ADMIÓN PÚB Y RÉG DE CLASES PASIVAS CIVILES DEL ESTADO</w:t>
            </w:r>
          </w:p>
        </w:tc>
        <w:tc>
          <w:tcPr>
            <w:tcW w:w="949" w:type="dxa"/>
            <w:tcBorders>
              <w:top w:val="nil"/>
              <w:left w:val="single" w:sz="4" w:space="0" w:color="auto"/>
              <w:bottom w:val="nil"/>
              <w:right w:val="single" w:sz="4" w:space="0" w:color="auto"/>
            </w:tcBorders>
            <w:shd w:val="clear" w:color="000000" w:fill="FFFFFF"/>
            <w:noWrap/>
            <w:hideMark/>
          </w:tcPr>
          <w:p w14:paraId="1001DA70" w14:textId="77777777" w:rsidR="00B72F85" w:rsidRPr="002B1EE3" w:rsidRDefault="00B72F85" w:rsidP="00B72F85">
            <w:pPr>
              <w:jc w:val="right"/>
              <w:rPr>
                <w:color w:val="000000"/>
                <w:sz w:val="14"/>
                <w:szCs w:val="14"/>
                <w:lang w:val="es-GT" w:eastAsia="es-GT"/>
              </w:rPr>
            </w:pPr>
            <w:r w:rsidRPr="002B1EE3">
              <w:rPr>
                <w:color w:val="000000"/>
                <w:sz w:val="14"/>
                <w:szCs w:val="14"/>
                <w:lang w:val="es-GT" w:eastAsia="es-GT"/>
              </w:rPr>
              <w:t xml:space="preserve">       65.3 </w:t>
            </w:r>
          </w:p>
        </w:tc>
        <w:tc>
          <w:tcPr>
            <w:tcW w:w="816" w:type="dxa"/>
            <w:tcBorders>
              <w:top w:val="nil"/>
              <w:left w:val="nil"/>
              <w:bottom w:val="nil"/>
              <w:right w:val="nil"/>
            </w:tcBorders>
            <w:shd w:val="clear" w:color="000000" w:fill="FFFFFF"/>
            <w:noWrap/>
            <w:hideMark/>
          </w:tcPr>
          <w:p w14:paraId="3225A553" w14:textId="77777777" w:rsidR="00B72F85" w:rsidRPr="002B1EE3" w:rsidRDefault="00B72F85" w:rsidP="00B72F85">
            <w:pPr>
              <w:jc w:val="right"/>
              <w:rPr>
                <w:color w:val="000000"/>
                <w:sz w:val="14"/>
                <w:szCs w:val="14"/>
                <w:lang w:val="es-GT" w:eastAsia="es-GT"/>
              </w:rPr>
            </w:pPr>
            <w:r w:rsidRPr="002B1EE3">
              <w:rPr>
                <w:color w:val="000000"/>
                <w:sz w:val="14"/>
                <w:szCs w:val="14"/>
                <w:lang w:val="es-GT" w:eastAsia="es-GT"/>
              </w:rPr>
              <w:t xml:space="preserve">        61.4 </w:t>
            </w:r>
          </w:p>
        </w:tc>
        <w:tc>
          <w:tcPr>
            <w:tcW w:w="817" w:type="dxa"/>
            <w:tcBorders>
              <w:top w:val="nil"/>
              <w:left w:val="single" w:sz="4" w:space="0" w:color="auto"/>
              <w:bottom w:val="nil"/>
              <w:right w:val="single" w:sz="4" w:space="0" w:color="auto"/>
            </w:tcBorders>
            <w:shd w:val="clear" w:color="000000" w:fill="FFFFFF"/>
            <w:noWrap/>
            <w:vAlign w:val="bottom"/>
            <w:hideMark/>
          </w:tcPr>
          <w:p w14:paraId="69442DB0" w14:textId="77777777" w:rsidR="00B72F85" w:rsidRPr="002B1EE3" w:rsidRDefault="00B72F85" w:rsidP="00B72F85">
            <w:pPr>
              <w:jc w:val="right"/>
              <w:rPr>
                <w:color w:val="000000"/>
                <w:sz w:val="14"/>
                <w:szCs w:val="14"/>
                <w:lang w:val="es-GT" w:eastAsia="es-GT"/>
              </w:rPr>
            </w:pPr>
            <w:r w:rsidRPr="002B1EE3">
              <w:rPr>
                <w:color w:val="000000"/>
                <w:sz w:val="14"/>
                <w:szCs w:val="14"/>
                <w:lang w:val="es-GT" w:eastAsia="es-GT"/>
              </w:rPr>
              <w:t xml:space="preserve">       3.9 </w:t>
            </w:r>
          </w:p>
        </w:tc>
        <w:tc>
          <w:tcPr>
            <w:tcW w:w="732" w:type="dxa"/>
            <w:tcBorders>
              <w:top w:val="nil"/>
              <w:left w:val="nil"/>
              <w:bottom w:val="nil"/>
              <w:right w:val="single" w:sz="8" w:space="0" w:color="auto"/>
            </w:tcBorders>
            <w:shd w:val="clear" w:color="000000" w:fill="FFFFFF"/>
            <w:noWrap/>
            <w:vAlign w:val="bottom"/>
            <w:hideMark/>
          </w:tcPr>
          <w:p w14:paraId="7799BAE6" w14:textId="77777777" w:rsidR="00B72F85" w:rsidRPr="002B1EE3" w:rsidRDefault="00B72F85" w:rsidP="00B72F85">
            <w:pPr>
              <w:jc w:val="right"/>
              <w:rPr>
                <w:color w:val="000000"/>
                <w:sz w:val="14"/>
                <w:szCs w:val="14"/>
                <w:lang w:val="es-GT" w:eastAsia="es-GT"/>
              </w:rPr>
            </w:pPr>
            <w:r w:rsidRPr="002B1EE3">
              <w:rPr>
                <w:color w:val="000000"/>
                <w:sz w:val="14"/>
                <w:szCs w:val="14"/>
                <w:lang w:val="es-GT" w:eastAsia="es-GT"/>
              </w:rPr>
              <w:t xml:space="preserve">       94.0 </w:t>
            </w:r>
          </w:p>
        </w:tc>
      </w:tr>
      <w:tr w:rsidR="00B72F85" w:rsidRPr="002B1EE3" w14:paraId="51293921" w14:textId="77777777" w:rsidTr="005F4254">
        <w:trPr>
          <w:trHeight w:val="181"/>
          <w:jc w:val="center"/>
        </w:trPr>
        <w:tc>
          <w:tcPr>
            <w:tcW w:w="6475" w:type="dxa"/>
            <w:tcBorders>
              <w:top w:val="nil"/>
              <w:left w:val="single" w:sz="8" w:space="0" w:color="auto"/>
              <w:bottom w:val="nil"/>
              <w:right w:val="nil"/>
            </w:tcBorders>
            <w:shd w:val="clear" w:color="000000" w:fill="FFFFFF"/>
            <w:noWrap/>
            <w:hideMark/>
          </w:tcPr>
          <w:p w14:paraId="308AA682" w14:textId="77777777" w:rsidR="00B72F85" w:rsidRPr="002B1EE3" w:rsidRDefault="00B72F85" w:rsidP="00B72F85">
            <w:pPr>
              <w:rPr>
                <w:b/>
                <w:bCs/>
                <w:color w:val="000000"/>
                <w:sz w:val="14"/>
                <w:szCs w:val="14"/>
                <w:lang w:val="es-GT" w:eastAsia="es-GT"/>
              </w:rPr>
            </w:pPr>
            <w:r w:rsidRPr="002B1EE3">
              <w:rPr>
                <w:b/>
                <w:bCs/>
                <w:color w:val="000000"/>
                <w:sz w:val="14"/>
                <w:szCs w:val="14"/>
                <w:lang w:val="es-GT" w:eastAsia="es-GT"/>
              </w:rPr>
              <w:t>CONSEJO NACIONAL DE ÁREAS PROTEGIDAS</w:t>
            </w:r>
          </w:p>
        </w:tc>
        <w:tc>
          <w:tcPr>
            <w:tcW w:w="949" w:type="dxa"/>
            <w:tcBorders>
              <w:top w:val="nil"/>
              <w:left w:val="single" w:sz="4" w:space="0" w:color="auto"/>
              <w:bottom w:val="nil"/>
              <w:right w:val="single" w:sz="4" w:space="0" w:color="auto"/>
            </w:tcBorders>
            <w:shd w:val="clear" w:color="000000" w:fill="FFFFFF"/>
            <w:noWrap/>
            <w:hideMark/>
          </w:tcPr>
          <w:p w14:paraId="52228B03" w14:textId="77777777" w:rsidR="00B72F85" w:rsidRPr="002B1EE3" w:rsidRDefault="00B72F85" w:rsidP="00B72F85">
            <w:pPr>
              <w:jc w:val="right"/>
              <w:rPr>
                <w:b/>
                <w:bCs/>
                <w:color w:val="000000"/>
                <w:sz w:val="14"/>
                <w:szCs w:val="14"/>
                <w:lang w:val="es-GT" w:eastAsia="es-GT"/>
              </w:rPr>
            </w:pPr>
            <w:r w:rsidRPr="002B1EE3">
              <w:rPr>
                <w:b/>
                <w:bCs/>
                <w:color w:val="000000"/>
                <w:sz w:val="14"/>
                <w:szCs w:val="14"/>
                <w:lang w:val="es-GT" w:eastAsia="es-GT"/>
              </w:rPr>
              <w:t xml:space="preserve">        139.3 </w:t>
            </w:r>
          </w:p>
        </w:tc>
        <w:tc>
          <w:tcPr>
            <w:tcW w:w="816" w:type="dxa"/>
            <w:tcBorders>
              <w:top w:val="nil"/>
              <w:left w:val="nil"/>
              <w:bottom w:val="nil"/>
              <w:right w:val="nil"/>
            </w:tcBorders>
            <w:shd w:val="clear" w:color="000000" w:fill="FFFFFF"/>
            <w:noWrap/>
            <w:hideMark/>
          </w:tcPr>
          <w:p w14:paraId="123BDE5D" w14:textId="77777777" w:rsidR="00B72F85" w:rsidRPr="002B1EE3" w:rsidRDefault="00B72F85" w:rsidP="00B72F85">
            <w:pPr>
              <w:jc w:val="right"/>
              <w:rPr>
                <w:b/>
                <w:bCs/>
                <w:color w:val="000000"/>
                <w:sz w:val="14"/>
                <w:szCs w:val="14"/>
                <w:lang w:val="es-GT" w:eastAsia="es-GT"/>
              </w:rPr>
            </w:pPr>
            <w:r w:rsidRPr="002B1EE3">
              <w:rPr>
                <w:b/>
                <w:bCs/>
                <w:color w:val="000000"/>
                <w:sz w:val="14"/>
                <w:szCs w:val="14"/>
                <w:lang w:val="es-GT" w:eastAsia="es-GT"/>
              </w:rPr>
              <w:t xml:space="preserve">         114.4 </w:t>
            </w:r>
          </w:p>
        </w:tc>
        <w:tc>
          <w:tcPr>
            <w:tcW w:w="817" w:type="dxa"/>
            <w:tcBorders>
              <w:top w:val="nil"/>
              <w:left w:val="single" w:sz="4" w:space="0" w:color="auto"/>
              <w:bottom w:val="nil"/>
              <w:right w:val="single" w:sz="4" w:space="0" w:color="auto"/>
            </w:tcBorders>
            <w:shd w:val="clear" w:color="000000" w:fill="FFFFFF"/>
            <w:noWrap/>
            <w:vAlign w:val="bottom"/>
            <w:hideMark/>
          </w:tcPr>
          <w:p w14:paraId="1DCE5B52" w14:textId="77777777" w:rsidR="00B72F85" w:rsidRPr="002B1EE3" w:rsidRDefault="00B72F85" w:rsidP="00B72F85">
            <w:pPr>
              <w:jc w:val="right"/>
              <w:rPr>
                <w:b/>
                <w:bCs/>
                <w:color w:val="000000"/>
                <w:sz w:val="14"/>
                <w:szCs w:val="14"/>
                <w:lang w:val="es-GT" w:eastAsia="es-GT"/>
              </w:rPr>
            </w:pPr>
            <w:r w:rsidRPr="002B1EE3">
              <w:rPr>
                <w:b/>
                <w:bCs/>
                <w:color w:val="000000"/>
                <w:sz w:val="14"/>
                <w:szCs w:val="14"/>
                <w:lang w:val="es-GT" w:eastAsia="es-GT"/>
              </w:rPr>
              <w:t xml:space="preserve">   24.9 </w:t>
            </w:r>
          </w:p>
        </w:tc>
        <w:tc>
          <w:tcPr>
            <w:tcW w:w="732" w:type="dxa"/>
            <w:tcBorders>
              <w:top w:val="nil"/>
              <w:left w:val="nil"/>
              <w:bottom w:val="nil"/>
              <w:right w:val="single" w:sz="8" w:space="0" w:color="auto"/>
            </w:tcBorders>
            <w:shd w:val="clear" w:color="000000" w:fill="FFFFFF"/>
            <w:noWrap/>
            <w:vAlign w:val="bottom"/>
            <w:hideMark/>
          </w:tcPr>
          <w:p w14:paraId="109221D9" w14:textId="77777777" w:rsidR="00B72F85" w:rsidRPr="002B1EE3" w:rsidRDefault="00B72F85" w:rsidP="00B72F85">
            <w:pPr>
              <w:jc w:val="right"/>
              <w:rPr>
                <w:b/>
                <w:bCs/>
                <w:color w:val="000000"/>
                <w:sz w:val="14"/>
                <w:szCs w:val="14"/>
                <w:lang w:val="es-GT" w:eastAsia="es-GT"/>
              </w:rPr>
            </w:pPr>
            <w:r w:rsidRPr="002B1EE3">
              <w:rPr>
                <w:b/>
                <w:bCs/>
                <w:color w:val="000000"/>
                <w:sz w:val="14"/>
                <w:szCs w:val="14"/>
                <w:lang w:val="es-GT" w:eastAsia="es-GT"/>
              </w:rPr>
              <w:t xml:space="preserve">     82.1 </w:t>
            </w:r>
          </w:p>
        </w:tc>
      </w:tr>
      <w:tr w:rsidR="00B72F85" w:rsidRPr="002B1EE3" w14:paraId="3F56B4D7" w14:textId="77777777" w:rsidTr="005F4254">
        <w:trPr>
          <w:trHeight w:val="181"/>
          <w:jc w:val="center"/>
        </w:trPr>
        <w:tc>
          <w:tcPr>
            <w:tcW w:w="6475" w:type="dxa"/>
            <w:tcBorders>
              <w:top w:val="nil"/>
              <w:left w:val="single" w:sz="8" w:space="0" w:color="auto"/>
              <w:bottom w:val="nil"/>
              <w:right w:val="nil"/>
            </w:tcBorders>
            <w:shd w:val="clear" w:color="000000" w:fill="FFFFFF"/>
            <w:noWrap/>
            <w:hideMark/>
          </w:tcPr>
          <w:p w14:paraId="358182C7" w14:textId="77777777" w:rsidR="00B72F85" w:rsidRPr="002B1EE3" w:rsidRDefault="00B72F85" w:rsidP="00B72F85">
            <w:pPr>
              <w:ind w:firstLineChars="200" w:firstLine="280"/>
              <w:rPr>
                <w:color w:val="000000"/>
                <w:sz w:val="14"/>
                <w:szCs w:val="14"/>
                <w:lang w:val="es-GT" w:eastAsia="es-GT"/>
              </w:rPr>
            </w:pPr>
            <w:r w:rsidRPr="002B1EE3">
              <w:rPr>
                <w:color w:val="000000"/>
                <w:sz w:val="14"/>
                <w:szCs w:val="14"/>
                <w:lang w:val="es-GT" w:eastAsia="es-GT"/>
              </w:rPr>
              <w:t>PROTEC, CONSERV Y RESTAURACIÓN PARA EL USO SOSTENIBLE DE LAS ÁREAS PROTEGIDAS</w:t>
            </w:r>
          </w:p>
        </w:tc>
        <w:tc>
          <w:tcPr>
            <w:tcW w:w="949" w:type="dxa"/>
            <w:tcBorders>
              <w:top w:val="nil"/>
              <w:left w:val="single" w:sz="4" w:space="0" w:color="auto"/>
              <w:bottom w:val="nil"/>
              <w:right w:val="single" w:sz="4" w:space="0" w:color="auto"/>
            </w:tcBorders>
            <w:shd w:val="clear" w:color="000000" w:fill="FFFFFF"/>
            <w:noWrap/>
            <w:hideMark/>
          </w:tcPr>
          <w:p w14:paraId="4482D353" w14:textId="77777777" w:rsidR="00B72F85" w:rsidRPr="002B1EE3" w:rsidRDefault="00B72F85" w:rsidP="00B72F85">
            <w:pPr>
              <w:jc w:val="right"/>
              <w:rPr>
                <w:color w:val="000000"/>
                <w:sz w:val="14"/>
                <w:szCs w:val="14"/>
                <w:lang w:val="es-GT" w:eastAsia="es-GT"/>
              </w:rPr>
            </w:pPr>
            <w:r w:rsidRPr="002B1EE3">
              <w:rPr>
                <w:color w:val="000000"/>
                <w:sz w:val="14"/>
                <w:szCs w:val="14"/>
                <w:lang w:val="es-GT" w:eastAsia="es-GT"/>
              </w:rPr>
              <w:t xml:space="preserve">      139.3 </w:t>
            </w:r>
          </w:p>
        </w:tc>
        <w:tc>
          <w:tcPr>
            <w:tcW w:w="816" w:type="dxa"/>
            <w:tcBorders>
              <w:top w:val="nil"/>
              <w:left w:val="nil"/>
              <w:bottom w:val="nil"/>
              <w:right w:val="nil"/>
            </w:tcBorders>
            <w:shd w:val="clear" w:color="000000" w:fill="FFFFFF"/>
            <w:noWrap/>
            <w:hideMark/>
          </w:tcPr>
          <w:p w14:paraId="69F1F87B" w14:textId="77777777" w:rsidR="00B72F85" w:rsidRPr="002B1EE3" w:rsidRDefault="00B72F85" w:rsidP="00B72F85">
            <w:pPr>
              <w:jc w:val="right"/>
              <w:rPr>
                <w:color w:val="000000"/>
                <w:sz w:val="14"/>
                <w:szCs w:val="14"/>
                <w:lang w:val="es-GT" w:eastAsia="es-GT"/>
              </w:rPr>
            </w:pPr>
            <w:r w:rsidRPr="002B1EE3">
              <w:rPr>
                <w:color w:val="000000"/>
                <w:sz w:val="14"/>
                <w:szCs w:val="14"/>
                <w:lang w:val="es-GT" w:eastAsia="es-GT"/>
              </w:rPr>
              <w:t xml:space="preserve">      114.4 </w:t>
            </w:r>
          </w:p>
        </w:tc>
        <w:tc>
          <w:tcPr>
            <w:tcW w:w="817" w:type="dxa"/>
            <w:tcBorders>
              <w:top w:val="nil"/>
              <w:left w:val="single" w:sz="4" w:space="0" w:color="auto"/>
              <w:bottom w:val="nil"/>
              <w:right w:val="single" w:sz="4" w:space="0" w:color="auto"/>
            </w:tcBorders>
            <w:shd w:val="clear" w:color="000000" w:fill="FFFFFF"/>
            <w:noWrap/>
            <w:vAlign w:val="bottom"/>
            <w:hideMark/>
          </w:tcPr>
          <w:p w14:paraId="02D68504" w14:textId="77777777" w:rsidR="00B72F85" w:rsidRPr="002B1EE3" w:rsidRDefault="00B72F85" w:rsidP="00B72F85">
            <w:pPr>
              <w:jc w:val="right"/>
              <w:rPr>
                <w:color w:val="000000"/>
                <w:sz w:val="14"/>
                <w:szCs w:val="14"/>
                <w:lang w:val="es-GT" w:eastAsia="es-GT"/>
              </w:rPr>
            </w:pPr>
            <w:r w:rsidRPr="002B1EE3">
              <w:rPr>
                <w:color w:val="000000"/>
                <w:sz w:val="14"/>
                <w:szCs w:val="14"/>
                <w:lang w:val="es-GT" w:eastAsia="es-GT"/>
              </w:rPr>
              <w:t xml:space="preserve">     24.9 </w:t>
            </w:r>
          </w:p>
        </w:tc>
        <w:tc>
          <w:tcPr>
            <w:tcW w:w="732" w:type="dxa"/>
            <w:tcBorders>
              <w:top w:val="nil"/>
              <w:left w:val="nil"/>
              <w:bottom w:val="nil"/>
              <w:right w:val="single" w:sz="8" w:space="0" w:color="auto"/>
            </w:tcBorders>
            <w:shd w:val="clear" w:color="000000" w:fill="FFFFFF"/>
            <w:noWrap/>
            <w:vAlign w:val="bottom"/>
            <w:hideMark/>
          </w:tcPr>
          <w:p w14:paraId="7AB9A75E" w14:textId="77777777" w:rsidR="00B72F85" w:rsidRPr="002B1EE3" w:rsidRDefault="00B72F85" w:rsidP="00B72F85">
            <w:pPr>
              <w:jc w:val="right"/>
              <w:rPr>
                <w:color w:val="000000"/>
                <w:sz w:val="14"/>
                <w:szCs w:val="14"/>
                <w:lang w:val="es-GT" w:eastAsia="es-GT"/>
              </w:rPr>
            </w:pPr>
            <w:r w:rsidRPr="002B1EE3">
              <w:rPr>
                <w:color w:val="000000"/>
                <w:sz w:val="14"/>
                <w:szCs w:val="14"/>
                <w:lang w:val="es-GT" w:eastAsia="es-GT"/>
              </w:rPr>
              <w:t xml:space="preserve">       82.1 </w:t>
            </w:r>
          </w:p>
        </w:tc>
      </w:tr>
      <w:tr w:rsidR="00B72F85" w:rsidRPr="002B1EE3" w14:paraId="5B448F92" w14:textId="77777777" w:rsidTr="005F4254">
        <w:trPr>
          <w:trHeight w:val="181"/>
          <w:jc w:val="center"/>
        </w:trPr>
        <w:tc>
          <w:tcPr>
            <w:tcW w:w="6475" w:type="dxa"/>
            <w:tcBorders>
              <w:top w:val="nil"/>
              <w:left w:val="single" w:sz="8" w:space="0" w:color="auto"/>
              <w:bottom w:val="nil"/>
              <w:right w:val="nil"/>
            </w:tcBorders>
            <w:shd w:val="clear" w:color="000000" w:fill="FFFFFF"/>
            <w:noWrap/>
            <w:hideMark/>
          </w:tcPr>
          <w:p w14:paraId="7C64780A" w14:textId="77777777" w:rsidR="00B72F85" w:rsidRPr="002B1EE3" w:rsidRDefault="00B72F85" w:rsidP="00B72F85">
            <w:pPr>
              <w:rPr>
                <w:b/>
                <w:bCs/>
                <w:color w:val="000000"/>
                <w:sz w:val="14"/>
                <w:szCs w:val="14"/>
                <w:lang w:val="es-GT" w:eastAsia="es-GT"/>
              </w:rPr>
            </w:pPr>
            <w:r w:rsidRPr="002B1EE3">
              <w:rPr>
                <w:b/>
                <w:bCs/>
                <w:color w:val="000000"/>
                <w:sz w:val="14"/>
                <w:szCs w:val="14"/>
                <w:lang w:val="es-GT" w:eastAsia="es-GT"/>
              </w:rPr>
              <w:t>AUTORIDAD PARA EL MANEJO SUSTENTABLE DE LA CUENCA Y DEL LAGO DE AMATITLÁN</w:t>
            </w:r>
          </w:p>
        </w:tc>
        <w:tc>
          <w:tcPr>
            <w:tcW w:w="949" w:type="dxa"/>
            <w:tcBorders>
              <w:top w:val="nil"/>
              <w:left w:val="single" w:sz="4" w:space="0" w:color="auto"/>
              <w:bottom w:val="nil"/>
              <w:right w:val="single" w:sz="4" w:space="0" w:color="auto"/>
            </w:tcBorders>
            <w:shd w:val="clear" w:color="000000" w:fill="FFFFFF"/>
            <w:noWrap/>
            <w:hideMark/>
          </w:tcPr>
          <w:p w14:paraId="355E12F7" w14:textId="77777777" w:rsidR="00B72F85" w:rsidRPr="002B1EE3" w:rsidRDefault="00B72F85" w:rsidP="00B72F85">
            <w:pPr>
              <w:jc w:val="right"/>
              <w:rPr>
                <w:b/>
                <w:bCs/>
                <w:color w:val="000000"/>
                <w:sz w:val="14"/>
                <w:szCs w:val="14"/>
                <w:lang w:val="es-GT" w:eastAsia="es-GT"/>
              </w:rPr>
            </w:pPr>
            <w:r w:rsidRPr="002B1EE3">
              <w:rPr>
                <w:b/>
                <w:bCs/>
                <w:color w:val="000000"/>
                <w:sz w:val="14"/>
                <w:szCs w:val="14"/>
                <w:lang w:val="es-GT" w:eastAsia="es-GT"/>
              </w:rPr>
              <w:t xml:space="preserve">           33.3 </w:t>
            </w:r>
          </w:p>
        </w:tc>
        <w:tc>
          <w:tcPr>
            <w:tcW w:w="816" w:type="dxa"/>
            <w:tcBorders>
              <w:top w:val="nil"/>
              <w:left w:val="nil"/>
              <w:bottom w:val="nil"/>
              <w:right w:val="nil"/>
            </w:tcBorders>
            <w:shd w:val="clear" w:color="000000" w:fill="FFFFFF"/>
            <w:noWrap/>
            <w:hideMark/>
          </w:tcPr>
          <w:p w14:paraId="750A66F8" w14:textId="77777777" w:rsidR="00B72F85" w:rsidRPr="002B1EE3" w:rsidRDefault="00B72F85" w:rsidP="00B72F85">
            <w:pPr>
              <w:jc w:val="right"/>
              <w:rPr>
                <w:b/>
                <w:bCs/>
                <w:color w:val="000000"/>
                <w:sz w:val="14"/>
                <w:szCs w:val="14"/>
                <w:lang w:val="es-GT" w:eastAsia="es-GT"/>
              </w:rPr>
            </w:pPr>
            <w:r w:rsidRPr="002B1EE3">
              <w:rPr>
                <w:b/>
                <w:bCs/>
                <w:color w:val="000000"/>
                <w:sz w:val="14"/>
                <w:szCs w:val="14"/>
                <w:lang w:val="es-GT" w:eastAsia="es-GT"/>
              </w:rPr>
              <w:t xml:space="preserve">           30.6 </w:t>
            </w:r>
          </w:p>
        </w:tc>
        <w:tc>
          <w:tcPr>
            <w:tcW w:w="817" w:type="dxa"/>
            <w:tcBorders>
              <w:top w:val="nil"/>
              <w:left w:val="single" w:sz="4" w:space="0" w:color="auto"/>
              <w:bottom w:val="nil"/>
              <w:right w:val="single" w:sz="4" w:space="0" w:color="auto"/>
            </w:tcBorders>
            <w:shd w:val="clear" w:color="000000" w:fill="FFFFFF"/>
            <w:noWrap/>
            <w:vAlign w:val="bottom"/>
            <w:hideMark/>
          </w:tcPr>
          <w:p w14:paraId="2B1D1EBF" w14:textId="77777777" w:rsidR="00B72F85" w:rsidRPr="002B1EE3" w:rsidRDefault="00B72F85" w:rsidP="00B72F85">
            <w:pPr>
              <w:jc w:val="right"/>
              <w:rPr>
                <w:b/>
                <w:bCs/>
                <w:color w:val="000000"/>
                <w:sz w:val="14"/>
                <w:szCs w:val="14"/>
                <w:lang w:val="es-GT" w:eastAsia="es-GT"/>
              </w:rPr>
            </w:pPr>
            <w:r w:rsidRPr="002B1EE3">
              <w:rPr>
                <w:b/>
                <w:bCs/>
                <w:color w:val="000000"/>
                <w:sz w:val="14"/>
                <w:szCs w:val="14"/>
                <w:lang w:val="es-GT" w:eastAsia="es-GT"/>
              </w:rPr>
              <w:t xml:space="preserve">     2.7 </w:t>
            </w:r>
          </w:p>
        </w:tc>
        <w:tc>
          <w:tcPr>
            <w:tcW w:w="732" w:type="dxa"/>
            <w:tcBorders>
              <w:top w:val="nil"/>
              <w:left w:val="nil"/>
              <w:bottom w:val="nil"/>
              <w:right w:val="single" w:sz="8" w:space="0" w:color="auto"/>
            </w:tcBorders>
            <w:shd w:val="clear" w:color="000000" w:fill="FFFFFF"/>
            <w:noWrap/>
            <w:vAlign w:val="bottom"/>
            <w:hideMark/>
          </w:tcPr>
          <w:p w14:paraId="17315989" w14:textId="77777777" w:rsidR="00B72F85" w:rsidRPr="002B1EE3" w:rsidRDefault="00B72F85" w:rsidP="00B72F85">
            <w:pPr>
              <w:jc w:val="right"/>
              <w:rPr>
                <w:b/>
                <w:bCs/>
                <w:color w:val="000000"/>
                <w:sz w:val="14"/>
                <w:szCs w:val="14"/>
                <w:lang w:val="es-GT" w:eastAsia="es-GT"/>
              </w:rPr>
            </w:pPr>
            <w:r w:rsidRPr="002B1EE3">
              <w:rPr>
                <w:b/>
                <w:bCs/>
                <w:color w:val="000000"/>
                <w:sz w:val="14"/>
                <w:szCs w:val="14"/>
                <w:lang w:val="es-GT" w:eastAsia="es-GT"/>
              </w:rPr>
              <w:t xml:space="preserve">     91.8 </w:t>
            </w:r>
          </w:p>
        </w:tc>
      </w:tr>
      <w:tr w:rsidR="00B72F85" w:rsidRPr="002B1EE3" w14:paraId="1BB88D03" w14:textId="77777777" w:rsidTr="005F4254">
        <w:trPr>
          <w:trHeight w:val="181"/>
          <w:jc w:val="center"/>
        </w:trPr>
        <w:tc>
          <w:tcPr>
            <w:tcW w:w="6475" w:type="dxa"/>
            <w:tcBorders>
              <w:top w:val="nil"/>
              <w:left w:val="single" w:sz="8" w:space="0" w:color="auto"/>
              <w:bottom w:val="nil"/>
              <w:right w:val="nil"/>
            </w:tcBorders>
            <w:shd w:val="clear" w:color="000000" w:fill="FFFFFF"/>
            <w:noWrap/>
            <w:hideMark/>
          </w:tcPr>
          <w:p w14:paraId="7044B3B8" w14:textId="77777777" w:rsidR="00B72F85" w:rsidRPr="002B1EE3" w:rsidRDefault="00B72F85" w:rsidP="00B72F85">
            <w:pPr>
              <w:ind w:firstLineChars="200" w:firstLine="280"/>
              <w:rPr>
                <w:color w:val="000000"/>
                <w:sz w:val="14"/>
                <w:szCs w:val="14"/>
                <w:lang w:val="es-GT" w:eastAsia="es-GT"/>
              </w:rPr>
            </w:pPr>
            <w:r w:rsidRPr="002B1EE3">
              <w:rPr>
                <w:color w:val="000000"/>
                <w:sz w:val="14"/>
                <w:szCs w:val="14"/>
                <w:lang w:val="es-GT" w:eastAsia="es-GT"/>
              </w:rPr>
              <w:t>MANEJO INTEGRADO DE LA CUENCA Y DEL LAGO DE AMATITLÁN</w:t>
            </w:r>
          </w:p>
        </w:tc>
        <w:tc>
          <w:tcPr>
            <w:tcW w:w="949" w:type="dxa"/>
            <w:tcBorders>
              <w:top w:val="nil"/>
              <w:left w:val="single" w:sz="4" w:space="0" w:color="auto"/>
              <w:bottom w:val="nil"/>
              <w:right w:val="single" w:sz="4" w:space="0" w:color="auto"/>
            </w:tcBorders>
            <w:shd w:val="clear" w:color="000000" w:fill="FFFFFF"/>
            <w:noWrap/>
            <w:hideMark/>
          </w:tcPr>
          <w:p w14:paraId="16AF9853" w14:textId="77777777" w:rsidR="00B72F85" w:rsidRPr="002B1EE3" w:rsidRDefault="00B72F85" w:rsidP="00B72F85">
            <w:pPr>
              <w:jc w:val="right"/>
              <w:rPr>
                <w:color w:val="000000"/>
                <w:sz w:val="14"/>
                <w:szCs w:val="14"/>
                <w:lang w:val="es-GT" w:eastAsia="es-GT"/>
              </w:rPr>
            </w:pPr>
            <w:r w:rsidRPr="002B1EE3">
              <w:rPr>
                <w:color w:val="000000"/>
                <w:sz w:val="14"/>
                <w:szCs w:val="14"/>
                <w:lang w:val="es-GT" w:eastAsia="es-GT"/>
              </w:rPr>
              <w:t xml:space="preserve">       33.3 </w:t>
            </w:r>
          </w:p>
        </w:tc>
        <w:tc>
          <w:tcPr>
            <w:tcW w:w="816" w:type="dxa"/>
            <w:tcBorders>
              <w:top w:val="nil"/>
              <w:left w:val="nil"/>
              <w:bottom w:val="nil"/>
              <w:right w:val="nil"/>
            </w:tcBorders>
            <w:shd w:val="clear" w:color="000000" w:fill="FFFFFF"/>
            <w:noWrap/>
            <w:hideMark/>
          </w:tcPr>
          <w:p w14:paraId="69737301" w14:textId="77777777" w:rsidR="00B72F85" w:rsidRPr="002B1EE3" w:rsidRDefault="00B72F85" w:rsidP="00B72F85">
            <w:pPr>
              <w:jc w:val="right"/>
              <w:rPr>
                <w:color w:val="000000"/>
                <w:sz w:val="14"/>
                <w:szCs w:val="14"/>
                <w:lang w:val="es-GT" w:eastAsia="es-GT"/>
              </w:rPr>
            </w:pPr>
            <w:r w:rsidRPr="002B1EE3">
              <w:rPr>
                <w:color w:val="000000"/>
                <w:sz w:val="14"/>
                <w:szCs w:val="14"/>
                <w:lang w:val="es-GT" w:eastAsia="es-GT"/>
              </w:rPr>
              <w:t xml:space="preserve">        30.6 </w:t>
            </w:r>
          </w:p>
        </w:tc>
        <w:tc>
          <w:tcPr>
            <w:tcW w:w="817" w:type="dxa"/>
            <w:tcBorders>
              <w:top w:val="nil"/>
              <w:left w:val="single" w:sz="4" w:space="0" w:color="auto"/>
              <w:bottom w:val="nil"/>
              <w:right w:val="single" w:sz="4" w:space="0" w:color="auto"/>
            </w:tcBorders>
            <w:shd w:val="clear" w:color="000000" w:fill="FFFFFF"/>
            <w:noWrap/>
            <w:vAlign w:val="bottom"/>
            <w:hideMark/>
          </w:tcPr>
          <w:p w14:paraId="0D0FD8D0" w14:textId="77777777" w:rsidR="00B72F85" w:rsidRPr="002B1EE3" w:rsidRDefault="00B72F85" w:rsidP="00B72F85">
            <w:pPr>
              <w:jc w:val="right"/>
              <w:rPr>
                <w:color w:val="000000"/>
                <w:sz w:val="14"/>
                <w:szCs w:val="14"/>
                <w:lang w:val="es-GT" w:eastAsia="es-GT"/>
              </w:rPr>
            </w:pPr>
            <w:r w:rsidRPr="002B1EE3">
              <w:rPr>
                <w:color w:val="000000"/>
                <w:sz w:val="14"/>
                <w:szCs w:val="14"/>
                <w:lang w:val="es-GT" w:eastAsia="es-GT"/>
              </w:rPr>
              <w:t xml:space="preserve">       2.7 </w:t>
            </w:r>
          </w:p>
        </w:tc>
        <w:tc>
          <w:tcPr>
            <w:tcW w:w="732" w:type="dxa"/>
            <w:tcBorders>
              <w:top w:val="nil"/>
              <w:left w:val="nil"/>
              <w:bottom w:val="nil"/>
              <w:right w:val="single" w:sz="8" w:space="0" w:color="auto"/>
            </w:tcBorders>
            <w:shd w:val="clear" w:color="000000" w:fill="FFFFFF"/>
            <w:noWrap/>
            <w:vAlign w:val="bottom"/>
            <w:hideMark/>
          </w:tcPr>
          <w:p w14:paraId="33FD692C" w14:textId="77777777" w:rsidR="00B72F85" w:rsidRPr="002B1EE3" w:rsidRDefault="00B72F85" w:rsidP="00B72F85">
            <w:pPr>
              <w:jc w:val="right"/>
              <w:rPr>
                <w:color w:val="000000"/>
                <w:sz w:val="14"/>
                <w:szCs w:val="14"/>
                <w:lang w:val="es-GT" w:eastAsia="es-GT"/>
              </w:rPr>
            </w:pPr>
            <w:r w:rsidRPr="002B1EE3">
              <w:rPr>
                <w:color w:val="000000"/>
                <w:sz w:val="14"/>
                <w:szCs w:val="14"/>
                <w:lang w:val="es-GT" w:eastAsia="es-GT"/>
              </w:rPr>
              <w:t xml:space="preserve">       91.8 </w:t>
            </w:r>
          </w:p>
        </w:tc>
      </w:tr>
      <w:tr w:rsidR="00B72F85" w:rsidRPr="002B1EE3" w14:paraId="5F65DE9E" w14:textId="77777777" w:rsidTr="005F4254">
        <w:trPr>
          <w:trHeight w:val="181"/>
          <w:jc w:val="center"/>
        </w:trPr>
        <w:tc>
          <w:tcPr>
            <w:tcW w:w="6475" w:type="dxa"/>
            <w:tcBorders>
              <w:top w:val="nil"/>
              <w:left w:val="single" w:sz="8" w:space="0" w:color="auto"/>
              <w:bottom w:val="nil"/>
              <w:right w:val="nil"/>
            </w:tcBorders>
            <w:shd w:val="clear" w:color="000000" w:fill="FFFFFF"/>
            <w:noWrap/>
            <w:hideMark/>
          </w:tcPr>
          <w:p w14:paraId="12065F45" w14:textId="77777777" w:rsidR="00B72F85" w:rsidRPr="002B1EE3" w:rsidRDefault="00B72F85" w:rsidP="00B72F85">
            <w:pPr>
              <w:rPr>
                <w:b/>
                <w:bCs/>
                <w:color w:val="000000"/>
                <w:sz w:val="14"/>
                <w:szCs w:val="14"/>
                <w:lang w:val="es-GT" w:eastAsia="es-GT"/>
              </w:rPr>
            </w:pPr>
            <w:r w:rsidRPr="002B1EE3">
              <w:rPr>
                <w:b/>
                <w:bCs/>
                <w:color w:val="000000"/>
                <w:sz w:val="14"/>
                <w:szCs w:val="14"/>
                <w:lang w:val="es-GT" w:eastAsia="es-GT"/>
              </w:rPr>
              <w:t>SECRETARÍA DE PLANIFICACIÓN Y PROGRAMACIÓN DE LA PRESIDENCIA</w:t>
            </w:r>
          </w:p>
        </w:tc>
        <w:tc>
          <w:tcPr>
            <w:tcW w:w="949" w:type="dxa"/>
            <w:tcBorders>
              <w:top w:val="nil"/>
              <w:left w:val="single" w:sz="4" w:space="0" w:color="auto"/>
              <w:bottom w:val="nil"/>
              <w:right w:val="single" w:sz="4" w:space="0" w:color="auto"/>
            </w:tcBorders>
            <w:shd w:val="clear" w:color="000000" w:fill="FFFFFF"/>
            <w:noWrap/>
            <w:hideMark/>
          </w:tcPr>
          <w:p w14:paraId="19818FDE" w14:textId="77777777" w:rsidR="00B72F85" w:rsidRPr="002B1EE3" w:rsidRDefault="00B72F85" w:rsidP="00B72F85">
            <w:pPr>
              <w:jc w:val="right"/>
              <w:rPr>
                <w:b/>
                <w:bCs/>
                <w:color w:val="000000"/>
                <w:sz w:val="14"/>
                <w:szCs w:val="14"/>
                <w:lang w:val="es-GT" w:eastAsia="es-GT"/>
              </w:rPr>
            </w:pPr>
            <w:r w:rsidRPr="002B1EE3">
              <w:rPr>
                <w:b/>
                <w:bCs/>
                <w:color w:val="000000"/>
                <w:sz w:val="14"/>
                <w:szCs w:val="14"/>
                <w:lang w:val="es-GT" w:eastAsia="es-GT"/>
              </w:rPr>
              <w:t xml:space="preserve">        140.0 </w:t>
            </w:r>
          </w:p>
        </w:tc>
        <w:tc>
          <w:tcPr>
            <w:tcW w:w="816" w:type="dxa"/>
            <w:tcBorders>
              <w:top w:val="nil"/>
              <w:left w:val="nil"/>
              <w:bottom w:val="nil"/>
              <w:right w:val="nil"/>
            </w:tcBorders>
            <w:shd w:val="clear" w:color="000000" w:fill="FFFFFF"/>
            <w:noWrap/>
            <w:hideMark/>
          </w:tcPr>
          <w:p w14:paraId="1A78FB29" w14:textId="77777777" w:rsidR="00B72F85" w:rsidRPr="002B1EE3" w:rsidRDefault="00B72F85" w:rsidP="00B72F85">
            <w:pPr>
              <w:jc w:val="right"/>
              <w:rPr>
                <w:b/>
                <w:bCs/>
                <w:color w:val="000000"/>
                <w:sz w:val="14"/>
                <w:szCs w:val="14"/>
                <w:lang w:val="es-GT" w:eastAsia="es-GT"/>
              </w:rPr>
            </w:pPr>
            <w:r w:rsidRPr="002B1EE3">
              <w:rPr>
                <w:b/>
                <w:bCs/>
                <w:color w:val="000000"/>
                <w:sz w:val="14"/>
                <w:szCs w:val="14"/>
                <w:lang w:val="es-GT" w:eastAsia="es-GT"/>
              </w:rPr>
              <w:t xml:space="preserve">         130.3 </w:t>
            </w:r>
          </w:p>
        </w:tc>
        <w:tc>
          <w:tcPr>
            <w:tcW w:w="817" w:type="dxa"/>
            <w:tcBorders>
              <w:top w:val="nil"/>
              <w:left w:val="single" w:sz="4" w:space="0" w:color="auto"/>
              <w:bottom w:val="nil"/>
              <w:right w:val="single" w:sz="4" w:space="0" w:color="auto"/>
            </w:tcBorders>
            <w:shd w:val="clear" w:color="000000" w:fill="FFFFFF"/>
            <w:noWrap/>
            <w:vAlign w:val="bottom"/>
            <w:hideMark/>
          </w:tcPr>
          <w:p w14:paraId="2E48209F" w14:textId="77777777" w:rsidR="00B72F85" w:rsidRPr="002B1EE3" w:rsidRDefault="00B72F85" w:rsidP="00B72F85">
            <w:pPr>
              <w:jc w:val="right"/>
              <w:rPr>
                <w:b/>
                <w:bCs/>
                <w:color w:val="000000"/>
                <w:sz w:val="14"/>
                <w:szCs w:val="14"/>
                <w:lang w:val="es-GT" w:eastAsia="es-GT"/>
              </w:rPr>
            </w:pPr>
            <w:r w:rsidRPr="002B1EE3">
              <w:rPr>
                <w:b/>
                <w:bCs/>
                <w:color w:val="000000"/>
                <w:sz w:val="14"/>
                <w:szCs w:val="14"/>
                <w:lang w:val="es-GT" w:eastAsia="es-GT"/>
              </w:rPr>
              <w:t xml:space="preserve">     9.7 </w:t>
            </w:r>
          </w:p>
        </w:tc>
        <w:tc>
          <w:tcPr>
            <w:tcW w:w="732" w:type="dxa"/>
            <w:tcBorders>
              <w:top w:val="nil"/>
              <w:left w:val="nil"/>
              <w:bottom w:val="nil"/>
              <w:right w:val="single" w:sz="8" w:space="0" w:color="auto"/>
            </w:tcBorders>
            <w:shd w:val="clear" w:color="000000" w:fill="FFFFFF"/>
            <w:noWrap/>
            <w:vAlign w:val="bottom"/>
            <w:hideMark/>
          </w:tcPr>
          <w:p w14:paraId="20184D9A" w14:textId="77777777" w:rsidR="00B72F85" w:rsidRPr="002B1EE3" w:rsidRDefault="00B72F85" w:rsidP="00B72F85">
            <w:pPr>
              <w:jc w:val="right"/>
              <w:rPr>
                <w:b/>
                <w:bCs/>
                <w:color w:val="000000"/>
                <w:sz w:val="14"/>
                <w:szCs w:val="14"/>
                <w:lang w:val="es-GT" w:eastAsia="es-GT"/>
              </w:rPr>
            </w:pPr>
            <w:r w:rsidRPr="002B1EE3">
              <w:rPr>
                <w:b/>
                <w:bCs/>
                <w:color w:val="000000"/>
                <w:sz w:val="14"/>
                <w:szCs w:val="14"/>
                <w:lang w:val="es-GT" w:eastAsia="es-GT"/>
              </w:rPr>
              <w:t xml:space="preserve">     93.1 </w:t>
            </w:r>
          </w:p>
        </w:tc>
      </w:tr>
      <w:tr w:rsidR="00B72F85" w:rsidRPr="002B1EE3" w14:paraId="72E11109" w14:textId="77777777" w:rsidTr="005F4254">
        <w:trPr>
          <w:trHeight w:val="181"/>
          <w:jc w:val="center"/>
        </w:trPr>
        <w:tc>
          <w:tcPr>
            <w:tcW w:w="6475" w:type="dxa"/>
            <w:tcBorders>
              <w:top w:val="nil"/>
              <w:left w:val="single" w:sz="8" w:space="0" w:color="auto"/>
              <w:bottom w:val="nil"/>
              <w:right w:val="nil"/>
            </w:tcBorders>
            <w:shd w:val="clear" w:color="000000" w:fill="FFFFFF"/>
            <w:noWrap/>
            <w:hideMark/>
          </w:tcPr>
          <w:p w14:paraId="621A2CC9" w14:textId="77777777" w:rsidR="00B72F85" w:rsidRPr="002B1EE3" w:rsidRDefault="00B72F85" w:rsidP="00B72F85">
            <w:pPr>
              <w:ind w:firstLineChars="200" w:firstLine="280"/>
              <w:rPr>
                <w:color w:val="000000"/>
                <w:sz w:val="14"/>
                <w:szCs w:val="14"/>
                <w:lang w:val="es-GT" w:eastAsia="es-GT"/>
              </w:rPr>
            </w:pPr>
            <w:r w:rsidRPr="002B1EE3">
              <w:rPr>
                <w:color w:val="000000"/>
                <w:sz w:val="14"/>
                <w:szCs w:val="14"/>
                <w:lang w:val="es-GT" w:eastAsia="es-GT"/>
              </w:rPr>
              <w:t>PLANIFICACIÓN, MONITOREO Y EVALUACIÓN DE LA GESTIÓN PÚBLICA</w:t>
            </w:r>
          </w:p>
        </w:tc>
        <w:tc>
          <w:tcPr>
            <w:tcW w:w="949" w:type="dxa"/>
            <w:tcBorders>
              <w:top w:val="nil"/>
              <w:left w:val="single" w:sz="4" w:space="0" w:color="auto"/>
              <w:bottom w:val="nil"/>
              <w:right w:val="single" w:sz="4" w:space="0" w:color="auto"/>
            </w:tcBorders>
            <w:shd w:val="clear" w:color="000000" w:fill="FFFFFF"/>
            <w:noWrap/>
            <w:hideMark/>
          </w:tcPr>
          <w:p w14:paraId="21350F9C" w14:textId="77777777" w:rsidR="00B72F85" w:rsidRPr="002B1EE3" w:rsidRDefault="00B72F85" w:rsidP="00B72F85">
            <w:pPr>
              <w:jc w:val="right"/>
              <w:rPr>
                <w:color w:val="000000"/>
                <w:sz w:val="14"/>
                <w:szCs w:val="14"/>
                <w:lang w:val="es-GT" w:eastAsia="es-GT"/>
              </w:rPr>
            </w:pPr>
            <w:r w:rsidRPr="002B1EE3">
              <w:rPr>
                <w:color w:val="000000"/>
                <w:sz w:val="14"/>
                <w:szCs w:val="14"/>
                <w:lang w:val="es-GT" w:eastAsia="es-GT"/>
              </w:rPr>
              <w:t xml:space="preserve">      140.0 </w:t>
            </w:r>
          </w:p>
        </w:tc>
        <w:tc>
          <w:tcPr>
            <w:tcW w:w="816" w:type="dxa"/>
            <w:tcBorders>
              <w:top w:val="nil"/>
              <w:left w:val="nil"/>
              <w:bottom w:val="nil"/>
              <w:right w:val="nil"/>
            </w:tcBorders>
            <w:shd w:val="clear" w:color="000000" w:fill="FFFFFF"/>
            <w:noWrap/>
            <w:hideMark/>
          </w:tcPr>
          <w:p w14:paraId="0BA49F6E" w14:textId="77777777" w:rsidR="00B72F85" w:rsidRPr="002B1EE3" w:rsidRDefault="00B72F85" w:rsidP="00B72F85">
            <w:pPr>
              <w:jc w:val="right"/>
              <w:rPr>
                <w:color w:val="000000"/>
                <w:sz w:val="14"/>
                <w:szCs w:val="14"/>
                <w:lang w:val="es-GT" w:eastAsia="es-GT"/>
              </w:rPr>
            </w:pPr>
            <w:r w:rsidRPr="002B1EE3">
              <w:rPr>
                <w:color w:val="000000"/>
                <w:sz w:val="14"/>
                <w:szCs w:val="14"/>
                <w:lang w:val="es-GT" w:eastAsia="es-GT"/>
              </w:rPr>
              <w:t xml:space="preserve">      130.3 </w:t>
            </w:r>
          </w:p>
        </w:tc>
        <w:tc>
          <w:tcPr>
            <w:tcW w:w="817" w:type="dxa"/>
            <w:tcBorders>
              <w:top w:val="nil"/>
              <w:left w:val="single" w:sz="4" w:space="0" w:color="auto"/>
              <w:bottom w:val="nil"/>
              <w:right w:val="single" w:sz="4" w:space="0" w:color="auto"/>
            </w:tcBorders>
            <w:shd w:val="clear" w:color="000000" w:fill="FFFFFF"/>
            <w:noWrap/>
            <w:vAlign w:val="bottom"/>
            <w:hideMark/>
          </w:tcPr>
          <w:p w14:paraId="4584E493" w14:textId="77777777" w:rsidR="00B72F85" w:rsidRPr="002B1EE3" w:rsidRDefault="00B72F85" w:rsidP="00B72F85">
            <w:pPr>
              <w:jc w:val="right"/>
              <w:rPr>
                <w:color w:val="000000"/>
                <w:sz w:val="14"/>
                <w:szCs w:val="14"/>
                <w:lang w:val="es-GT" w:eastAsia="es-GT"/>
              </w:rPr>
            </w:pPr>
            <w:r w:rsidRPr="002B1EE3">
              <w:rPr>
                <w:color w:val="000000"/>
                <w:sz w:val="14"/>
                <w:szCs w:val="14"/>
                <w:lang w:val="es-GT" w:eastAsia="es-GT"/>
              </w:rPr>
              <w:t xml:space="preserve">       9.7 </w:t>
            </w:r>
          </w:p>
        </w:tc>
        <w:tc>
          <w:tcPr>
            <w:tcW w:w="732" w:type="dxa"/>
            <w:tcBorders>
              <w:top w:val="nil"/>
              <w:left w:val="nil"/>
              <w:bottom w:val="nil"/>
              <w:right w:val="single" w:sz="8" w:space="0" w:color="auto"/>
            </w:tcBorders>
            <w:shd w:val="clear" w:color="000000" w:fill="FFFFFF"/>
            <w:noWrap/>
            <w:vAlign w:val="bottom"/>
            <w:hideMark/>
          </w:tcPr>
          <w:p w14:paraId="1641BC4A" w14:textId="77777777" w:rsidR="00B72F85" w:rsidRPr="002B1EE3" w:rsidRDefault="00B72F85" w:rsidP="00B72F85">
            <w:pPr>
              <w:jc w:val="right"/>
              <w:rPr>
                <w:color w:val="000000"/>
                <w:sz w:val="14"/>
                <w:szCs w:val="14"/>
                <w:lang w:val="es-GT" w:eastAsia="es-GT"/>
              </w:rPr>
            </w:pPr>
            <w:r w:rsidRPr="002B1EE3">
              <w:rPr>
                <w:color w:val="000000"/>
                <w:sz w:val="14"/>
                <w:szCs w:val="14"/>
                <w:lang w:val="es-GT" w:eastAsia="es-GT"/>
              </w:rPr>
              <w:t xml:space="preserve">       93.1 </w:t>
            </w:r>
          </w:p>
        </w:tc>
      </w:tr>
      <w:tr w:rsidR="00B72F85" w:rsidRPr="002B1EE3" w14:paraId="17A483A3" w14:textId="77777777" w:rsidTr="005F4254">
        <w:trPr>
          <w:trHeight w:val="181"/>
          <w:jc w:val="center"/>
        </w:trPr>
        <w:tc>
          <w:tcPr>
            <w:tcW w:w="6475" w:type="dxa"/>
            <w:tcBorders>
              <w:top w:val="nil"/>
              <w:left w:val="single" w:sz="8" w:space="0" w:color="auto"/>
              <w:bottom w:val="nil"/>
              <w:right w:val="nil"/>
            </w:tcBorders>
            <w:shd w:val="clear" w:color="000000" w:fill="FFFFFF"/>
            <w:noWrap/>
            <w:hideMark/>
          </w:tcPr>
          <w:p w14:paraId="3F578247" w14:textId="77777777" w:rsidR="00B72F85" w:rsidRPr="002B1EE3" w:rsidRDefault="00B72F85" w:rsidP="00B72F85">
            <w:pPr>
              <w:rPr>
                <w:b/>
                <w:bCs/>
                <w:color w:val="000000"/>
                <w:sz w:val="14"/>
                <w:szCs w:val="14"/>
                <w:lang w:val="es-GT" w:eastAsia="es-GT"/>
              </w:rPr>
            </w:pPr>
            <w:r w:rsidRPr="002B1EE3">
              <w:rPr>
                <w:b/>
                <w:bCs/>
                <w:color w:val="000000"/>
                <w:sz w:val="14"/>
                <w:szCs w:val="14"/>
                <w:lang w:val="es-GT" w:eastAsia="es-GT"/>
              </w:rPr>
              <w:t>CONSEJO NACIONAL DE LA JUVENTUD</w:t>
            </w:r>
          </w:p>
        </w:tc>
        <w:tc>
          <w:tcPr>
            <w:tcW w:w="949" w:type="dxa"/>
            <w:tcBorders>
              <w:top w:val="nil"/>
              <w:left w:val="single" w:sz="4" w:space="0" w:color="auto"/>
              <w:bottom w:val="nil"/>
              <w:right w:val="single" w:sz="4" w:space="0" w:color="auto"/>
            </w:tcBorders>
            <w:shd w:val="clear" w:color="000000" w:fill="FFFFFF"/>
            <w:noWrap/>
            <w:hideMark/>
          </w:tcPr>
          <w:p w14:paraId="1B2DA8F3" w14:textId="77777777" w:rsidR="00B72F85" w:rsidRPr="002B1EE3" w:rsidRDefault="00B72F85" w:rsidP="00B72F85">
            <w:pPr>
              <w:jc w:val="right"/>
              <w:rPr>
                <w:b/>
                <w:bCs/>
                <w:color w:val="000000"/>
                <w:sz w:val="14"/>
                <w:szCs w:val="14"/>
                <w:lang w:val="es-GT" w:eastAsia="es-GT"/>
              </w:rPr>
            </w:pPr>
            <w:r w:rsidRPr="002B1EE3">
              <w:rPr>
                <w:b/>
                <w:bCs/>
                <w:color w:val="000000"/>
                <w:sz w:val="14"/>
                <w:szCs w:val="14"/>
                <w:lang w:val="es-GT" w:eastAsia="es-GT"/>
              </w:rPr>
              <w:t xml:space="preserve">           13.0 </w:t>
            </w:r>
          </w:p>
        </w:tc>
        <w:tc>
          <w:tcPr>
            <w:tcW w:w="816" w:type="dxa"/>
            <w:tcBorders>
              <w:top w:val="nil"/>
              <w:left w:val="nil"/>
              <w:bottom w:val="nil"/>
              <w:right w:val="nil"/>
            </w:tcBorders>
            <w:shd w:val="clear" w:color="000000" w:fill="FFFFFF"/>
            <w:noWrap/>
            <w:hideMark/>
          </w:tcPr>
          <w:p w14:paraId="41B72CDF" w14:textId="77777777" w:rsidR="00B72F85" w:rsidRPr="002B1EE3" w:rsidRDefault="00B72F85" w:rsidP="00B72F85">
            <w:pPr>
              <w:jc w:val="right"/>
              <w:rPr>
                <w:b/>
                <w:bCs/>
                <w:color w:val="000000"/>
                <w:sz w:val="14"/>
                <w:szCs w:val="14"/>
                <w:lang w:val="es-GT" w:eastAsia="es-GT"/>
              </w:rPr>
            </w:pPr>
            <w:r w:rsidRPr="002B1EE3">
              <w:rPr>
                <w:b/>
                <w:bCs/>
                <w:color w:val="000000"/>
                <w:sz w:val="14"/>
                <w:szCs w:val="14"/>
                <w:lang w:val="es-GT" w:eastAsia="es-GT"/>
              </w:rPr>
              <w:t xml:space="preserve">           14.8 </w:t>
            </w:r>
          </w:p>
        </w:tc>
        <w:tc>
          <w:tcPr>
            <w:tcW w:w="817" w:type="dxa"/>
            <w:tcBorders>
              <w:top w:val="nil"/>
              <w:left w:val="single" w:sz="4" w:space="0" w:color="auto"/>
              <w:bottom w:val="nil"/>
              <w:right w:val="single" w:sz="4" w:space="0" w:color="auto"/>
            </w:tcBorders>
            <w:shd w:val="clear" w:color="000000" w:fill="FFFFFF"/>
            <w:noWrap/>
            <w:vAlign w:val="bottom"/>
            <w:hideMark/>
          </w:tcPr>
          <w:p w14:paraId="2B414280" w14:textId="77777777" w:rsidR="00B72F85" w:rsidRPr="002B1EE3" w:rsidRDefault="00B72F85" w:rsidP="00B72F85">
            <w:pPr>
              <w:jc w:val="right"/>
              <w:rPr>
                <w:b/>
                <w:bCs/>
                <w:color w:val="000000"/>
                <w:sz w:val="14"/>
                <w:szCs w:val="14"/>
                <w:lang w:val="es-GT" w:eastAsia="es-GT"/>
              </w:rPr>
            </w:pPr>
            <w:r w:rsidRPr="002B1EE3">
              <w:rPr>
                <w:b/>
                <w:bCs/>
                <w:color w:val="000000"/>
                <w:sz w:val="14"/>
                <w:szCs w:val="14"/>
                <w:lang w:val="es-GT" w:eastAsia="es-GT"/>
              </w:rPr>
              <w:t xml:space="preserve">-    1.8 </w:t>
            </w:r>
          </w:p>
        </w:tc>
        <w:tc>
          <w:tcPr>
            <w:tcW w:w="732" w:type="dxa"/>
            <w:tcBorders>
              <w:top w:val="nil"/>
              <w:left w:val="nil"/>
              <w:bottom w:val="nil"/>
              <w:right w:val="single" w:sz="8" w:space="0" w:color="auto"/>
            </w:tcBorders>
            <w:shd w:val="clear" w:color="000000" w:fill="FFFFFF"/>
            <w:noWrap/>
            <w:vAlign w:val="bottom"/>
            <w:hideMark/>
          </w:tcPr>
          <w:p w14:paraId="01A0FA07" w14:textId="77777777" w:rsidR="00B72F85" w:rsidRPr="002B1EE3" w:rsidRDefault="00B72F85" w:rsidP="00B72F85">
            <w:pPr>
              <w:jc w:val="right"/>
              <w:rPr>
                <w:b/>
                <w:bCs/>
                <w:color w:val="000000"/>
                <w:sz w:val="14"/>
                <w:szCs w:val="14"/>
                <w:lang w:val="es-GT" w:eastAsia="es-GT"/>
              </w:rPr>
            </w:pPr>
            <w:r w:rsidRPr="002B1EE3">
              <w:rPr>
                <w:b/>
                <w:bCs/>
                <w:color w:val="000000"/>
                <w:sz w:val="14"/>
                <w:szCs w:val="14"/>
                <w:lang w:val="es-GT" w:eastAsia="es-GT"/>
              </w:rPr>
              <w:t xml:space="preserve">   113.8 </w:t>
            </w:r>
          </w:p>
        </w:tc>
      </w:tr>
      <w:tr w:rsidR="00B72F85" w:rsidRPr="002B1EE3" w14:paraId="7CE02B45" w14:textId="77777777" w:rsidTr="005F4254">
        <w:trPr>
          <w:trHeight w:val="181"/>
          <w:jc w:val="center"/>
        </w:trPr>
        <w:tc>
          <w:tcPr>
            <w:tcW w:w="6475" w:type="dxa"/>
            <w:tcBorders>
              <w:top w:val="nil"/>
              <w:left w:val="single" w:sz="8" w:space="0" w:color="auto"/>
              <w:bottom w:val="nil"/>
              <w:right w:val="nil"/>
            </w:tcBorders>
            <w:shd w:val="clear" w:color="000000" w:fill="FFFFFF"/>
            <w:noWrap/>
            <w:hideMark/>
          </w:tcPr>
          <w:p w14:paraId="1D5AB453" w14:textId="77777777" w:rsidR="00B72F85" w:rsidRPr="002B1EE3" w:rsidRDefault="00B72F85" w:rsidP="00B72F85">
            <w:pPr>
              <w:ind w:firstLineChars="200" w:firstLine="280"/>
              <w:rPr>
                <w:color w:val="000000"/>
                <w:sz w:val="14"/>
                <w:szCs w:val="14"/>
                <w:lang w:val="es-GT" w:eastAsia="es-GT"/>
              </w:rPr>
            </w:pPr>
            <w:r w:rsidRPr="002B1EE3">
              <w:rPr>
                <w:color w:val="000000"/>
                <w:sz w:val="14"/>
                <w:szCs w:val="14"/>
                <w:lang w:val="es-GT" w:eastAsia="es-GT"/>
              </w:rPr>
              <w:t>ORGANIZACIÓN Y FORMACIÓN DE LA JUVENTUD</w:t>
            </w:r>
          </w:p>
        </w:tc>
        <w:tc>
          <w:tcPr>
            <w:tcW w:w="949" w:type="dxa"/>
            <w:tcBorders>
              <w:top w:val="nil"/>
              <w:left w:val="single" w:sz="4" w:space="0" w:color="auto"/>
              <w:bottom w:val="nil"/>
              <w:right w:val="single" w:sz="4" w:space="0" w:color="auto"/>
            </w:tcBorders>
            <w:shd w:val="clear" w:color="000000" w:fill="FFFFFF"/>
            <w:noWrap/>
            <w:hideMark/>
          </w:tcPr>
          <w:p w14:paraId="3BC4844B" w14:textId="77777777" w:rsidR="00B72F85" w:rsidRPr="002B1EE3" w:rsidRDefault="00B72F85" w:rsidP="00B72F85">
            <w:pPr>
              <w:jc w:val="right"/>
              <w:rPr>
                <w:color w:val="000000"/>
                <w:sz w:val="14"/>
                <w:szCs w:val="14"/>
                <w:lang w:val="es-GT" w:eastAsia="es-GT"/>
              </w:rPr>
            </w:pPr>
            <w:r w:rsidRPr="002B1EE3">
              <w:rPr>
                <w:color w:val="000000"/>
                <w:sz w:val="14"/>
                <w:szCs w:val="14"/>
                <w:lang w:val="es-GT" w:eastAsia="es-GT"/>
              </w:rPr>
              <w:t xml:space="preserve">       13.0 </w:t>
            </w:r>
          </w:p>
        </w:tc>
        <w:tc>
          <w:tcPr>
            <w:tcW w:w="816" w:type="dxa"/>
            <w:tcBorders>
              <w:top w:val="nil"/>
              <w:left w:val="nil"/>
              <w:bottom w:val="nil"/>
              <w:right w:val="nil"/>
            </w:tcBorders>
            <w:shd w:val="clear" w:color="000000" w:fill="FFFFFF"/>
            <w:noWrap/>
            <w:hideMark/>
          </w:tcPr>
          <w:p w14:paraId="7D1412E9" w14:textId="77777777" w:rsidR="00B72F85" w:rsidRPr="002B1EE3" w:rsidRDefault="00B72F85" w:rsidP="00B72F85">
            <w:pPr>
              <w:jc w:val="right"/>
              <w:rPr>
                <w:color w:val="000000"/>
                <w:sz w:val="14"/>
                <w:szCs w:val="14"/>
                <w:lang w:val="es-GT" w:eastAsia="es-GT"/>
              </w:rPr>
            </w:pPr>
            <w:r w:rsidRPr="002B1EE3">
              <w:rPr>
                <w:color w:val="000000"/>
                <w:sz w:val="14"/>
                <w:szCs w:val="14"/>
                <w:lang w:val="es-GT" w:eastAsia="es-GT"/>
              </w:rPr>
              <w:t xml:space="preserve">        14.8 </w:t>
            </w:r>
          </w:p>
        </w:tc>
        <w:tc>
          <w:tcPr>
            <w:tcW w:w="817" w:type="dxa"/>
            <w:tcBorders>
              <w:top w:val="nil"/>
              <w:left w:val="single" w:sz="4" w:space="0" w:color="auto"/>
              <w:bottom w:val="nil"/>
              <w:right w:val="single" w:sz="4" w:space="0" w:color="auto"/>
            </w:tcBorders>
            <w:shd w:val="clear" w:color="000000" w:fill="FFFFFF"/>
            <w:noWrap/>
            <w:vAlign w:val="bottom"/>
            <w:hideMark/>
          </w:tcPr>
          <w:p w14:paraId="06267F1E" w14:textId="77777777" w:rsidR="00B72F85" w:rsidRPr="002B1EE3" w:rsidRDefault="00B72F85" w:rsidP="00B72F85">
            <w:pPr>
              <w:jc w:val="right"/>
              <w:rPr>
                <w:color w:val="000000"/>
                <w:sz w:val="14"/>
                <w:szCs w:val="14"/>
                <w:lang w:val="es-GT" w:eastAsia="es-GT"/>
              </w:rPr>
            </w:pPr>
            <w:r w:rsidRPr="002B1EE3">
              <w:rPr>
                <w:color w:val="000000"/>
                <w:sz w:val="14"/>
                <w:szCs w:val="14"/>
                <w:lang w:val="es-GT" w:eastAsia="es-GT"/>
              </w:rPr>
              <w:t xml:space="preserve">-     1.8 </w:t>
            </w:r>
          </w:p>
        </w:tc>
        <w:tc>
          <w:tcPr>
            <w:tcW w:w="732" w:type="dxa"/>
            <w:tcBorders>
              <w:top w:val="nil"/>
              <w:left w:val="nil"/>
              <w:bottom w:val="nil"/>
              <w:right w:val="single" w:sz="8" w:space="0" w:color="auto"/>
            </w:tcBorders>
            <w:shd w:val="clear" w:color="000000" w:fill="FFFFFF"/>
            <w:noWrap/>
            <w:vAlign w:val="bottom"/>
            <w:hideMark/>
          </w:tcPr>
          <w:p w14:paraId="0DE748CA" w14:textId="77777777" w:rsidR="00B72F85" w:rsidRPr="002B1EE3" w:rsidRDefault="00B72F85" w:rsidP="00B72F85">
            <w:pPr>
              <w:jc w:val="right"/>
              <w:rPr>
                <w:color w:val="000000"/>
                <w:sz w:val="14"/>
                <w:szCs w:val="14"/>
                <w:lang w:val="es-GT" w:eastAsia="es-GT"/>
              </w:rPr>
            </w:pPr>
            <w:r w:rsidRPr="002B1EE3">
              <w:rPr>
                <w:color w:val="000000"/>
                <w:sz w:val="14"/>
                <w:szCs w:val="14"/>
                <w:lang w:val="es-GT" w:eastAsia="es-GT"/>
              </w:rPr>
              <w:t xml:space="preserve">    113.8 </w:t>
            </w:r>
          </w:p>
        </w:tc>
      </w:tr>
      <w:tr w:rsidR="00B72F85" w:rsidRPr="002B1EE3" w14:paraId="359A2AB8" w14:textId="77777777" w:rsidTr="005F4254">
        <w:trPr>
          <w:trHeight w:val="181"/>
          <w:jc w:val="center"/>
        </w:trPr>
        <w:tc>
          <w:tcPr>
            <w:tcW w:w="6475" w:type="dxa"/>
            <w:tcBorders>
              <w:top w:val="nil"/>
              <w:left w:val="single" w:sz="8" w:space="0" w:color="auto"/>
              <w:bottom w:val="nil"/>
              <w:right w:val="nil"/>
            </w:tcBorders>
            <w:shd w:val="clear" w:color="000000" w:fill="FFFFFF"/>
            <w:noWrap/>
            <w:hideMark/>
          </w:tcPr>
          <w:p w14:paraId="3EE8F79E" w14:textId="77777777" w:rsidR="00B72F85" w:rsidRPr="002B1EE3" w:rsidRDefault="00B72F85" w:rsidP="00B72F85">
            <w:pPr>
              <w:rPr>
                <w:b/>
                <w:bCs/>
                <w:color w:val="000000"/>
                <w:sz w:val="14"/>
                <w:szCs w:val="14"/>
                <w:lang w:val="es-GT" w:eastAsia="es-GT"/>
              </w:rPr>
            </w:pPr>
            <w:r w:rsidRPr="002B1EE3">
              <w:rPr>
                <w:b/>
                <w:bCs/>
                <w:color w:val="000000"/>
                <w:sz w:val="14"/>
                <w:szCs w:val="14"/>
                <w:lang w:val="es-GT" w:eastAsia="es-GT"/>
              </w:rPr>
              <w:t>SECRETARÍA EJE COMISIÓN CONTRA LAS ADICCIONES Y EL TRÁFICO ILÍCITO DE DROGAS</w:t>
            </w:r>
          </w:p>
        </w:tc>
        <w:tc>
          <w:tcPr>
            <w:tcW w:w="949" w:type="dxa"/>
            <w:tcBorders>
              <w:top w:val="nil"/>
              <w:left w:val="single" w:sz="4" w:space="0" w:color="auto"/>
              <w:bottom w:val="nil"/>
              <w:right w:val="single" w:sz="4" w:space="0" w:color="auto"/>
            </w:tcBorders>
            <w:shd w:val="clear" w:color="000000" w:fill="FFFFFF"/>
            <w:noWrap/>
            <w:hideMark/>
          </w:tcPr>
          <w:p w14:paraId="0A70447D" w14:textId="77777777" w:rsidR="00B72F85" w:rsidRPr="002B1EE3" w:rsidRDefault="00B72F85" w:rsidP="00B72F85">
            <w:pPr>
              <w:jc w:val="right"/>
              <w:rPr>
                <w:b/>
                <w:bCs/>
                <w:color w:val="000000"/>
                <w:sz w:val="14"/>
                <w:szCs w:val="14"/>
                <w:lang w:val="es-GT" w:eastAsia="es-GT"/>
              </w:rPr>
            </w:pPr>
            <w:r w:rsidRPr="002B1EE3">
              <w:rPr>
                <w:b/>
                <w:bCs/>
                <w:color w:val="000000"/>
                <w:sz w:val="14"/>
                <w:szCs w:val="14"/>
                <w:lang w:val="es-GT" w:eastAsia="es-GT"/>
              </w:rPr>
              <w:t xml:space="preserve">             8.0 </w:t>
            </w:r>
          </w:p>
        </w:tc>
        <w:tc>
          <w:tcPr>
            <w:tcW w:w="816" w:type="dxa"/>
            <w:tcBorders>
              <w:top w:val="nil"/>
              <w:left w:val="nil"/>
              <w:bottom w:val="nil"/>
              <w:right w:val="nil"/>
            </w:tcBorders>
            <w:shd w:val="clear" w:color="000000" w:fill="FFFFFF"/>
            <w:noWrap/>
            <w:hideMark/>
          </w:tcPr>
          <w:p w14:paraId="10002BF5" w14:textId="77777777" w:rsidR="00B72F85" w:rsidRPr="002B1EE3" w:rsidRDefault="00B72F85" w:rsidP="00B72F85">
            <w:pPr>
              <w:jc w:val="right"/>
              <w:rPr>
                <w:b/>
                <w:bCs/>
                <w:color w:val="000000"/>
                <w:sz w:val="14"/>
                <w:szCs w:val="14"/>
                <w:lang w:val="es-GT" w:eastAsia="es-GT"/>
              </w:rPr>
            </w:pPr>
            <w:r w:rsidRPr="002B1EE3">
              <w:rPr>
                <w:b/>
                <w:bCs/>
                <w:color w:val="000000"/>
                <w:sz w:val="14"/>
                <w:szCs w:val="14"/>
                <w:lang w:val="es-GT" w:eastAsia="es-GT"/>
              </w:rPr>
              <w:t xml:space="preserve">             7.6 </w:t>
            </w:r>
          </w:p>
        </w:tc>
        <w:tc>
          <w:tcPr>
            <w:tcW w:w="817" w:type="dxa"/>
            <w:tcBorders>
              <w:top w:val="nil"/>
              <w:left w:val="single" w:sz="4" w:space="0" w:color="auto"/>
              <w:bottom w:val="nil"/>
              <w:right w:val="single" w:sz="4" w:space="0" w:color="auto"/>
            </w:tcBorders>
            <w:shd w:val="clear" w:color="000000" w:fill="FFFFFF"/>
            <w:noWrap/>
            <w:vAlign w:val="bottom"/>
            <w:hideMark/>
          </w:tcPr>
          <w:p w14:paraId="71A3007C" w14:textId="77777777" w:rsidR="00B72F85" w:rsidRPr="002B1EE3" w:rsidRDefault="00B72F85" w:rsidP="00B72F85">
            <w:pPr>
              <w:jc w:val="right"/>
              <w:rPr>
                <w:b/>
                <w:bCs/>
                <w:color w:val="000000"/>
                <w:sz w:val="14"/>
                <w:szCs w:val="14"/>
                <w:lang w:val="es-GT" w:eastAsia="es-GT"/>
              </w:rPr>
            </w:pPr>
            <w:r w:rsidRPr="002B1EE3">
              <w:rPr>
                <w:b/>
                <w:bCs/>
                <w:color w:val="000000"/>
                <w:sz w:val="14"/>
                <w:szCs w:val="14"/>
                <w:lang w:val="es-GT" w:eastAsia="es-GT"/>
              </w:rPr>
              <w:t xml:space="preserve">     0.4 </w:t>
            </w:r>
          </w:p>
        </w:tc>
        <w:tc>
          <w:tcPr>
            <w:tcW w:w="732" w:type="dxa"/>
            <w:tcBorders>
              <w:top w:val="nil"/>
              <w:left w:val="nil"/>
              <w:bottom w:val="nil"/>
              <w:right w:val="single" w:sz="8" w:space="0" w:color="auto"/>
            </w:tcBorders>
            <w:shd w:val="clear" w:color="000000" w:fill="FFFFFF"/>
            <w:noWrap/>
            <w:vAlign w:val="bottom"/>
            <w:hideMark/>
          </w:tcPr>
          <w:p w14:paraId="155694E1" w14:textId="77777777" w:rsidR="00B72F85" w:rsidRPr="002B1EE3" w:rsidRDefault="00B72F85" w:rsidP="00B72F85">
            <w:pPr>
              <w:jc w:val="right"/>
              <w:rPr>
                <w:b/>
                <w:bCs/>
                <w:color w:val="000000"/>
                <w:sz w:val="14"/>
                <w:szCs w:val="14"/>
                <w:lang w:val="es-GT" w:eastAsia="es-GT"/>
              </w:rPr>
            </w:pPr>
            <w:r w:rsidRPr="002B1EE3">
              <w:rPr>
                <w:b/>
                <w:bCs/>
                <w:color w:val="000000"/>
                <w:sz w:val="14"/>
                <w:szCs w:val="14"/>
                <w:lang w:val="es-GT" w:eastAsia="es-GT"/>
              </w:rPr>
              <w:t xml:space="preserve">     94.9 </w:t>
            </w:r>
          </w:p>
        </w:tc>
      </w:tr>
      <w:tr w:rsidR="00B72F85" w:rsidRPr="002B1EE3" w14:paraId="34409B8E" w14:textId="77777777" w:rsidTr="005F4254">
        <w:trPr>
          <w:trHeight w:val="181"/>
          <w:jc w:val="center"/>
        </w:trPr>
        <w:tc>
          <w:tcPr>
            <w:tcW w:w="6475" w:type="dxa"/>
            <w:tcBorders>
              <w:top w:val="nil"/>
              <w:left w:val="single" w:sz="8" w:space="0" w:color="auto"/>
              <w:bottom w:val="nil"/>
              <w:right w:val="nil"/>
            </w:tcBorders>
            <w:shd w:val="clear" w:color="000000" w:fill="FFFFFF"/>
            <w:noWrap/>
            <w:hideMark/>
          </w:tcPr>
          <w:p w14:paraId="7665AA69" w14:textId="77777777" w:rsidR="00B72F85" w:rsidRPr="002B1EE3" w:rsidRDefault="00B72F85" w:rsidP="00B72F85">
            <w:pPr>
              <w:ind w:firstLineChars="200" w:firstLine="280"/>
              <w:rPr>
                <w:color w:val="000000"/>
                <w:sz w:val="14"/>
                <w:szCs w:val="14"/>
                <w:lang w:val="es-GT" w:eastAsia="es-GT"/>
              </w:rPr>
            </w:pPr>
            <w:r w:rsidRPr="002B1EE3">
              <w:rPr>
                <w:color w:val="000000"/>
                <w:sz w:val="14"/>
                <w:szCs w:val="14"/>
                <w:lang w:val="es-GT" w:eastAsia="es-GT"/>
              </w:rPr>
              <w:t>EDUCACIÓN PARA LA PREVENCIÓN Y TRATAMIENTO AL CONSUMO DE DROGAS</w:t>
            </w:r>
          </w:p>
        </w:tc>
        <w:tc>
          <w:tcPr>
            <w:tcW w:w="949" w:type="dxa"/>
            <w:tcBorders>
              <w:top w:val="nil"/>
              <w:left w:val="single" w:sz="4" w:space="0" w:color="auto"/>
              <w:bottom w:val="nil"/>
              <w:right w:val="single" w:sz="4" w:space="0" w:color="auto"/>
            </w:tcBorders>
            <w:shd w:val="clear" w:color="000000" w:fill="FFFFFF"/>
            <w:noWrap/>
            <w:hideMark/>
          </w:tcPr>
          <w:p w14:paraId="3547689E" w14:textId="77777777" w:rsidR="00B72F85" w:rsidRPr="002B1EE3" w:rsidRDefault="00B72F85" w:rsidP="00B72F85">
            <w:pPr>
              <w:jc w:val="right"/>
              <w:rPr>
                <w:color w:val="000000"/>
                <w:sz w:val="14"/>
                <w:szCs w:val="14"/>
                <w:lang w:val="es-GT" w:eastAsia="es-GT"/>
              </w:rPr>
            </w:pPr>
            <w:r w:rsidRPr="002B1EE3">
              <w:rPr>
                <w:color w:val="000000"/>
                <w:sz w:val="14"/>
                <w:szCs w:val="14"/>
                <w:lang w:val="es-GT" w:eastAsia="es-GT"/>
              </w:rPr>
              <w:t xml:space="preserve">         8.0 </w:t>
            </w:r>
          </w:p>
        </w:tc>
        <w:tc>
          <w:tcPr>
            <w:tcW w:w="816" w:type="dxa"/>
            <w:tcBorders>
              <w:top w:val="nil"/>
              <w:left w:val="nil"/>
              <w:bottom w:val="nil"/>
              <w:right w:val="nil"/>
            </w:tcBorders>
            <w:shd w:val="clear" w:color="000000" w:fill="FFFFFF"/>
            <w:noWrap/>
            <w:hideMark/>
          </w:tcPr>
          <w:p w14:paraId="0F855396" w14:textId="77777777" w:rsidR="00B72F85" w:rsidRPr="002B1EE3" w:rsidRDefault="00B72F85" w:rsidP="00B72F85">
            <w:pPr>
              <w:jc w:val="right"/>
              <w:rPr>
                <w:color w:val="000000"/>
                <w:sz w:val="14"/>
                <w:szCs w:val="14"/>
                <w:lang w:val="es-GT" w:eastAsia="es-GT"/>
              </w:rPr>
            </w:pPr>
            <w:r w:rsidRPr="002B1EE3">
              <w:rPr>
                <w:color w:val="000000"/>
                <w:sz w:val="14"/>
                <w:szCs w:val="14"/>
                <w:lang w:val="es-GT" w:eastAsia="es-GT"/>
              </w:rPr>
              <w:t xml:space="preserve">         7.6 </w:t>
            </w:r>
          </w:p>
        </w:tc>
        <w:tc>
          <w:tcPr>
            <w:tcW w:w="817" w:type="dxa"/>
            <w:tcBorders>
              <w:top w:val="nil"/>
              <w:left w:val="single" w:sz="4" w:space="0" w:color="auto"/>
              <w:bottom w:val="nil"/>
              <w:right w:val="single" w:sz="4" w:space="0" w:color="auto"/>
            </w:tcBorders>
            <w:shd w:val="clear" w:color="000000" w:fill="FFFFFF"/>
            <w:noWrap/>
            <w:vAlign w:val="bottom"/>
            <w:hideMark/>
          </w:tcPr>
          <w:p w14:paraId="08E46156" w14:textId="77777777" w:rsidR="00B72F85" w:rsidRPr="002B1EE3" w:rsidRDefault="00B72F85" w:rsidP="00B72F85">
            <w:pPr>
              <w:jc w:val="right"/>
              <w:rPr>
                <w:color w:val="000000"/>
                <w:sz w:val="14"/>
                <w:szCs w:val="14"/>
                <w:lang w:val="es-GT" w:eastAsia="es-GT"/>
              </w:rPr>
            </w:pPr>
            <w:r w:rsidRPr="002B1EE3">
              <w:rPr>
                <w:color w:val="000000"/>
                <w:sz w:val="14"/>
                <w:szCs w:val="14"/>
                <w:lang w:val="es-GT" w:eastAsia="es-GT"/>
              </w:rPr>
              <w:t xml:space="preserve">       0.4 </w:t>
            </w:r>
          </w:p>
        </w:tc>
        <w:tc>
          <w:tcPr>
            <w:tcW w:w="732" w:type="dxa"/>
            <w:tcBorders>
              <w:top w:val="nil"/>
              <w:left w:val="nil"/>
              <w:bottom w:val="nil"/>
              <w:right w:val="single" w:sz="8" w:space="0" w:color="auto"/>
            </w:tcBorders>
            <w:shd w:val="clear" w:color="000000" w:fill="FFFFFF"/>
            <w:noWrap/>
            <w:vAlign w:val="bottom"/>
            <w:hideMark/>
          </w:tcPr>
          <w:p w14:paraId="3C76CA6D" w14:textId="77777777" w:rsidR="00B72F85" w:rsidRPr="002B1EE3" w:rsidRDefault="00B72F85" w:rsidP="00B72F85">
            <w:pPr>
              <w:jc w:val="right"/>
              <w:rPr>
                <w:color w:val="000000"/>
                <w:sz w:val="14"/>
                <w:szCs w:val="14"/>
                <w:lang w:val="es-GT" w:eastAsia="es-GT"/>
              </w:rPr>
            </w:pPr>
            <w:r w:rsidRPr="002B1EE3">
              <w:rPr>
                <w:color w:val="000000"/>
                <w:sz w:val="14"/>
                <w:szCs w:val="14"/>
                <w:lang w:val="es-GT" w:eastAsia="es-GT"/>
              </w:rPr>
              <w:t xml:space="preserve">       94.9 </w:t>
            </w:r>
          </w:p>
        </w:tc>
      </w:tr>
      <w:tr w:rsidR="00B72F85" w:rsidRPr="002B1EE3" w14:paraId="736D9108" w14:textId="77777777" w:rsidTr="005F4254">
        <w:trPr>
          <w:trHeight w:val="181"/>
          <w:jc w:val="center"/>
        </w:trPr>
        <w:tc>
          <w:tcPr>
            <w:tcW w:w="6475" w:type="dxa"/>
            <w:tcBorders>
              <w:top w:val="nil"/>
              <w:left w:val="single" w:sz="8" w:space="0" w:color="auto"/>
              <w:bottom w:val="nil"/>
              <w:right w:val="nil"/>
            </w:tcBorders>
            <w:shd w:val="clear" w:color="000000" w:fill="FFFFFF"/>
            <w:noWrap/>
            <w:hideMark/>
          </w:tcPr>
          <w:p w14:paraId="2D9C55E7" w14:textId="77777777" w:rsidR="00B72F85" w:rsidRPr="002B1EE3" w:rsidRDefault="00B72F85" w:rsidP="00B72F85">
            <w:pPr>
              <w:rPr>
                <w:b/>
                <w:bCs/>
                <w:color w:val="000000"/>
                <w:sz w:val="14"/>
                <w:szCs w:val="14"/>
                <w:lang w:val="es-GT" w:eastAsia="es-GT"/>
              </w:rPr>
            </w:pPr>
            <w:r w:rsidRPr="002B1EE3">
              <w:rPr>
                <w:b/>
                <w:bCs/>
                <w:color w:val="000000"/>
                <w:sz w:val="14"/>
                <w:szCs w:val="14"/>
                <w:lang w:val="es-GT" w:eastAsia="es-GT"/>
              </w:rPr>
              <w:t>SECRETARÍA NACIONAL DE CIENCIA Y TECNOLOGÍA</w:t>
            </w:r>
          </w:p>
        </w:tc>
        <w:tc>
          <w:tcPr>
            <w:tcW w:w="949" w:type="dxa"/>
            <w:tcBorders>
              <w:top w:val="nil"/>
              <w:left w:val="single" w:sz="4" w:space="0" w:color="auto"/>
              <w:bottom w:val="nil"/>
              <w:right w:val="single" w:sz="4" w:space="0" w:color="auto"/>
            </w:tcBorders>
            <w:shd w:val="clear" w:color="000000" w:fill="FFFFFF"/>
            <w:noWrap/>
            <w:hideMark/>
          </w:tcPr>
          <w:p w14:paraId="6198450D" w14:textId="77777777" w:rsidR="00B72F85" w:rsidRPr="002B1EE3" w:rsidRDefault="00B72F85" w:rsidP="00B72F85">
            <w:pPr>
              <w:jc w:val="right"/>
              <w:rPr>
                <w:b/>
                <w:bCs/>
                <w:color w:val="000000"/>
                <w:sz w:val="14"/>
                <w:szCs w:val="14"/>
                <w:lang w:val="es-GT" w:eastAsia="es-GT"/>
              </w:rPr>
            </w:pPr>
            <w:r w:rsidRPr="002B1EE3">
              <w:rPr>
                <w:b/>
                <w:bCs/>
                <w:color w:val="000000"/>
                <w:sz w:val="14"/>
                <w:szCs w:val="14"/>
                <w:lang w:val="es-GT" w:eastAsia="es-GT"/>
              </w:rPr>
              <w:t xml:space="preserve">           34.0 </w:t>
            </w:r>
          </w:p>
        </w:tc>
        <w:tc>
          <w:tcPr>
            <w:tcW w:w="816" w:type="dxa"/>
            <w:tcBorders>
              <w:top w:val="nil"/>
              <w:left w:val="nil"/>
              <w:bottom w:val="nil"/>
              <w:right w:val="nil"/>
            </w:tcBorders>
            <w:shd w:val="clear" w:color="000000" w:fill="FFFFFF"/>
            <w:noWrap/>
            <w:hideMark/>
          </w:tcPr>
          <w:p w14:paraId="299DDE2A" w14:textId="77777777" w:rsidR="00B72F85" w:rsidRPr="002B1EE3" w:rsidRDefault="00B72F85" w:rsidP="00B72F85">
            <w:pPr>
              <w:jc w:val="right"/>
              <w:rPr>
                <w:b/>
                <w:bCs/>
                <w:color w:val="000000"/>
                <w:sz w:val="14"/>
                <w:szCs w:val="14"/>
                <w:lang w:val="es-GT" w:eastAsia="es-GT"/>
              </w:rPr>
            </w:pPr>
            <w:r w:rsidRPr="002B1EE3">
              <w:rPr>
                <w:b/>
                <w:bCs/>
                <w:color w:val="000000"/>
                <w:sz w:val="14"/>
                <w:szCs w:val="14"/>
                <w:lang w:val="es-GT" w:eastAsia="es-GT"/>
              </w:rPr>
              <w:t xml:space="preserve">           25.9 </w:t>
            </w:r>
          </w:p>
        </w:tc>
        <w:tc>
          <w:tcPr>
            <w:tcW w:w="817" w:type="dxa"/>
            <w:tcBorders>
              <w:top w:val="nil"/>
              <w:left w:val="single" w:sz="4" w:space="0" w:color="auto"/>
              <w:bottom w:val="nil"/>
              <w:right w:val="single" w:sz="4" w:space="0" w:color="auto"/>
            </w:tcBorders>
            <w:shd w:val="clear" w:color="000000" w:fill="FFFFFF"/>
            <w:noWrap/>
            <w:vAlign w:val="bottom"/>
            <w:hideMark/>
          </w:tcPr>
          <w:p w14:paraId="2860ADF4" w14:textId="77777777" w:rsidR="00B72F85" w:rsidRPr="002B1EE3" w:rsidRDefault="00B72F85" w:rsidP="00B72F85">
            <w:pPr>
              <w:jc w:val="right"/>
              <w:rPr>
                <w:b/>
                <w:bCs/>
                <w:color w:val="000000"/>
                <w:sz w:val="14"/>
                <w:szCs w:val="14"/>
                <w:lang w:val="es-GT" w:eastAsia="es-GT"/>
              </w:rPr>
            </w:pPr>
            <w:r w:rsidRPr="002B1EE3">
              <w:rPr>
                <w:b/>
                <w:bCs/>
                <w:color w:val="000000"/>
                <w:sz w:val="14"/>
                <w:szCs w:val="14"/>
                <w:lang w:val="es-GT" w:eastAsia="es-GT"/>
              </w:rPr>
              <w:t xml:space="preserve">     8.2 </w:t>
            </w:r>
          </w:p>
        </w:tc>
        <w:tc>
          <w:tcPr>
            <w:tcW w:w="732" w:type="dxa"/>
            <w:tcBorders>
              <w:top w:val="nil"/>
              <w:left w:val="nil"/>
              <w:bottom w:val="nil"/>
              <w:right w:val="single" w:sz="8" w:space="0" w:color="auto"/>
            </w:tcBorders>
            <w:shd w:val="clear" w:color="000000" w:fill="FFFFFF"/>
            <w:noWrap/>
            <w:vAlign w:val="bottom"/>
            <w:hideMark/>
          </w:tcPr>
          <w:p w14:paraId="1FFE2210" w14:textId="77777777" w:rsidR="00B72F85" w:rsidRPr="002B1EE3" w:rsidRDefault="00B72F85" w:rsidP="00B72F85">
            <w:pPr>
              <w:jc w:val="right"/>
              <w:rPr>
                <w:b/>
                <w:bCs/>
                <w:color w:val="000000"/>
                <w:sz w:val="14"/>
                <w:szCs w:val="14"/>
                <w:lang w:val="es-GT" w:eastAsia="es-GT"/>
              </w:rPr>
            </w:pPr>
            <w:r w:rsidRPr="002B1EE3">
              <w:rPr>
                <w:b/>
                <w:bCs/>
                <w:color w:val="000000"/>
                <w:sz w:val="14"/>
                <w:szCs w:val="14"/>
                <w:lang w:val="es-GT" w:eastAsia="es-GT"/>
              </w:rPr>
              <w:t xml:space="preserve">     76.0 </w:t>
            </w:r>
          </w:p>
        </w:tc>
      </w:tr>
      <w:tr w:rsidR="00B72F85" w:rsidRPr="002B1EE3" w14:paraId="22703F2A" w14:textId="77777777" w:rsidTr="005F4254">
        <w:trPr>
          <w:trHeight w:val="181"/>
          <w:jc w:val="center"/>
        </w:trPr>
        <w:tc>
          <w:tcPr>
            <w:tcW w:w="6475" w:type="dxa"/>
            <w:tcBorders>
              <w:top w:val="nil"/>
              <w:left w:val="single" w:sz="8" w:space="0" w:color="auto"/>
              <w:bottom w:val="nil"/>
              <w:right w:val="nil"/>
            </w:tcBorders>
            <w:shd w:val="clear" w:color="000000" w:fill="FFFFFF"/>
            <w:noWrap/>
            <w:hideMark/>
          </w:tcPr>
          <w:p w14:paraId="4D61DC36" w14:textId="77777777" w:rsidR="00B72F85" w:rsidRPr="002B1EE3" w:rsidRDefault="00B72F85" w:rsidP="00B72F85">
            <w:pPr>
              <w:ind w:firstLineChars="200" w:firstLine="280"/>
              <w:rPr>
                <w:color w:val="000000"/>
                <w:sz w:val="14"/>
                <w:szCs w:val="14"/>
                <w:lang w:val="es-GT" w:eastAsia="es-GT"/>
              </w:rPr>
            </w:pPr>
            <w:r w:rsidRPr="002B1EE3">
              <w:rPr>
                <w:color w:val="000000"/>
                <w:sz w:val="14"/>
                <w:szCs w:val="14"/>
                <w:lang w:val="es-GT" w:eastAsia="es-GT"/>
              </w:rPr>
              <w:t>PROMOCIÓN DEL DESARROLLO CIENTÍFICO Y TECNOLÓGICO</w:t>
            </w:r>
          </w:p>
        </w:tc>
        <w:tc>
          <w:tcPr>
            <w:tcW w:w="949" w:type="dxa"/>
            <w:tcBorders>
              <w:top w:val="nil"/>
              <w:left w:val="single" w:sz="4" w:space="0" w:color="auto"/>
              <w:bottom w:val="nil"/>
              <w:right w:val="single" w:sz="4" w:space="0" w:color="auto"/>
            </w:tcBorders>
            <w:shd w:val="clear" w:color="000000" w:fill="FFFFFF"/>
            <w:noWrap/>
            <w:hideMark/>
          </w:tcPr>
          <w:p w14:paraId="3E49EAA5" w14:textId="77777777" w:rsidR="00B72F85" w:rsidRPr="002B1EE3" w:rsidRDefault="00B72F85" w:rsidP="00B72F85">
            <w:pPr>
              <w:jc w:val="right"/>
              <w:rPr>
                <w:color w:val="000000"/>
                <w:sz w:val="14"/>
                <w:szCs w:val="14"/>
                <w:lang w:val="es-GT" w:eastAsia="es-GT"/>
              </w:rPr>
            </w:pPr>
            <w:r w:rsidRPr="002B1EE3">
              <w:rPr>
                <w:color w:val="000000"/>
                <w:sz w:val="14"/>
                <w:szCs w:val="14"/>
                <w:lang w:val="es-GT" w:eastAsia="es-GT"/>
              </w:rPr>
              <w:t xml:space="preserve">       34.0 </w:t>
            </w:r>
          </w:p>
        </w:tc>
        <w:tc>
          <w:tcPr>
            <w:tcW w:w="816" w:type="dxa"/>
            <w:tcBorders>
              <w:top w:val="nil"/>
              <w:left w:val="nil"/>
              <w:bottom w:val="nil"/>
              <w:right w:val="nil"/>
            </w:tcBorders>
            <w:shd w:val="clear" w:color="000000" w:fill="FFFFFF"/>
            <w:noWrap/>
            <w:hideMark/>
          </w:tcPr>
          <w:p w14:paraId="34BB8C6A" w14:textId="77777777" w:rsidR="00B72F85" w:rsidRPr="002B1EE3" w:rsidRDefault="00B72F85" w:rsidP="00B72F85">
            <w:pPr>
              <w:jc w:val="right"/>
              <w:rPr>
                <w:color w:val="000000"/>
                <w:sz w:val="14"/>
                <w:szCs w:val="14"/>
                <w:lang w:val="es-GT" w:eastAsia="es-GT"/>
              </w:rPr>
            </w:pPr>
            <w:r w:rsidRPr="002B1EE3">
              <w:rPr>
                <w:color w:val="000000"/>
                <w:sz w:val="14"/>
                <w:szCs w:val="14"/>
                <w:lang w:val="es-GT" w:eastAsia="es-GT"/>
              </w:rPr>
              <w:t xml:space="preserve">        25.9 </w:t>
            </w:r>
          </w:p>
        </w:tc>
        <w:tc>
          <w:tcPr>
            <w:tcW w:w="817" w:type="dxa"/>
            <w:tcBorders>
              <w:top w:val="nil"/>
              <w:left w:val="single" w:sz="4" w:space="0" w:color="auto"/>
              <w:bottom w:val="nil"/>
              <w:right w:val="single" w:sz="4" w:space="0" w:color="auto"/>
            </w:tcBorders>
            <w:shd w:val="clear" w:color="000000" w:fill="FFFFFF"/>
            <w:noWrap/>
            <w:vAlign w:val="bottom"/>
            <w:hideMark/>
          </w:tcPr>
          <w:p w14:paraId="1A069B7F" w14:textId="77777777" w:rsidR="00B72F85" w:rsidRPr="002B1EE3" w:rsidRDefault="00B72F85" w:rsidP="00B72F85">
            <w:pPr>
              <w:jc w:val="right"/>
              <w:rPr>
                <w:color w:val="000000"/>
                <w:sz w:val="14"/>
                <w:szCs w:val="14"/>
                <w:lang w:val="es-GT" w:eastAsia="es-GT"/>
              </w:rPr>
            </w:pPr>
            <w:r w:rsidRPr="002B1EE3">
              <w:rPr>
                <w:color w:val="000000"/>
                <w:sz w:val="14"/>
                <w:szCs w:val="14"/>
                <w:lang w:val="es-GT" w:eastAsia="es-GT"/>
              </w:rPr>
              <w:t xml:space="preserve">       8.2 </w:t>
            </w:r>
          </w:p>
        </w:tc>
        <w:tc>
          <w:tcPr>
            <w:tcW w:w="732" w:type="dxa"/>
            <w:tcBorders>
              <w:top w:val="nil"/>
              <w:left w:val="nil"/>
              <w:bottom w:val="nil"/>
              <w:right w:val="single" w:sz="8" w:space="0" w:color="auto"/>
            </w:tcBorders>
            <w:shd w:val="clear" w:color="000000" w:fill="FFFFFF"/>
            <w:noWrap/>
            <w:vAlign w:val="bottom"/>
            <w:hideMark/>
          </w:tcPr>
          <w:p w14:paraId="0A881A93" w14:textId="77777777" w:rsidR="00B72F85" w:rsidRPr="002B1EE3" w:rsidRDefault="00B72F85" w:rsidP="00B72F85">
            <w:pPr>
              <w:jc w:val="right"/>
              <w:rPr>
                <w:color w:val="000000"/>
                <w:sz w:val="14"/>
                <w:szCs w:val="14"/>
                <w:lang w:val="es-GT" w:eastAsia="es-GT"/>
              </w:rPr>
            </w:pPr>
            <w:r w:rsidRPr="002B1EE3">
              <w:rPr>
                <w:color w:val="000000"/>
                <w:sz w:val="14"/>
                <w:szCs w:val="14"/>
                <w:lang w:val="es-GT" w:eastAsia="es-GT"/>
              </w:rPr>
              <w:t xml:space="preserve">       76.0 </w:t>
            </w:r>
          </w:p>
        </w:tc>
      </w:tr>
      <w:tr w:rsidR="00B72F85" w:rsidRPr="002B1EE3" w14:paraId="19EA5FE9" w14:textId="77777777" w:rsidTr="005F4254">
        <w:trPr>
          <w:trHeight w:val="181"/>
          <w:jc w:val="center"/>
        </w:trPr>
        <w:tc>
          <w:tcPr>
            <w:tcW w:w="6475" w:type="dxa"/>
            <w:tcBorders>
              <w:top w:val="nil"/>
              <w:left w:val="single" w:sz="8" w:space="0" w:color="auto"/>
              <w:bottom w:val="nil"/>
              <w:right w:val="nil"/>
            </w:tcBorders>
            <w:shd w:val="clear" w:color="000000" w:fill="FFFFFF"/>
            <w:noWrap/>
            <w:hideMark/>
          </w:tcPr>
          <w:p w14:paraId="4733E5DB" w14:textId="77777777" w:rsidR="00B72F85" w:rsidRPr="002B1EE3" w:rsidRDefault="00B72F85" w:rsidP="00B72F85">
            <w:pPr>
              <w:rPr>
                <w:b/>
                <w:bCs/>
                <w:color w:val="000000"/>
                <w:sz w:val="14"/>
                <w:szCs w:val="14"/>
                <w:lang w:val="es-GT" w:eastAsia="es-GT"/>
              </w:rPr>
            </w:pPr>
            <w:r w:rsidRPr="002B1EE3">
              <w:rPr>
                <w:b/>
                <w:bCs/>
                <w:color w:val="000000"/>
                <w:sz w:val="14"/>
                <w:szCs w:val="14"/>
                <w:lang w:val="es-GT" w:eastAsia="es-GT"/>
              </w:rPr>
              <w:t>SECRETARÍA DE OBRAS SOCIALES DE LA ESPOSA DEL PRESIDENTE</w:t>
            </w:r>
          </w:p>
        </w:tc>
        <w:tc>
          <w:tcPr>
            <w:tcW w:w="949" w:type="dxa"/>
            <w:tcBorders>
              <w:top w:val="nil"/>
              <w:left w:val="single" w:sz="4" w:space="0" w:color="auto"/>
              <w:bottom w:val="nil"/>
              <w:right w:val="single" w:sz="4" w:space="0" w:color="auto"/>
            </w:tcBorders>
            <w:shd w:val="clear" w:color="000000" w:fill="FFFFFF"/>
            <w:noWrap/>
            <w:hideMark/>
          </w:tcPr>
          <w:p w14:paraId="2D05D3DB" w14:textId="77777777" w:rsidR="00B72F85" w:rsidRPr="002B1EE3" w:rsidRDefault="00B72F85" w:rsidP="00B72F85">
            <w:pPr>
              <w:jc w:val="right"/>
              <w:rPr>
                <w:b/>
                <w:bCs/>
                <w:color w:val="000000"/>
                <w:sz w:val="14"/>
                <w:szCs w:val="14"/>
                <w:lang w:val="es-GT" w:eastAsia="es-GT"/>
              </w:rPr>
            </w:pPr>
            <w:r w:rsidRPr="002B1EE3">
              <w:rPr>
                <w:b/>
                <w:bCs/>
                <w:color w:val="000000"/>
                <w:sz w:val="14"/>
                <w:szCs w:val="14"/>
                <w:lang w:val="es-GT" w:eastAsia="es-GT"/>
              </w:rPr>
              <w:t xml:space="preserve">        201.0 </w:t>
            </w:r>
          </w:p>
        </w:tc>
        <w:tc>
          <w:tcPr>
            <w:tcW w:w="816" w:type="dxa"/>
            <w:tcBorders>
              <w:top w:val="nil"/>
              <w:left w:val="nil"/>
              <w:bottom w:val="nil"/>
              <w:right w:val="nil"/>
            </w:tcBorders>
            <w:shd w:val="clear" w:color="000000" w:fill="FFFFFF"/>
            <w:noWrap/>
            <w:hideMark/>
          </w:tcPr>
          <w:p w14:paraId="539D5578" w14:textId="77777777" w:rsidR="00B72F85" w:rsidRPr="002B1EE3" w:rsidRDefault="00B72F85" w:rsidP="00B72F85">
            <w:pPr>
              <w:jc w:val="right"/>
              <w:rPr>
                <w:b/>
                <w:bCs/>
                <w:color w:val="000000"/>
                <w:sz w:val="14"/>
                <w:szCs w:val="14"/>
                <w:lang w:val="es-GT" w:eastAsia="es-GT"/>
              </w:rPr>
            </w:pPr>
            <w:r w:rsidRPr="002B1EE3">
              <w:rPr>
                <w:b/>
                <w:bCs/>
                <w:color w:val="000000"/>
                <w:sz w:val="14"/>
                <w:szCs w:val="14"/>
                <w:lang w:val="es-GT" w:eastAsia="es-GT"/>
              </w:rPr>
              <w:t xml:space="preserve">         192.4 </w:t>
            </w:r>
          </w:p>
        </w:tc>
        <w:tc>
          <w:tcPr>
            <w:tcW w:w="817" w:type="dxa"/>
            <w:tcBorders>
              <w:top w:val="nil"/>
              <w:left w:val="single" w:sz="4" w:space="0" w:color="auto"/>
              <w:bottom w:val="nil"/>
              <w:right w:val="single" w:sz="4" w:space="0" w:color="auto"/>
            </w:tcBorders>
            <w:shd w:val="clear" w:color="000000" w:fill="FFFFFF"/>
            <w:noWrap/>
            <w:vAlign w:val="bottom"/>
            <w:hideMark/>
          </w:tcPr>
          <w:p w14:paraId="55E4BF6C" w14:textId="77777777" w:rsidR="00B72F85" w:rsidRPr="002B1EE3" w:rsidRDefault="00B72F85" w:rsidP="00B72F85">
            <w:pPr>
              <w:jc w:val="right"/>
              <w:rPr>
                <w:b/>
                <w:bCs/>
                <w:color w:val="000000"/>
                <w:sz w:val="14"/>
                <w:szCs w:val="14"/>
                <w:lang w:val="es-GT" w:eastAsia="es-GT"/>
              </w:rPr>
            </w:pPr>
            <w:r w:rsidRPr="002B1EE3">
              <w:rPr>
                <w:b/>
                <w:bCs/>
                <w:color w:val="000000"/>
                <w:sz w:val="14"/>
                <w:szCs w:val="14"/>
                <w:lang w:val="es-GT" w:eastAsia="es-GT"/>
              </w:rPr>
              <w:t xml:space="preserve">     8.6 </w:t>
            </w:r>
          </w:p>
        </w:tc>
        <w:tc>
          <w:tcPr>
            <w:tcW w:w="732" w:type="dxa"/>
            <w:tcBorders>
              <w:top w:val="nil"/>
              <w:left w:val="nil"/>
              <w:bottom w:val="nil"/>
              <w:right w:val="single" w:sz="8" w:space="0" w:color="auto"/>
            </w:tcBorders>
            <w:shd w:val="clear" w:color="000000" w:fill="FFFFFF"/>
            <w:noWrap/>
            <w:vAlign w:val="bottom"/>
            <w:hideMark/>
          </w:tcPr>
          <w:p w14:paraId="4390827A" w14:textId="77777777" w:rsidR="00B72F85" w:rsidRPr="002B1EE3" w:rsidRDefault="00B72F85" w:rsidP="00B72F85">
            <w:pPr>
              <w:jc w:val="right"/>
              <w:rPr>
                <w:b/>
                <w:bCs/>
                <w:color w:val="000000"/>
                <w:sz w:val="14"/>
                <w:szCs w:val="14"/>
                <w:lang w:val="es-GT" w:eastAsia="es-GT"/>
              </w:rPr>
            </w:pPr>
            <w:r w:rsidRPr="002B1EE3">
              <w:rPr>
                <w:b/>
                <w:bCs/>
                <w:color w:val="000000"/>
                <w:sz w:val="14"/>
                <w:szCs w:val="14"/>
                <w:lang w:val="es-GT" w:eastAsia="es-GT"/>
              </w:rPr>
              <w:t xml:space="preserve">     95.7 </w:t>
            </w:r>
          </w:p>
        </w:tc>
      </w:tr>
      <w:tr w:rsidR="00B72F85" w:rsidRPr="002B1EE3" w14:paraId="35F4BFD8" w14:textId="77777777" w:rsidTr="005F4254">
        <w:trPr>
          <w:trHeight w:val="181"/>
          <w:jc w:val="center"/>
        </w:trPr>
        <w:tc>
          <w:tcPr>
            <w:tcW w:w="6475" w:type="dxa"/>
            <w:tcBorders>
              <w:top w:val="nil"/>
              <w:left w:val="single" w:sz="8" w:space="0" w:color="auto"/>
              <w:bottom w:val="nil"/>
              <w:right w:val="nil"/>
            </w:tcBorders>
            <w:shd w:val="clear" w:color="000000" w:fill="FFFFFF"/>
            <w:noWrap/>
            <w:hideMark/>
          </w:tcPr>
          <w:p w14:paraId="4F6E1C19" w14:textId="77777777" w:rsidR="00B72F85" w:rsidRPr="002B1EE3" w:rsidRDefault="00B72F85" w:rsidP="00B72F85">
            <w:pPr>
              <w:ind w:firstLineChars="200" w:firstLine="280"/>
              <w:rPr>
                <w:color w:val="000000"/>
                <w:sz w:val="14"/>
                <w:szCs w:val="14"/>
                <w:lang w:val="es-GT" w:eastAsia="es-GT"/>
              </w:rPr>
            </w:pPr>
            <w:r w:rsidRPr="002B1EE3">
              <w:rPr>
                <w:color w:val="000000"/>
                <w:sz w:val="14"/>
                <w:szCs w:val="14"/>
                <w:lang w:val="es-GT" w:eastAsia="es-GT"/>
              </w:rPr>
              <w:t>OBRAS SOCIALES</w:t>
            </w:r>
          </w:p>
        </w:tc>
        <w:tc>
          <w:tcPr>
            <w:tcW w:w="949" w:type="dxa"/>
            <w:tcBorders>
              <w:top w:val="nil"/>
              <w:left w:val="single" w:sz="4" w:space="0" w:color="auto"/>
              <w:bottom w:val="nil"/>
              <w:right w:val="single" w:sz="4" w:space="0" w:color="auto"/>
            </w:tcBorders>
            <w:shd w:val="clear" w:color="000000" w:fill="FFFFFF"/>
            <w:noWrap/>
            <w:hideMark/>
          </w:tcPr>
          <w:p w14:paraId="4E38DC99" w14:textId="77777777" w:rsidR="00B72F85" w:rsidRPr="002B1EE3" w:rsidRDefault="00B72F85" w:rsidP="00B72F85">
            <w:pPr>
              <w:jc w:val="right"/>
              <w:rPr>
                <w:color w:val="000000"/>
                <w:sz w:val="14"/>
                <w:szCs w:val="14"/>
                <w:lang w:val="es-GT" w:eastAsia="es-GT"/>
              </w:rPr>
            </w:pPr>
            <w:r w:rsidRPr="002B1EE3">
              <w:rPr>
                <w:color w:val="000000"/>
                <w:sz w:val="14"/>
                <w:szCs w:val="14"/>
                <w:lang w:val="es-GT" w:eastAsia="es-GT"/>
              </w:rPr>
              <w:t xml:space="preserve">      201.0 </w:t>
            </w:r>
          </w:p>
        </w:tc>
        <w:tc>
          <w:tcPr>
            <w:tcW w:w="816" w:type="dxa"/>
            <w:tcBorders>
              <w:top w:val="nil"/>
              <w:left w:val="nil"/>
              <w:bottom w:val="nil"/>
              <w:right w:val="nil"/>
            </w:tcBorders>
            <w:shd w:val="clear" w:color="000000" w:fill="FFFFFF"/>
            <w:noWrap/>
            <w:hideMark/>
          </w:tcPr>
          <w:p w14:paraId="7673BA89" w14:textId="77777777" w:rsidR="00B72F85" w:rsidRPr="002B1EE3" w:rsidRDefault="00B72F85" w:rsidP="00B72F85">
            <w:pPr>
              <w:jc w:val="right"/>
              <w:rPr>
                <w:color w:val="000000"/>
                <w:sz w:val="14"/>
                <w:szCs w:val="14"/>
                <w:lang w:val="es-GT" w:eastAsia="es-GT"/>
              </w:rPr>
            </w:pPr>
            <w:r w:rsidRPr="002B1EE3">
              <w:rPr>
                <w:color w:val="000000"/>
                <w:sz w:val="14"/>
                <w:szCs w:val="14"/>
                <w:lang w:val="es-GT" w:eastAsia="es-GT"/>
              </w:rPr>
              <w:t xml:space="preserve">      192.4 </w:t>
            </w:r>
          </w:p>
        </w:tc>
        <w:tc>
          <w:tcPr>
            <w:tcW w:w="817" w:type="dxa"/>
            <w:tcBorders>
              <w:top w:val="nil"/>
              <w:left w:val="single" w:sz="4" w:space="0" w:color="auto"/>
              <w:bottom w:val="nil"/>
              <w:right w:val="single" w:sz="4" w:space="0" w:color="auto"/>
            </w:tcBorders>
            <w:shd w:val="clear" w:color="000000" w:fill="FFFFFF"/>
            <w:noWrap/>
            <w:vAlign w:val="bottom"/>
            <w:hideMark/>
          </w:tcPr>
          <w:p w14:paraId="50C81B9F" w14:textId="77777777" w:rsidR="00B72F85" w:rsidRPr="002B1EE3" w:rsidRDefault="00B72F85" w:rsidP="00B72F85">
            <w:pPr>
              <w:jc w:val="right"/>
              <w:rPr>
                <w:color w:val="000000"/>
                <w:sz w:val="14"/>
                <w:szCs w:val="14"/>
                <w:lang w:val="es-GT" w:eastAsia="es-GT"/>
              </w:rPr>
            </w:pPr>
            <w:r w:rsidRPr="002B1EE3">
              <w:rPr>
                <w:color w:val="000000"/>
                <w:sz w:val="14"/>
                <w:szCs w:val="14"/>
                <w:lang w:val="es-GT" w:eastAsia="es-GT"/>
              </w:rPr>
              <w:t xml:space="preserve">       8.6 </w:t>
            </w:r>
          </w:p>
        </w:tc>
        <w:tc>
          <w:tcPr>
            <w:tcW w:w="732" w:type="dxa"/>
            <w:tcBorders>
              <w:top w:val="nil"/>
              <w:left w:val="nil"/>
              <w:bottom w:val="nil"/>
              <w:right w:val="single" w:sz="8" w:space="0" w:color="auto"/>
            </w:tcBorders>
            <w:shd w:val="clear" w:color="000000" w:fill="FFFFFF"/>
            <w:noWrap/>
            <w:vAlign w:val="bottom"/>
            <w:hideMark/>
          </w:tcPr>
          <w:p w14:paraId="27D8745C" w14:textId="77777777" w:rsidR="00B72F85" w:rsidRPr="002B1EE3" w:rsidRDefault="00B72F85" w:rsidP="00B72F85">
            <w:pPr>
              <w:jc w:val="right"/>
              <w:rPr>
                <w:color w:val="000000"/>
                <w:sz w:val="14"/>
                <w:szCs w:val="14"/>
                <w:lang w:val="es-GT" w:eastAsia="es-GT"/>
              </w:rPr>
            </w:pPr>
            <w:r w:rsidRPr="002B1EE3">
              <w:rPr>
                <w:color w:val="000000"/>
                <w:sz w:val="14"/>
                <w:szCs w:val="14"/>
                <w:lang w:val="es-GT" w:eastAsia="es-GT"/>
              </w:rPr>
              <w:t xml:space="preserve">       95.7 </w:t>
            </w:r>
          </w:p>
        </w:tc>
      </w:tr>
      <w:tr w:rsidR="00B72F85" w:rsidRPr="002B1EE3" w14:paraId="23699E93" w14:textId="77777777" w:rsidTr="005F4254">
        <w:trPr>
          <w:trHeight w:val="181"/>
          <w:jc w:val="center"/>
        </w:trPr>
        <w:tc>
          <w:tcPr>
            <w:tcW w:w="6475" w:type="dxa"/>
            <w:tcBorders>
              <w:top w:val="nil"/>
              <w:left w:val="single" w:sz="8" w:space="0" w:color="auto"/>
              <w:bottom w:val="nil"/>
              <w:right w:val="nil"/>
            </w:tcBorders>
            <w:shd w:val="clear" w:color="000000" w:fill="FFFFFF"/>
            <w:noWrap/>
            <w:hideMark/>
          </w:tcPr>
          <w:p w14:paraId="097093D2" w14:textId="77777777" w:rsidR="00B72F85" w:rsidRPr="002B1EE3" w:rsidRDefault="00B72F85" w:rsidP="00B72F85">
            <w:pPr>
              <w:rPr>
                <w:b/>
                <w:bCs/>
                <w:color w:val="000000"/>
                <w:sz w:val="14"/>
                <w:szCs w:val="14"/>
                <w:lang w:val="es-GT" w:eastAsia="es-GT"/>
              </w:rPr>
            </w:pPr>
            <w:r w:rsidRPr="002B1EE3">
              <w:rPr>
                <w:b/>
                <w:bCs/>
                <w:color w:val="000000"/>
                <w:sz w:val="14"/>
                <w:szCs w:val="14"/>
                <w:lang w:val="es-GT" w:eastAsia="es-GT"/>
              </w:rPr>
              <w:t>SECRETARÍA PRESIDENCIAL DE LA MUJER</w:t>
            </w:r>
          </w:p>
        </w:tc>
        <w:tc>
          <w:tcPr>
            <w:tcW w:w="949" w:type="dxa"/>
            <w:tcBorders>
              <w:top w:val="nil"/>
              <w:left w:val="single" w:sz="4" w:space="0" w:color="auto"/>
              <w:bottom w:val="nil"/>
              <w:right w:val="single" w:sz="4" w:space="0" w:color="auto"/>
            </w:tcBorders>
            <w:shd w:val="clear" w:color="000000" w:fill="FFFFFF"/>
            <w:noWrap/>
            <w:hideMark/>
          </w:tcPr>
          <w:p w14:paraId="3EE3844E" w14:textId="77777777" w:rsidR="00B72F85" w:rsidRPr="002B1EE3" w:rsidRDefault="00B72F85" w:rsidP="00B72F85">
            <w:pPr>
              <w:jc w:val="right"/>
              <w:rPr>
                <w:b/>
                <w:bCs/>
                <w:color w:val="000000"/>
                <w:sz w:val="14"/>
                <w:szCs w:val="14"/>
                <w:lang w:val="es-GT" w:eastAsia="es-GT"/>
              </w:rPr>
            </w:pPr>
            <w:r w:rsidRPr="002B1EE3">
              <w:rPr>
                <w:b/>
                <w:bCs/>
                <w:color w:val="000000"/>
                <w:sz w:val="14"/>
                <w:szCs w:val="14"/>
                <w:lang w:val="es-GT" w:eastAsia="es-GT"/>
              </w:rPr>
              <w:t xml:space="preserve">           25.0 </w:t>
            </w:r>
          </w:p>
        </w:tc>
        <w:tc>
          <w:tcPr>
            <w:tcW w:w="816" w:type="dxa"/>
            <w:tcBorders>
              <w:top w:val="nil"/>
              <w:left w:val="nil"/>
              <w:bottom w:val="nil"/>
              <w:right w:val="nil"/>
            </w:tcBorders>
            <w:shd w:val="clear" w:color="000000" w:fill="FFFFFF"/>
            <w:noWrap/>
            <w:hideMark/>
          </w:tcPr>
          <w:p w14:paraId="395773D6" w14:textId="77777777" w:rsidR="00B72F85" w:rsidRPr="002B1EE3" w:rsidRDefault="00B72F85" w:rsidP="00B72F85">
            <w:pPr>
              <w:jc w:val="right"/>
              <w:rPr>
                <w:b/>
                <w:bCs/>
                <w:color w:val="000000"/>
                <w:sz w:val="14"/>
                <w:szCs w:val="14"/>
                <w:lang w:val="es-GT" w:eastAsia="es-GT"/>
              </w:rPr>
            </w:pPr>
            <w:r w:rsidRPr="002B1EE3">
              <w:rPr>
                <w:b/>
                <w:bCs/>
                <w:color w:val="000000"/>
                <w:sz w:val="14"/>
                <w:szCs w:val="14"/>
                <w:lang w:val="es-GT" w:eastAsia="es-GT"/>
              </w:rPr>
              <w:t xml:space="preserve">           25.3 </w:t>
            </w:r>
          </w:p>
        </w:tc>
        <w:tc>
          <w:tcPr>
            <w:tcW w:w="817" w:type="dxa"/>
            <w:tcBorders>
              <w:top w:val="nil"/>
              <w:left w:val="single" w:sz="4" w:space="0" w:color="auto"/>
              <w:bottom w:val="nil"/>
              <w:right w:val="single" w:sz="4" w:space="0" w:color="auto"/>
            </w:tcBorders>
            <w:shd w:val="clear" w:color="000000" w:fill="FFFFFF"/>
            <w:noWrap/>
            <w:vAlign w:val="bottom"/>
            <w:hideMark/>
          </w:tcPr>
          <w:p w14:paraId="6B03A7DD" w14:textId="77777777" w:rsidR="00B72F85" w:rsidRPr="002B1EE3" w:rsidRDefault="00B72F85" w:rsidP="00B72F85">
            <w:pPr>
              <w:jc w:val="right"/>
              <w:rPr>
                <w:b/>
                <w:bCs/>
                <w:color w:val="000000"/>
                <w:sz w:val="14"/>
                <w:szCs w:val="14"/>
                <w:lang w:val="es-GT" w:eastAsia="es-GT"/>
              </w:rPr>
            </w:pPr>
            <w:r w:rsidRPr="002B1EE3">
              <w:rPr>
                <w:b/>
                <w:bCs/>
                <w:color w:val="000000"/>
                <w:sz w:val="14"/>
                <w:szCs w:val="14"/>
                <w:lang w:val="es-GT" w:eastAsia="es-GT"/>
              </w:rPr>
              <w:t xml:space="preserve">-    0.3 </w:t>
            </w:r>
          </w:p>
        </w:tc>
        <w:tc>
          <w:tcPr>
            <w:tcW w:w="732" w:type="dxa"/>
            <w:tcBorders>
              <w:top w:val="nil"/>
              <w:left w:val="nil"/>
              <w:bottom w:val="nil"/>
              <w:right w:val="single" w:sz="8" w:space="0" w:color="auto"/>
            </w:tcBorders>
            <w:shd w:val="clear" w:color="000000" w:fill="FFFFFF"/>
            <w:noWrap/>
            <w:vAlign w:val="bottom"/>
            <w:hideMark/>
          </w:tcPr>
          <w:p w14:paraId="064BC24C" w14:textId="77777777" w:rsidR="00B72F85" w:rsidRPr="002B1EE3" w:rsidRDefault="00B72F85" w:rsidP="00B72F85">
            <w:pPr>
              <w:jc w:val="right"/>
              <w:rPr>
                <w:b/>
                <w:bCs/>
                <w:color w:val="000000"/>
                <w:sz w:val="14"/>
                <w:szCs w:val="14"/>
                <w:lang w:val="es-GT" w:eastAsia="es-GT"/>
              </w:rPr>
            </w:pPr>
            <w:r w:rsidRPr="002B1EE3">
              <w:rPr>
                <w:b/>
                <w:bCs/>
                <w:color w:val="000000"/>
                <w:sz w:val="14"/>
                <w:szCs w:val="14"/>
                <w:lang w:val="es-GT" w:eastAsia="es-GT"/>
              </w:rPr>
              <w:t xml:space="preserve">   101.1 </w:t>
            </w:r>
          </w:p>
        </w:tc>
      </w:tr>
      <w:tr w:rsidR="00B72F85" w:rsidRPr="002B1EE3" w14:paraId="5A0C0F11" w14:textId="77777777" w:rsidTr="005F4254">
        <w:trPr>
          <w:trHeight w:val="181"/>
          <w:jc w:val="center"/>
        </w:trPr>
        <w:tc>
          <w:tcPr>
            <w:tcW w:w="6475" w:type="dxa"/>
            <w:tcBorders>
              <w:top w:val="nil"/>
              <w:left w:val="single" w:sz="8" w:space="0" w:color="auto"/>
              <w:bottom w:val="nil"/>
              <w:right w:val="nil"/>
            </w:tcBorders>
            <w:shd w:val="clear" w:color="000000" w:fill="FFFFFF"/>
            <w:noWrap/>
            <w:hideMark/>
          </w:tcPr>
          <w:p w14:paraId="25F53363" w14:textId="77777777" w:rsidR="00B72F85" w:rsidRPr="002B1EE3" w:rsidRDefault="00B72F85" w:rsidP="00B72F85">
            <w:pPr>
              <w:ind w:firstLineChars="200" w:firstLine="280"/>
              <w:rPr>
                <w:color w:val="000000"/>
                <w:sz w:val="14"/>
                <w:szCs w:val="14"/>
                <w:lang w:val="es-GT" w:eastAsia="es-GT"/>
              </w:rPr>
            </w:pPr>
            <w:r w:rsidRPr="002B1EE3">
              <w:rPr>
                <w:color w:val="000000"/>
                <w:sz w:val="14"/>
                <w:szCs w:val="14"/>
                <w:lang w:val="es-GT" w:eastAsia="es-GT"/>
              </w:rPr>
              <w:t>PROMOCIÓN Y DESARROLLO INTEGRAL DE LA MUJER</w:t>
            </w:r>
          </w:p>
        </w:tc>
        <w:tc>
          <w:tcPr>
            <w:tcW w:w="949" w:type="dxa"/>
            <w:tcBorders>
              <w:top w:val="nil"/>
              <w:left w:val="single" w:sz="4" w:space="0" w:color="auto"/>
              <w:bottom w:val="nil"/>
              <w:right w:val="single" w:sz="4" w:space="0" w:color="auto"/>
            </w:tcBorders>
            <w:shd w:val="clear" w:color="000000" w:fill="FFFFFF"/>
            <w:noWrap/>
            <w:hideMark/>
          </w:tcPr>
          <w:p w14:paraId="4AC12977" w14:textId="77777777" w:rsidR="00B72F85" w:rsidRPr="002B1EE3" w:rsidRDefault="00B72F85" w:rsidP="00B72F85">
            <w:pPr>
              <w:jc w:val="right"/>
              <w:rPr>
                <w:color w:val="000000"/>
                <w:sz w:val="14"/>
                <w:szCs w:val="14"/>
                <w:lang w:val="es-GT" w:eastAsia="es-GT"/>
              </w:rPr>
            </w:pPr>
            <w:r w:rsidRPr="002B1EE3">
              <w:rPr>
                <w:color w:val="000000"/>
                <w:sz w:val="14"/>
                <w:szCs w:val="14"/>
                <w:lang w:val="es-GT" w:eastAsia="es-GT"/>
              </w:rPr>
              <w:t xml:space="preserve">       25.0 </w:t>
            </w:r>
          </w:p>
        </w:tc>
        <w:tc>
          <w:tcPr>
            <w:tcW w:w="816" w:type="dxa"/>
            <w:tcBorders>
              <w:top w:val="nil"/>
              <w:left w:val="nil"/>
              <w:bottom w:val="nil"/>
              <w:right w:val="nil"/>
            </w:tcBorders>
            <w:shd w:val="clear" w:color="000000" w:fill="FFFFFF"/>
            <w:noWrap/>
            <w:hideMark/>
          </w:tcPr>
          <w:p w14:paraId="6F60A586" w14:textId="77777777" w:rsidR="00B72F85" w:rsidRPr="002B1EE3" w:rsidRDefault="00B72F85" w:rsidP="00B72F85">
            <w:pPr>
              <w:jc w:val="right"/>
              <w:rPr>
                <w:color w:val="000000"/>
                <w:sz w:val="14"/>
                <w:szCs w:val="14"/>
                <w:lang w:val="es-GT" w:eastAsia="es-GT"/>
              </w:rPr>
            </w:pPr>
            <w:r w:rsidRPr="002B1EE3">
              <w:rPr>
                <w:color w:val="000000"/>
                <w:sz w:val="14"/>
                <w:szCs w:val="14"/>
                <w:lang w:val="es-GT" w:eastAsia="es-GT"/>
              </w:rPr>
              <w:t xml:space="preserve">        25.3 </w:t>
            </w:r>
          </w:p>
        </w:tc>
        <w:tc>
          <w:tcPr>
            <w:tcW w:w="817" w:type="dxa"/>
            <w:tcBorders>
              <w:top w:val="nil"/>
              <w:left w:val="single" w:sz="4" w:space="0" w:color="auto"/>
              <w:bottom w:val="nil"/>
              <w:right w:val="single" w:sz="4" w:space="0" w:color="auto"/>
            </w:tcBorders>
            <w:shd w:val="clear" w:color="000000" w:fill="FFFFFF"/>
            <w:noWrap/>
            <w:vAlign w:val="bottom"/>
            <w:hideMark/>
          </w:tcPr>
          <w:p w14:paraId="69BB0A13" w14:textId="77777777" w:rsidR="00B72F85" w:rsidRPr="002B1EE3" w:rsidRDefault="00B72F85" w:rsidP="00B72F85">
            <w:pPr>
              <w:jc w:val="right"/>
              <w:rPr>
                <w:color w:val="000000"/>
                <w:sz w:val="14"/>
                <w:szCs w:val="14"/>
                <w:lang w:val="es-GT" w:eastAsia="es-GT"/>
              </w:rPr>
            </w:pPr>
            <w:r w:rsidRPr="002B1EE3">
              <w:rPr>
                <w:color w:val="000000"/>
                <w:sz w:val="14"/>
                <w:szCs w:val="14"/>
                <w:lang w:val="es-GT" w:eastAsia="es-GT"/>
              </w:rPr>
              <w:t xml:space="preserve">-     0.3 </w:t>
            </w:r>
          </w:p>
        </w:tc>
        <w:tc>
          <w:tcPr>
            <w:tcW w:w="732" w:type="dxa"/>
            <w:tcBorders>
              <w:top w:val="nil"/>
              <w:left w:val="nil"/>
              <w:bottom w:val="nil"/>
              <w:right w:val="single" w:sz="8" w:space="0" w:color="auto"/>
            </w:tcBorders>
            <w:shd w:val="clear" w:color="000000" w:fill="FFFFFF"/>
            <w:noWrap/>
            <w:vAlign w:val="bottom"/>
            <w:hideMark/>
          </w:tcPr>
          <w:p w14:paraId="477E799B" w14:textId="77777777" w:rsidR="00B72F85" w:rsidRPr="002B1EE3" w:rsidRDefault="00B72F85" w:rsidP="00B72F85">
            <w:pPr>
              <w:jc w:val="right"/>
              <w:rPr>
                <w:color w:val="000000"/>
                <w:sz w:val="14"/>
                <w:szCs w:val="14"/>
                <w:lang w:val="es-GT" w:eastAsia="es-GT"/>
              </w:rPr>
            </w:pPr>
            <w:r w:rsidRPr="002B1EE3">
              <w:rPr>
                <w:color w:val="000000"/>
                <w:sz w:val="14"/>
                <w:szCs w:val="14"/>
                <w:lang w:val="es-GT" w:eastAsia="es-GT"/>
              </w:rPr>
              <w:t xml:space="preserve">    101.1 </w:t>
            </w:r>
          </w:p>
        </w:tc>
      </w:tr>
      <w:tr w:rsidR="00B72F85" w:rsidRPr="002B1EE3" w14:paraId="42941929" w14:textId="77777777" w:rsidTr="005F4254">
        <w:trPr>
          <w:trHeight w:val="181"/>
          <w:jc w:val="center"/>
        </w:trPr>
        <w:tc>
          <w:tcPr>
            <w:tcW w:w="6475" w:type="dxa"/>
            <w:tcBorders>
              <w:top w:val="nil"/>
              <w:left w:val="single" w:sz="8" w:space="0" w:color="auto"/>
              <w:bottom w:val="nil"/>
              <w:right w:val="nil"/>
            </w:tcBorders>
            <w:shd w:val="clear" w:color="000000" w:fill="FFFFFF"/>
            <w:noWrap/>
            <w:hideMark/>
          </w:tcPr>
          <w:p w14:paraId="1BAADE43" w14:textId="77777777" w:rsidR="00B72F85" w:rsidRPr="002B1EE3" w:rsidRDefault="00B72F85" w:rsidP="00B72F85">
            <w:pPr>
              <w:rPr>
                <w:b/>
                <w:bCs/>
                <w:color w:val="000000"/>
                <w:sz w:val="14"/>
                <w:szCs w:val="14"/>
                <w:lang w:val="es-GT" w:eastAsia="es-GT"/>
              </w:rPr>
            </w:pPr>
            <w:r w:rsidRPr="002B1EE3">
              <w:rPr>
                <w:b/>
                <w:bCs/>
                <w:color w:val="000000"/>
                <w:sz w:val="14"/>
                <w:szCs w:val="14"/>
                <w:lang w:val="es-GT" w:eastAsia="es-GT"/>
              </w:rPr>
              <w:t>COMIS PRESI CONTRA DISCRIMINACIÓN Y EL RACISMO CONTRA LOS PUEBLOS INDÍGENAS</w:t>
            </w:r>
          </w:p>
        </w:tc>
        <w:tc>
          <w:tcPr>
            <w:tcW w:w="949" w:type="dxa"/>
            <w:tcBorders>
              <w:top w:val="nil"/>
              <w:left w:val="single" w:sz="4" w:space="0" w:color="auto"/>
              <w:bottom w:val="nil"/>
              <w:right w:val="single" w:sz="4" w:space="0" w:color="auto"/>
            </w:tcBorders>
            <w:shd w:val="clear" w:color="000000" w:fill="FFFFFF"/>
            <w:noWrap/>
            <w:hideMark/>
          </w:tcPr>
          <w:p w14:paraId="051D7713" w14:textId="77777777" w:rsidR="00B72F85" w:rsidRPr="002B1EE3" w:rsidRDefault="00B72F85" w:rsidP="00B72F85">
            <w:pPr>
              <w:jc w:val="right"/>
              <w:rPr>
                <w:b/>
                <w:bCs/>
                <w:color w:val="000000"/>
                <w:sz w:val="14"/>
                <w:szCs w:val="14"/>
                <w:lang w:val="es-GT" w:eastAsia="es-GT"/>
              </w:rPr>
            </w:pPr>
            <w:r w:rsidRPr="002B1EE3">
              <w:rPr>
                <w:b/>
                <w:bCs/>
                <w:color w:val="000000"/>
                <w:sz w:val="14"/>
                <w:szCs w:val="14"/>
                <w:lang w:val="es-GT" w:eastAsia="es-GT"/>
              </w:rPr>
              <w:t xml:space="preserve">           10.5 </w:t>
            </w:r>
          </w:p>
        </w:tc>
        <w:tc>
          <w:tcPr>
            <w:tcW w:w="816" w:type="dxa"/>
            <w:tcBorders>
              <w:top w:val="nil"/>
              <w:left w:val="nil"/>
              <w:bottom w:val="nil"/>
              <w:right w:val="nil"/>
            </w:tcBorders>
            <w:shd w:val="clear" w:color="000000" w:fill="FFFFFF"/>
            <w:noWrap/>
            <w:hideMark/>
          </w:tcPr>
          <w:p w14:paraId="566DD95C" w14:textId="77777777" w:rsidR="00B72F85" w:rsidRPr="002B1EE3" w:rsidRDefault="00B72F85" w:rsidP="00B72F85">
            <w:pPr>
              <w:jc w:val="right"/>
              <w:rPr>
                <w:b/>
                <w:bCs/>
                <w:color w:val="000000"/>
                <w:sz w:val="14"/>
                <w:szCs w:val="14"/>
                <w:lang w:val="es-GT" w:eastAsia="es-GT"/>
              </w:rPr>
            </w:pPr>
            <w:r w:rsidRPr="002B1EE3">
              <w:rPr>
                <w:b/>
                <w:bCs/>
                <w:color w:val="000000"/>
                <w:sz w:val="14"/>
                <w:szCs w:val="14"/>
                <w:lang w:val="es-GT" w:eastAsia="es-GT"/>
              </w:rPr>
              <w:t xml:space="preserve">             9.0 </w:t>
            </w:r>
          </w:p>
        </w:tc>
        <w:tc>
          <w:tcPr>
            <w:tcW w:w="817" w:type="dxa"/>
            <w:tcBorders>
              <w:top w:val="nil"/>
              <w:left w:val="single" w:sz="4" w:space="0" w:color="auto"/>
              <w:bottom w:val="nil"/>
              <w:right w:val="single" w:sz="4" w:space="0" w:color="auto"/>
            </w:tcBorders>
            <w:shd w:val="clear" w:color="000000" w:fill="FFFFFF"/>
            <w:noWrap/>
            <w:vAlign w:val="bottom"/>
            <w:hideMark/>
          </w:tcPr>
          <w:p w14:paraId="4F3886DF" w14:textId="77777777" w:rsidR="00B72F85" w:rsidRPr="002B1EE3" w:rsidRDefault="00B72F85" w:rsidP="00B72F85">
            <w:pPr>
              <w:jc w:val="right"/>
              <w:rPr>
                <w:b/>
                <w:bCs/>
                <w:color w:val="000000"/>
                <w:sz w:val="14"/>
                <w:szCs w:val="14"/>
                <w:lang w:val="es-GT" w:eastAsia="es-GT"/>
              </w:rPr>
            </w:pPr>
            <w:r w:rsidRPr="002B1EE3">
              <w:rPr>
                <w:b/>
                <w:bCs/>
                <w:color w:val="000000"/>
                <w:sz w:val="14"/>
                <w:szCs w:val="14"/>
                <w:lang w:val="es-GT" w:eastAsia="es-GT"/>
              </w:rPr>
              <w:t xml:space="preserve">     1.5 </w:t>
            </w:r>
          </w:p>
        </w:tc>
        <w:tc>
          <w:tcPr>
            <w:tcW w:w="732" w:type="dxa"/>
            <w:tcBorders>
              <w:top w:val="nil"/>
              <w:left w:val="nil"/>
              <w:bottom w:val="nil"/>
              <w:right w:val="single" w:sz="8" w:space="0" w:color="auto"/>
            </w:tcBorders>
            <w:shd w:val="clear" w:color="000000" w:fill="FFFFFF"/>
            <w:noWrap/>
            <w:vAlign w:val="bottom"/>
            <w:hideMark/>
          </w:tcPr>
          <w:p w14:paraId="469AFACB" w14:textId="77777777" w:rsidR="00B72F85" w:rsidRPr="002B1EE3" w:rsidRDefault="00B72F85" w:rsidP="00B72F85">
            <w:pPr>
              <w:jc w:val="right"/>
              <w:rPr>
                <w:b/>
                <w:bCs/>
                <w:color w:val="000000"/>
                <w:sz w:val="14"/>
                <w:szCs w:val="14"/>
                <w:lang w:val="es-GT" w:eastAsia="es-GT"/>
              </w:rPr>
            </w:pPr>
            <w:r w:rsidRPr="002B1EE3">
              <w:rPr>
                <w:b/>
                <w:bCs/>
                <w:color w:val="000000"/>
                <w:sz w:val="14"/>
                <w:szCs w:val="14"/>
                <w:lang w:val="es-GT" w:eastAsia="es-GT"/>
              </w:rPr>
              <w:t xml:space="preserve">     85.5 </w:t>
            </w:r>
          </w:p>
        </w:tc>
      </w:tr>
      <w:tr w:rsidR="00B72F85" w:rsidRPr="002B1EE3" w14:paraId="6114F923" w14:textId="77777777" w:rsidTr="005F4254">
        <w:trPr>
          <w:trHeight w:val="181"/>
          <w:jc w:val="center"/>
        </w:trPr>
        <w:tc>
          <w:tcPr>
            <w:tcW w:w="6475" w:type="dxa"/>
            <w:tcBorders>
              <w:top w:val="nil"/>
              <w:left w:val="single" w:sz="8" w:space="0" w:color="auto"/>
              <w:bottom w:val="nil"/>
              <w:right w:val="nil"/>
            </w:tcBorders>
            <w:shd w:val="clear" w:color="000000" w:fill="FFFFFF"/>
            <w:noWrap/>
            <w:hideMark/>
          </w:tcPr>
          <w:p w14:paraId="46960473" w14:textId="77777777" w:rsidR="00B72F85" w:rsidRPr="002B1EE3" w:rsidRDefault="00B72F85" w:rsidP="00B72F85">
            <w:pPr>
              <w:ind w:firstLineChars="200" w:firstLine="280"/>
              <w:rPr>
                <w:color w:val="000000"/>
                <w:sz w:val="14"/>
                <w:szCs w:val="14"/>
                <w:lang w:val="es-GT" w:eastAsia="es-GT"/>
              </w:rPr>
            </w:pPr>
            <w:r w:rsidRPr="002B1EE3">
              <w:rPr>
                <w:color w:val="000000"/>
                <w:sz w:val="14"/>
                <w:szCs w:val="14"/>
                <w:lang w:val="es-GT" w:eastAsia="es-GT"/>
              </w:rPr>
              <w:t>ACCIONES CONTRA LA DISCRIMINACIÓN Y EL RACISMO CONTRA LOS PUEBLOS INDÍGENAS</w:t>
            </w:r>
          </w:p>
        </w:tc>
        <w:tc>
          <w:tcPr>
            <w:tcW w:w="949" w:type="dxa"/>
            <w:tcBorders>
              <w:top w:val="nil"/>
              <w:left w:val="single" w:sz="4" w:space="0" w:color="auto"/>
              <w:bottom w:val="nil"/>
              <w:right w:val="single" w:sz="4" w:space="0" w:color="auto"/>
            </w:tcBorders>
            <w:shd w:val="clear" w:color="000000" w:fill="FFFFFF"/>
            <w:noWrap/>
            <w:hideMark/>
          </w:tcPr>
          <w:p w14:paraId="04357F5B" w14:textId="77777777" w:rsidR="00B72F85" w:rsidRPr="002B1EE3" w:rsidRDefault="00B72F85" w:rsidP="00B72F85">
            <w:pPr>
              <w:jc w:val="right"/>
              <w:rPr>
                <w:color w:val="000000"/>
                <w:sz w:val="14"/>
                <w:szCs w:val="14"/>
                <w:lang w:val="es-GT" w:eastAsia="es-GT"/>
              </w:rPr>
            </w:pPr>
            <w:r w:rsidRPr="002B1EE3">
              <w:rPr>
                <w:color w:val="000000"/>
                <w:sz w:val="14"/>
                <w:szCs w:val="14"/>
                <w:lang w:val="es-GT" w:eastAsia="es-GT"/>
              </w:rPr>
              <w:t xml:space="preserve">       10.5 </w:t>
            </w:r>
          </w:p>
        </w:tc>
        <w:tc>
          <w:tcPr>
            <w:tcW w:w="816" w:type="dxa"/>
            <w:tcBorders>
              <w:top w:val="nil"/>
              <w:left w:val="nil"/>
              <w:bottom w:val="nil"/>
              <w:right w:val="nil"/>
            </w:tcBorders>
            <w:shd w:val="clear" w:color="000000" w:fill="FFFFFF"/>
            <w:noWrap/>
            <w:hideMark/>
          </w:tcPr>
          <w:p w14:paraId="136375CA" w14:textId="77777777" w:rsidR="00B72F85" w:rsidRPr="002B1EE3" w:rsidRDefault="00B72F85" w:rsidP="00B72F85">
            <w:pPr>
              <w:jc w:val="right"/>
              <w:rPr>
                <w:color w:val="000000"/>
                <w:sz w:val="14"/>
                <w:szCs w:val="14"/>
                <w:lang w:val="es-GT" w:eastAsia="es-GT"/>
              </w:rPr>
            </w:pPr>
            <w:r w:rsidRPr="002B1EE3">
              <w:rPr>
                <w:color w:val="000000"/>
                <w:sz w:val="14"/>
                <w:szCs w:val="14"/>
                <w:lang w:val="es-GT" w:eastAsia="es-GT"/>
              </w:rPr>
              <w:t xml:space="preserve">         9.0 </w:t>
            </w:r>
          </w:p>
        </w:tc>
        <w:tc>
          <w:tcPr>
            <w:tcW w:w="817" w:type="dxa"/>
            <w:tcBorders>
              <w:top w:val="nil"/>
              <w:left w:val="single" w:sz="4" w:space="0" w:color="auto"/>
              <w:bottom w:val="nil"/>
              <w:right w:val="single" w:sz="4" w:space="0" w:color="auto"/>
            </w:tcBorders>
            <w:shd w:val="clear" w:color="000000" w:fill="FFFFFF"/>
            <w:noWrap/>
            <w:vAlign w:val="bottom"/>
            <w:hideMark/>
          </w:tcPr>
          <w:p w14:paraId="69AA94E8" w14:textId="77777777" w:rsidR="00B72F85" w:rsidRPr="002B1EE3" w:rsidRDefault="00B72F85" w:rsidP="00B72F85">
            <w:pPr>
              <w:jc w:val="right"/>
              <w:rPr>
                <w:color w:val="000000"/>
                <w:sz w:val="14"/>
                <w:szCs w:val="14"/>
                <w:lang w:val="es-GT" w:eastAsia="es-GT"/>
              </w:rPr>
            </w:pPr>
            <w:r w:rsidRPr="002B1EE3">
              <w:rPr>
                <w:color w:val="000000"/>
                <w:sz w:val="14"/>
                <w:szCs w:val="14"/>
                <w:lang w:val="es-GT" w:eastAsia="es-GT"/>
              </w:rPr>
              <w:t xml:space="preserve">       1.5 </w:t>
            </w:r>
          </w:p>
        </w:tc>
        <w:tc>
          <w:tcPr>
            <w:tcW w:w="732" w:type="dxa"/>
            <w:tcBorders>
              <w:top w:val="nil"/>
              <w:left w:val="nil"/>
              <w:bottom w:val="nil"/>
              <w:right w:val="single" w:sz="8" w:space="0" w:color="auto"/>
            </w:tcBorders>
            <w:shd w:val="clear" w:color="000000" w:fill="FFFFFF"/>
            <w:noWrap/>
            <w:vAlign w:val="bottom"/>
            <w:hideMark/>
          </w:tcPr>
          <w:p w14:paraId="501F6FE8" w14:textId="77777777" w:rsidR="00B72F85" w:rsidRPr="002B1EE3" w:rsidRDefault="00B72F85" w:rsidP="00B72F85">
            <w:pPr>
              <w:jc w:val="right"/>
              <w:rPr>
                <w:color w:val="000000"/>
                <w:sz w:val="14"/>
                <w:szCs w:val="14"/>
                <w:lang w:val="es-GT" w:eastAsia="es-GT"/>
              </w:rPr>
            </w:pPr>
            <w:r w:rsidRPr="002B1EE3">
              <w:rPr>
                <w:color w:val="000000"/>
                <w:sz w:val="14"/>
                <w:szCs w:val="14"/>
                <w:lang w:val="es-GT" w:eastAsia="es-GT"/>
              </w:rPr>
              <w:t xml:space="preserve">       85.5 </w:t>
            </w:r>
          </w:p>
        </w:tc>
      </w:tr>
      <w:tr w:rsidR="00B72F85" w:rsidRPr="002B1EE3" w14:paraId="158F14CD" w14:textId="77777777" w:rsidTr="005F4254">
        <w:trPr>
          <w:trHeight w:val="181"/>
          <w:jc w:val="center"/>
        </w:trPr>
        <w:tc>
          <w:tcPr>
            <w:tcW w:w="6475" w:type="dxa"/>
            <w:tcBorders>
              <w:top w:val="nil"/>
              <w:left w:val="single" w:sz="8" w:space="0" w:color="auto"/>
              <w:bottom w:val="nil"/>
              <w:right w:val="nil"/>
            </w:tcBorders>
            <w:shd w:val="clear" w:color="000000" w:fill="FFFFFF"/>
            <w:noWrap/>
            <w:hideMark/>
          </w:tcPr>
          <w:p w14:paraId="7CA69618" w14:textId="77777777" w:rsidR="00B72F85" w:rsidRPr="002B1EE3" w:rsidRDefault="00B72F85" w:rsidP="00B72F85">
            <w:pPr>
              <w:rPr>
                <w:b/>
                <w:bCs/>
                <w:color w:val="000000"/>
                <w:sz w:val="14"/>
                <w:szCs w:val="14"/>
                <w:lang w:val="es-GT" w:eastAsia="es-GT"/>
              </w:rPr>
            </w:pPr>
            <w:r w:rsidRPr="002B1EE3">
              <w:rPr>
                <w:b/>
                <w:bCs/>
                <w:color w:val="000000"/>
                <w:sz w:val="14"/>
                <w:szCs w:val="14"/>
                <w:lang w:val="es-GT" w:eastAsia="es-GT"/>
              </w:rPr>
              <w:t>SECRETARÍA DE SEGURIDAD ALIMENTARIA Y NUTRICIONAL DE LA PRESI DE LA REPÚBLICA</w:t>
            </w:r>
          </w:p>
        </w:tc>
        <w:tc>
          <w:tcPr>
            <w:tcW w:w="949" w:type="dxa"/>
            <w:tcBorders>
              <w:top w:val="nil"/>
              <w:left w:val="single" w:sz="4" w:space="0" w:color="auto"/>
              <w:bottom w:val="nil"/>
              <w:right w:val="single" w:sz="4" w:space="0" w:color="auto"/>
            </w:tcBorders>
            <w:shd w:val="clear" w:color="000000" w:fill="FFFFFF"/>
            <w:noWrap/>
            <w:hideMark/>
          </w:tcPr>
          <w:p w14:paraId="1DD90384" w14:textId="77777777" w:rsidR="00B72F85" w:rsidRPr="002B1EE3" w:rsidRDefault="00B72F85" w:rsidP="00B72F85">
            <w:pPr>
              <w:jc w:val="right"/>
              <w:rPr>
                <w:b/>
                <w:bCs/>
                <w:color w:val="000000"/>
                <w:sz w:val="14"/>
                <w:szCs w:val="14"/>
                <w:lang w:val="es-GT" w:eastAsia="es-GT"/>
              </w:rPr>
            </w:pPr>
            <w:r w:rsidRPr="002B1EE3">
              <w:rPr>
                <w:b/>
                <w:bCs/>
                <w:color w:val="000000"/>
                <w:sz w:val="14"/>
                <w:szCs w:val="14"/>
                <w:lang w:val="es-GT" w:eastAsia="es-GT"/>
              </w:rPr>
              <w:t xml:space="preserve">           58.4 </w:t>
            </w:r>
          </w:p>
        </w:tc>
        <w:tc>
          <w:tcPr>
            <w:tcW w:w="816" w:type="dxa"/>
            <w:tcBorders>
              <w:top w:val="nil"/>
              <w:left w:val="nil"/>
              <w:bottom w:val="nil"/>
              <w:right w:val="nil"/>
            </w:tcBorders>
            <w:shd w:val="clear" w:color="000000" w:fill="FFFFFF"/>
            <w:noWrap/>
            <w:hideMark/>
          </w:tcPr>
          <w:p w14:paraId="2968AEE7" w14:textId="77777777" w:rsidR="00B72F85" w:rsidRPr="002B1EE3" w:rsidRDefault="00B72F85" w:rsidP="00B72F85">
            <w:pPr>
              <w:jc w:val="right"/>
              <w:rPr>
                <w:b/>
                <w:bCs/>
                <w:color w:val="000000"/>
                <w:sz w:val="14"/>
                <w:szCs w:val="14"/>
                <w:lang w:val="es-GT" w:eastAsia="es-GT"/>
              </w:rPr>
            </w:pPr>
            <w:r w:rsidRPr="002B1EE3">
              <w:rPr>
                <w:b/>
                <w:bCs/>
                <w:color w:val="000000"/>
                <w:sz w:val="14"/>
                <w:szCs w:val="14"/>
                <w:lang w:val="es-GT" w:eastAsia="es-GT"/>
              </w:rPr>
              <w:t xml:space="preserve">           54.8 </w:t>
            </w:r>
          </w:p>
        </w:tc>
        <w:tc>
          <w:tcPr>
            <w:tcW w:w="817" w:type="dxa"/>
            <w:tcBorders>
              <w:top w:val="nil"/>
              <w:left w:val="single" w:sz="4" w:space="0" w:color="auto"/>
              <w:bottom w:val="nil"/>
              <w:right w:val="single" w:sz="4" w:space="0" w:color="auto"/>
            </w:tcBorders>
            <w:shd w:val="clear" w:color="000000" w:fill="FFFFFF"/>
            <w:noWrap/>
            <w:vAlign w:val="bottom"/>
            <w:hideMark/>
          </w:tcPr>
          <w:p w14:paraId="300AA67E" w14:textId="77777777" w:rsidR="00B72F85" w:rsidRPr="002B1EE3" w:rsidRDefault="00B72F85" w:rsidP="00B72F85">
            <w:pPr>
              <w:jc w:val="right"/>
              <w:rPr>
                <w:b/>
                <w:bCs/>
                <w:color w:val="000000"/>
                <w:sz w:val="14"/>
                <w:szCs w:val="14"/>
                <w:lang w:val="es-GT" w:eastAsia="es-GT"/>
              </w:rPr>
            </w:pPr>
            <w:r w:rsidRPr="002B1EE3">
              <w:rPr>
                <w:b/>
                <w:bCs/>
                <w:color w:val="000000"/>
                <w:sz w:val="14"/>
                <w:szCs w:val="14"/>
                <w:lang w:val="es-GT" w:eastAsia="es-GT"/>
              </w:rPr>
              <w:t xml:space="preserve">     3.6 </w:t>
            </w:r>
          </w:p>
        </w:tc>
        <w:tc>
          <w:tcPr>
            <w:tcW w:w="732" w:type="dxa"/>
            <w:tcBorders>
              <w:top w:val="nil"/>
              <w:left w:val="nil"/>
              <w:bottom w:val="nil"/>
              <w:right w:val="single" w:sz="8" w:space="0" w:color="auto"/>
            </w:tcBorders>
            <w:shd w:val="clear" w:color="000000" w:fill="FFFFFF"/>
            <w:noWrap/>
            <w:vAlign w:val="bottom"/>
            <w:hideMark/>
          </w:tcPr>
          <w:p w14:paraId="23A1E9B2" w14:textId="77777777" w:rsidR="00B72F85" w:rsidRPr="002B1EE3" w:rsidRDefault="00B72F85" w:rsidP="00B72F85">
            <w:pPr>
              <w:jc w:val="right"/>
              <w:rPr>
                <w:b/>
                <w:bCs/>
                <w:color w:val="000000"/>
                <w:sz w:val="14"/>
                <w:szCs w:val="14"/>
                <w:lang w:val="es-GT" w:eastAsia="es-GT"/>
              </w:rPr>
            </w:pPr>
            <w:r w:rsidRPr="002B1EE3">
              <w:rPr>
                <w:b/>
                <w:bCs/>
                <w:color w:val="000000"/>
                <w:sz w:val="14"/>
                <w:szCs w:val="14"/>
                <w:lang w:val="es-GT" w:eastAsia="es-GT"/>
              </w:rPr>
              <w:t xml:space="preserve">     93.8 </w:t>
            </w:r>
          </w:p>
        </w:tc>
      </w:tr>
      <w:tr w:rsidR="00B72F85" w:rsidRPr="002B1EE3" w14:paraId="40E312EF" w14:textId="77777777" w:rsidTr="005F4254">
        <w:trPr>
          <w:trHeight w:val="181"/>
          <w:jc w:val="center"/>
        </w:trPr>
        <w:tc>
          <w:tcPr>
            <w:tcW w:w="6475" w:type="dxa"/>
            <w:tcBorders>
              <w:top w:val="nil"/>
              <w:left w:val="single" w:sz="8" w:space="0" w:color="auto"/>
              <w:bottom w:val="nil"/>
              <w:right w:val="nil"/>
            </w:tcBorders>
            <w:shd w:val="clear" w:color="000000" w:fill="FFFFFF"/>
            <w:noWrap/>
            <w:hideMark/>
          </w:tcPr>
          <w:p w14:paraId="2D1DCCB9" w14:textId="77777777" w:rsidR="00B72F85" w:rsidRPr="002B1EE3" w:rsidRDefault="00B72F85" w:rsidP="00B72F85">
            <w:pPr>
              <w:ind w:firstLineChars="200" w:firstLine="280"/>
              <w:rPr>
                <w:color w:val="000000"/>
                <w:sz w:val="14"/>
                <w:szCs w:val="14"/>
                <w:lang w:val="es-GT" w:eastAsia="es-GT"/>
              </w:rPr>
            </w:pPr>
            <w:r w:rsidRPr="002B1EE3">
              <w:rPr>
                <w:color w:val="000000"/>
                <w:sz w:val="14"/>
                <w:szCs w:val="14"/>
                <w:lang w:val="es-GT" w:eastAsia="es-GT"/>
              </w:rPr>
              <w:t>ASUNTOS DE SEGURIDAD ALIMENTARIA Y NUTRICIONAL</w:t>
            </w:r>
          </w:p>
        </w:tc>
        <w:tc>
          <w:tcPr>
            <w:tcW w:w="949" w:type="dxa"/>
            <w:tcBorders>
              <w:top w:val="nil"/>
              <w:left w:val="single" w:sz="4" w:space="0" w:color="auto"/>
              <w:bottom w:val="nil"/>
              <w:right w:val="single" w:sz="4" w:space="0" w:color="auto"/>
            </w:tcBorders>
            <w:shd w:val="clear" w:color="000000" w:fill="FFFFFF"/>
            <w:noWrap/>
            <w:hideMark/>
          </w:tcPr>
          <w:p w14:paraId="6B439D49" w14:textId="77777777" w:rsidR="00B72F85" w:rsidRPr="002B1EE3" w:rsidRDefault="00B72F85" w:rsidP="00B72F85">
            <w:pPr>
              <w:jc w:val="right"/>
              <w:rPr>
                <w:color w:val="000000"/>
                <w:sz w:val="14"/>
                <w:szCs w:val="14"/>
                <w:lang w:val="es-GT" w:eastAsia="es-GT"/>
              </w:rPr>
            </w:pPr>
            <w:r w:rsidRPr="002B1EE3">
              <w:rPr>
                <w:color w:val="000000"/>
                <w:sz w:val="14"/>
                <w:szCs w:val="14"/>
                <w:lang w:val="es-GT" w:eastAsia="es-GT"/>
              </w:rPr>
              <w:t xml:space="preserve">       58.4 </w:t>
            </w:r>
          </w:p>
        </w:tc>
        <w:tc>
          <w:tcPr>
            <w:tcW w:w="816" w:type="dxa"/>
            <w:tcBorders>
              <w:top w:val="nil"/>
              <w:left w:val="nil"/>
              <w:bottom w:val="nil"/>
              <w:right w:val="nil"/>
            </w:tcBorders>
            <w:shd w:val="clear" w:color="000000" w:fill="FFFFFF"/>
            <w:noWrap/>
            <w:hideMark/>
          </w:tcPr>
          <w:p w14:paraId="1BF5EFAF" w14:textId="77777777" w:rsidR="00B72F85" w:rsidRPr="002B1EE3" w:rsidRDefault="00B72F85" w:rsidP="00B72F85">
            <w:pPr>
              <w:jc w:val="right"/>
              <w:rPr>
                <w:color w:val="000000"/>
                <w:sz w:val="14"/>
                <w:szCs w:val="14"/>
                <w:lang w:val="es-GT" w:eastAsia="es-GT"/>
              </w:rPr>
            </w:pPr>
            <w:r w:rsidRPr="002B1EE3">
              <w:rPr>
                <w:color w:val="000000"/>
                <w:sz w:val="14"/>
                <w:szCs w:val="14"/>
                <w:lang w:val="es-GT" w:eastAsia="es-GT"/>
              </w:rPr>
              <w:t xml:space="preserve">        54.8 </w:t>
            </w:r>
          </w:p>
        </w:tc>
        <w:tc>
          <w:tcPr>
            <w:tcW w:w="817" w:type="dxa"/>
            <w:tcBorders>
              <w:top w:val="nil"/>
              <w:left w:val="single" w:sz="4" w:space="0" w:color="auto"/>
              <w:bottom w:val="nil"/>
              <w:right w:val="single" w:sz="4" w:space="0" w:color="auto"/>
            </w:tcBorders>
            <w:shd w:val="clear" w:color="000000" w:fill="FFFFFF"/>
            <w:noWrap/>
            <w:vAlign w:val="bottom"/>
            <w:hideMark/>
          </w:tcPr>
          <w:p w14:paraId="44F8D149" w14:textId="77777777" w:rsidR="00B72F85" w:rsidRPr="002B1EE3" w:rsidRDefault="00B72F85" w:rsidP="00B72F85">
            <w:pPr>
              <w:jc w:val="right"/>
              <w:rPr>
                <w:color w:val="000000"/>
                <w:sz w:val="14"/>
                <w:szCs w:val="14"/>
                <w:lang w:val="es-GT" w:eastAsia="es-GT"/>
              </w:rPr>
            </w:pPr>
            <w:r w:rsidRPr="002B1EE3">
              <w:rPr>
                <w:color w:val="000000"/>
                <w:sz w:val="14"/>
                <w:szCs w:val="14"/>
                <w:lang w:val="es-GT" w:eastAsia="es-GT"/>
              </w:rPr>
              <w:t xml:space="preserve">       3.6 </w:t>
            </w:r>
          </w:p>
        </w:tc>
        <w:tc>
          <w:tcPr>
            <w:tcW w:w="732" w:type="dxa"/>
            <w:tcBorders>
              <w:top w:val="nil"/>
              <w:left w:val="nil"/>
              <w:bottom w:val="nil"/>
              <w:right w:val="single" w:sz="8" w:space="0" w:color="auto"/>
            </w:tcBorders>
            <w:shd w:val="clear" w:color="000000" w:fill="FFFFFF"/>
            <w:noWrap/>
            <w:vAlign w:val="bottom"/>
            <w:hideMark/>
          </w:tcPr>
          <w:p w14:paraId="1881A6A7" w14:textId="77777777" w:rsidR="00B72F85" w:rsidRPr="002B1EE3" w:rsidRDefault="00B72F85" w:rsidP="00B72F85">
            <w:pPr>
              <w:jc w:val="right"/>
              <w:rPr>
                <w:color w:val="000000"/>
                <w:sz w:val="14"/>
                <w:szCs w:val="14"/>
                <w:lang w:val="es-GT" w:eastAsia="es-GT"/>
              </w:rPr>
            </w:pPr>
            <w:r w:rsidRPr="002B1EE3">
              <w:rPr>
                <w:color w:val="000000"/>
                <w:sz w:val="14"/>
                <w:szCs w:val="14"/>
                <w:lang w:val="es-GT" w:eastAsia="es-GT"/>
              </w:rPr>
              <w:t xml:space="preserve">       93.8 </w:t>
            </w:r>
          </w:p>
        </w:tc>
      </w:tr>
      <w:tr w:rsidR="00B72F85" w:rsidRPr="002B1EE3" w14:paraId="6B81FA19" w14:textId="77777777" w:rsidTr="005F4254">
        <w:trPr>
          <w:trHeight w:val="181"/>
          <w:jc w:val="center"/>
        </w:trPr>
        <w:tc>
          <w:tcPr>
            <w:tcW w:w="6475" w:type="dxa"/>
            <w:tcBorders>
              <w:top w:val="nil"/>
              <w:left w:val="single" w:sz="8" w:space="0" w:color="auto"/>
              <w:right w:val="nil"/>
            </w:tcBorders>
            <w:shd w:val="clear" w:color="000000" w:fill="FFFFFF"/>
            <w:noWrap/>
            <w:hideMark/>
          </w:tcPr>
          <w:p w14:paraId="625A327D" w14:textId="77777777" w:rsidR="00B72F85" w:rsidRPr="002B1EE3" w:rsidRDefault="00B72F85" w:rsidP="00B72F85">
            <w:pPr>
              <w:rPr>
                <w:b/>
                <w:bCs/>
                <w:color w:val="000000"/>
                <w:sz w:val="14"/>
                <w:szCs w:val="14"/>
                <w:lang w:val="es-GT" w:eastAsia="es-GT"/>
              </w:rPr>
            </w:pPr>
            <w:r w:rsidRPr="002B1EE3">
              <w:rPr>
                <w:b/>
                <w:bCs/>
                <w:color w:val="000000"/>
                <w:sz w:val="14"/>
                <w:szCs w:val="14"/>
                <w:lang w:val="es-GT" w:eastAsia="es-GT"/>
              </w:rPr>
              <w:t>AUTORIDAD MANEJO SUSTENTABLE DE LA CUENCA DEL LAGO DE ATITLÁN Y SU ENTORNO</w:t>
            </w:r>
          </w:p>
        </w:tc>
        <w:tc>
          <w:tcPr>
            <w:tcW w:w="949" w:type="dxa"/>
            <w:tcBorders>
              <w:top w:val="nil"/>
              <w:left w:val="single" w:sz="4" w:space="0" w:color="auto"/>
              <w:right w:val="single" w:sz="4" w:space="0" w:color="auto"/>
            </w:tcBorders>
            <w:shd w:val="clear" w:color="000000" w:fill="FFFFFF"/>
            <w:noWrap/>
            <w:hideMark/>
          </w:tcPr>
          <w:p w14:paraId="394FD32E" w14:textId="77777777" w:rsidR="00B72F85" w:rsidRPr="002B1EE3" w:rsidRDefault="00B72F85" w:rsidP="00B72F85">
            <w:pPr>
              <w:jc w:val="right"/>
              <w:rPr>
                <w:b/>
                <w:bCs/>
                <w:color w:val="000000"/>
                <w:sz w:val="14"/>
                <w:szCs w:val="14"/>
                <w:lang w:val="es-GT" w:eastAsia="es-GT"/>
              </w:rPr>
            </w:pPr>
            <w:r w:rsidRPr="002B1EE3">
              <w:rPr>
                <w:b/>
                <w:bCs/>
                <w:color w:val="000000"/>
                <w:sz w:val="14"/>
                <w:szCs w:val="14"/>
                <w:lang w:val="es-GT" w:eastAsia="es-GT"/>
              </w:rPr>
              <w:t xml:space="preserve">           10.5 </w:t>
            </w:r>
          </w:p>
        </w:tc>
        <w:tc>
          <w:tcPr>
            <w:tcW w:w="816" w:type="dxa"/>
            <w:tcBorders>
              <w:top w:val="nil"/>
              <w:left w:val="nil"/>
              <w:right w:val="nil"/>
            </w:tcBorders>
            <w:shd w:val="clear" w:color="000000" w:fill="FFFFFF"/>
            <w:noWrap/>
            <w:hideMark/>
          </w:tcPr>
          <w:p w14:paraId="46656985" w14:textId="77777777" w:rsidR="00B72F85" w:rsidRPr="002B1EE3" w:rsidRDefault="00B72F85" w:rsidP="00B72F85">
            <w:pPr>
              <w:jc w:val="right"/>
              <w:rPr>
                <w:b/>
                <w:bCs/>
                <w:color w:val="000000"/>
                <w:sz w:val="14"/>
                <w:szCs w:val="14"/>
                <w:lang w:val="es-GT" w:eastAsia="es-GT"/>
              </w:rPr>
            </w:pPr>
            <w:r w:rsidRPr="002B1EE3">
              <w:rPr>
                <w:b/>
                <w:bCs/>
                <w:color w:val="000000"/>
                <w:sz w:val="14"/>
                <w:szCs w:val="14"/>
                <w:lang w:val="es-GT" w:eastAsia="es-GT"/>
              </w:rPr>
              <w:t xml:space="preserve">           10.1 </w:t>
            </w:r>
          </w:p>
        </w:tc>
        <w:tc>
          <w:tcPr>
            <w:tcW w:w="817" w:type="dxa"/>
            <w:tcBorders>
              <w:top w:val="nil"/>
              <w:left w:val="single" w:sz="4" w:space="0" w:color="auto"/>
              <w:right w:val="single" w:sz="4" w:space="0" w:color="auto"/>
            </w:tcBorders>
            <w:shd w:val="clear" w:color="000000" w:fill="FFFFFF"/>
            <w:noWrap/>
            <w:vAlign w:val="bottom"/>
            <w:hideMark/>
          </w:tcPr>
          <w:p w14:paraId="3B8DFD0A" w14:textId="77777777" w:rsidR="00B72F85" w:rsidRPr="002B1EE3" w:rsidRDefault="00B72F85" w:rsidP="00B72F85">
            <w:pPr>
              <w:jc w:val="right"/>
              <w:rPr>
                <w:b/>
                <w:bCs/>
                <w:color w:val="000000"/>
                <w:sz w:val="14"/>
                <w:szCs w:val="14"/>
                <w:lang w:val="es-GT" w:eastAsia="es-GT"/>
              </w:rPr>
            </w:pPr>
            <w:r w:rsidRPr="002B1EE3">
              <w:rPr>
                <w:b/>
                <w:bCs/>
                <w:color w:val="000000"/>
                <w:sz w:val="14"/>
                <w:szCs w:val="14"/>
                <w:lang w:val="es-GT" w:eastAsia="es-GT"/>
              </w:rPr>
              <w:t xml:space="preserve">     0.4 </w:t>
            </w:r>
          </w:p>
        </w:tc>
        <w:tc>
          <w:tcPr>
            <w:tcW w:w="732" w:type="dxa"/>
            <w:tcBorders>
              <w:top w:val="nil"/>
              <w:left w:val="nil"/>
              <w:right w:val="single" w:sz="8" w:space="0" w:color="auto"/>
            </w:tcBorders>
            <w:shd w:val="clear" w:color="000000" w:fill="FFFFFF"/>
            <w:noWrap/>
            <w:vAlign w:val="bottom"/>
            <w:hideMark/>
          </w:tcPr>
          <w:p w14:paraId="51314DC9" w14:textId="77777777" w:rsidR="00B72F85" w:rsidRPr="002B1EE3" w:rsidRDefault="00B72F85" w:rsidP="00B72F85">
            <w:pPr>
              <w:jc w:val="right"/>
              <w:rPr>
                <w:b/>
                <w:bCs/>
                <w:color w:val="000000"/>
                <w:sz w:val="14"/>
                <w:szCs w:val="14"/>
                <w:lang w:val="es-GT" w:eastAsia="es-GT"/>
              </w:rPr>
            </w:pPr>
            <w:r w:rsidRPr="002B1EE3">
              <w:rPr>
                <w:b/>
                <w:bCs/>
                <w:color w:val="000000"/>
                <w:sz w:val="14"/>
                <w:szCs w:val="14"/>
                <w:lang w:val="es-GT" w:eastAsia="es-GT"/>
              </w:rPr>
              <w:t xml:space="preserve">     96.4 </w:t>
            </w:r>
          </w:p>
        </w:tc>
      </w:tr>
      <w:tr w:rsidR="00B72F85" w:rsidRPr="002B1EE3" w14:paraId="1D8947ED" w14:textId="77777777" w:rsidTr="005F4254">
        <w:trPr>
          <w:trHeight w:val="181"/>
          <w:jc w:val="center"/>
        </w:trPr>
        <w:tc>
          <w:tcPr>
            <w:tcW w:w="6475" w:type="dxa"/>
            <w:tcBorders>
              <w:top w:val="nil"/>
              <w:left w:val="single" w:sz="8" w:space="0" w:color="auto"/>
              <w:bottom w:val="single" w:sz="4" w:space="0" w:color="auto"/>
              <w:right w:val="nil"/>
            </w:tcBorders>
            <w:shd w:val="clear" w:color="000000" w:fill="FFFFFF"/>
            <w:noWrap/>
            <w:hideMark/>
          </w:tcPr>
          <w:p w14:paraId="7464885D" w14:textId="77777777" w:rsidR="00B72F85" w:rsidRPr="002B1EE3" w:rsidRDefault="00B72F85" w:rsidP="00B72F85">
            <w:pPr>
              <w:ind w:firstLineChars="200" w:firstLine="280"/>
              <w:rPr>
                <w:color w:val="000000"/>
                <w:sz w:val="14"/>
                <w:szCs w:val="14"/>
                <w:lang w:val="es-GT" w:eastAsia="es-GT"/>
              </w:rPr>
            </w:pPr>
            <w:r w:rsidRPr="002B1EE3">
              <w:rPr>
                <w:color w:val="000000"/>
                <w:sz w:val="14"/>
                <w:szCs w:val="14"/>
                <w:lang w:val="es-GT" w:eastAsia="es-GT"/>
              </w:rPr>
              <w:t>MANEJO INTEGRADO DE LA CUENCA DEL LAGO DE ATITLÁN</w:t>
            </w:r>
          </w:p>
        </w:tc>
        <w:tc>
          <w:tcPr>
            <w:tcW w:w="949" w:type="dxa"/>
            <w:tcBorders>
              <w:top w:val="nil"/>
              <w:left w:val="single" w:sz="4" w:space="0" w:color="auto"/>
              <w:bottom w:val="single" w:sz="4" w:space="0" w:color="auto"/>
              <w:right w:val="single" w:sz="4" w:space="0" w:color="auto"/>
            </w:tcBorders>
            <w:shd w:val="clear" w:color="000000" w:fill="FFFFFF"/>
            <w:noWrap/>
            <w:hideMark/>
          </w:tcPr>
          <w:p w14:paraId="4FD05E95" w14:textId="77777777" w:rsidR="00B72F85" w:rsidRPr="002B1EE3" w:rsidRDefault="00B72F85" w:rsidP="00B72F85">
            <w:pPr>
              <w:jc w:val="right"/>
              <w:rPr>
                <w:color w:val="000000"/>
                <w:sz w:val="14"/>
                <w:szCs w:val="14"/>
                <w:lang w:val="es-GT" w:eastAsia="es-GT"/>
              </w:rPr>
            </w:pPr>
            <w:r w:rsidRPr="002B1EE3">
              <w:rPr>
                <w:color w:val="000000"/>
                <w:sz w:val="14"/>
                <w:szCs w:val="14"/>
                <w:lang w:val="es-GT" w:eastAsia="es-GT"/>
              </w:rPr>
              <w:t xml:space="preserve">       10.5 </w:t>
            </w:r>
          </w:p>
        </w:tc>
        <w:tc>
          <w:tcPr>
            <w:tcW w:w="816" w:type="dxa"/>
            <w:tcBorders>
              <w:top w:val="nil"/>
              <w:left w:val="nil"/>
              <w:bottom w:val="single" w:sz="4" w:space="0" w:color="auto"/>
              <w:right w:val="nil"/>
            </w:tcBorders>
            <w:shd w:val="clear" w:color="000000" w:fill="FFFFFF"/>
            <w:noWrap/>
            <w:hideMark/>
          </w:tcPr>
          <w:p w14:paraId="07C94B48" w14:textId="77777777" w:rsidR="00B72F85" w:rsidRPr="002B1EE3" w:rsidRDefault="00B72F85" w:rsidP="00B72F85">
            <w:pPr>
              <w:jc w:val="right"/>
              <w:rPr>
                <w:color w:val="000000"/>
                <w:sz w:val="14"/>
                <w:szCs w:val="14"/>
                <w:lang w:val="es-GT" w:eastAsia="es-GT"/>
              </w:rPr>
            </w:pPr>
            <w:r w:rsidRPr="002B1EE3">
              <w:rPr>
                <w:color w:val="000000"/>
                <w:sz w:val="14"/>
                <w:szCs w:val="14"/>
                <w:lang w:val="es-GT" w:eastAsia="es-GT"/>
              </w:rPr>
              <w:t xml:space="preserve">        10.1 </w:t>
            </w:r>
          </w:p>
        </w:tc>
        <w:tc>
          <w:tcPr>
            <w:tcW w:w="817" w:type="dxa"/>
            <w:tcBorders>
              <w:top w:val="nil"/>
              <w:left w:val="single" w:sz="4" w:space="0" w:color="auto"/>
              <w:bottom w:val="single" w:sz="4" w:space="0" w:color="auto"/>
              <w:right w:val="single" w:sz="4" w:space="0" w:color="auto"/>
            </w:tcBorders>
            <w:shd w:val="clear" w:color="000000" w:fill="FFFFFF"/>
            <w:noWrap/>
            <w:vAlign w:val="bottom"/>
            <w:hideMark/>
          </w:tcPr>
          <w:p w14:paraId="5059B1C4" w14:textId="77777777" w:rsidR="00B72F85" w:rsidRPr="002B1EE3" w:rsidRDefault="00B72F85" w:rsidP="00B72F85">
            <w:pPr>
              <w:jc w:val="right"/>
              <w:rPr>
                <w:color w:val="000000"/>
                <w:sz w:val="14"/>
                <w:szCs w:val="14"/>
                <w:lang w:val="es-GT" w:eastAsia="es-GT"/>
              </w:rPr>
            </w:pPr>
            <w:r w:rsidRPr="002B1EE3">
              <w:rPr>
                <w:color w:val="000000"/>
                <w:sz w:val="14"/>
                <w:szCs w:val="14"/>
                <w:lang w:val="es-GT" w:eastAsia="es-GT"/>
              </w:rPr>
              <w:t xml:space="preserve">       0.4 </w:t>
            </w:r>
          </w:p>
        </w:tc>
        <w:tc>
          <w:tcPr>
            <w:tcW w:w="732" w:type="dxa"/>
            <w:tcBorders>
              <w:top w:val="nil"/>
              <w:left w:val="nil"/>
              <w:bottom w:val="single" w:sz="4" w:space="0" w:color="auto"/>
              <w:right w:val="single" w:sz="8" w:space="0" w:color="auto"/>
            </w:tcBorders>
            <w:shd w:val="clear" w:color="000000" w:fill="FFFFFF"/>
            <w:noWrap/>
            <w:vAlign w:val="bottom"/>
            <w:hideMark/>
          </w:tcPr>
          <w:p w14:paraId="1C059747" w14:textId="77777777" w:rsidR="00B72F85" w:rsidRPr="002B1EE3" w:rsidRDefault="00B72F85" w:rsidP="00B72F85">
            <w:pPr>
              <w:jc w:val="right"/>
              <w:rPr>
                <w:color w:val="000000"/>
                <w:sz w:val="14"/>
                <w:szCs w:val="14"/>
                <w:lang w:val="es-GT" w:eastAsia="es-GT"/>
              </w:rPr>
            </w:pPr>
            <w:r w:rsidRPr="002B1EE3">
              <w:rPr>
                <w:color w:val="000000"/>
                <w:sz w:val="14"/>
                <w:szCs w:val="14"/>
                <w:lang w:val="es-GT" w:eastAsia="es-GT"/>
              </w:rPr>
              <w:t xml:space="preserve">       96.4 </w:t>
            </w:r>
          </w:p>
        </w:tc>
      </w:tr>
      <w:tr w:rsidR="005F4254" w:rsidRPr="002B1EE3" w14:paraId="04757AA1" w14:textId="77777777" w:rsidTr="00CB5475">
        <w:trPr>
          <w:trHeight w:val="181"/>
          <w:jc w:val="center"/>
        </w:trPr>
        <w:tc>
          <w:tcPr>
            <w:tcW w:w="6475" w:type="dxa"/>
            <w:tcBorders>
              <w:top w:val="single" w:sz="4" w:space="0" w:color="auto"/>
              <w:left w:val="single" w:sz="8" w:space="0" w:color="auto"/>
              <w:bottom w:val="single" w:sz="4" w:space="0" w:color="auto"/>
              <w:right w:val="single" w:sz="4" w:space="0" w:color="auto"/>
            </w:tcBorders>
            <w:shd w:val="clear" w:color="auto" w:fill="00B0F0"/>
            <w:noWrap/>
            <w:vAlign w:val="center"/>
            <w:hideMark/>
          </w:tcPr>
          <w:p w14:paraId="7D2AD0E8" w14:textId="77777777" w:rsidR="005F4254" w:rsidRPr="002B1EE3" w:rsidRDefault="005F4254" w:rsidP="00655B47">
            <w:pPr>
              <w:jc w:val="center"/>
              <w:rPr>
                <w:b/>
                <w:bCs/>
                <w:color w:val="000000"/>
                <w:sz w:val="14"/>
                <w:szCs w:val="14"/>
                <w:lang w:val="es-GT" w:eastAsia="es-GT"/>
              </w:rPr>
            </w:pPr>
            <w:r w:rsidRPr="002B1EE3">
              <w:rPr>
                <w:b/>
                <w:bCs/>
                <w:color w:val="000000"/>
                <w:sz w:val="14"/>
                <w:szCs w:val="14"/>
                <w:lang w:val="es-GT" w:eastAsia="es-GT"/>
              </w:rPr>
              <w:t>DESCRIPCIÓN</w:t>
            </w:r>
          </w:p>
        </w:tc>
        <w:tc>
          <w:tcPr>
            <w:tcW w:w="949" w:type="dxa"/>
            <w:tcBorders>
              <w:top w:val="single" w:sz="4" w:space="0" w:color="auto"/>
              <w:left w:val="nil"/>
              <w:bottom w:val="single" w:sz="4" w:space="0" w:color="auto"/>
              <w:right w:val="single" w:sz="4" w:space="0" w:color="auto"/>
            </w:tcBorders>
            <w:shd w:val="clear" w:color="auto" w:fill="00B0F0"/>
            <w:noWrap/>
            <w:vAlign w:val="center"/>
            <w:hideMark/>
          </w:tcPr>
          <w:p w14:paraId="6E9D5515" w14:textId="77777777" w:rsidR="005F4254" w:rsidRPr="002B1EE3" w:rsidRDefault="005F4254" w:rsidP="00655B47">
            <w:pPr>
              <w:jc w:val="center"/>
              <w:rPr>
                <w:b/>
                <w:bCs/>
                <w:color w:val="000000"/>
                <w:sz w:val="14"/>
                <w:szCs w:val="14"/>
                <w:lang w:val="es-GT" w:eastAsia="es-GT"/>
              </w:rPr>
            </w:pPr>
            <w:r w:rsidRPr="002B1EE3">
              <w:rPr>
                <w:b/>
                <w:bCs/>
                <w:color w:val="000000"/>
                <w:sz w:val="14"/>
                <w:szCs w:val="14"/>
                <w:lang w:val="es-GT" w:eastAsia="es-GT"/>
              </w:rPr>
              <w:t>Asignado</w:t>
            </w:r>
          </w:p>
        </w:tc>
        <w:tc>
          <w:tcPr>
            <w:tcW w:w="816" w:type="dxa"/>
            <w:tcBorders>
              <w:top w:val="single" w:sz="4" w:space="0" w:color="auto"/>
              <w:left w:val="nil"/>
              <w:bottom w:val="single" w:sz="4" w:space="0" w:color="auto"/>
              <w:right w:val="single" w:sz="4" w:space="0" w:color="auto"/>
            </w:tcBorders>
            <w:shd w:val="clear" w:color="auto" w:fill="00B0F0"/>
            <w:noWrap/>
            <w:vAlign w:val="center"/>
            <w:hideMark/>
          </w:tcPr>
          <w:p w14:paraId="24D5E9C3" w14:textId="77777777" w:rsidR="005F4254" w:rsidRPr="002B1EE3" w:rsidRDefault="005F4254" w:rsidP="00655B47">
            <w:pPr>
              <w:jc w:val="center"/>
              <w:rPr>
                <w:b/>
                <w:bCs/>
                <w:color w:val="000000"/>
                <w:sz w:val="14"/>
                <w:szCs w:val="14"/>
                <w:lang w:val="es-GT" w:eastAsia="es-GT"/>
              </w:rPr>
            </w:pPr>
            <w:r w:rsidRPr="002B1EE3">
              <w:rPr>
                <w:b/>
                <w:bCs/>
                <w:color w:val="000000"/>
                <w:sz w:val="14"/>
                <w:szCs w:val="14"/>
                <w:lang w:val="es-GT" w:eastAsia="es-GT"/>
              </w:rPr>
              <w:t>Ejecución</w:t>
            </w:r>
          </w:p>
        </w:tc>
        <w:tc>
          <w:tcPr>
            <w:tcW w:w="817" w:type="dxa"/>
            <w:tcBorders>
              <w:top w:val="single" w:sz="4" w:space="0" w:color="auto"/>
              <w:left w:val="nil"/>
              <w:bottom w:val="single" w:sz="4" w:space="0" w:color="auto"/>
              <w:right w:val="single" w:sz="4" w:space="0" w:color="auto"/>
            </w:tcBorders>
            <w:shd w:val="clear" w:color="auto" w:fill="00B0F0"/>
            <w:noWrap/>
            <w:vAlign w:val="center"/>
            <w:hideMark/>
          </w:tcPr>
          <w:p w14:paraId="3D759D4E" w14:textId="77777777" w:rsidR="005F4254" w:rsidRPr="002B1EE3" w:rsidRDefault="005F4254" w:rsidP="00655B47">
            <w:pPr>
              <w:jc w:val="center"/>
              <w:rPr>
                <w:b/>
                <w:bCs/>
                <w:color w:val="000000"/>
                <w:sz w:val="14"/>
                <w:szCs w:val="14"/>
                <w:lang w:val="es-GT" w:eastAsia="es-GT"/>
              </w:rPr>
            </w:pPr>
            <w:r w:rsidRPr="002B1EE3">
              <w:rPr>
                <w:b/>
                <w:bCs/>
                <w:color w:val="000000"/>
                <w:sz w:val="14"/>
                <w:szCs w:val="14"/>
                <w:lang w:val="es-GT" w:eastAsia="es-GT"/>
              </w:rPr>
              <w:t>Diferencias</w:t>
            </w:r>
          </w:p>
        </w:tc>
        <w:tc>
          <w:tcPr>
            <w:tcW w:w="732" w:type="dxa"/>
            <w:tcBorders>
              <w:top w:val="single" w:sz="4" w:space="0" w:color="auto"/>
              <w:left w:val="nil"/>
              <w:bottom w:val="single" w:sz="4" w:space="0" w:color="auto"/>
              <w:right w:val="single" w:sz="8" w:space="0" w:color="auto"/>
            </w:tcBorders>
            <w:shd w:val="clear" w:color="auto" w:fill="00B0F0"/>
            <w:noWrap/>
            <w:vAlign w:val="center"/>
            <w:hideMark/>
          </w:tcPr>
          <w:p w14:paraId="64208D67" w14:textId="77777777" w:rsidR="005F4254" w:rsidRPr="002B1EE3" w:rsidRDefault="005F4254" w:rsidP="00655B47">
            <w:pPr>
              <w:jc w:val="center"/>
              <w:rPr>
                <w:b/>
                <w:bCs/>
                <w:color w:val="000000"/>
                <w:sz w:val="14"/>
                <w:szCs w:val="14"/>
                <w:lang w:val="es-GT" w:eastAsia="es-GT"/>
              </w:rPr>
            </w:pPr>
            <w:r w:rsidRPr="002B1EE3">
              <w:rPr>
                <w:b/>
                <w:bCs/>
                <w:color w:val="000000"/>
                <w:sz w:val="14"/>
                <w:szCs w:val="14"/>
                <w:lang w:val="es-GT" w:eastAsia="es-GT"/>
              </w:rPr>
              <w:t>% de</w:t>
            </w:r>
          </w:p>
          <w:p w14:paraId="4FDDA0FA" w14:textId="77777777" w:rsidR="005F4254" w:rsidRPr="002B1EE3" w:rsidRDefault="005F4254" w:rsidP="00655B47">
            <w:pPr>
              <w:jc w:val="center"/>
              <w:rPr>
                <w:b/>
                <w:bCs/>
                <w:color w:val="000000"/>
                <w:sz w:val="14"/>
                <w:szCs w:val="14"/>
                <w:lang w:val="es-GT" w:eastAsia="es-GT"/>
              </w:rPr>
            </w:pPr>
            <w:r w:rsidRPr="002B1EE3">
              <w:rPr>
                <w:b/>
                <w:bCs/>
                <w:color w:val="000000"/>
                <w:sz w:val="14"/>
                <w:szCs w:val="14"/>
                <w:lang w:val="es-GT" w:eastAsia="es-GT"/>
              </w:rPr>
              <w:t>Ejecución</w:t>
            </w:r>
          </w:p>
        </w:tc>
      </w:tr>
      <w:tr w:rsidR="005F4254" w:rsidRPr="002B1EE3" w14:paraId="5A3F7844" w14:textId="77777777" w:rsidTr="005F4254">
        <w:trPr>
          <w:trHeight w:val="181"/>
          <w:jc w:val="center"/>
        </w:trPr>
        <w:tc>
          <w:tcPr>
            <w:tcW w:w="6475" w:type="dxa"/>
            <w:tcBorders>
              <w:top w:val="nil"/>
              <w:left w:val="single" w:sz="8" w:space="0" w:color="auto"/>
              <w:bottom w:val="nil"/>
              <w:right w:val="nil"/>
            </w:tcBorders>
            <w:shd w:val="clear" w:color="000000" w:fill="FFFFFF"/>
            <w:noWrap/>
          </w:tcPr>
          <w:p w14:paraId="3A71A14F" w14:textId="77777777" w:rsidR="005F4254" w:rsidRPr="002B1EE3" w:rsidRDefault="005F4254" w:rsidP="00B72F85">
            <w:pPr>
              <w:ind w:firstLineChars="200" w:firstLine="280"/>
              <w:rPr>
                <w:color w:val="000000"/>
                <w:sz w:val="14"/>
                <w:szCs w:val="14"/>
                <w:lang w:val="es-GT" w:eastAsia="es-GT"/>
              </w:rPr>
            </w:pPr>
          </w:p>
        </w:tc>
        <w:tc>
          <w:tcPr>
            <w:tcW w:w="949" w:type="dxa"/>
            <w:tcBorders>
              <w:top w:val="nil"/>
              <w:left w:val="single" w:sz="4" w:space="0" w:color="auto"/>
              <w:bottom w:val="nil"/>
              <w:right w:val="single" w:sz="4" w:space="0" w:color="auto"/>
            </w:tcBorders>
            <w:shd w:val="clear" w:color="000000" w:fill="FFFFFF"/>
            <w:noWrap/>
          </w:tcPr>
          <w:p w14:paraId="34462EBD" w14:textId="77777777" w:rsidR="005F4254" w:rsidRPr="002B1EE3" w:rsidRDefault="005F4254" w:rsidP="00B72F85">
            <w:pPr>
              <w:jc w:val="right"/>
              <w:rPr>
                <w:color w:val="000000"/>
                <w:sz w:val="14"/>
                <w:szCs w:val="14"/>
                <w:lang w:val="es-GT" w:eastAsia="es-GT"/>
              </w:rPr>
            </w:pPr>
          </w:p>
        </w:tc>
        <w:tc>
          <w:tcPr>
            <w:tcW w:w="816" w:type="dxa"/>
            <w:tcBorders>
              <w:top w:val="nil"/>
              <w:left w:val="nil"/>
              <w:bottom w:val="nil"/>
              <w:right w:val="nil"/>
            </w:tcBorders>
            <w:shd w:val="clear" w:color="000000" w:fill="FFFFFF"/>
            <w:noWrap/>
          </w:tcPr>
          <w:p w14:paraId="037BD6BD" w14:textId="77777777" w:rsidR="005F4254" w:rsidRPr="002B1EE3" w:rsidRDefault="005F4254" w:rsidP="00B72F85">
            <w:pPr>
              <w:jc w:val="right"/>
              <w:rPr>
                <w:color w:val="000000"/>
                <w:sz w:val="14"/>
                <w:szCs w:val="14"/>
                <w:lang w:val="es-GT" w:eastAsia="es-GT"/>
              </w:rPr>
            </w:pPr>
          </w:p>
        </w:tc>
        <w:tc>
          <w:tcPr>
            <w:tcW w:w="817" w:type="dxa"/>
            <w:tcBorders>
              <w:top w:val="nil"/>
              <w:left w:val="single" w:sz="4" w:space="0" w:color="auto"/>
              <w:bottom w:val="nil"/>
              <w:right w:val="single" w:sz="4" w:space="0" w:color="auto"/>
            </w:tcBorders>
            <w:shd w:val="clear" w:color="000000" w:fill="FFFFFF"/>
            <w:noWrap/>
            <w:vAlign w:val="bottom"/>
          </w:tcPr>
          <w:p w14:paraId="40E9CE7A" w14:textId="77777777" w:rsidR="005F4254" w:rsidRPr="002B1EE3" w:rsidRDefault="005F4254" w:rsidP="00B72F85">
            <w:pPr>
              <w:jc w:val="right"/>
              <w:rPr>
                <w:color w:val="000000"/>
                <w:sz w:val="14"/>
                <w:szCs w:val="14"/>
                <w:lang w:val="es-GT" w:eastAsia="es-GT"/>
              </w:rPr>
            </w:pPr>
          </w:p>
        </w:tc>
        <w:tc>
          <w:tcPr>
            <w:tcW w:w="732" w:type="dxa"/>
            <w:tcBorders>
              <w:top w:val="nil"/>
              <w:left w:val="nil"/>
              <w:bottom w:val="nil"/>
              <w:right w:val="single" w:sz="8" w:space="0" w:color="auto"/>
            </w:tcBorders>
            <w:shd w:val="clear" w:color="000000" w:fill="FFFFFF"/>
            <w:noWrap/>
            <w:vAlign w:val="bottom"/>
          </w:tcPr>
          <w:p w14:paraId="64A2F28A" w14:textId="77777777" w:rsidR="005F4254" w:rsidRPr="002B1EE3" w:rsidRDefault="005F4254" w:rsidP="00B72F85">
            <w:pPr>
              <w:jc w:val="right"/>
              <w:rPr>
                <w:color w:val="000000"/>
                <w:sz w:val="14"/>
                <w:szCs w:val="14"/>
                <w:lang w:val="es-GT" w:eastAsia="es-GT"/>
              </w:rPr>
            </w:pPr>
          </w:p>
        </w:tc>
      </w:tr>
      <w:tr w:rsidR="00B72F85" w:rsidRPr="002B1EE3" w14:paraId="1356EDA0" w14:textId="77777777" w:rsidTr="005F4254">
        <w:trPr>
          <w:trHeight w:val="181"/>
          <w:jc w:val="center"/>
        </w:trPr>
        <w:tc>
          <w:tcPr>
            <w:tcW w:w="6475" w:type="dxa"/>
            <w:tcBorders>
              <w:top w:val="nil"/>
              <w:left w:val="single" w:sz="8" w:space="0" w:color="auto"/>
              <w:bottom w:val="nil"/>
              <w:right w:val="nil"/>
            </w:tcBorders>
            <w:shd w:val="clear" w:color="000000" w:fill="FFFFFF"/>
            <w:noWrap/>
            <w:hideMark/>
          </w:tcPr>
          <w:p w14:paraId="36990D5D" w14:textId="77777777" w:rsidR="00B72F85" w:rsidRPr="002B1EE3" w:rsidRDefault="00B72F85" w:rsidP="00B72F85">
            <w:pPr>
              <w:rPr>
                <w:b/>
                <w:bCs/>
                <w:color w:val="000000"/>
                <w:sz w:val="14"/>
                <w:szCs w:val="14"/>
                <w:lang w:val="es-GT" w:eastAsia="es-GT"/>
              </w:rPr>
            </w:pPr>
            <w:r w:rsidRPr="002B1EE3">
              <w:rPr>
                <w:b/>
                <w:bCs/>
                <w:color w:val="000000"/>
                <w:sz w:val="14"/>
                <w:szCs w:val="14"/>
                <w:lang w:val="es-GT" w:eastAsia="es-GT"/>
              </w:rPr>
              <w:t>DEFENSORÍA DE LA MUJER INDÍGENA</w:t>
            </w:r>
          </w:p>
        </w:tc>
        <w:tc>
          <w:tcPr>
            <w:tcW w:w="949" w:type="dxa"/>
            <w:tcBorders>
              <w:top w:val="nil"/>
              <w:left w:val="single" w:sz="4" w:space="0" w:color="auto"/>
              <w:bottom w:val="nil"/>
              <w:right w:val="single" w:sz="4" w:space="0" w:color="auto"/>
            </w:tcBorders>
            <w:shd w:val="clear" w:color="000000" w:fill="FFFFFF"/>
            <w:noWrap/>
            <w:hideMark/>
          </w:tcPr>
          <w:p w14:paraId="28A28074" w14:textId="77777777" w:rsidR="00B72F85" w:rsidRPr="002B1EE3" w:rsidRDefault="00B72F85" w:rsidP="00B72F85">
            <w:pPr>
              <w:jc w:val="right"/>
              <w:rPr>
                <w:b/>
                <w:bCs/>
                <w:color w:val="000000"/>
                <w:sz w:val="14"/>
                <w:szCs w:val="14"/>
                <w:lang w:val="es-GT" w:eastAsia="es-GT"/>
              </w:rPr>
            </w:pPr>
            <w:r w:rsidRPr="002B1EE3">
              <w:rPr>
                <w:b/>
                <w:bCs/>
                <w:color w:val="000000"/>
                <w:sz w:val="14"/>
                <w:szCs w:val="14"/>
                <w:lang w:val="es-GT" w:eastAsia="es-GT"/>
              </w:rPr>
              <w:t xml:space="preserve">           19.0 </w:t>
            </w:r>
          </w:p>
        </w:tc>
        <w:tc>
          <w:tcPr>
            <w:tcW w:w="816" w:type="dxa"/>
            <w:tcBorders>
              <w:top w:val="nil"/>
              <w:left w:val="nil"/>
              <w:bottom w:val="nil"/>
              <w:right w:val="nil"/>
            </w:tcBorders>
            <w:shd w:val="clear" w:color="000000" w:fill="FFFFFF"/>
            <w:noWrap/>
            <w:hideMark/>
          </w:tcPr>
          <w:p w14:paraId="7D26A98B" w14:textId="77777777" w:rsidR="00B72F85" w:rsidRPr="002B1EE3" w:rsidRDefault="00B72F85" w:rsidP="00B72F85">
            <w:pPr>
              <w:jc w:val="right"/>
              <w:rPr>
                <w:b/>
                <w:bCs/>
                <w:color w:val="000000"/>
                <w:sz w:val="14"/>
                <w:szCs w:val="14"/>
                <w:lang w:val="es-GT" w:eastAsia="es-GT"/>
              </w:rPr>
            </w:pPr>
            <w:r w:rsidRPr="002B1EE3">
              <w:rPr>
                <w:b/>
                <w:bCs/>
                <w:color w:val="000000"/>
                <w:sz w:val="14"/>
                <w:szCs w:val="14"/>
                <w:lang w:val="es-GT" w:eastAsia="es-GT"/>
              </w:rPr>
              <w:t xml:space="preserve">           17.8 </w:t>
            </w:r>
          </w:p>
        </w:tc>
        <w:tc>
          <w:tcPr>
            <w:tcW w:w="817" w:type="dxa"/>
            <w:tcBorders>
              <w:top w:val="nil"/>
              <w:left w:val="single" w:sz="4" w:space="0" w:color="auto"/>
              <w:bottom w:val="nil"/>
              <w:right w:val="single" w:sz="4" w:space="0" w:color="auto"/>
            </w:tcBorders>
            <w:shd w:val="clear" w:color="000000" w:fill="FFFFFF"/>
            <w:noWrap/>
            <w:vAlign w:val="bottom"/>
            <w:hideMark/>
          </w:tcPr>
          <w:p w14:paraId="4F433DAB" w14:textId="77777777" w:rsidR="00B72F85" w:rsidRPr="002B1EE3" w:rsidRDefault="00B72F85" w:rsidP="00B72F85">
            <w:pPr>
              <w:jc w:val="right"/>
              <w:rPr>
                <w:b/>
                <w:bCs/>
                <w:color w:val="000000"/>
                <w:sz w:val="14"/>
                <w:szCs w:val="14"/>
                <w:lang w:val="es-GT" w:eastAsia="es-GT"/>
              </w:rPr>
            </w:pPr>
            <w:r w:rsidRPr="002B1EE3">
              <w:rPr>
                <w:b/>
                <w:bCs/>
                <w:color w:val="000000"/>
                <w:sz w:val="14"/>
                <w:szCs w:val="14"/>
                <w:lang w:val="es-GT" w:eastAsia="es-GT"/>
              </w:rPr>
              <w:t xml:space="preserve">     1.2 </w:t>
            </w:r>
          </w:p>
        </w:tc>
        <w:tc>
          <w:tcPr>
            <w:tcW w:w="732" w:type="dxa"/>
            <w:tcBorders>
              <w:top w:val="nil"/>
              <w:left w:val="nil"/>
              <w:bottom w:val="nil"/>
              <w:right w:val="single" w:sz="8" w:space="0" w:color="auto"/>
            </w:tcBorders>
            <w:shd w:val="clear" w:color="000000" w:fill="FFFFFF"/>
            <w:noWrap/>
            <w:vAlign w:val="bottom"/>
            <w:hideMark/>
          </w:tcPr>
          <w:p w14:paraId="61A1B2D8" w14:textId="77777777" w:rsidR="00B72F85" w:rsidRPr="002B1EE3" w:rsidRDefault="00B72F85" w:rsidP="00B72F85">
            <w:pPr>
              <w:jc w:val="right"/>
              <w:rPr>
                <w:b/>
                <w:bCs/>
                <w:color w:val="000000"/>
                <w:sz w:val="14"/>
                <w:szCs w:val="14"/>
                <w:lang w:val="es-GT" w:eastAsia="es-GT"/>
              </w:rPr>
            </w:pPr>
            <w:r w:rsidRPr="002B1EE3">
              <w:rPr>
                <w:b/>
                <w:bCs/>
                <w:color w:val="000000"/>
                <w:sz w:val="14"/>
                <w:szCs w:val="14"/>
                <w:lang w:val="es-GT" w:eastAsia="es-GT"/>
              </w:rPr>
              <w:t xml:space="preserve">     93.4 </w:t>
            </w:r>
          </w:p>
        </w:tc>
      </w:tr>
      <w:tr w:rsidR="00B72F85" w:rsidRPr="002B1EE3" w14:paraId="4777A949" w14:textId="77777777" w:rsidTr="005F4254">
        <w:trPr>
          <w:trHeight w:val="181"/>
          <w:jc w:val="center"/>
        </w:trPr>
        <w:tc>
          <w:tcPr>
            <w:tcW w:w="6475" w:type="dxa"/>
            <w:tcBorders>
              <w:top w:val="nil"/>
              <w:left w:val="single" w:sz="8" w:space="0" w:color="auto"/>
              <w:bottom w:val="nil"/>
              <w:right w:val="nil"/>
            </w:tcBorders>
            <w:shd w:val="clear" w:color="000000" w:fill="FFFFFF"/>
            <w:noWrap/>
            <w:hideMark/>
          </w:tcPr>
          <w:p w14:paraId="08E6CED9" w14:textId="77777777" w:rsidR="00B72F85" w:rsidRPr="002B1EE3" w:rsidRDefault="00B72F85" w:rsidP="00B72F85">
            <w:pPr>
              <w:ind w:firstLineChars="200" w:firstLine="280"/>
              <w:rPr>
                <w:color w:val="000000"/>
                <w:sz w:val="14"/>
                <w:szCs w:val="14"/>
                <w:lang w:val="es-GT" w:eastAsia="es-GT"/>
              </w:rPr>
            </w:pPr>
            <w:r w:rsidRPr="002B1EE3">
              <w:rPr>
                <w:color w:val="000000"/>
                <w:sz w:val="14"/>
                <w:szCs w:val="14"/>
                <w:lang w:val="es-GT" w:eastAsia="es-GT"/>
              </w:rPr>
              <w:t>DEFENSORÍA DE LA MUJER INDÍGENA</w:t>
            </w:r>
          </w:p>
        </w:tc>
        <w:tc>
          <w:tcPr>
            <w:tcW w:w="949" w:type="dxa"/>
            <w:tcBorders>
              <w:top w:val="nil"/>
              <w:left w:val="single" w:sz="4" w:space="0" w:color="auto"/>
              <w:bottom w:val="nil"/>
              <w:right w:val="single" w:sz="4" w:space="0" w:color="auto"/>
            </w:tcBorders>
            <w:shd w:val="clear" w:color="000000" w:fill="FFFFFF"/>
            <w:noWrap/>
            <w:hideMark/>
          </w:tcPr>
          <w:p w14:paraId="199A0565" w14:textId="77777777" w:rsidR="00B72F85" w:rsidRPr="002B1EE3" w:rsidRDefault="00B72F85" w:rsidP="00B72F85">
            <w:pPr>
              <w:jc w:val="right"/>
              <w:rPr>
                <w:color w:val="000000"/>
                <w:sz w:val="14"/>
                <w:szCs w:val="14"/>
                <w:lang w:val="es-GT" w:eastAsia="es-GT"/>
              </w:rPr>
            </w:pPr>
            <w:r w:rsidRPr="002B1EE3">
              <w:rPr>
                <w:color w:val="000000"/>
                <w:sz w:val="14"/>
                <w:szCs w:val="14"/>
                <w:lang w:val="es-GT" w:eastAsia="es-GT"/>
              </w:rPr>
              <w:t xml:space="preserve">       19.0 </w:t>
            </w:r>
          </w:p>
        </w:tc>
        <w:tc>
          <w:tcPr>
            <w:tcW w:w="816" w:type="dxa"/>
            <w:tcBorders>
              <w:top w:val="nil"/>
              <w:left w:val="nil"/>
              <w:bottom w:val="nil"/>
              <w:right w:val="nil"/>
            </w:tcBorders>
            <w:shd w:val="clear" w:color="000000" w:fill="FFFFFF"/>
            <w:noWrap/>
            <w:hideMark/>
          </w:tcPr>
          <w:p w14:paraId="44CDADC3" w14:textId="77777777" w:rsidR="00B72F85" w:rsidRPr="002B1EE3" w:rsidRDefault="00B72F85" w:rsidP="00B72F85">
            <w:pPr>
              <w:jc w:val="right"/>
              <w:rPr>
                <w:color w:val="000000"/>
                <w:sz w:val="14"/>
                <w:szCs w:val="14"/>
                <w:lang w:val="es-GT" w:eastAsia="es-GT"/>
              </w:rPr>
            </w:pPr>
            <w:r w:rsidRPr="002B1EE3">
              <w:rPr>
                <w:color w:val="000000"/>
                <w:sz w:val="14"/>
                <w:szCs w:val="14"/>
                <w:lang w:val="es-GT" w:eastAsia="es-GT"/>
              </w:rPr>
              <w:t xml:space="preserve">        17.8 </w:t>
            </w:r>
          </w:p>
        </w:tc>
        <w:tc>
          <w:tcPr>
            <w:tcW w:w="817" w:type="dxa"/>
            <w:tcBorders>
              <w:top w:val="nil"/>
              <w:left w:val="single" w:sz="4" w:space="0" w:color="auto"/>
              <w:bottom w:val="nil"/>
              <w:right w:val="single" w:sz="4" w:space="0" w:color="auto"/>
            </w:tcBorders>
            <w:shd w:val="clear" w:color="000000" w:fill="FFFFFF"/>
            <w:noWrap/>
            <w:vAlign w:val="bottom"/>
            <w:hideMark/>
          </w:tcPr>
          <w:p w14:paraId="218FE2EA" w14:textId="77777777" w:rsidR="00B72F85" w:rsidRPr="002B1EE3" w:rsidRDefault="00B72F85" w:rsidP="00B72F85">
            <w:pPr>
              <w:jc w:val="right"/>
              <w:rPr>
                <w:color w:val="000000"/>
                <w:sz w:val="14"/>
                <w:szCs w:val="14"/>
                <w:lang w:val="es-GT" w:eastAsia="es-GT"/>
              </w:rPr>
            </w:pPr>
            <w:r w:rsidRPr="002B1EE3">
              <w:rPr>
                <w:color w:val="000000"/>
                <w:sz w:val="14"/>
                <w:szCs w:val="14"/>
                <w:lang w:val="es-GT" w:eastAsia="es-GT"/>
              </w:rPr>
              <w:t xml:space="preserve">       1.2 </w:t>
            </w:r>
          </w:p>
        </w:tc>
        <w:tc>
          <w:tcPr>
            <w:tcW w:w="732" w:type="dxa"/>
            <w:tcBorders>
              <w:top w:val="nil"/>
              <w:left w:val="nil"/>
              <w:bottom w:val="nil"/>
              <w:right w:val="single" w:sz="8" w:space="0" w:color="auto"/>
            </w:tcBorders>
            <w:shd w:val="clear" w:color="000000" w:fill="FFFFFF"/>
            <w:noWrap/>
            <w:vAlign w:val="bottom"/>
            <w:hideMark/>
          </w:tcPr>
          <w:p w14:paraId="2800F304" w14:textId="77777777" w:rsidR="00B72F85" w:rsidRPr="002B1EE3" w:rsidRDefault="00B72F85" w:rsidP="00B72F85">
            <w:pPr>
              <w:jc w:val="right"/>
              <w:rPr>
                <w:color w:val="000000"/>
                <w:sz w:val="14"/>
                <w:szCs w:val="14"/>
                <w:lang w:val="es-GT" w:eastAsia="es-GT"/>
              </w:rPr>
            </w:pPr>
            <w:r w:rsidRPr="002B1EE3">
              <w:rPr>
                <w:color w:val="000000"/>
                <w:sz w:val="14"/>
                <w:szCs w:val="14"/>
                <w:lang w:val="es-GT" w:eastAsia="es-GT"/>
              </w:rPr>
              <w:t xml:space="preserve">       93.4 </w:t>
            </w:r>
          </w:p>
        </w:tc>
      </w:tr>
      <w:tr w:rsidR="00B72F85" w:rsidRPr="002B1EE3" w14:paraId="5771C682" w14:textId="77777777" w:rsidTr="005F4254">
        <w:trPr>
          <w:trHeight w:val="181"/>
          <w:jc w:val="center"/>
        </w:trPr>
        <w:tc>
          <w:tcPr>
            <w:tcW w:w="6475" w:type="dxa"/>
            <w:tcBorders>
              <w:top w:val="nil"/>
              <w:left w:val="single" w:sz="8" w:space="0" w:color="auto"/>
              <w:bottom w:val="nil"/>
              <w:right w:val="nil"/>
            </w:tcBorders>
            <w:shd w:val="clear" w:color="000000" w:fill="FFFFFF"/>
            <w:noWrap/>
            <w:hideMark/>
          </w:tcPr>
          <w:p w14:paraId="54A61E46" w14:textId="77777777" w:rsidR="00B72F85" w:rsidRPr="002B1EE3" w:rsidRDefault="00B72F85" w:rsidP="00B72F85">
            <w:pPr>
              <w:rPr>
                <w:b/>
                <w:bCs/>
                <w:color w:val="000000"/>
                <w:sz w:val="14"/>
                <w:szCs w:val="14"/>
                <w:lang w:val="es-GT" w:eastAsia="es-GT"/>
              </w:rPr>
            </w:pPr>
            <w:r w:rsidRPr="002B1EE3">
              <w:rPr>
                <w:b/>
                <w:bCs/>
                <w:color w:val="000000"/>
                <w:sz w:val="14"/>
                <w:szCs w:val="14"/>
                <w:lang w:val="es-GT" w:eastAsia="es-GT"/>
              </w:rPr>
              <w:t>SECRETARÍA DE INTELIGENCIA ESTRATÉGICA DEL ESTADO</w:t>
            </w:r>
          </w:p>
        </w:tc>
        <w:tc>
          <w:tcPr>
            <w:tcW w:w="949" w:type="dxa"/>
            <w:tcBorders>
              <w:top w:val="nil"/>
              <w:left w:val="single" w:sz="4" w:space="0" w:color="auto"/>
              <w:bottom w:val="nil"/>
              <w:right w:val="single" w:sz="4" w:space="0" w:color="auto"/>
            </w:tcBorders>
            <w:shd w:val="clear" w:color="000000" w:fill="FFFFFF"/>
            <w:noWrap/>
            <w:hideMark/>
          </w:tcPr>
          <w:p w14:paraId="03E44B96" w14:textId="77777777" w:rsidR="00B72F85" w:rsidRPr="002B1EE3" w:rsidRDefault="00B72F85" w:rsidP="00B72F85">
            <w:pPr>
              <w:jc w:val="right"/>
              <w:rPr>
                <w:b/>
                <w:bCs/>
                <w:color w:val="000000"/>
                <w:sz w:val="14"/>
                <w:szCs w:val="14"/>
                <w:lang w:val="es-GT" w:eastAsia="es-GT"/>
              </w:rPr>
            </w:pPr>
            <w:r w:rsidRPr="002B1EE3">
              <w:rPr>
                <w:b/>
                <w:bCs/>
                <w:color w:val="000000"/>
                <w:sz w:val="14"/>
                <w:szCs w:val="14"/>
                <w:lang w:val="es-GT" w:eastAsia="es-GT"/>
              </w:rPr>
              <w:t xml:space="preserve">           40.0 </w:t>
            </w:r>
          </w:p>
        </w:tc>
        <w:tc>
          <w:tcPr>
            <w:tcW w:w="816" w:type="dxa"/>
            <w:tcBorders>
              <w:top w:val="nil"/>
              <w:left w:val="nil"/>
              <w:bottom w:val="nil"/>
              <w:right w:val="nil"/>
            </w:tcBorders>
            <w:shd w:val="clear" w:color="000000" w:fill="FFFFFF"/>
            <w:noWrap/>
            <w:hideMark/>
          </w:tcPr>
          <w:p w14:paraId="68345909" w14:textId="77777777" w:rsidR="00B72F85" w:rsidRPr="002B1EE3" w:rsidRDefault="00B72F85" w:rsidP="00B72F85">
            <w:pPr>
              <w:jc w:val="right"/>
              <w:rPr>
                <w:b/>
                <w:bCs/>
                <w:color w:val="000000"/>
                <w:sz w:val="14"/>
                <w:szCs w:val="14"/>
                <w:lang w:val="es-GT" w:eastAsia="es-GT"/>
              </w:rPr>
            </w:pPr>
            <w:r w:rsidRPr="002B1EE3">
              <w:rPr>
                <w:b/>
                <w:bCs/>
                <w:color w:val="000000"/>
                <w:sz w:val="14"/>
                <w:szCs w:val="14"/>
                <w:lang w:val="es-GT" w:eastAsia="es-GT"/>
              </w:rPr>
              <w:t xml:space="preserve">           37.1 </w:t>
            </w:r>
          </w:p>
        </w:tc>
        <w:tc>
          <w:tcPr>
            <w:tcW w:w="817" w:type="dxa"/>
            <w:tcBorders>
              <w:top w:val="nil"/>
              <w:left w:val="single" w:sz="4" w:space="0" w:color="auto"/>
              <w:bottom w:val="nil"/>
              <w:right w:val="single" w:sz="4" w:space="0" w:color="auto"/>
            </w:tcBorders>
            <w:shd w:val="clear" w:color="000000" w:fill="FFFFFF"/>
            <w:noWrap/>
            <w:vAlign w:val="bottom"/>
            <w:hideMark/>
          </w:tcPr>
          <w:p w14:paraId="3B489A2B" w14:textId="77777777" w:rsidR="00B72F85" w:rsidRPr="002B1EE3" w:rsidRDefault="00B72F85" w:rsidP="00B72F85">
            <w:pPr>
              <w:jc w:val="right"/>
              <w:rPr>
                <w:b/>
                <w:bCs/>
                <w:color w:val="000000"/>
                <w:sz w:val="14"/>
                <w:szCs w:val="14"/>
                <w:lang w:val="es-GT" w:eastAsia="es-GT"/>
              </w:rPr>
            </w:pPr>
            <w:r w:rsidRPr="002B1EE3">
              <w:rPr>
                <w:b/>
                <w:bCs/>
                <w:color w:val="000000"/>
                <w:sz w:val="14"/>
                <w:szCs w:val="14"/>
                <w:lang w:val="es-GT" w:eastAsia="es-GT"/>
              </w:rPr>
              <w:t xml:space="preserve">     2.9 </w:t>
            </w:r>
          </w:p>
        </w:tc>
        <w:tc>
          <w:tcPr>
            <w:tcW w:w="732" w:type="dxa"/>
            <w:tcBorders>
              <w:top w:val="nil"/>
              <w:left w:val="nil"/>
              <w:bottom w:val="nil"/>
              <w:right w:val="single" w:sz="8" w:space="0" w:color="auto"/>
            </w:tcBorders>
            <w:shd w:val="clear" w:color="000000" w:fill="FFFFFF"/>
            <w:noWrap/>
            <w:vAlign w:val="bottom"/>
            <w:hideMark/>
          </w:tcPr>
          <w:p w14:paraId="6B4F2CAD" w14:textId="77777777" w:rsidR="00B72F85" w:rsidRPr="002B1EE3" w:rsidRDefault="00B72F85" w:rsidP="00B72F85">
            <w:pPr>
              <w:jc w:val="right"/>
              <w:rPr>
                <w:b/>
                <w:bCs/>
                <w:color w:val="000000"/>
                <w:sz w:val="14"/>
                <w:szCs w:val="14"/>
                <w:lang w:val="es-GT" w:eastAsia="es-GT"/>
              </w:rPr>
            </w:pPr>
            <w:r w:rsidRPr="002B1EE3">
              <w:rPr>
                <w:b/>
                <w:bCs/>
                <w:color w:val="000000"/>
                <w:sz w:val="14"/>
                <w:szCs w:val="14"/>
                <w:lang w:val="es-GT" w:eastAsia="es-GT"/>
              </w:rPr>
              <w:t xml:space="preserve">     92.7 </w:t>
            </w:r>
          </w:p>
        </w:tc>
      </w:tr>
      <w:tr w:rsidR="00B72F85" w:rsidRPr="002B1EE3" w14:paraId="1F7CD920" w14:textId="77777777" w:rsidTr="005F4254">
        <w:trPr>
          <w:trHeight w:val="181"/>
          <w:jc w:val="center"/>
        </w:trPr>
        <w:tc>
          <w:tcPr>
            <w:tcW w:w="6475" w:type="dxa"/>
            <w:tcBorders>
              <w:top w:val="nil"/>
              <w:left w:val="single" w:sz="8" w:space="0" w:color="auto"/>
              <w:bottom w:val="nil"/>
              <w:right w:val="nil"/>
            </w:tcBorders>
            <w:shd w:val="clear" w:color="000000" w:fill="FFFFFF"/>
            <w:noWrap/>
            <w:hideMark/>
          </w:tcPr>
          <w:p w14:paraId="42D9452A" w14:textId="77777777" w:rsidR="00B72F85" w:rsidRPr="002B1EE3" w:rsidRDefault="00B72F85" w:rsidP="00B72F85">
            <w:pPr>
              <w:ind w:firstLineChars="200" w:firstLine="280"/>
              <w:rPr>
                <w:color w:val="000000"/>
                <w:sz w:val="14"/>
                <w:szCs w:val="14"/>
                <w:lang w:val="es-GT" w:eastAsia="es-GT"/>
              </w:rPr>
            </w:pPr>
            <w:r w:rsidRPr="002B1EE3">
              <w:rPr>
                <w:color w:val="000000"/>
                <w:sz w:val="14"/>
                <w:szCs w:val="14"/>
                <w:lang w:val="es-GT" w:eastAsia="es-GT"/>
              </w:rPr>
              <w:t>ACCIONES DE INTELIGENCIA ESTRATÉGICA</w:t>
            </w:r>
          </w:p>
        </w:tc>
        <w:tc>
          <w:tcPr>
            <w:tcW w:w="949" w:type="dxa"/>
            <w:tcBorders>
              <w:top w:val="nil"/>
              <w:left w:val="single" w:sz="4" w:space="0" w:color="auto"/>
              <w:bottom w:val="nil"/>
              <w:right w:val="single" w:sz="4" w:space="0" w:color="auto"/>
            </w:tcBorders>
            <w:shd w:val="clear" w:color="000000" w:fill="FFFFFF"/>
            <w:noWrap/>
            <w:hideMark/>
          </w:tcPr>
          <w:p w14:paraId="243F313B" w14:textId="77777777" w:rsidR="00B72F85" w:rsidRPr="002B1EE3" w:rsidRDefault="00B72F85" w:rsidP="00B72F85">
            <w:pPr>
              <w:jc w:val="right"/>
              <w:rPr>
                <w:color w:val="000000"/>
                <w:sz w:val="14"/>
                <w:szCs w:val="14"/>
                <w:lang w:val="es-GT" w:eastAsia="es-GT"/>
              </w:rPr>
            </w:pPr>
            <w:r w:rsidRPr="002B1EE3">
              <w:rPr>
                <w:color w:val="000000"/>
                <w:sz w:val="14"/>
                <w:szCs w:val="14"/>
                <w:lang w:val="es-GT" w:eastAsia="es-GT"/>
              </w:rPr>
              <w:t xml:space="preserve">       40.0 </w:t>
            </w:r>
          </w:p>
        </w:tc>
        <w:tc>
          <w:tcPr>
            <w:tcW w:w="816" w:type="dxa"/>
            <w:tcBorders>
              <w:top w:val="nil"/>
              <w:left w:val="nil"/>
              <w:bottom w:val="nil"/>
              <w:right w:val="nil"/>
            </w:tcBorders>
            <w:shd w:val="clear" w:color="000000" w:fill="FFFFFF"/>
            <w:noWrap/>
            <w:hideMark/>
          </w:tcPr>
          <w:p w14:paraId="27505729" w14:textId="77777777" w:rsidR="00B72F85" w:rsidRPr="002B1EE3" w:rsidRDefault="00B72F85" w:rsidP="00B72F85">
            <w:pPr>
              <w:jc w:val="right"/>
              <w:rPr>
                <w:color w:val="000000"/>
                <w:sz w:val="14"/>
                <w:szCs w:val="14"/>
                <w:lang w:val="es-GT" w:eastAsia="es-GT"/>
              </w:rPr>
            </w:pPr>
            <w:r w:rsidRPr="002B1EE3">
              <w:rPr>
                <w:color w:val="000000"/>
                <w:sz w:val="14"/>
                <w:szCs w:val="14"/>
                <w:lang w:val="es-GT" w:eastAsia="es-GT"/>
              </w:rPr>
              <w:t xml:space="preserve">        37.1 </w:t>
            </w:r>
          </w:p>
        </w:tc>
        <w:tc>
          <w:tcPr>
            <w:tcW w:w="817" w:type="dxa"/>
            <w:tcBorders>
              <w:top w:val="nil"/>
              <w:left w:val="single" w:sz="4" w:space="0" w:color="auto"/>
              <w:bottom w:val="nil"/>
              <w:right w:val="single" w:sz="4" w:space="0" w:color="auto"/>
            </w:tcBorders>
            <w:shd w:val="clear" w:color="000000" w:fill="FFFFFF"/>
            <w:noWrap/>
            <w:vAlign w:val="bottom"/>
            <w:hideMark/>
          </w:tcPr>
          <w:p w14:paraId="502C989C" w14:textId="77777777" w:rsidR="00B72F85" w:rsidRPr="002B1EE3" w:rsidRDefault="00B72F85" w:rsidP="00B72F85">
            <w:pPr>
              <w:jc w:val="right"/>
              <w:rPr>
                <w:color w:val="000000"/>
                <w:sz w:val="14"/>
                <w:szCs w:val="14"/>
                <w:lang w:val="es-GT" w:eastAsia="es-GT"/>
              </w:rPr>
            </w:pPr>
            <w:r w:rsidRPr="002B1EE3">
              <w:rPr>
                <w:color w:val="000000"/>
                <w:sz w:val="14"/>
                <w:szCs w:val="14"/>
                <w:lang w:val="es-GT" w:eastAsia="es-GT"/>
              </w:rPr>
              <w:t xml:space="preserve">       2.9 </w:t>
            </w:r>
          </w:p>
        </w:tc>
        <w:tc>
          <w:tcPr>
            <w:tcW w:w="732" w:type="dxa"/>
            <w:tcBorders>
              <w:top w:val="nil"/>
              <w:left w:val="nil"/>
              <w:bottom w:val="nil"/>
              <w:right w:val="single" w:sz="8" w:space="0" w:color="auto"/>
            </w:tcBorders>
            <w:shd w:val="clear" w:color="000000" w:fill="FFFFFF"/>
            <w:noWrap/>
            <w:vAlign w:val="bottom"/>
            <w:hideMark/>
          </w:tcPr>
          <w:p w14:paraId="59E774E8" w14:textId="77777777" w:rsidR="00B72F85" w:rsidRPr="002B1EE3" w:rsidRDefault="00B72F85" w:rsidP="00B72F85">
            <w:pPr>
              <w:jc w:val="right"/>
              <w:rPr>
                <w:color w:val="000000"/>
                <w:sz w:val="14"/>
                <w:szCs w:val="14"/>
                <w:lang w:val="es-GT" w:eastAsia="es-GT"/>
              </w:rPr>
            </w:pPr>
            <w:r w:rsidRPr="002B1EE3">
              <w:rPr>
                <w:color w:val="000000"/>
                <w:sz w:val="14"/>
                <w:szCs w:val="14"/>
                <w:lang w:val="es-GT" w:eastAsia="es-GT"/>
              </w:rPr>
              <w:t xml:space="preserve">       92.7 </w:t>
            </w:r>
          </w:p>
        </w:tc>
      </w:tr>
      <w:tr w:rsidR="00B72F85" w:rsidRPr="002B1EE3" w14:paraId="44B89CB1" w14:textId="77777777" w:rsidTr="005F4254">
        <w:trPr>
          <w:trHeight w:val="181"/>
          <w:jc w:val="center"/>
        </w:trPr>
        <w:tc>
          <w:tcPr>
            <w:tcW w:w="6475" w:type="dxa"/>
            <w:tcBorders>
              <w:top w:val="nil"/>
              <w:left w:val="single" w:sz="8" w:space="0" w:color="auto"/>
              <w:bottom w:val="nil"/>
              <w:right w:val="nil"/>
            </w:tcBorders>
            <w:shd w:val="clear" w:color="000000" w:fill="FFFFFF"/>
            <w:noWrap/>
            <w:hideMark/>
          </w:tcPr>
          <w:p w14:paraId="13A2693C" w14:textId="77777777" w:rsidR="00B72F85" w:rsidRPr="002B1EE3" w:rsidRDefault="00B72F85" w:rsidP="00B72F85">
            <w:pPr>
              <w:rPr>
                <w:b/>
                <w:bCs/>
                <w:color w:val="000000"/>
                <w:sz w:val="14"/>
                <w:szCs w:val="14"/>
                <w:lang w:val="es-GT" w:eastAsia="es-GT"/>
              </w:rPr>
            </w:pPr>
            <w:r w:rsidRPr="002B1EE3">
              <w:rPr>
                <w:b/>
                <w:bCs/>
                <w:color w:val="000000"/>
                <w:sz w:val="14"/>
                <w:szCs w:val="14"/>
                <w:lang w:val="es-GT" w:eastAsia="es-GT"/>
              </w:rPr>
              <w:t>SECRETARÍA TÉCNICA DEL CONSEJO NACIONAL DE SEGURIDAD</w:t>
            </w:r>
          </w:p>
        </w:tc>
        <w:tc>
          <w:tcPr>
            <w:tcW w:w="949" w:type="dxa"/>
            <w:tcBorders>
              <w:top w:val="nil"/>
              <w:left w:val="single" w:sz="4" w:space="0" w:color="auto"/>
              <w:bottom w:val="nil"/>
              <w:right w:val="single" w:sz="4" w:space="0" w:color="auto"/>
            </w:tcBorders>
            <w:shd w:val="clear" w:color="000000" w:fill="FFFFFF"/>
            <w:noWrap/>
            <w:hideMark/>
          </w:tcPr>
          <w:p w14:paraId="58ABD6A5" w14:textId="77777777" w:rsidR="00B72F85" w:rsidRPr="002B1EE3" w:rsidRDefault="00B72F85" w:rsidP="00B72F85">
            <w:pPr>
              <w:jc w:val="right"/>
              <w:rPr>
                <w:b/>
                <w:bCs/>
                <w:color w:val="000000"/>
                <w:sz w:val="14"/>
                <w:szCs w:val="14"/>
                <w:lang w:val="es-GT" w:eastAsia="es-GT"/>
              </w:rPr>
            </w:pPr>
            <w:r w:rsidRPr="002B1EE3">
              <w:rPr>
                <w:b/>
                <w:bCs/>
                <w:color w:val="000000"/>
                <w:sz w:val="14"/>
                <w:szCs w:val="14"/>
                <w:lang w:val="es-GT" w:eastAsia="es-GT"/>
              </w:rPr>
              <w:t xml:space="preserve">           31.0 </w:t>
            </w:r>
          </w:p>
        </w:tc>
        <w:tc>
          <w:tcPr>
            <w:tcW w:w="816" w:type="dxa"/>
            <w:tcBorders>
              <w:top w:val="nil"/>
              <w:left w:val="nil"/>
              <w:bottom w:val="nil"/>
              <w:right w:val="nil"/>
            </w:tcBorders>
            <w:shd w:val="clear" w:color="000000" w:fill="FFFFFF"/>
            <w:noWrap/>
            <w:hideMark/>
          </w:tcPr>
          <w:p w14:paraId="53566C74" w14:textId="77777777" w:rsidR="00B72F85" w:rsidRPr="002B1EE3" w:rsidRDefault="00B72F85" w:rsidP="00B72F85">
            <w:pPr>
              <w:jc w:val="right"/>
              <w:rPr>
                <w:b/>
                <w:bCs/>
                <w:color w:val="000000"/>
                <w:sz w:val="14"/>
                <w:szCs w:val="14"/>
                <w:lang w:val="es-GT" w:eastAsia="es-GT"/>
              </w:rPr>
            </w:pPr>
            <w:r w:rsidRPr="002B1EE3">
              <w:rPr>
                <w:b/>
                <w:bCs/>
                <w:color w:val="000000"/>
                <w:sz w:val="14"/>
                <w:szCs w:val="14"/>
                <w:lang w:val="es-GT" w:eastAsia="es-GT"/>
              </w:rPr>
              <w:t xml:space="preserve">           27.0 </w:t>
            </w:r>
          </w:p>
        </w:tc>
        <w:tc>
          <w:tcPr>
            <w:tcW w:w="817" w:type="dxa"/>
            <w:tcBorders>
              <w:top w:val="nil"/>
              <w:left w:val="single" w:sz="4" w:space="0" w:color="auto"/>
              <w:bottom w:val="nil"/>
              <w:right w:val="single" w:sz="4" w:space="0" w:color="auto"/>
            </w:tcBorders>
            <w:shd w:val="clear" w:color="000000" w:fill="FFFFFF"/>
            <w:noWrap/>
            <w:vAlign w:val="bottom"/>
            <w:hideMark/>
          </w:tcPr>
          <w:p w14:paraId="358B894A" w14:textId="77777777" w:rsidR="00B72F85" w:rsidRPr="002B1EE3" w:rsidRDefault="00B72F85" w:rsidP="00B72F85">
            <w:pPr>
              <w:jc w:val="right"/>
              <w:rPr>
                <w:b/>
                <w:bCs/>
                <w:color w:val="000000"/>
                <w:sz w:val="14"/>
                <w:szCs w:val="14"/>
                <w:lang w:val="es-GT" w:eastAsia="es-GT"/>
              </w:rPr>
            </w:pPr>
            <w:r w:rsidRPr="002B1EE3">
              <w:rPr>
                <w:b/>
                <w:bCs/>
                <w:color w:val="000000"/>
                <w:sz w:val="14"/>
                <w:szCs w:val="14"/>
                <w:lang w:val="es-GT" w:eastAsia="es-GT"/>
              </w:rPr>
              <w:t xml:space="preserve">     4.0 </w:t>
            </w:r>
          </w:p>
        </w:tc>
        <w:tc>
          <w:tcPr>
            <w:tcW w:w="732" w:type="dxa"/>
            <w:tcBorders>
              <w:top w:val="nil"/>
              <w:left w:val="nil"/>
              <w:bottom w:val="nil"/>
              <w:right w:val="single" w:sz="8" w:space="0" w:color="auto"/>
            </w:tcBorders>
            <w:shd w:val="clear" w:color="000000" w:fill="FFFFFF"/>
            <w:noWrap/>
            <w:vAlign w:val="bottom"/>
            <w:hideMark/>
          </w:tcPr>
          <w:p w14:paraId="451EABFB" w14:textId="77777777" w:rsidR="00B72F85" w:rsidRPr="002B1EE3" w:rsidRDefault="00B72F85" w:rsidP="00B72F85">
            <w:pPr>
              <w:jc w:val="right"/>
              <w:rPr>
                <w:b/>
                <w:bCs/>
                <w:color w:val="000000"/>
                <w:sz w:val="14"/>
                <w:szCs w:val="14"/>
                <w:lang w:val="es-GT" w:eastAsia="es-GT"/>
              </w:rPr>
            </w:pPr>
            <w:r w:rsidRPr="002B1EE3">
              <w:rPr>
                <w:b/>
                <w:bCs/>
                <w:color w:val="000000"/>
                <w:sz w:val="14"/>
                <w:szCs w:val="14"/>
                <w:lang w:val="es-GT" w:eastAsia="es-GT"/>
              </w:rPr>
              <w:t xml:space="preserve">     87.0 </w:t>
            </w:r>
          </w:p>
        </w:tc>
      </w:tr>
      <w:tr w:rsidR="00B72F85" w:rsidRPr="002B1EE3" w14:paraId="53F546BF" w14:textId="77777777" w:rsidTr="005F4254">
        <w:trPr>
          <w:trHeight w:val="181"/>
          <w:jc w:val="center"/>
        </w:trPr>
        <w:tc>
          <w:tcPr>
            <w:tcW w:w="6475" w:type="dxa"/>
            <w:tcBorders>
              <w:top w:val="nil"/>
              <w:left w:val="single" w:sz="8" w:space="0" w:color="auto"/>
              <w:bottom w:val="nil"/>
              <w:right w:val="nil"/>
            </w:tcBorders>
            <w:shd w:val="clear" w:color="000000" w:fill="FFFFFF"/>
            <w:noWrap/>
            <w:hideMark/>
          </w:tcPr>
          <w:p w14:paraId="79600A57" w14:textId="77777777" w:rsidR="00B72F85" w:rsidRPr="002B1EE3" w:rsidRDefault="00B72F85" w:rsidP="00B72F85">
            <w:pPr>
              <w:ind w:firstLineChars="200" w:firstLine="280"/>
              <w:rPr>
                <w:color w:val="000000"/>
                <w:sz w:val="14"/>
                <w:szCs w:val="14"/>
                <w:lang w:val="es-GT" w:eastAsia="es-GT"/>
              </w:rPr>
            </w:pPr>
            <w:r w:rsidRPr="002B1EE3">
              <w:rPr>
                <w:color w:val="000000"/>
                <w:sz w:val="14"/>
                <w:szCs w:val="14"/>
                <w:lang w:val="es-GT" w:eastAsia="es-GT"/>
              </w:rPr>
              <w:t>FORTALECIMIENTO Y APOYO AL SISTEMA NACIONAL DE SEGURIDAD</w:t>
            </w:r>
          </w:p>
        </w:tc>
        <w:tc>
          <w:tcPr>
            <w:tcW w:w="949" w:type="dxa"/>
            <w:tcBorders>
              <w:top w:val="nil"/>
              <w:left w:val="single" w:sz="4" w:space="0" w:color="auto"/>
              <w:bottom w:val="nil"/>
              <w:right w:val="single" w:sz="4" w:space="0" w:color="auto"/>
            </w:tcBorders>
            <w:shd w:val="clear" w:color="000000" w:fill="FFFFFF"/>
            <w:noWrap/>
            <w:hideMark/>
          </w:tcPr>
          <w:p w14:paraId="747995DA" w14:textId="77777777" w:rsidR="00B72F85" w:rsidRPr="002B1EE3" w:rsidRDefault="00B72F85" w:rsidP="00B72F85">
            <w:pPr>
              <w:jc w:val="right"/>
              <w:rPr>
                <w:color w:val="000000"/>
                <w:sz w:val="14"/>
                <w:szCs w:val="14"/>
                <w:lang w:val="es-GT" w:eastAsia="es-GT"/>
              </w:rPr>
            </w:pPr>
            <w:r w:rsidRPr="002B1EE3">
              <w:rPr>
                <w:color w:val="000000"/>
                <w:sz w:val="14"/>
                <w:szCs w:val="14"/>
                <w:lang w:val="es-GT" w:eastAsia="es-GT"/>
              </w:rPr>
              <w:t xml:space="preserve">       16.1 </w:t>
            </w:r>
          </w:p>
        </w:tc>
        <w:tc>
          <w:tcPr>
            <w:tcW w:w="816" w:type="dxa"/>
            <w:tcBorders>
              <w:top w:val="nil"/>
              <w:left w:val="nil"/>
              <w:bottom w:val="nil"/>
              <w:right w:val="nil"/>
            </w:tcBorders>
            <w:shd w:val="clear" w:color="000000" w:fill="FFFFFF"/>
            <w:noWrap/>
            <w:hideMark/>
          </w:tcPr>
          <w:p w14:paraId="7776BBE9" w14:textId="77777777" w:rsidR="00B72F85" w:rsidRPr="002B1EE3" w:rsidRDefault="00B72F85" w:rsidP="00B72F85">
            <w:pPr>
              <w:jc w:val="right"/>
              <w:rPr>
                <w:color w:val="000000"/>
                <w:sz w:val="14"/>
                <w:szCs w:val="14"/>
                <w:lang w:val="es-GT" w:eastAsia="es-GT"/>
              </w:rPr>
            </w:pPr>
            <w:r w:rsidRPr="002B1EE3">
              <w:rPr>
                <w:color w:val="000000"/>
                <w:sz w:val="14"/>
                <w:szCs w:val="14"/>
                <w:lang w:val="es-GT" w:eastAsia="es-GT"/>
              </w:rPr>
              <w:t xml:space="preserve">        13.8 </w:t>
            </w:r>
          </w:p>
        </w:tc>
        <w:tc>
          <w:tcPr>
            <w:tcW w:w="817" w:type="dxa"/>
            <w:tcBorders>
              <w:top w:val="nil"/>
              <w:left w:val="single" w:sz="4" w:space="0" w:color="auto"/>
              <w:bottom w:val="nil"/>
              <w:right w:val="single" w:sz="4" w:space="0" w:color="auto"/>
            </w:tcBorders>
            <w:shd w:val="clear" w:color="000000" w:fill="FFFFFF"/>
            <w:noWrap/>
            <w:vAlign w:val="bottom"/>
            <w:hideMark/>
          </w:tcPr>
          <w:p w14:paraId="2113D341" w14:textId="77777777" w:rsidR="00B72F85" w:rsidRPr="002B1EE3" w:rsidRDefault="00B72F85" w:rsidP="00B72F85">
            <w:pPr>
              <w:jc w:val="right"/>
              <w:rPr>
                <w:color w:val="000000"/>
                <w:sz w:val="14"/>
                <w:szCs w:val="14"/>
                <w:lang w:val="es-GT" w:eastAsia="es-GT"/>
              </w:rPr>
            </w:pPr>
            <w:r w:rsidRPr="002B1EE3">
              <w:rPr>
                <w:color w:val="000000"/>
                <w:sz w:val="14"/>
                <w:szCs w:val="14"/>
                <w:lang w:val="es-GT" w:eastAsia="es-GT"/>
              </w:rPr>
              <w:t xml:space="preserve">       2.3 </w:t>
            </w:r>
          </w:p>
        </w:tc>
        <w:tc>
          <w:tcPr>
            <w:tcW w:w="732" w:type="dxa"/>
            <w:tcBorders>
              <w:top w:val="nil"/>
              <w:left w:val="nil"/>
              <w:bottom w:val="nil"/>
              <w:right w:val="single" w:sz="8" w:space="0" w:color="auto"/>
            </w:tcBorders>
            <w:shd w:val="clear" w:color="000000" w:fill="FFFFFF"/>
            <w:noWrap/>
            <w:vAlign w:val="bottom"/>
            <w:hideMark/>
          </w:tcPr>
          <w:p w14:paraId="109C36F6" w14:textId="77777777" w:rsidR="00B72F85" w:rsidRPr="002B1EE3" w:rsidRDefault="00B72F85" w:rsidP="00B72F85">
            <w:pPr>
              <w:jc w:val="right"/>
              <w:rPr>
                <w:color w:val="000000"/>
                <w:sz w:val="14"/>
                <w:szCs w:val="14"/>
                <w:lang w:val="es-GT" w:eastAsia="es-GT"/>
              </w:rPr>
            </w:pPr>
            <w:r w:rsidRPr="002B1EE3">
              <w:rPr>
                <w:color w:val="000000"/>
                <w:sz w:val="14"/>
                <w:szCs w:val="14"/>
                <w:lang w:val="es-GT" w:eastAsia="es-GT"/>
              </w:rPr>
              <w:t xml:space="preserve">       85.5 </w:t>
            </w:r>
          </w:p>
        </w:tc>
      </w:tr>
      <w:tr w:rsidR="00B72F85" w:rsidRPr="002B1EE3" w14:paraId="69E78C9C" w14:textId="77777777" w:rsidTr="005F4254">
        <w:trPr>
          <w:trHeight w:val="181"/>
          <w:jc w:val="center"/>
        </w:trPr>
        <w:tc>
          <w:tcPr>
            <w:tcW w:w="6475" w:type="dxa"/>
            <w:tcBorders>
              <w:top w:val="nil"/>
              <w:left w:val="single" w:sz="8" w:space="0" w:color="auto"/>
              <w:bottom w:val="nil"/>
              <w:right w:val="nil"/>
            </w:tcBorders>
            <w:shd w:val="clear" w:color="000000" w:fill="FFFFFF"/>
            <w:noWrap/>
            <w:hideMark/>
          </w:tcPr>
          <w:p w14:paraId="03A7DCE4" w14:textId="77777777" w:rsidR="00B72F85" w:rsidRPr="002B1EE3" w:rsidRDefault="00B72F85" w:rsidP="00B72F85">
            <w:pPr>
              <w:ind w:firstLineChars="200" w:firstLine="280"/>
              <w:rPr>
                <w:color w:val="000000"/>
                <w:sz w:val="14"/>
                <w:szCs w:val="14"/>
                <w:lang w:val="es-GT" w:eastAsia="es-GT"/>
              </w:rPr>
            </w:pPr>
            <w:r w:rsidRPr="002B1EE3">
              <w:rPr>
                <w:color w:val="000000"/>
                <w:sz w:val="14"/>
                <w:szCs w:val="14"/>
                <w:lang w:val="es-GT" w:eastAsia="es-GT"/>
              </w:rPr>
              <w:t>ESTUDIOS ESTRATÉGICOS EN SEGURIDAD</w:t>
            </w:r>
          </w:p>
        </w:tc>
        <w:tc>
          <w:tcPr>
            <w:tcW w:w="949" w:type="dxa"/>
            <w:tcBorders>
              <w:top w:val="nil"/>
              <w:left w:val="single" w:sz="4" w:space="0" w:color="auto"/>
              <w:bottom w:val="nil"/>
              <w:right w:val="single" w:sz="4" w:space="0" w:color="auto"/>
            </w:tcBorders>
            <w:shd w:val="clear" w:color="000000" w:fill="FFFFFF"/>
            <w:noWrap/>
            <w:hideMark/>
          </w:tcPr>
          <w:p w14:paraId="59D1BF96" w14:textId="77777777" w:rsidR="00B72F85" w:rsidRPr="002B1EE3" w:rsidRDefault="00B72F85" w:rsidP="00B72F85">
            <w:pPr>
              <w:jc w:val="right"/>
              <w:rPr>
                <w:color w:val="000000"/>
                <w:sz w:val="14"/>
                <w:szCs w:val="14"/>
                <w:lang w:val="es-GT" w:eastAsia="es-GT"/>
              </w:rPr>
            </w:pPr>
            <w:r w:rsidRPr="002B1EE3">
              <w:rPr>
                <w:color w:val="000000"/>
                <w:sz w:val="14"/>
                <w:szCs w:val="14"/>
                <w:lang w:val="es-GT" w:eastAsia="es-GT"/>
              </w:rPr>
              <w:t xml:space="preserve">         7.3 </w:t>
            </w:r>
          </w:p>
        </w:tc>
        <w:tc>
          <w:tcPr>
            <w:tcW w:w="816" w:type="dxa"/>
            <w:tcBorders>
              <w:top w:val="nil"/>
              <w:left w:val="nil"/>
              <w:bottom w:val="nil"/>
              <w:right w:val="nil"/>
            </w:tcBorders>
            <w:shd w:val="clear" w:color="000000" w:fill="FFFFFF"/>
            <w:noWrap/>
            <w:hideMark/>
          </w:tcPr>
          <w:p w14:paraId="5EAFD680" w14:textId="77777777" w:rsidR="00B72F85" w:rsidRPr="002B1EE3" w:rsidRDefault="00B72F85" w:rsidP="00B72F85">
            <w:pPr>
              <w:jc w:val="right"/>
              <w:rPr>
                <w:color w:val="000000"/>
                <w:sz w:val="14"/>
                <w:szCs w:val="14"/>
                <w:lang w:val="es-GT" w:eastAsia="es-GT"/>
              </w:rPr>
            </w:pPr>
            <w:r w:rsidRPr="002B1EE3">
              <w:rPr>
                <w:color w:val="000000"/>
                <w:sz w:val="14"/>
                <w:szCs w:val="14"/>
                <w:lang w:val="es-GT" w:eastAsia="es-GT"/>
              </w:rPr>
              <w:t xml:space="preserve">         6.4 </w:t>
            </w:r>
          </w:p>
        </w:tc>
        <w:tc>
          <w:tcPr>
            <w:tcW w:w="817" w:type="dxa"/>
            <w:tcBorders>
              <w:top w:val="nil"/>
              <w:left w:val="single" w:sz="4" w:space="0" w:color="auto"/>
              <w:bottom w:val="nil"/>
              <w:right w:val="single" w:sz="4" w:space="0" w:color="auto"/>
            </w:tcBorders>
            <w:shd w:val="clear" w:color="000000" w:fill="FFFFFF"/>
            <w:noWrap/>
            <w:vAlign w:val="bottom"/>
            <w:hideMark/>
          </w:tcPr>
          <w:p w14:paraId="1AC4D3C1" w14:textId="77777777" w:rsidR="00B72F85" w:rsidRPr="002B1EE3" w:rsidRDefault="00B72F85" w:rsidP="00B72F85">
            <w:pPr>
              <w:jc w:val="right"/>
              <w:rPr>
                <w:color w:val="000000"/>
                <w:sz w:val="14"/>
                <w:szCs w:val="14"/>
                <w:lang w:val="es-GT" w:eastAsia="es-GT"/>
              </w:rPr>
            </w:pPr>
            <w:r w:rsidRPr="002B1EE3">
              <w:rPr>
                <w:color w:val="000000"/>
                <w:sz w:val="14"/>
                <w:szCs w:val="14"/>
                <w:lang w:val="es-GT" w:eastAsia="es-GT"/>
              </w:rPr>
              <w:t xml:space="preserve">       0.9 </w:t>
            </w:r>
          </w:p>
        </w:tc>
        <w:tc>
          <w:tcPr>
            <w:tcW w:w="732" w:type="dxa"/>
            <w:tcBorders>
              <w:top w:val="nil"/>
              <w:left w:val="nil"/>
              <w:bottom w:val="nil"/>
              <w:right w:val="single" w:sz="8" w:space="0" w:color="auto"/>
            </w:tcBorders>
            <w:shd w:val="clear" w:color="000000" w:fill="FFFFFF"/>
            <w:noWrap/>
            <w:vAlign w:val="bottom"/>
            <w:hideMark/>
          </w:tcPr>
          <w:p w14:paraId="0BFC5222" w14:textId="77777777" w:rsidR="00B72F85" w:rsidRPr="002B1EE3" w:rsidRDefault="00B72F85" w:rsidP="00B72F85">
            <w:pPr>
              <w:jc w:val="right"/>
              <w:rPr>
                <w:color w:val="000000"/>
                <w:sz w:val="14"/>
                <w:szCs w:val="14"/>
                <w:lang w:val="es-GT" w:eastAsia="es-GT"/>
              </w:rPr>
            </w:pPr>
            <w:r w:rsidRPr="002B1EE3">
              <w:rPr>
                <w:color w:val="000000"/>
                <w:sz w:val="14"/>
                <w:szCs w:val="14"/>
                <w:lang w:val="es-GT" w:eastAsia="es-GT"/>
              </w:rPr>
              <w:t xml:space="preserve">       87.5 </w:t>
            </w:r>
          </w:p>
        </w:tc>
      </w:tr>
      <w:tr w:rsidR="00B72F85" w:rsidRPr="002B1EE3" w14:paraId="57F1375B" w14:textId="77777777" w:rsidTr="005F4254">
        <w:trPr>
          <w:trHeight w:val="181"/>
          <w:jc w:val="center"/>
        </w:trPr>
        <w:tc>
          <w:tcPr>
            <w:tcW w:w="6475" w:type="dxa"/>
            <w:tcBorders>
              <w:top w:val="nil"/>
              <w:left w:val="single" w:sz="8" w:space="0" w:color="auto"/>
              <w:bottom w:val="nil"/>
              <w:right w:val="nil"/>
            </w:tcBorders>
            <w:shd w:val="clear" w:color="000000" w:fill="FFFFFF"/>
            <w:noWrap/>
            <w:hideMark/>
          </w:tcPr>
          <w:p w14:paraId="730A2797" w14:textId="77777777" w:rsidR="00B72F85" w:rsidRPr="002B1EE3" w:rsidRDefault="00B72F85" w:rsidP="00B72F85">
            <w:pPr>
              <w:ind w:firstLineChars="200" w:firstLine="280"/>
              <w:rPr>
                <w:color w:val="000000"/>
                <w:sz w:val="14"/>
                <w:szCs w:val="14"/>
                <w:lang w:val="es-GT" w:eastAsia="es-GT"/>
              </w:rPr>
            </w:pPr>
            <w:r w:rsidRPr="002B1EE3">
              <w:rPr>
                <w:color w:val="000000"/>
                <w:sz w:val="14"/>
                <w:szCs w:val="14"/>
                <w:lang w:val="es-GT" w:eastAsia="es-GT"/>
              </w:rPr>
              <w:t>INSPECTORÍA GENERAL DEL SISTEMA NACIONAL DE SEGURIDAD</w:t>
            </w:r>
          </w:p>
        </w:tc>
        <w:tc>
          <w:tcPr>
            <w:tcW w:w="949" w:type="dxa"/>
            <w:tcBorders>
              <w:top w:val="nil"/>
              <w:left w:val="single" w:sz="4" w:space="0" w:color="auto"/>
              <w:bottom w:val="nil"/>
              <w:right w:val="single" w:sz="4" w:space="0" w:color="auto"/>
            </w:tcBorders>
            <w:shd w:val="clear" w:color="000000" w:fill="FFFFFF"/>
            <w:noWrap/>
            <w:hideMark/>
          </w:tcPr>
          <w:p w14:paraId="679DD3C6" w14:textId="77777777" w:rsidR="00B72F85" w:rsidRPr="002B1EE3" w:rsidRDefault="00B72F85" w:rsidP="00B72F85">
            <w:pPr>
              <w:jc w:val="right"/>
              <w:rPr>
                <w:color w:val="000000"/>
                <w:sz w:val="14"/>
                <w:szCs w:val="14"/>
                <w:lang w:val="es-GT" w:eastAsia="es-GT"/>
              </w:rPr>
            </w:pPr>
            <w:r w:rsidRPr="002B1EE3">
              <w:rPr>
                <w:color w:val="000000"/>
                <w:sz w:val="14"/>
                <w:szCs w:val="14"/>
                <w:lang w:val="es-GT" w:eastAsia="es-GT"/>
              </w:rPr>
              <w:t xml:space="preserve">         7.6 </w:t>
            </w:r>
          </w:p>
        </w:tc>
        <w:tc>
          <w:tcPr>
            <w:tcW w:w="816" w:type="dxa"/>
            <w:tcBorders>
              <w:top w:val="nil"/>
              <w:left w:val="nil"/>
              <w:bottom w:val="nil"/>
              <w:right w:val="nil"/>
            </w:tcBorders>
            <w:shd w:val="clear" w:color="000000" w:fill="FFFFFF"/>
            <w:noWrap/>
            <w:hideMark/>
          </w:tcPr>
          <w:p w14:paraId="2CD23FF4" w14:textId="77777777" w:rsidR="00B72F85" w:rsidRPr="002B1EE3" w:rsidRDefault="00B72F85" w:rsidP="00B72F85">
            <w:pPr>
              <w:jc w:val="right"/>
              <w:rPr>
                <w:color w:val="000000"/>
                <w:sz w:val="14"/>
                <w:szCs w:val="14"/>
                <w:lang w:val="es-GT" w:eastAsia="es-GT"/>
              </w:rPr>
            </w:pPr>
            <w:r w:rsidRPr="002B1EE3">
              <w:rPr>
                <w:color w:val="000000"/>
                <w:sz w:val="14"/>
                <w:szCs w:val="14"/>
                <w:lang w:val="es-GT" w:eastAsia="es-GT"/>
              </w:rPr>
              <w:t xml:space="preserve">         6.8 </w:t>
            </w:r>
          </w:p>
        </w:tc>
        <w:tc>
          <w:tcPr>
            <w:tcW w:w="817" w:type="dxa"/>
            <w:tcBorders>
              <w:top w:val="nil"/>
              <w:left w:val="single" w:sz="4" w:space="0" w:color="auto"/>
              <w:bottom w:val="nil"/>
              <w:right w:val="single" w:sz="4" w:space="0" w:color="auto"/>
            </w:tcBorders>
            <w:shd w:val="clear" w:color="000000" w:fill="FFFFFF"/>
            <w:noWrap/>
            <w:vAlign w:val="bottom"/>
            <w:hideMark/>
          </w:tcPr>
          <w:p w14:paraId="18EC3222" w14:textId="77777777" w:rsidR="00B72F85" w:rsidRPr="002B1EE3" w:rsidRDefault="00B72F85" w:rsidP="00B72F85">
            <w:pPr>
              <w:jc w:val="right"/>
              <w:rPr>
                <w:color w:val="000000"/>
                <w:sz w:val="14"/>
                <w:szCs w:val="14"/>
                <w:lang w:val="es-GT" w:eastAsia="es-GT"/>
              </w:rPr>
            </w:pPr>
            <w:r w:rsidRPr="002B1EE3">
              <w:rPr>
                <w:color w:val="000000"/>
                <w:sz w:val="14"/>
                <w:szCs w:val="14"/>
                <w:lang w:val="es-GT" w:eastAsia="es-GT"/>
              </w:rPr>
              <w:t xml:space="preserve">       0.8 </w:t>
            </w:r>
          </w:p>
        </w:tc>
        <w:tc>
          <w:tcPr>
            <w:tcW w:w="732" w:type="dxa"/>
            <w:tcBorders>
              <w:top w:val="nil"/>
              <w:left w:val="nil"/>
              <w:bottom w:val="nil"/>
              <w:right w:val="single" w:sz="8" w:space="0" w:color="auto"/>
            </w:tcBorders>
            <w:shd w:val="clear" w:color="000000" w:fill="FFFFFF"/>
            <w:noWrap/>
            <w:vAlign w:val="bottom"/>
            <w:hideMark/>
          </w:tcPr>
          <w:p w14:paraId="384C088F" w14:textId="77777777" w:rsidR="00B72F85" w:rsidRPr="002B1EE3" w:rsidRDefault="00B72F85" w:rsidP="00B72F85">
            <w:pPr>
              <w:jc w:val="right"/>
              <w:rPr>
                <w:color w:val="000000"/>
                <w:sz w:val="14"/>
                <w:szCs w:val="14"/>
                <w:lang w:val="es-GT" w:eastAsia="es-GT"/>
              </w:rPr>
            </w:pPr>
            <w:r w:rsidRPr="002B1EE3">
              <w:rPr>
                <w:color w:val="000000"/>
                <w:sz w:val="14"/>
                <w:szCs w:val="14"/>
                <w:lang w:val="es-GT" w:eastAsia="es-GT"/>
              </w:rPr>
              <w:t xml:space="preserve">       89.8 </w:t>
            </w:r>
          </w:p>
        </w:tc>
      </w:tr>
      <w:tr w:rsidR="00B72F85" w:rsidRPr="002B1EE3" w14:paraId="1456A293" w14:textId="77777777" w:rsidTr="005F4254">
        <w:trPr>
          <w:trHeight w:val="181"/>
          <w:jc w:val="center"/>
        </w:trPr>
        <w:tc>
          <w:tcPr>
            <w:tcW w:w="6475" w:type="dxa"/>
            <w:tcBorders>
              <w:top w:val="nil"/>
              <w:left w:val="single" w:sz="8" w:space="0" w:color="auto"/>
              <w:bottom w:val="nil"/>
              <w:right w:val="nil"/>
            </w:tcBorders>
            <w:shd w:val="clear" w:color="000000" w:fill="FFFFFF"/>
            <w:noWrap/>
            <w:hideMark/>
          </w:tcPr>
          <w:p w14:paraId="5BE57CFE" w14:textId="77777777" w:rsidR="00B72F85" w:rsidRPr="002B1EE3" w:rsidRDefault="00B72F85" w:rsidP="00B72F85">
            <w:pPr>
              <w:rPr>
                <w:b/>
                <w:bCs/>
                <w:color w:val="000000"/>
                <w:sz w:val="14"/>
                <w:szCs w:val="14"/>
                <w:lang w:val="es-GT" w:eastAsia="es-GT"/>
              </w:rPr>
            </w:pPr>
            <w:r w:rsidRPr="002B1EE3">
              <w:rPr>
                <w:b/>
                <w:bCs/>
                <w:color w:val="000000"/>
                <w:sz w:val="14"/>
                <w:szCs w:val="14"/>
                <w:lang w:val="es-GT" w:eastAsia="es-GT"/>
              </w:rPr>
              <w:t>SECRETARÍA CONTRA LA VIOLENCIA SEXUAL, EXPLOTACIÓN Y TRATA DE PERSONAS</w:t>
            </w:r>
          </w:p>
        </w:tc>
        <w:tc>
          <w:tcPr>
            <w:tcW w:w="949" w:type="dxa"/>
            <w:tcBorders>
              <w:top w:val="nil"/>
              <w:left w:val="single" w:sz="4" w:space="0" w:color="auto"/>
              <w:bottom w:val="nil"/>
              <w:right w:val="single" w:sz="4" w:space="0" w:color="auto"/>
            </w:tcBorders>
            <w:shd w:val="clear" w:color="000000" w:fill="FFFFFF"/>
            <w:noWrap/>
            <w:hideMark/>
          </w:tcPr>
          <w:p w14:paraId="0DF8FB70" w14:textId="77777777" w:rsidR="00B72F85" w:rsidRPr="002B1EE3" w:rsidRDefault="00B72F85" w:rsidP="00B72F85">
            <w:pPr>
              <w:jc w:val="right"/>
              <w:rPr>
                <w:b/>
                <w:bCs/>
                <w:color w:val="000000"/>
                <w:sz w:val="14"/>
                <w:szCs w:val="14"/>
                <w:lang w:val="es-GT" w:eastAsia="es-GT"/>
              </w:rPr>
            </w:pPr>
            <w:r w:rsidRPr="002B1EE3">
              <w:rPr>
                <w:b/>
                <w:bCs/>
                <w:color w:val="000000"/>
                <w:sz w:val="14"/>
                <w:szCs w:val="14"/>
                <w:lang w:val="es-GT" w:eastAsia="es-GT"/>
              </w:rPr>
              <w:t xml:space="preserve">           22.0 </w:t>
            </w:r>
          </w:p>
        </w:tc>
        <w:tc>
          <w:tcPr>
            <w:tcW w:w="816" w:type="dxa"/>
            <w:tcBorders>
              <w:top w:val="nil"/>
              <w:left w:val="nil"/>
              <w:bottom w:val="nil"/>
              <w:right w:val="nil"/>
            </w:tcBorders>
            <w:shd w:val="clear" w:color="000000" w:fill="FFFFFF"/>
            <w:noWrap/>
            <w:hideMark/>
          </w:tcPr>
          <w:p w14:paraId="23D29F07" w14:textId="77777777" w:rsidR="00B72F85" w:rsidRPr="002B1EE3" w:rsidRDefault="00B72F85" w:rsidP="00B72F85">
            <w:pPr>
              <w:jc w:val="right"/>
              <w:rPr>
                <w:b/>
                <w:bCs/>
                <w:color w:val="000000"/>
                <w:sz w:val="14"/>
                <w:szCs w:val="14"/>
                <w:lang w:val="es-GT" w:eastAsia="es-GT"/>
              </w:rPr>
            </w:pPr>
            <w:r w:rsidRPr="002B1EE3">
              <w:rPr>
                <w:b/>
                <w:bCs/>
                <w:color w:val="000000"/>
                <w:sz w:val="14"/>
                <w:szCs w:val="14"/>
                <w:lang w:val="es-GT" w:eastAsia="es-GT"/>
              </w:rPr>
              <w:t xml:space="preserve">           21.1 </w:t>
            </w:r>
          </w:p>
        </w:tc>
        <w:tc>
          <w:tcPr>
            <w:tcW w:w="817" w:type="dxa"/>
            <w:tcBorders>
              <w:top w:val="nil"/>
              <w:left w:val="single" w:sz="4" w:space="0" w:color="auto"/>
              <w:bottom w:val="nil"/>
              <w:right w:val="single" w:sz="4" w:space="0" w:color="auto"/>
            </w:tcBorders>
            <w:shd w:val="clear" w:color="000000" w:fill="FFFFFF"/>
            <w:noWrap/>
            <w:vAlign w:val="bottom"/>
            <w:hideMark/>
          </w:tcPr>
          <w:p w14:paraId="622B90E1" w14:textId="77777777" w:rsidR="00B72F85" w:rsidRPr="002B1EE3" w:rsidRDefault="00B72F85" w:rsidP="00B72F85">
            <w:pPr>
              <w:jc w:val="right"/>
              <w:rPr>
                <w:b/>
                <w:bCs/>
                <w:color w:val="000000"/>
                <w:sz w:val="14"/>
                <w:szCs w:val="14"/>
                <w:lang w:val="es-GT" w:eastAsia="es-GT"/>
              </w:rPr>
            </w:pPr>
            <w:r w:rsidRPr="002B1EE3">
              <w:rPr>
                <w:b/>
                <w:bCs/>
                <w:color w:val="000000"/>
                <w:sz w:val="14"/>
                <w:szCs w:val="14"/>
                <w:lang w:val="es-GT" w:eastAsia="es-GT"/>
              </w:rPr>
              <w:t xml:space="preserve">     0.9 </w:t>
            </w:r>
          </w:p>
        </w:tc>
        <w:tc>
          <w:tcPr>
            <w:tcW w:w="732" w:type="dxa"/>
            <w:tcBorders>
              <w:top w:val="nil"/>
              <w:left w:val="nil"/>
              <w:bottom w:val="nil"/>
              <w:right w:val="single" w:sz="8" w:space="0" w:color="auto"/>
            </w:tcBorders>
            <w:shd w:val="clear" w:color="000000" w:fill="FFFFFF"/>
            <w:noWrap/>
            <w:vAlign w:val="bottom"/>
            <w:hideMark/>
          </w:tcPr>
          <w:p w14:paraId="3C61F090" w14:textId="77777777" w:rsidR="00B72F85" w:rsidRPr="002B1EE3" w:rsidRDefault="00B72F85" w:rsidP="00B72F85">
            <w:pPr>
              <w:jc w:val="right"/>
              <w:rPr>
                <w:b/>
                <w:bCs/>
                <w:color w:val="000000"/>
                <w:sz w:val="14"/>
                <w:szCs w:val="14"/>
                <w:lang w:val="es-GT" w:eastAsia="es-GT"/>
              </w:rPr>
            </w:pPr>
            <w:r w:rsidRPr="002B1EE3">
              <w:rPr>
                <w:b/>
                <w:bCs/>
                <w:color w:val="000000"/>
                <w:sz w:val="14"/>
                <w:szCs w:val="14"/>
                <w:lang w:val="es-GT" w:eastAsia="es-GT"/>
              </w:rPr>
              <w:t xml:space="preserve">     96.1 </w:t>
            </w:r>
          </w:p>
        </w:tc>
      </w:tr>
      <w:tr w:rsidR="00B72F85" w:rsidRPr="002B1EE3" w14:paraId="1319DD10" w14:textId="77777777" w:rsidTr="005F4254">
        <w:trPr>
          <w:trHeight w:val="181"/>
          <w:jc w:val="center"/>
        </w:trPr>
        <w:tc>
          <w:tcPr>
            <w:tcW w:w="6475" w:type="dxa"/>
            <w:tcBorders>
              <w:top w:val="nil"/>
              <w:left w:val="single" w:sz="8" w:space="0" w:color="auto"/>
              <w:bottom w:val="nil"/>
              <w:right w:val="nil"/>
            </w:tcBorders>
            <w:shd w:val="clear" w:color="000000" w:fill="FFFFFF"/>
            <w:noWrap/>
            <w:hideMark/>
          </w:tcPr>
          <w:p w14:paraId="5AA7A835" w14:textId="77777777" w:rsidR="00B72F85" w:rsidRPr="002B1EE3" w:rsidRDefault="00B72F85" w:rsidP="00B72F85">
            <w:pPr>
              <w:ind w:firstLineChars="200" w:firstLine="280"/>
              <w:rPr>
                <w:color w:val="000000"/>
                <w:sz w:val="14"/>
                <w:szCs w:val="14"/>
                <w:lang w:val="es-GT" w:eastAsia="es-GT"/>
              </w:rPr>
            </w:pPr>
            <w:r w:rsidRPr="002B1EE3">
              <w:rPr>
                <w:color w:val="000000"/>
                <w:sz w:val="14"/>
                <w:szCs w:val="14"/>
                <w:lang w:val="es-GT" w:eastAsia="es-GT"/>
              </w:rPr>
              <w:t>PROTECCIÓN CONTRA LA VIOLENCIA SEXUAL, EXPLOTACIÓN Y TRATA DE PERSONAS</w:t>
            </w:r>
          </w:p>
        </w:tc>
        <w:tc>
          <w:tcPr>
            <w:tcW w:w="949" w:type="dxa"/>
            <w:tcBorders>
              <w:top w:val="nil"/>
              <w:left w:val="single" w:sz="4" w:space="0" w:color="auto"/>
              <w:bottom w:val="nil"/>
              <w:right w:val="single" w:sz="4" w:space="0" w:color="auto"/>
            </w:tcBorders>
            <w:shd w:val="clear" w:color="000000" w:fill="FFFFFF"/>
            <w:noWrap/>
            <w:hideMark/>
          </w:tcPr>
          <w:p w14:paraId="6CECEC0B" w14:textId="77777777" w:rsidR="00B72F85" w:rsidRPr="002B1EE3" w:rsidRDefault="00B72F85" w:rsidP="00B72F85">
            <w:pPr>
              <w:jc w:val="right"/>
              <w:rPr>
                <w:color w:val="000000"/>
                <w:sz w:val="14"/>
                <w:szCs w:val="14"/>
                <w:lang w:val="es-GT" w:eastAsia="es-GT"/>
              </w:rPr>
            </w:pPr>
            <w:r w:rsidRPr="002B1EE3">
              <w:rPr>
                <w:color w:val="000000"/>
                <w:sz w:val="14"/>
                <w:szCs w:val="14"/>
                <w:lang w:val="es-GT" w:eastAsia="es-GT"/>
              </w:rPr>
              <w:t xml:space="preserve">       22.0 </w:t>
            </w:r>
          </w:p>
        </w:tc>
        <w:tc>
          <w:tcPr>
            <w:tcW w:w="816" w:type="dxa"/>
            <w:tcBorders>
              <w:top w:val="nil"/>
              <w:left w:val="nil"/>
              <w:bottom w:val="nil"/>
              <w:right w:val="nil"/>
            </w:tcBorders>
            <w:shd w:val="clear" w:color="000000" w:fill="FFFFFF"/>
            <w:noWrap/>
            <w:hideMark/>
          </w:tcPr>
          <w:p w14:paraId="58284653" w14:textId="77777777" w:rsidR="00B72F85" w:rsidRPr="002B1EE3" w:rsidRDefault="00B72F85" w:rsidP="00B72F85">
            <w:pPr>
              <w:jc w:val="right"/>
              <w:rPr>
                <w:color w:val="000000"/>
                <w:sz w:val="14"/>
                <w:szCs w:val="14"/>
                <w:lang w:val="es-GT" w:eastAsia="es-GT"/>
              </w:rPr>
            </w:pPr>
            <w:r w:rsidRPr="002B1EE3">
              <w:rPr>
                <w:color w:val="000000"/>
                <w:sz w:val="14"/>
                <w:szCs w:val="14"/>
                <w:lang w:val="es-GT" w:eastAsia="es-GT"/>
              </w:rPr>
              <w:t xml:space="preserve">        21.1 </w:t>
            </w:r>
          </w:p>
        </w:tc>
        <w:tc>
          <w:tcPr>
            <w:tcW w:w="817" w:type="dxa"/>
            <w:tcBorders>
              <w:top w:val="nil"/>
              <w:left w:val="single" w:sz="4" w:space="0" w:color="auto"/>
              <w:bottom w:val="nil"/>
              <w:right w:val="single" w:sz="4" w:space="0" w:color="auto"/>
            </w:tcBorders>
            <w:shd w:val="clear" w:color="000000" w:fill="FFFFFF"/>
            <w:noWrap/>
            <w:vAlign w:val="bottom"/>
            <w:hideMark/>
          </w:tcPr>
          <w:p w14:paraId="1C1EC063" w14:textId="77777777" w:rsidR="00B72F85" w:rsidRPr="002B1EE3" w:rsidRDefault="00B72F85" w:rsidP="00B72F85">
            <w:pPr>
              <w:jc w:val="right"/>
              <w:rPr>
                <w:color w:val="000000"/>
                <w:sz w:val="14"/>
                <w:szCs w:val="14"/>
                <w:lang w:val="es-GT" w:eastAsia="es-GT"/>
              </w:rPr>
            </w:pPr>
            <w:r w:rsidRPr="002B1EE3">
              <w:rPr>
                <w:color w:val="000000"/>
                <w:sz w:val="14"/>
                <w:szCs w:val="14"/>
                <w:lang w:val="es-GT" w:eastAsia="es-GT"/>
              </w:rPr>
              <w:t xml:space="preserve">       0.9 </w:t>
            </w:r>
          </w:p>
        </w:tc>
        <w:tc>
          <w:tcPr>
            <w:tcW w:w="732" w:type="dxa"/>
            <w:tcBorders>
              <w:top w:val="nil"/>
              <w:left w:val="nil"/>
              <w:bottom w:val="nil"/>
              <w:right w:val="single" w:sz="8" w:space="0" w:color="auto"/>
            </w:tcBorders>
            <w:shd w:val="clear" w:color="000000" w:fill="FFFFFF"/>
            <w:noWrap/>
            <w:vAlign w:val="bottom"/>
            <w:hideMark/>
          </w:tcPr>
          <w:p w14:paraId="62C74E75" w14:textId="77777777" w:rsidR="00B72F85" w:rsidRPr="002B1EE3" w:rsidRDefault="00B72F85" w:rsidP="00B72F85">
            <w:pPr>
              <w:jc w:val="right"/>
              <w:rPr>
                <w:color w:val="000000"/>
                <w:sz w:val="14"/>
                <w:szCs w:val="14"/>
                <w:lang w:val="es-GT" w:eastAsia="es-GT"/>
              </w:rPr>
            </w:pPr>
            <w:r w:rsidRPr="002B1EE3">
              <w:rPr>
                <w:color w:val="000000"/>
                <w:sz w:val="14"/>
                <w:szCs w:val="14"/>
                <w:lang w:val="es-GT" w:eastAsia="es-GT"/>
              </w:rPr>
              <w:t xml:space="preserve">       96.1 </w:t>
            </w:r>
          </w:p>
        </w:tc>
      </w:tr>
      <w:tr w:rsidR="00B72F85" w:rsidRPr="002B1EE3" w14:paraId="6A8D5485" w14:textId="77777777" w:rsidTr="005F4254">
        <w:trPr>
          <w:trHeight w:val="181"/>
          <w:jc w:val="center"/>
        </w:trPr>
        <w:tc>
          <w:tcPr>
            <w:tcW w:w="6475" w:type="dxa"/>
            <w:tcBorders>
              <w:top w:val="nil"/>
              <w:left w:val="single" w:sz="8" w:space="0" w:color="auto"/>
              <w:bottom w:val="nil"/>
              <w:right w:val="nil"/>
            </w:tcBorders>
            <w:shd w:val="clear" w:color="000000" w:fill="FFFFFF"/>
            <w:noWrap/>
            <w:hideMark/>
          </w:tcPr>
          <w:p w14:paraId="62425A45" w14:textId="77777777" w:rsidR="00B72F85" w:rsidRPr="002B1EE3" w:rsidRDefault="00B72F85" w:rsidP="00B72F85">
            <w:pPr>
              <w:rPr>
                <w:b/>
                <w:bCs/>
                <w:color w:val="000000"/>
                <w:sz w:val="14"/>
                <w:szCs w:val="14"/>
                <w:lang w:val="es-GT" w:eastAsia="es-GT"/>
              </w:rPr>
            </w:pPr>
            <w:r w:rsidRPr="002B1EE3">
              <w:rPr>
                <w:b/>
                <w:bCs/>
                <w:color w:val="000000"/>
                <w:sz w:val="14"/>
                <w:szCs w:val="14"/>
                <w:lang w:val="es-GT" w:eastAsia="es-GT"/>
              </w:rPr>
              <w:t>COMISIÓN PRESIDENCIAL POR LA PAZ Y LOS DERECHOS HUMANOS</w:t>
            </w:r>
          </w:p>
        </w:tc>
        <w:tc>
          <w:tcPr>
            <w:tcW w:w="949" w:type="dxa"/>
            <w:tcBorders>
              <w:top w:val="nil"/>
              <w:left w:val="single" w:sz="4" w:space="0" w:color="auto"/>
              <w:bottom w:val="nil"/>
              <w:right w:val="single" w:sz="4" w:space="0" w:color="auto"/>
            </w:tcBorders>
            <w:shd w:val="clear" w:color="000000" w:fill="FFFFFF"/>
            <w:noWrap/>
            <w:hideMark/>
          </w:tcPr>
          <w:p w14:paraId="268DF065" w14:textId="77777777" w:rsidR="00B72F85" w:rsidRPr="002B1EE3" w:rsidRDefault="00B72F85" w:rsidP="00B72F85">
            <w:pPr>
              <w:jc w:val="right"/>
              <w:rPr>
                <w:b/>
                <w:bCs/>
                <w:color w:val="000000"/>
                <w:sz w:val="14"/>
                <w:szCs w:val="14"/>
                <w:lang w:val="es-GT" w:eastAsia="es-GT"/>
              </w:rPr>
            </w:pPr>
            <w:r w:rsidRPr="002B1EE3">
              <w:rPr>
                <w:b/>
                <w:bCs/>
                <w:color w:val="000000"/>
                <w:sz w:val="14"/>
                <w:szCs w:val="14"/>
                <w:lang w:val="es-GT" w:eastAsia="es-GT"/>
              </w:rPr>
              <w:t xml:space="preserve">           35.0 </w:t>
            </w:r>
          </w:p>
        </w:tc>
        <w:tc>
          <w:tcPr>
            <w:tcW w:w="816" w:type="dxa"/>
            <w:tcBorders>
              <w:top w:val="nil"/>
              <w:left w:val="nil"/>
              <w:bottom w:val="nil"/>
              <w:right w:val="nil"/>
            </w:tcBorders>
            <w:shd w:val="clear" w:color="000000" w:fill="FFFFFF"/>
            <w:noWrap/>
            <w:hideMark/>
          </w:tcPr>
          <w:p w14:paraId="2E4C18AD" w14:textId="77777777" w:rsidR="00B72F85" w:rsidRPr="002B1EE3" w:rsidRDefault="00B72F85" w:rsidP="00B72F85">
            <w:pPr>
              <w:jc w:val="right"/>
              <w:rPr>
                <w:b/>
                <w:bCs/>
                <w:color w:val="000000"/>
                <w:sz w:val="14"/>
                <w:szCs w:val="14"/>
                <w:lang w:val="es-GT" w:eastAsia="es-GT"/>
              </w:rPr>
            </w:pPr>
            <w:r w:rsidRPr="002B1EE3">
              <w:rPr>
                <w:b/>
                <w:bCs/>
                <w:color w:val="000000"/>
                <w:sz w:val="14"/>
                <w:szCs w:val="14"/>
                <w:lang w:val="es-GT" w:eastAsia="es-GT"/>
              </w:rPr>
              <w:t xml:space="preserve">           37.3 </w:t>
            </w:r>
          </w:p>
        </w:tc>
        <w:tc>
          <w:tcPr>
            <w:tcW w:w="817" w:type="dxa"/>
            <w:tcBorders>
              <w:top w:val="nil"/>
              <w:left w:val="single" w:sz="4" w:space="0" w:color="auto"/>
              <w:bottom w:val="nil"/>
              <w:right w:val="single" w:sz="4" w:space="0" w:color="auto"/>
            </w:tcBorders>
            <w:shd w:val="clear" w:color="000000" w:fill="FFFFFF"/>
            <w:noWrap/>
            <w:vAlign w:val="bottom"/>
            <w:hideMark/>
          </w:tcPr>
          <w:p w14:paraId="385B715A" w14:textId="77777777" w:rsidR="00B72F85" w:rsidRPr="002B1EE3" w:rsidRDefault="00B72F85" w:rsidP="00B72F85">
            <w:pPr>
              <w:jc w:val="right"/>
              <w:rPr>
                <w:b/>
                <w:bCs/>
                <w:color w:val="000000"/>
                <w:sz w:val="14"/>
                <w:szCs w:val="14"/>
                <w:lang w:val="es-GT" w:eastAsia="es-GT"/>
              </w:rPr>
            </w:pPr>
            <w:r w:rsidRPr="002B1EE3">
              <w:rPr>
                <w:b/>
                <w:bCs/>
                <w:color w:val="000000"/>
                <w:sz w:val="14"/>
                <w:szCs w:val="14"/>
                <w:lang w:val="es-GT" w:eastAsia="es-GT"/>
              </w:rPr>
              <w:t xml:space="preserve">-    2.3 </w:t>
            </w:r>
          </w:p>
        </w:tc>
        <w:tc>
          <w:tcPr>
            <w:tcW w:w="732" w:type="dxa"/>
            <w:tcBorders>
              <w:top w:val="nil"/>
              <w:left w:val="nil"/>
              <w:bottom w:val="nil"/>
              <w:right w:val="single" w:sz="8" w:space="0" w:color="auto"/>
            </w:tcBorders>
            <w:shd w:val="clear" w:color="000000" w:fill="FFFFFF"/>
            <w:noWrap/>
            <w:vAlign w:val="bottom"/>
            <w:hideMark/>
          </w:tcPr>
          <w:p w14:paraId="27184EA2" w14:textId="77777777" w:rsidR="00B72F85" w:rsidRPr="002B1EE3" w:rsidRDefault="00B72F85" w:rsidP="00B72F85">
            <w:pPr>
              <w:jc w:val="right"/>
              <w:rPr>
                <w:b/>
                <w:bCs/>
                <w:color w:val="000000"/>
                <w:sz w:val="14"/>
                <w:szCs w:val="14"/>
                <w:lang w:val="es-GT" w:eastAsia="es-GT"/>
              </w:rPr>
            </w:pPr>
            <w:r w:rsidRPr="002B1EE3">
              <w:rPr>
                <w:b/>
                <w:bCs/>
                <w:color w:val="000000"/>
                <w:sz w:val="14"/>
                <w:szCs w:val="14"/>
                <w:lang w:val="es-GT" w:eastAsia="es-GT"/>
              </w:rPr>
              <w:t xml:space="preserve">   106.4 </w:t>
            </w:r>
          </w:p>
        </w:tc>
      </w:tr>
      <w:tr w:rsidR="00B72F85" w:rsidRPr="002B1EE3" w14:paraId="7D122919" w14:textId="77777777" w:rsidTr="005F4254">
        <w:trPr>
          <w:trHeight w:val="181"/>
          <w:jc w:val="center"/>
        </w:trPr>
        <w:tc>
          <w:tcPr>
            <w:tcW w:w="6475" w:type="dxa"/>
            <w:tcBorders>
              <w:top w:val="nil"/>
              <w:left w:val="single" w:sz="8" w:space="0" w:color="auto"/>
              <w:bottom w:val="nil"/>
              <w:right w:val="nil"/>
            </w:tcBorders>
            <w:shd w:val="clear" w:color="000000" w:fill="FFFFFF"/>
            <w:noWrap/>
            <w:hideMark/>
          </w:tcPr>
          <w:p w14:paraId="4AF070F2" w14:textId="77777777" w:rsidR="00B72F85" w:rsidRPr="002B1EE3" w:rsidRDefault="00B72F85" w:rsidP="00B72F85">
            <w:pPr>
              <w:ind w:firstLineChars="200" w:firstLine="280"/>
              <w:rPr>
                <w:color w:val="000000"/>
                <w:sz w:val="14"/>
                <w:szCs w:val="14"/>
                <w:lang w:val="es-GT" w:eastAsia="es-GT"/>
              </w:rPr>
            </w:pPr>
            <w:r w:rsidRPr="002B1EE3">
              <w:rPr>
                <w:color w:val="000000"/>
                <w:sz w:val="14"/>
                <w:szCs w:val="14"/>
                <w:lang w:val="es-GT" w:eastAsia="es-GT"/>
              </w:rPr>
              <w:t>PROMO ACCIONES Y MECANISMOS PAZ, DEREC HUMS Y ATENCIÓN DE CONFLICTIVIDAD</w:t>
            </w:r>
          </w:p>
        </w:tc>
        <w:tc>
          <w:tcPr>
            <w:tcW w:w="949" w:type="dxa"/>
            <w:tcBorders>
              <w:top w:val="nil"/>
              <w:left w:val="single" w:sz="4" w:space="0" w:color="auto"/>
              <w:bottom w:val="nil"/>
              <w:right w:val="single" w:sz="4" w:space="0" w:color="auto"/>
            </w:tcBorders>
            <w:shd w:val="clear" w:color="000000" w:fill="FFFFFF"/>
            <w:noWrap/>
            <w:hideMark/>
          </w:tcPr>
          <w:p w14:paraId="0529CCB5" w14:textId="77777777" w:rsidR="00B72F85" w:rsidRPr="002B1EE3" w:rsidRDefault="00B72F85" w:rsidP="00B72F85">
            <w:pPr>
              <w:jc w:val="right"/>
              <w:rPr>
                <w:color w:val="000000"/>
                <w:sz w:val="14"/>
                <w:szCs w:val="14"/>
                <w:lang w:val="es-GT" w:eastAsia="es-GT"/>
              </w:rPr>
            </w:pPr>
            <w:r w:rsidRPr="002B1EE3">
              <w:rPr>
                <w:color w:val="000000"/>
                <w:sz w:val="14"/>
                <w:szCs w:val="14"/>
                <w:lang w:val="es-GT" w:eastAsia="es-GT"/>
              </w:rPr>
              <w:t xml:space="preserve">       35.0 </w:t>
            </w:r>
          </w:p>
        </w:tc>
        <w:tc>
          <w:tcPr>
            <w:tcW w:w="816" w:type="dxa"/>
            <w:tcBorders>
              <w:top w:val="nil"/>
              <w:left w:val="nil"/>
              <w:bottom w:val="nil"/>
              <w:right w:val="nil"/>
            </w:tcBorders>
            <w:shd w:val="clear" w:color="000000" w:fill="FFFFFF"/>
            <w:noWrap/>
            <w:hideMark/>
          </w:tcPr>
          <w:p w14:paraId="2F9EF899" w14:textId="77777777" w:rsidR="00B72F85" w:rsidRPr="002B1EE3" w:rsidRDefault="00B72F85" w:rsidP="00B72F85">
            <w:pPr>
              <w:jc w:val="right"/>
              <w:rPr>
                <w:color w:val="000000"/>
                <w:sz w:val="14"/>
                <w:szCs w:val="14"/>
                <w:lang w:val="es-GT" w:eastAsia="es-GT"/>
              </w:rPr>
            </w:pPr>
            <w:r w:rsidRPr="002B1EE3">
              <w:rPr>
                <w:color w:val="000000"/>
                <w:sz w:val="14"/>
                <w:szCs w:val="14"/>
                <w:lang w:val="es-GT" w:eastAsia="es-GT"/>
              </w:rPr>
              <w:t xml:space="preserve">        37.3 </w:t>
            </w:r>
          </w:p>
        </w:tc>
        <w:tc>
          <w:tcPr>
            <w:tcW w:w="817" w:type="dxa"/>
            <w:tcBorders>
              <w:top w:val="nil"/>
              <w:left w:val="single" w:sz="4" w:space="0" w:color="auto"/>
              <w:bottom w:val="nil"/>
              <w:right w:val="single" w:sz="4" w:space="0" w:color="auto"/>
            </w:tcBorders>
            <w:shd w:val="clear" w:color="000000" w:fill="FFFFFF"/>
            <w:noWrap/>
            <w:vAlign w:val="bottom"/>
            <w:hideMark/>
          </w:tcPr>
          <w:p w14:paraId="00B3CBF2" w14:textId="77777777" w:rsidR="00B72F85" w:rsidRPr="002B1EE3" w:rsidRDefault="00B72F85" w:rsidP="00B72F85">
            <w:pPr>
              <w:jc w:val="right"/>
              <w:rPr>
                <w:color w:val="000000"/>
                <w:sz w:val="14"/>
                <w:szCs w:val="14"/>
                <w:lang w:val="es-GT" w:eastAsia="es-GT"/>
              </w:rPr>
            </w:pPr>
            <w:r w:rsidRPr="002B1EE3">
              <w:rPr>
                <w:color w:val="000000"/>
                <w:sz w:val="14"/>
                <w:szCs w:val="14"/>
                <w:lang w:val="es-GT" w:eastAsia="es-GT"/>
              </w:rPr>
              <w:t xml:space="preserve">-     2.3 </w:t>
            </w:r>
          </w:p>
        </w:tc>
        <w:tc>
          <w:tcPr>
            <w:tcW w:w="732" w:type="dxa"/>
            <w:tcBorders>
              <w:top w:val="nil"/>
              <w:left w:val="nil"/>
              <w:bottom w:val="nil"/>
              <w:right w:val="single" w:sz="8" w:space="0" w:color="auto"/>
            </w:tcBorders>
            <w:shd w:val="clear" w:color="000000" w:fill="FFFFFF"/>
            <w:noWrap/>
            <w:vAlign w:val="bottom"/>
            <w:hideMark/>
          </w:tcPr>
          <w:p w14:paraId="0CA3A589" w14:textId="77777777" w:rsidR="00B72F85" w:rsidRPr="002B1EE3" w:rsidRDefault="00B72F85" w:rsidP="00B72F85">
            <w:pPr>
              <w:jc w:val="right"/>
              <w:rPr>
                <w:color w:val="000000"/>
                <w:sz w:val="14"/>
                <w:szCs w:val="14"/>
                <w:lang w:val="es-GT" w:eastAsia="es-GT"/>
              </w:rPr>
            </w:pPr>
            <w:r w:rsidRPr="002B1EE3">
              <w:rPr>
                <w:color w:val="000000"/>
                <w:sz w:val="14"/>
                <w:szCs w:val="14"/>
                <w:lang w:val="es-GT" w:eastAsia="es-GT"/>
              </w:rPr>
              <w:t xml:space="preserve">    106.4 </w:t>
            </w:r>
          </w:p>
        </w:tc>
      </w:tr>
      <w:tr w:rsidR="00B72F85" w:rsidRPr="002B1EE3" w14:paraId="12846DAF" w14:textId="77777777" w:rsidTr="005F4254">
        <w:trPr>
          <w:trHeight w:val="181"/>
          <w:jc w:val="center"/>
        </w:trPr>
        <w:tc>
          <w:tcPr>
            <w:tcW w:w="6475" w:type="dxa"/>
            <w:tcBorders>
              <w:top w:val="nil"/>
              <w:left w:val="single" w:sz="8" w:space="0" w:color="auto"/>
              <w:bottom w:val="nil"/>
              <w:right w:val="nil"/>
            </w:tcBorders>
            <w:shd w:val="clear" w:color="000000" w:fill="FFFFFF"/>
            <w:noWrap/>
            <w:hideMark/>
          </w:tcPr>
          <w:p w14:paraId="3CBF8F7E" w14:textId="403A8198" w:rsidR="00B72F85" w:rsidRPr="002B1EE3" w:rsidRDefault="00B72F85" w:rsidP="00B72F85">
            <w:pPr>
              <w:rPr>
                <w:b/>
                <w:bCs/>
                <w:color w:val="000000"/>
                <w:sz w:val="14"/>
                <w:szCs w:val="14"/>
                <w:lang w:val="es-GT" w:eastAsia="es-GT"/>
              </w:rPr>
            </w:pPr>
            <w:r w:rsidRPr="002B1EE3">
              <w:rPr>
                <w:b/>
                <w:bCs/>
                <w:color w:val="000000"/>
                <w:sz w:val="14"/>
                <w:szCs w:val="14"/>
                <w:lang w:val="es-GT" w:eastAsia="es-GT"/>
              </w:rPr>
              <w:t>UNIDAD EJECUTORA TEMPORAL LIQUIDACIÓN DE SAA, SEPAZ Y COPREDEH</w:t>
            </w:r>
          </w:p>
        </w:tc>
        <w:tc>
          <w:tcPr>
            <w:tcW w:w="949" w:type="dxa"/>
            <w:tcBorders>
              <w:top w:val="nil"/>
              <w:left w:val="single" w:sz="4" w:space="0" w:color="auto"/>
              <w:bottom w:val="nil"/>
              <w:right w:val="single" w:sz="4" w:space="0" w:color="auto"/>
            </w:tcBorders>
            <w:shd w:val="clear" w:color="000000" w:fill="FFFFFF"/>
            <w:noWrap/>
            <w:hideMark/>
          </w:tcPr>
          <w:p w14:paraId="1BF0AA1F" w14:textId="77777777" w:rsidR="00B72F85" w:rsidRPr="002B1EE3" w:rsidRDefault="00B72F85" w:rsidP="00B72F85">
            <w:pPr>
              <w:jc w:val="right"/>
              <w:rPr>
                <w:b/>
                <w:bCs/>
                <w:color w:val="000000"/>
                <w:sz w:val="14"/>
                <w:szCs w:val="14"/>
                <w:lang w:val="es-GT" w:eastAsia="es-GT"/>
              </w:rPr>
            </w:pPr>
            <w:r w:rsidRPr="002B1EE3">
              <w:rPr>
                <w:b/>
                <w:bCs/>
                <w:color w:val="000000"/>
                <w:sz w:val="14"/>
                <w:szCs w:val="14"/>
                <w:lang w:val="es-GT" w:eastAsia="es-GT"/>
              </w:rPr>
              <w:t xml:space="preserve">           10.0 </w:t>
            </w:r>
          </w:p>
        </w:tc>
        <w:tc>
          <w:tcPr>
            <w:tcW w:w="816" w:type="dxa"/>
            <w:tcBorders>
              <w:top w:val="nil"/>
              <w:left w:val="nil"/>
              <w:bottom w:val="nil"/>
              <w:right w:val="nil"/>
            </w:tcBorders>
            <w:shd w:val="clear" w:color="000000" w:fill="FFFFFF"/>
            <w:noWrap/>
            <w:hideMark/>
          </w:tcPr>
          <w:p w14:paraId="7ABB1677" w14:textId="77777777" w:rsidR="00B72F85" w:rsidRPr="002B1EE3" w:rsidRDefault="00B72F85" w:rsidP="00B72F85">
            <w:pPr>
              <w:jc w:val="right"/>
              <w:rPr>
                <w:b/>
                <w:bCs/>
                <w:color w:val="000000"/>
                <w:sz w:val="14"/>
                <w:szCs w:val="14"/>
                <w:lang w:val="es-GT" w:eastAsia="es-GT"/>
              </w:rPr>
            </w:pPr>
            <w:r w:rsidRPr="002B1EE3">
              <w:rPr>
                <w:b/>
                <w:bCs/>
                <w:color w:val="000000"/>
                <w:sz w:val="14"/>
                <w:szCs w:val="14"/>
                <w:lang w:val="es-GT" w:eastAsia="es-GT"/>
              </w:rPr>
              <w:t xml:space="preserve">           21.2 </w:t>
            </w:r>
          </w:p>
        </w:tc>
        <w:tc>
          <w:tcPr>
            <w:tcW w:w="817" w:type="dxa"/>
            <w:tcBorders>
              <w:top w:val="nil"/>
              <w:left w:val="single" w:sz="4" w:space="0" w:color="auto"/>
              <w:bottom w:val="nil"/>
              <w:right w:val="single" w:sz="4" w:space="0" w:color="auto"/>
            </w:tcBorders>
            <w:shd w:val="clear" w:color="000000" w:fill="FFFFFF"/>
            <w:noWrap/>
            <w:vAlign w:val="bottom"/>
            <w:hideMark/>
          </w:tcPr>
          <w:p w14:paraId="7659BDB3" w14:textId="77777777" w:rsidR="00B72F85" w:rsidRPr="002B1EE3" w:rsidRDefault="00B72F85" w:rsidP="00B72F85">
            <w:pPr>
              <w:jc w:val="right"/>
              <w:rPr>
                <w:b/>
                <w:bCs/>
                <w:color w:val="000000"/>
                <w:sz w:val="14"/>
                <w:szCs w:val="14"/>
                <w:lang w:val="es-GT" w:eastAsia="es-GT"/>
              </w:rPr>
            </w:pPr>
            <w:r w:rsidRPr="002B1EE3">
              <w:rPr>
                <w:b/>
                <w:bCs/>
                <w:color w:val="000000"/>
                <w:sz w:val="14"/>
                <w:szCs w:val="14"/>
                <w:lang w:val="es-GT" w:eastAsia="es-GT"/>
              </w:rPr>
              <w:t xml:space="preserve">-  11.2 </w:t>
            </w:r>
          </w:p>
        </w:tc>
        <w:tc>
          <w:tcPr>
            <w:tcW w:w="732" w:type="dxa"/>
            <w:tcBorders>
              <w:top w:val="nil"/>
              <w:left w:val="nil"/>
              <w:bottom w:val="nil"/>
              <w:right w:val="single" w:sz="8" w:space="0" w:color="auto"/>
            </w:tcBorders>
            <w:shd w:val="clear" w:color="000000" w:fill="FFFFFF"/>
            <w:noWrap/>
            <w:vAlign w:val="bottom"/>
            <w:hideMark/>
          </w:tcPr>
          <w:p w14:paraId="6BCF8093" w14:textId="77777777" w:rsidR="00B72F85" w:rsidRPr="002B1EE3" w:rsidRDefault="00B72F85" w:rsidP="00B72F85">
            <w:pPr>
              <w:jc w:val="right"/>
              <w:rPr>
                <w:color w:val="000000"/>
                <w:sz w:val="14"/>
                <w:szCs w:val="14"/>
                <w:lang w:val="es-GT" w:eastAsia="es-GT"/>
              </w:rPr>
            </w:pPr>
            <w:r w:rsidRPr="002B1EE3">
              <w:rPr>
                <w:color w:val="000000"/>
                <w:sz w:val="14"/>
                <w:szCs w:val="14"/>
                <w:lang w:val="es-GT" w:eastAsia="es-GT"/>
              </w:rPr>
              <w:t xml:space="preserve">    211.7 </w:t>
            </w:r>
          </w:p>
        </w:tc>
      </w:tr>
      <w:tr w:rsidR="00B72F85" w:rsidRPr="002B1EE3" w14:paraId="0ED3C3DA" w14:textId="77777777" w:rsidTr="005F4254">
        <w:trPr>
          <w:trHeight w:val="181"/>
          <w:jc w:val="center"/>
        </w:trPr>
        <w:tc>
          <w:tcPr>
            <w:tcW w:w="6475" w:type="dxa"/>
            <w:tcBorders>
              <w:top w:val="nil"/>
              <w:left w:val="single" w:sz="8" w:space="0" w:color="auto"/>
              <w:bottom w:val="single" w:sz="8" w:space="0" w:color="auto"/>
              <w:right w:val="nil"/>
            </w:tcBorders>
            <w:shd w:val="clear" w:color="000000" w:fill="FFFFFF"/>
            <w:noWrap/>
            <w:hideMark/>
          </w:tcPr>
          <w:p w14:paraId="7D7083CC" w14:textId="77777777" w:rsidR="00B72F85" w:rsidRPr="002B1EE3" w:rsidRDefault="00B72F85" w:rsidP="00B72F85">
            <w:pPr>
              <w:ind w:firstLineChars="200" w:firstLine="280"/>
              <w:rPr>
                <w:color w:val="000000"/>
                <w:sz w:val="14"/>
                <w:szCs w:val="14"/>
                <w:lang w:val="es-GT" w:eastAsia="es-GT"/>
              </w:rPr>
            </w:pPr>
            <w:r w:rsidRPr="002B1EE3">
              <w:rPr>
                <w:color w:val="000000"/>
                <w:sz w:val="14"/>
                <w:szCs w:val="14"/>
                <w:lang w:val="es-GT" w:eastAsia="es-GT"/>
              </w:rPr>
              <w:t>LIQUIDACIÓN DE LAS EXTINTAS SAA, SEPAZ Y COPREDEH</w:t>
            </w:r>
          </w:p>
        </w:tc>
        <w:tc>
          <w:tcPr>
            <w:tcW w:w="949" w:type="dxa"/>
            <w:tcBorders>
              <w:top w:val="nil"/>
              <w:left w:val="single" w:sz="4" w:space="0" w:color="auto"/>
              <w:bottom w:val="single" w:sz="8" w:space="0" w:color="auto"/>
              <w:right w:val="single" w:sz="4" w:space="0" w:color="auto"/>
            </w:tcBorders>
            <w:shd w:val="clear" w:color="000000" w:fill="FFFFFF"/>
            <w:noWrap/>
            <w:hideMark/>
          </w:tcPr>
          <w:p w14:paraId="607D3646" w14:textId="77777777" w:rsidR="00B72F85" w:rsidRPr="002B1EE3" w:rsidRDefault="00B72F85" w:rsidP="00B72F85">
            <w:pPr>
              <w:jc w:val="right"/>
              <w:rPr>
                <w:color w:val="000000"/>
                <w:sz w:val="14"/>
                <w:szCs w:val="14"/>
                <w:lang w:val="es-GT" w:eastAsia="es-GT"/>
              </w:rPr>
            </w:pPr>
            <w:r w:rsidRPr="002B1EE3">
              <w:rPr>
                <w:color w:val="000000"/>
                <w:sz w:val="14"/>
                <w:szCs w:val="14"/>
                <w:lang w:val="es-GT" w:eastAsia="es-GT"/>
              </w:rPr>
              <w:t xml:space="preserve">       10.0 </w:t>
            </w:r>
          </w:p>
        </w:tc>
        <w:tc>
          <w:tcPr>
            <w:tcW w:w="816" w:type="dxa"/>
            <w:tcBorders>
              <w:top w:val="nil"/>
              <w:left w:val="nil"/>
              <w:bottom w:val="single" w:sz="8" w:space="0" w:color="auto"/>
              <w:right w:val="nil"/>
            </w:tcBorders>
            <w:shd w:val="clear" w:color="000000" w:fill="FFFFFF"/>
            <w:noWrap/>
            <w:hideMark/>
          </w:tcPr>
          <w:p w14:paraId="3E97FD5D" w14:textId="77777777" w:rsidR="00B72F85" w:rsidRPr="002B1EE3" w:rsidRDefault="00B72F85" w:rsidP="00B72F85">
            <w:pPr>
              <w:jc w:val="right"/>
              <w:rPr>
                <w:color w:val="000000"/>
                <w:sz w:val="14"/>
                <w:szCs w:val="14"/>
                <w:lang w:val="es-GT" w:eastAsia="es-GT"/>
              </w:rPr>
            </w:pPr>
            <w:r w:rsidRPr="002B1EE3">
              <w:rPr>
                <w:color w:val="000000"/>
                <w:sz w:val="14"/>
                <w:szCs w:val="14"/>
                <w:lang w:val="es-GT" w:eastAsia="es-GT"/>
              </w:rPr>
              <w:t xml:space="preserve">        21.2 </w:t>
            </w:r>
          </w:p>
        </w:tc>
        <w:tc>
          <w:tcPr>
            <w:tcW w:w="817" w:type="dxa"/>
            <w:tcBorders>
              <w:top w:val="nil"/>
              <w:left w:val="single" w:sz="4" w:space="0" w:color="auto"/>
              <w:bottom w:val="single" w:sz="8" w:space="0" w:color="auto"/>
              <w:right w:val="single" w:sz="4" w:space="0" w:color="auto"/>
            </w:tcBorders>
            <w:shd w:val="clear" w:color="000000" w:fill="FFFFFF"/>
            <w:noWrap/>
            <w:vAlign w:val="bottom"/>
            <w:hideMark/>
          </w:tcPr>
          <w:p w14:paraId="67DF9BC5" w14:textId="77777777" w:rsidR="00B72F85" w:rsidRPr="002B1EE3" w:rsidRDefault="00B72F85" w:rsidP="00B72F85">
            <w:pPr>
              <w:jc w:val="right"/>
              <w:rPr>
                <w:color w:val="000000"/>
                <w:sz w:val="14"/>
                <w:szCs w:val="14"/>
                <w:lang w:val="es-GT" w:eastAsia="es-GT"/>
              </w:rPr>
            </w:pPr>
            <w:r w:rsidRPr="002B1EE3">
              <w:rPr>
                <w:color w:val="000000"/>
                <w:sz w:val="14"/>
                <w:szCs w:val="14"/>
                <w:lang w:val="es-GT" w:eastAsia="es-GT"/>
              </w:rPr>
              <w:t xml:space="preserve">-   11.2 </w:t>
            </w:r>
          </w:p>
        </w:tc>
        <w:tc>
          <w:tcPr>
            <w:tcW w:w="732" w:type="dxa"/>
            <w:tcBorders>
              <w:top w:val="nil"/>
              <w:left w:val="nil"/>
              <w:bottom w:val="single" w:sz="8" w:space="0" w:color="auto"/>
              <w:right w:val="single" w:sz="8" w:space="0" w:color="auto"/>
            </w:tcBorders>
            <w:shd w:val="clear" w:color="000000" w:fill="FFFFFF"/>
            <w:noWrap/>
            <w:vAlign w:val="bottom"/>
            <w:hideMark/>
          </w:tcPr>
          <w:p w14:paraId="0867BD3F" w14:textId="77777777" w:rsidR="00B72F85" w:rsidRPr="002B1EE3" w:rsidRDefault="00B72F85" w:rsidP="00B72F85">
            <w:pPr>
              <w:jc w:val="right"/>
              <w:rPr>
                <w:color w:val="000000"/>
                <w:sz w:val="14"/>
                <w:szCs w:val="14"/>
                <w:lang w:val="es-GT" w:eastAsia="es-GT"/>
              </w:rPr>
            </w:pPr>
            <w:r w:rsidRPr="002B1EE3">
              <w:rPr>
                <w:color w:val="000000"/>
                <w:sz w:val="14"/>
                <w:szCs w:val="14"/>
                <w:lang w:val="es-GT" w:eastAsia="es-GT"/>
              </w:rPr>
              <w:t xml:space="preserve">    211.7 </w:t>
            </w:r>
          </w:p>
        </w:tc>
      </w:tr>
    </w:tbl>
    <w:p w14:paraId="6D0D2AE1" w14:textId="32FD7A7F" w:rsidR="00B72F85" w:rsidRPr="004E678D" w:rsidRDefault="00B72F85" w:rsidP="00B72F85">
      <w:pPr>
        <w:jc w:val="both"/>
        <w:rPr>
          <w:sz w:val="18"/>
        </w:rPr>
      </w:pPr>
      <w:r w:rsidRPr="004E678D">
        <w:rPr>
          <w:sz w:val="18"/>
        </w:rPr>
        <w:t xml:space="preserve">Fuente: </w:t>
      </w:r>
      <w:r>
        <w:rPr>
          <w:sz w:val="18"/>
        </w:rPr>
        <w:t>SICOIN</w:t>
      </w:r>
      <w:r w:rsidRPr="004E678D">
        <w:rPr>
          <w:sz w:val="18"/>
        </w:rPr>
        <w:t xml:space="preserve"> Ministerio de Finanzas Públicas</w:t>
      </w:r>
      <w:r>
        <w:rPr>
          <w:sz w:val="18"/>
        </w:rPr>
        <w:t>.</w:t>
      </w:r>
    </w:p>
    <w:p w14:paraId="2D32EBC8" w14:textId="6D722F5F" w:rsidR="00B72F85" w:rsidRDefault="00B72F85" w:rsidP="00B72F85">
      <w:pPr>
        <w:jc w:val="both"/>
        <w:rPr>
          <w:b/>
        </w:rPr>
      </w:pPr>
    </w:p>
    <w:p w14:paraId="5090429A" w14:textId="77777777" w:rsidR="0069335F" w:rsidRDefault="0069335F" w:rsidP="00B72F85">
      <w:pPr>
        <w:jc w:val="both"/>
        <w:rPr>
          <w:b/>
        </w:rPr>
      </w:pPr>
    </w:p>
    <w:p w14:paraId="158C1CD1" w14:textId="77777777" w:rsidR="00B72F85" w:rsidRDefault="00B72F85" w:rsidP="00B72F85">
      <w:pPr>
        <w:jc w:val="both"/>
        <w:rPr>
          <w:b/>
        </w:rPr>
      </w:pPr>
      <w:r w:rsidRPr="0049429F">
        <w:rPr>
          <w:b/>
        </w:rPr>
        <w:t>Obligaciones del Estado a Cargo del Tesoro</w:t>
      </w:r>
      <w:r>
        <w:rPr>
          <w:b/>
        </w:rPr>
        <w:t>:</w:t>
      </w:r>
    </w:p>
    <w:p w14:paraId="3B3A4A81" w14:textId="77777777" w:rsidR="00B72F85" w:rsidRPr="0049429F" w:rsidRDefault="00B72F85" w:rsidP="00B72F85">
      <w:pPr>
        <w:jc w:val="both"/>
        <w:rPr>
          <w:b/>
        </w:rPr>
      </w:pPr>
    </w:p>
    <w:p w14:paraId="464902C4" w14:textId="6AC3E09F" w:rsidR="00B72F85" w:rsidRDefault="00B72F85" w:rsidP="00B72F85">
      <w:pPr>
        <w:jc w:val="both"/>
      </w:pPr>
      <w:r w:rsidRPr="00D108FD">
        <w:t xml:space="preserve">Las Obligaciones </w:t>
      </w:r>
      <w:r>
        <w:t xml:space="preserve">del Estado a Cargo del Tesoro </w:t>
      </w:r>
      <w:r w:rsidRPr="00D108FD">
        <w:t>es una entidad virtual a través de la cual se</w:t>
      </w:r>
      <w:r>
        <w:t xml:space="preserve"> programan y ejecutan los aportes que por disposición constitucional o de leyes específicas se deben trasladar a otras entidades públicas, tales como: las municipalidades del país, a los Consejos Departamentales de Desarrollo, entre otras entidades del resto del Estado y </w:t>
      </w:r>
      <w:r w:rsidR="002A514C">
        <w:t xml:space="preserve">que </w:t>
      </w:r>
      <w:r>
        <w:t xml:space="preserve">en </w:t>
      </w:r>
      <w:r w:rsidRPr="00D108FD">
        <w:t xml:space="preserve">su totalidad tuvieron un presupuesto </w:t>
      </w:r>
      <w:r>
        <w:t xml:space="preserve">aprobado </w:t>
      </w:r>
      <w:r w:rsidRPr="00D108FD">
        <w:t xml:space="preserve">de </w:t>
      </w:r>
      <w:r>
        <w:t>Q.40</w:t>
      </w:r>
      <w:r w:rsidRPr="00D108FD">
        <w:t>,</w:t>
      </w:r>
      <w:r>
        <w:t>114.0</w:t>
      </w:r>
      <w:r w:rsidRPr="00D108FD">
        <w:t xml:space="preserve"> millones y una ejecución presupuestaria de </w:t>
      </w:r>
      <w:r>
        <w:t>Q.38</w:t>
      </w:r>
      <w:r w:rsidRPr="00D108FD">
        <w:t>,</w:t>
      </w:r>
      <w:r>
        <w:t>747.9</w:t>
      </w:r>
      <w:r w:rsidRPr="00D108FD">
        <w:t xml:space="preserve"> millones</w:t>
      </w:r>
      <w:r>
        <w:t>,</w:t>
      </w:r>
      <w:r w:rsidRPr="00D108FD">
        <w:t xml:space="preserve"> equivalentes al </w:t>
      </w:r>
      <w:r>
        <w:t>9</w:t>
      </w:r>
      <w:r w:rsidR="00857A2F">
        <w:t>5.4</w:t>
      </w:r>
      <w:r w:rsidRPr="00D108FD">
        <w:t>%, p</w:t>
      </w:r>
      <w:r>
        <w:t>o</w:t>
      </w:r>
      <w:r w:rsidRPr="00D108FD">
        <w:t>r lo cual a continuación se detallan l</w:t>
      </w:r>
      <w:r>
        <w:t>o</w:t>
      </w:r>
      <w:r w:rsidRPr="00D108FD">
        <w:t>s diferentes</w:t>
      </w:r>
      <w:r>
        <w:t xml:space="preserve"> subprogramas que la conforman:</w:t>
      </w:r>
    </w:p>
    <w:p w14:paraId="79FBF31D" w14:textId="4957E7C9" w:rsidR="00B72F85" w:rsidRDefault="00B72F85" w:rsidP="00B72F85">
      <w:pPr>
        <w:jc w:val="both"/>
        <w:rPr>
          <w:b/>
        </w:rPr>
      </w:pPr>
    </w:p>
    <w:p w14:paraId="4C63DBB1" w14:textId="77777777" w:rsidR="0069335F" w:rsidRDefault="0069335F" w:rsidP="00B72F85">
      <w:pPr>
        <w:jc w:val="both"/>
        <w:rPr>
          <w:b/>
        </w:rPr>
      </w:pPr>
    </w:p>
    <w:p w14:paraId="51AA9E8A" w14:textId="77777777" w:rsidR="00B72F85" w:rsidRDefault="00B72F85" w:rsidP="00B72F85">
      <w:pPr>
        <w:jc w:val="both"/>
        <w:rPr>
          <w:b/>
        </w:rPr>
      </w:pPr>
      <w:r w:rsidRPr="00D108FD">
        <w:rPr>
          <w:b/>
        </w:rPr>
        <w:t>Aportes Institucionales</w:t>
      </w:r>
    </w:p>
    <w:p w14:paraId="1990E97B" w14:textId="77777777" w:rsidR="00B72F85" w:rsidRPr="005F01ED" w:rsidRDefault="00B72F85" w:rsidP="00B72F85">
      <w:pPr>
        <w:jc w:val="both"/>
        <w:rPr>
          <w:b/>
          <w:sz w:val="32"/>
        </w:rPr>
      </w:pPr>
    </w:p>
    <w:p w14:paraId="3BECD8DE" w14:textId="056B85C4" w:rsidR="009C54BE" w:rsidRDefault="009C54BE" w:rsidP="009C54BE">
      <w:pPr>
        <w:jc w:val="both"/>
      </w:pPr>
      <w:r>
        <w:t>Este subprograma tuvo un presupuesto aprobado de Q.19,109.8 millones y una ejecución de Q.17,853.2 millones, equivalentes al 93.4%, de los cuales resalta que para el pago de los Servicios de Electricidad se asignaron Q.360.0 millones y que su gasto al final del período fue de Q.551.0 millones, superando lo planificado en Q.191.0 millones, es decir, que estuvo por encima de lo aprobado en 53.0%; en el caso de la actividad Servicios de Fiscalización se programó un monto de Q.621.2 millones y al cierre preliminar el gasto fue de Q.655.8 millones, quedando por arriba de su aprobado en Q.34.6 millones, como resultado que el aporte a la Contraloría General de Cuentas fue superior a lo que se le había presupuestado; otra actividad que superó su asignación fue Desarrollo Comunitario, la cual tenía previsto una asignación de Q.79.5 millones y al cierre preliminar se observa que la ejecución fue de Q.100.5 millones, ubicándose por encima en Q.21.0 millones; el resto de incrementos fueron montos menores.</w:t>
      </w:r>
    </w:p>
    <w:p w14:paraId="08489119" w14:textId="77777777" w:rsidR="009C54BE" w:rsidRDefault="009C54BE" w:rsidP="009C54BE">
      <w:pPr>
        <w:jc w:val="both"/>
      </w:pPr>
    </w:p>
    <w:p w14:paraId="631ADA05" w14:textId="656E0D34" w:rsidR="00B531AA" w:rsidRDefault="009C54BE" w:rsidP="009C54BE">
      <w:pPr>
        <w:jc w:val="both"/>
        <w:rPr>
          <w:highlight w:val="yellow"/>
        </w:rPr>
      </w:pPr>
      <w:r>
        <w:t xml:space="preserve">En lo que respecta a las ejecuciones que estuvieron por debajo de lo asignado, resalta la actividad Sistema de Justicia con Q.741.2 millones por debajo de lo </w:t>
      </w:r>
      <w:r w:rsidR="00A4589A">
        <w:t>aprobado</w:t>
      </w:r>
      <w:r>
        <w:t>, en virtud</w:t>
      </w:r>
      <w:r w:rsidR="00A4589A">
        <w:t xml:space="preserve"> de</w:t>
      </w:r>
      <w:r>
        <w:t xml:space="preserve"> que al Organismo Judicial no se le trasladaron Q</w:t>
      </w:r>
      <w:r w:rsidR="00A4589A">
        <w:t>.</w:t>
      </w:r>
      <w:r>
        <w:t>239.0 millones</w:t>
      </w:r>
      <w:r w:rsidR="00A4589A">
        <w:t xml:space="preserve"> y</w:t>
      </w:r>
      <w:r>
        <w:t xml:space="preserve"> las transferencias a la Administración Central fueron menores en Q</w:t>
      </w:r>
      <w:r w:rsidR="00A4589A">
        <w:t>.</w:t>
      </w:r>
      <w:r>
        <w:t>485.2 millones, entre los montos más significativos</w:t>
      </w:r>
      <w:r w:rsidR="00A4589A">
        <w:t>. L</w:t>
      </w:r>
      <w:r>
        <w:t>a actividad Administración Fiscal se ubicó por debajo en su ejecución por Q</w:t>
      </w:r>
      <w:r w:rsidR="00A4589A">
        <w:t>.</w:t>
      </w:r>
      <w:r>
        <w:t>427.4 millones</w:t>
      </w:r>
      <w:r w:rsidR="00A4589A">
        <w:t xml:space="preserve"> con respecto a su aprobado</w:t>
      </w:r>
      <w:r>
        <w:t>, en virtud que se había planificado hacer la transferencia a la Superintendencia de Administración Tributaria por Q</w:t>
      </w:r>
      <w:r w:rsidR="00A4589A">
        <w:t>.</w:t>
      </w:r>
      <w:r>
        <w:t>1,780.5 millones y al final del período se le trasladaron Q</w:t>
      </w:r>
      <w:r w:rsidR="00A4589A">
        <w:t>.</w:t>
      </w:r>
      <w:r>
        <w:t xml:space="preserve">1,353.1 millones, </w:t>
      </w:r>
      <w:r w:rsidR="00A4589A">
        <w:t xml:space="preserve">por lo que </w:t>
      </w:r>
      <w:r>
        <w:t>estuvo por debajo en Q</w:t>
      </w:r>
      <w:r w:rsidR="00A4589A">
        <w:t>.</w:t>
      </w:r>
      <w:r>
        <w:t xml:space="preserve">424.7 millones; para la actividad Atención a Desastres y Gestión de Riesgos, se </w:t>
      </w:r>
      <w:r w:rsidR="00032746">
        <w:t>aprobaron</w:t>
      </w:r>
      <w:r>
        <w:t xml:space="preserve"> Q</w:t>
      </w:r>
      <w:r w:rsidR="00032746">
        <w:t>.</w:t>
      </w:r>
      <w:r>
        <w:t>120.0 millones en el renglón 911</w:t>
      </w:r>
      <w:r w:rsidR="00032746">
        <w:t xml:space="preserve"> “</w:t>
      </w:r>
      <w:r>
        <w:t>Emergencia</w:t>
      </w:r>
      <w:r w:rsidR="00032746">
        <w:t>s</w:t>
      </w:r>
      <w:r>
        <w:t xml:space="preserve"> y </w:t>
      </w:r>
      <w:r w:rsidR="00032746">
        <w:t>c</w:t>
      </w:r>
      <w:r>
        <w:t xml:space="preserve">alamidades </w:t>
      </w:r>
      <w:r w:rsidR="00032746">
        <w:t>p</w:t>
      </w:r>
      <w:r>
        <w:t>úblicas</w:t>
      </w:r>
      <w:r w:rsidR="00032746">
        <w:t>”</w:t>
      </w:r>
      <w:r>
        <w:t>, pero solo se ejecutaron Q</w:t>
      </w:r>
      <w:r w:rsidR="00032746">
        <w:t>.</w:t>
      </w:r>
      <w:r>
        <w:t>9.8 millones, quedando por debajo en Q</w:t>
      </w:r>
      <w:r w:rsidR="00032746">
        <w:t>.</w:t>
      </w:r>
      <w:r>
        <w:t xml:space="preserve">110.2 millones, el resto fueron monto menores; la actividad Apoyo al Sistema de Justicia tuvo una ejecución por debajo de su asignación </w:t>
      </w:r>
      <w:r w:rsidR="00032746">
        <w:t>en</w:t>
      </w:r>
      <w:r>
        <w:t xml:space="preserve"> Q</w:t>
      </w:r>
      <w:r w:rsidR="00032746">
        <w:t>.</w:t>
      </w:r>
      <w:r>
        <w:t>51.7 millones, en virtud que se previeron gastos en el renglón 533</w:t>
      </w:r>
      <w:r w:rsidR="00032746">
        <w:t xml:space="preserve"> “</w:t>
      </w:r>
      <w:r>
        <w:t xml:space="preserve">Transferencias a </w:t>
      </w:r>
      <w:r w:rsidR="00032746">
        <w:t>e</w:t>
      </w:r>
      <w:r>
        <w:t xml:space="preserve">ntidades </w:t>
      </w:r>
      <w:r w:rsidR="00032746">
        <w:t>d</w:t>
      </w:r>
      <w:r>
        <w:t xml:space="preserve">escentralizadas y </w:t>
      </w:r>
      <w:r w:rsidR="00032746">
        <w:t>a</w:t>
      </w:r>
      <w:r>
        <w:t xml:space="preserve">utónomas </w:t>
      </w:r>
      <w:r w:rsidR="00032746">
        <w:t>n</w:t>
      </w:r>
      <w:r>
        <w:t xml:space="preserve">o </w:t>
      </w:r>
      <w:r w:rsidR="00032746">
        <w:t>f</w:t>
      </w:r>
      <w:r>
        <w:t>inancieras</w:t>
      </w:r>
      <w:r w:rsidR="00032746">
        <w:t>”</w:t>
      </w:r>
      <w:r>
        <w:t xml:space="preserve"> por un monto de Q</w:t>
      </w:r>
      <w:r w:rsidR="00032746">
        <w:t>.</w:t>
      </w:r>
      <w:r>
        <w:t>46.7 millones y la ejecución fue de Q</w:t>
      </w:r>
      <w:r w:rsidR="00032746">
        <w:t>.</w:t>
      </w:r>
      <w:r>
        <w:t xml:space="preserve">5.5 millones, </w:t>
      </w:r>
      <w:r w:rsidR="00032746">
        <w:t xml:space="preserve">por lo que </w:t>
      </w:r>
      <w:r>
        <w:t xml:space="preserve">el gasto </w:t>
      </w:r>
      <w:r w:rsidR="00032746">
        <w:t>quedó en menos</w:t>
      </w:r>
      <w:r>
        <w:t xml:space="preserve"> Q</w:t>
      </w:r>
      <w:r w:rsidR="00032746">
        <w:t>.</w:t>
      </w:r>
      <w:r>
        <w:t>41.3 millones, el resto fueron montos menores; también se redujo la ejecución en las siguientes actividades: Defensoría Pública Penal con Q</w:t>
      </w:r>
      <w:r w:rsidR="00032746">
        <w:t>.</w:t>
      </w:r>
      <w:r>
        <w:t xml:space="preserve">50.0 millones, en la </w:t>
      </w:r>
      <w:r w:rsidR="00032746">
        <w:t>Procuraduría</w:t>
      </w:r>
      <w:r>
        <w:t xml:space="preserve"> de lo</w:t>
      </w:r>
      <w:r w:rsidR="00032746">
        <w:t>s</w:t>
      </w:r>
      <w:r>
        <w:t xml:space="preserve"> Derecho</w:t>
      </w:r>
      <w:r w:rsidR="00032746">
        <w:t>s</w:t>
      </w:r>
      <w:r>
        <w:t xml:space="preserve"> Humanos con Q</w:t>
      </w:r>
      <w:r w:rsidR="00032746">
        <w:t>.</w:t>
      </w:r>
      <w:r>
        <w:t>48.0 millones, en el Fomento al Deporte fue de Q</w:t>
      </w:r>
      <w:r w:rsidR="00032746">
        <w:t>.</w:t>
      </w:r>
      <w:r>
        <w:t xml:space="preserve">28.2 millones; finalmente, entre los montos más significativos se ubica el aporte al Registro de Información Catastral </w:t>
      </w:r>
      <w:r w:rsidR="00032746">
        <w:t>(</w:t>
      </w:r>
      <w:r>
        <w:t>RIC</w:t>
      </w:r>
      <w:r w:rsidR="00032746">
        <w:t>)</w:t>
      </w:r>
      <w:r>
        <w:t xml:space="preserve"> con una disminución en su aporte por Q</w:t>
      </w:r>
      <w:r w:rsidR="00032746">
        <w:t>.</w:t>
      </w:r>
      <w:r>
        <w:t>24.3 millones</w:t>
      </w:r>
      <w:r w:rsidR="00032746">
        <w:t>;</w:t>
      </w:r>
      <w:r>
        <w:t xml:space="preserve"> el resto de variaciones fueron montos menores.</w:t>
      </w:r>
    </w:p>
    <w:p w14:paraId="55534BD8" w14:textId="77777777" w:rsidR="00B72F85" w:rsidRPr="00AB459C" w:rsidRDefault="00B72F85" w:rsidP="00B72F85">
      <w:pPr>
        <w:jc w:val="both"/>
      </w:pPr>
    </w:p>
    <w:tbl>
      <w:tblPr>
        <w:tblW w:w="9240" w:type="dxa"/>
        <w:jc w:val="center"/>
        <w:tblCellMar>
          <w:left w:w="70" w:type="dxa"/>
          <w:right w:w="70" w:type="dxa"/>
        </w:tblCellMar>
        <w:tblLook w:val="04A0" w:firstRow="1" w:lastRow="0" w:firstColumn="1" w:lastColumn="0" w:noHBand="0" w:noVBand="1"/>
      </w:tblPr>
      <w:tblGrid>
        <w:gridCol w:w="5090"/>
        <w:gridCol w:w="1051"/>
        <w:gridCol w:w="1106"/>
        <w:gridCol w:w="1163"/>
        <w:gridCol w:w="830"/>
      </w:tblGrid>
      <w:tr w:rsidR="003A44CA" w:rsidRPr="00520348" w14:paraId="0913B4E1" w14:textId="77777777" w:rsidTr="00CB5475">
        <w:trPr>
          <w:trHeight w:val="254"/>
          <w:jc w:val="center"/>
        </w:trPr>
        <w:tc>
          <w:tcPr>
            <w:tcW w:w="5090" w:type="dxa"/>
            <w:tcBorders>
              <w:top w:val="single" w:sz="8" w:space="0" w:color="auto"/>
              <w:left w:val="single" w:sz="8" w:space="0" w:color="auto"/>
              <w:bottom w:val="single" w:sz="4" w:space="0" w:color="auto"/>
              <w:right w:val="single" w:sz="4" w:space="0" w:color="auto"/>
            </w:tcBorders>
            <w:shd w:val="clear" w:color="auto" w:fill="00B0F0"/>
            <w:noWrap/>
            <w:vAlign w:val="center"/>
            <w:hideMark/>
          </w:tcPr>
          <w:p w14:paraId="77917222" w14:textId="3B5F18A9" w:rsidR="003A44CA" w:rsidRPr="00520348" w:rsidRDefault="003A44CA" w:rsidP="003A44CA">
            <w:pPr>
              <w:jc w:val="center"/>
              <w:rPr>
                <w:b/>
                <w:bCs/>
                <w:color w:val="000000"/>
                <w:sz w:val="16"/>
                <w:szCs w:val="22"/>
                <w:lang w:val="es-GT" w:eastAsia="es-GT"/>
              </w:rPr>
            </w:pPr>
            <w:r w:rsidRPr="00C85074">
              <w:rPr>
                <w:b/>
                <w:bCs/>
                <w:color w:val="000000"/>
                <w:sz w:val="14"/>
                <w:szCs w:val="16"/>
                <w:lang w:val="es-GT" w:eastAsia="es-GT"/>
              </w:rPr>
              <w:t>DESCRIPCI</w:t>
            </w:r>
            <w:r>
              <w:rPr>
                <w:b/>
                <w:bCs/>
                <w:color w:val="000000"/>
                <w:sz w:val="14"/>
                <w:szCs w:val="16"/>
                <w:lang w:val="es-GT" w:eastAsia="es-GT"/>
              </w:rPr>
              <w:t>Ó</w:t>
            </w:r>
            <w:r w:rsidRPr="00C85074">
              <w:rPr>
                <w:b/>
                <w:bCs/>
                <w:color w:val="000000"/>
                <w:sz w:val="14"/>
                <w:szCs w:val="16"/>
                <w:lang w:val="es-GT" w:eastAsia="es-GT"/>
              </w:rPr>
              <w:t>N</w:t>
            </w:r>
          </w:p>
        </w:tc>
        <w:tc>
          <w:tcPr>
            <w:tcW w:w="1051" w:type="dxa"/>
            <w:tcBorders>
              <w:top w:val="single" w:sz="8" w:space="0" w:color="auto"/>
              <w:left w:val="nil"/>
              <w:bottom w:val="single" w:sz="4" w:space="0" w:color="auto"/>
              <w:right w:val="single" w:sz="4" w:space="0" w:color="auto"/>
            </w:tcBorders>
            <w:shd w:val="clear" w:color="auto" w:fill="00B0F0"/>
            <w:noWrap/>
            <w:vAlign w:val="center"/>
            <w:hideMark/>
          </w:tcPr>
          <w:p w14:paraId="21D48C4C" w14:textId="5AEA78A7" w:rsidR="003A44CA" w:rsidRPr="00520348" w:rsidRDefault="003A44CA" w:rsidP="003A44CA">
            <w:pPr>
              <w:jc w:val="center"/>
              <w:rPr>
                <w:b/>
                <w:bCs/>
                <w:color w:val="000000"/>
                <w:sz w:val="16"/>
                <w:szCs w:val="22"/>
                <w:lang w:val="es-GT" w:eastAsia="es-GT"/>
              </w:rPr>
            </w:pPr>
            <w:r w:rsidRPr="00C85074">
              <w:rPr>
                <w:b/>
                <w:bCs/>
                <w:color w:val="000000"/>
                <w:sz w:val="14"/>
                <w:szCs w:val="16"/>
                <w:lang w:val="es-GT" w:eastAsia="es-GT"/>
              </w:rPr>
              <w:t>Asignado</w:t>
            </w:r>
          </w:p>
        </w:tc>
        <w:tc>
          <w:tcPr>
            <w:tcW w:w="1106" w:type="dxa"/>
            <w:tcBorders>
              <w:top w:val="single" w:sz="8" w:space="0" w:color="auto"/>
              <w:left w:val="nil"/>
              <w:bottom w:val="single" w:sz="4" w:space="0" w:color="auto"/>
              <w:right w:val="single" w:sz="4" w:space="0" w:color="auto"/>
            </w:tcBorders>
            <w:shd w:val="clear" w:color="auto" w:fill="00B0F0"/>
            <w:noWrap/>
            <w:vAlign w:val="center"/>
            <w:hideMark/>
          </w:tcPr>
          <w:p w14:paraId="72170285" w14:textId="1C42FFDB" w:rsidR="003A44CA" w:rsidRPr="00520348" w:rsidRDefault="003A44CA" w:rsidP="003A44CA">
            <w:pPr>
              <w:jc w:val="center"/>
              <w:rPr>
                <w:b/>
                <w:bCs/>
                <w:color w:val="000000"/>
                <w:sz w:val="16"/>
                <w:szCs w:val="22"/>
                <w:lang w:val="es-GT" w:eastAsia="es-GT"/>
              </w:rPr>
            </w:pPr>
            <w:r w:rsidRPr="00C85074">
              <w:rPr>
                <w:b/>
                <w:bCs/>
                <w:color w:val="000000"/>
                <w:sz w:val="14"/>
                <w:szCs w:val="16"/>
                <w:lang w:val="es-GT" w:eastAsia="es-GT"/>
              </w:rPr>
              <w:t>Ejecución</w:t>
            </w:r>
          </w:p>
        </w:tc>
        <w:tc>
          <w:tcPr>
            <w:tcW w:w="1163" w:type="dxa"/>
            <w:tcBorders>
              <w:top w:val="single" w:sz="8" w:space="0" w:color="auto"/>
              <w:left w:val="nil"/>
              <w:bottom w:val="single" w:sz="4" w:space="0" w:color="auto"/>
              <w:right w:val="single" w:sz="4" w:space="0" w:color="auto"/>
            </w:tcBorders>
            <w:shd w:val="clear" w:color="auto" w:fill="00B0F0"/>
            <w:noWrap/>
            <w:vAlign w:val="center"/>
            <w:hideMark/>
          </w:tcPr>
          <w:p w14:paraId="77C88A05" w14:textId="28CD3DEB" w:rsidR="003A44CA" w:rsidRPr="00520348" w:rsidRDefault="003A44CA" w:rsidP="003A44CA">
            <w:pPr>
              <w:jc w:val="center"/>
              <w:rPr>
                <w:b/>
                <w:bCs/>
                <w:color w:val="000000"/>
                <w:sz w:val="16"/>
                <w:szCs w:val="22"/>
                <w:lang w:val="es-GT" w:eastAsia="es-GT"/>
              </w:rPr>
            </w:pPr>
            <w:r w:rsidRPr="00C85074">
              <w:rPr>
                <w:b/>
                <w:bCs/>
                <w:color w:val="000000"/>
                <w:sz w:val="14"/>
                <w:szCs w:val="16"/>
                <w:lang w:val="es-GT" w:eastAsia="es-GT"/>
              </w:rPr>
              <w:t>Diferencias</w:t>
            </w:r>
          </w:p>
        </w:tc>
        <w:tc>
          <w:tcPr>
            <w:tcW w:w="830" w:type="dxa"/>
            <w:tcBorders>
              <w:top w:val="single" w:sz="8" w:space="0" w:color="auto"/>
              <w:left w:val="nil"/>
              <w:bottom w:val="single" w:sz="4" w:space="0" w:color="auto"/>
              <w:right w:val="single" w:sz="8" w:space="0" w:color="auto"/>
            </w:tcBorders>
            <w:shd w:val="clear" w:color="auto" w:fill="00B0F0"/>
            <w:noWrap/>
            <w:vAlign w:val="center"/>
            <w:hideMark/>
          </w:tcPr>
          <w:p w14:paraId="2FEE7EE9" w14:textId="77777777" w:rsidR="003A44CA" w:rsidRDefault="003A44CA" w:rsidP="003A44CA">
            <w:pPr>
              <w:jc w:val="center"/>
              <w:rPr>
                <w:b/>
                <w:bCs/>
                <w:color w:val="000000"/>
                <w:sz w:val="14"/>
                <w:szCs w:val="16"/>
                <w:lang w:val="es-GT" w:eastAsia="es-GT"/>
              </w:rPr>
            </w:pPr>
            <w:r w:rsidRPr="00C85074">
              <w:rPr>
                <w:b/>
                <w:bCs/>
                <w:color w:val="000000"/>
                <w:sz w:val="14"/>
                <w:szCs w:val="16"/>
                <w:lang w:val="es-GT" w:eastAsia="es-GT"/>
              </w:rPr>
              <w:t xml:space="preserve">% </w:t>
            </w:r>
            <w:r>
              <w:rPr>
                <w:b/>
                <w:bCs/>
                <w:color w:val="000000"/>
                <w:sz w:val="14"/>
                <w:szCs w:val="16"/>
                <w:lang w:val="es-GT" w:eastAsia="es-GT"/>
              </w:rPr>
              <w:t>de</w:t>
            </w:r>
          </w:p>
          <w:p w14:paraId="6363DC9F" w14:textId="6B878A55" w:rsidR="003A44CA" w:rsidRPr="00520348" w:rsidRDefault="003A44CA" w:rsidP="003A44CA">
            <w:pPr>
              <w:jc w:val="center"/>
              <w:rPr>
                <w:b/>
                <w:bCs/>
                <w:color w:val="000000"/>
                <w:sz w:val="16"/>
                <w:szCs w:val="22"/>
                <w:lang w:val="es-GT" w:eastAsia="es-GT"/>
              </w:rPr>
            </w:pPr>
            <w:r w:rsidRPr="00C85074">
              <w:rPr>
                <w:b/>
                <w:bCs/>
                <w:color w:val="000000"/>
                <w:sz w:val="14"/>
                <w:szCs w:val="16"/>
                <w:lang w:val="es-GT" w:eastAsia="es-GT"/>
              </w:rPr>
              <w:t>Ejec</w:t>
            </w:r>
            <w:r>
              <w:rPr>
                <w:b/>
                <w:bCs/>
                <w:color w:val="000000"/>
                <w:sz w:val="14"/>
                <w:szCs w:val="16"/>
                <w:lang w:val="es-GT" w:eastAsia="es-GT"/>
              </w:rPr>
              <w:t>ución</w:t>
            </w:r>
          </w:p>
        </w:tc>
      </w:tr>
      <w:tr w:rsidR="00B72F85" w:rsidRPr="00520348" w14:paraId="020D6083" w14:textId="77777777" w:rsidTr="00BC76EF">
        <w:trPr>
          <w:trHeight w:val="254"/>
          <w:jc w:val="center"/>
        </w:trPr>
        <w:tc>
          <w:tcPr>
            <w:tcW w:w="5090" w:type="dxa"/>
            <w:tcBorders>
              <w:top w:val="nil"/>
              <w:left w:val="single" w:sz="8" w:space="0" w:color="auto"/>
              <w:bottom w:val="nil"/>
              <w:right w:val="single" w:sz="4" w:space="0" w:color="auto"/>
            </w:tcBorders>
            <w:shd w:val="clear" w:color="000000" w:fill="FFFFFF"/>
            <w:noWrap/>
            <w:vAlign w:val="center"/>
            <w:hideMark/>
          </w:tcPr>
          <w:p w14:paraId="540ECB8B" w14:textId="77777777" w:rsidR="00B72F85" w:rsidRPr="00520348" w:rsidRDefault="00B72F85" w:rsidP="00BC76EF">
            <w:pPr>
              <w:rPr>
                <w:b/>
                <w:bCs/>
                <w:color w:val="000000"/>
                <w:sz w:val="16"/>
                <w:szCs w:val="18"/>
                <w:lang w:val="es-GT" w:eastAsia="es-GT"/>
              </w:rPr>
            </w:pPr>
            <w:r w:rsidRPr="00520348">
              <w:rPr>
                <w:b/>
                <w:bCs/>
                <w:color w:val="000000"/>
                <w:sz w:val="16"/>
                <w:szCs w:val="18"/>
                <w:lang w:val="es-GT" w:eastAsia="es-GT"/>
              </w:rPr>
              <w:t>APORTES INSTITUCIONALES</w:t>
            </w:r>
          </w:p>
        </w:tc>
        <w:tc>
          <w:tcPr>
            <w:tcW w:w="1051" w:type="dxa"/>
            <w:tcBorders>
              <w:top w:val="nil"/>
              <w:left w:val="nil"/>
              <w:bottom w:val="nil"/>
              <w:right w:val="single" w:sz="4" w:space="0" w:color="auto"/>
            </w:tcBorders>
            <w:shd w:val="clear" w:color="000000" w:fill="FFFFFF"/>
            <w:noWrap/>
            <w:vAlign w:val="center"/>
            <w:hideMark/>
          </w:tcPr>
          <w:p w14:paraId="56A368FD" w14:textId="77777777" w:rsidR="00B72F85" w:rsidRPr="00520348" w:rsidRDefault="00B72F85" w:rsidP="00BC76EF">
            <w:pPr>
              <w:jc w:val="right"/>
              <w:rPr>
                <w:b/>
                <w:bCs/>
                <w:color w:val="000000"/>
                <w:sz w:val="16"/>
                <w:szCs w:val="18"/>
                <w:lang w:val="es-GT" w:eastAsia="es-GT"/>
              </w:rPr>
            </w:pPr>
            <w:r w:rsidRPr="00520348">
              <w:rPr>
                <w:b/>
                <w:bCs/>
                <w:color w:val="000000"/>
                <w:sz w:val="16"/>
                <w:szCs w:val="18"/>
                <w:lang w:val="es-GT" w:eastAsia="es-GT"/>
              </w:rPr>
              <w:t>19,109.8</w:t>
            </w:r>
          </w:p>
        </w:tc>
        <w:tc>
          <w:tcPr>
            <w:tcW w:w="1106" w:type="dxa"/>
            <w:tcBorders>
              <w:top w:val="nil"/>
              <w:left w:val="nil"/>
              <w:bottom w:val="nil"/>
              <w:right w:val="single" w:sz="4" w:space="0" w:color="auto"/>
            </w:tcBorders>
            <w:shd w:val="clear" w:color="000000" w:fill="FFFFFF"/>
            <w:noWrap/>
            <w:vAlign w:val="center"/>
            <w:hideMark/>
          </w:tcPr>
          <w:p w14:paraId="55FF956A" w14:textId="77777777" w:rsidR="00B72F85" w:rsidRPr="00520348" w:rsidRDefault="00B72F85" w:rsidP="00BC76EF">
            <w:pPr>
              <w:jc w:val="right"/>
              <w:rPr>
                <w:b/>
                <w:bCs/>
                <w:color w:val="000000"/>
                <w:sz w:val="16"/>
                <w:szCs w:val="18"/>
                <w:lang w:val="es-GT" w:eastAsia="es-GT"/>
              </w:rPr>
            </w:pPr>
            <w:r w:rsidRPr="00520348">
              <w:rPr>
                <w:b/>
                <w:bCs/>
                <w:color w:val="000000"/>
                <w:sz w:val="16"/>
                <w:szCs w:val="18"/>
                <w:lang w:val="es-GT" w:eastAsia="es-GT"/>
              </w:rPr>
              <w:t>17,853.2</w:t>
            </w:r>
          </w:p>
        </w:tc>
        <w:tc>
          <w:tcPr>
            <w:tcW w:w="1163" w:type="dxa"/>
            <w:tcBorders>
              <w:top w:val="nil"/>
              <w:left w:val="nil"/>
              <w:bottom w:val="nil"/>
              <w:right w:val="single" w:sz="4" w:space="0" w:color="auto"/>
            </w:tcBorders>
            <w:shd w:val="clear" w:color="000000" w:fill="FFFFFF"/>
            <w:noWrap/>
            <w:vAlign w:val="center"/>
            <w:hideMark/>
          </w:tcPr>
          <w:p w14:paraId="4913E5BD" w14:textId="77777777" w:rsidR="00B72F85" w:rsidRPr="00520348" w:rsidRDefault="00B72F85" w:rsidP="00BC76EF">
            <w:pPr>
              <w:jc w:val="right"/>
              <w:rPr>
                <w:b/>
                <w:bCs/>
                <w:color w:val="000000"/>
                <w:sz w:val="16"/>
                <w:szCs w:val="18"/>
                <w:lang w:val="es-GT" w:eastAsia="es-GT"/>
              </w:rPr>
            </w:pPr>
            <w:r w:rsidRPr="00520348">
              <w:rPr>
                <w:b/>
                <w:bCs/>
                <w:color w:val="000000"/>
                <w:sz w:val="16"/>
                <w:szCs w:val="18"/>
                <w:lang w:val="es-GT" w:eastAsia="es-GT"/>
              </w:rPr>
              <w:t>1,256.6</w:t>
            </w:r>
          </w:p>
        </w:tc>
        <w:tc>
          <w:tcPr>
            <w:tcW w:w="830" w:type="dxa"/>
            <w:tcBorders>
              <w:top w:val="nil"/>
              <w:left w:val="nil"/>
              <w:bottom w:val="nil"/>
              <w:right w:val="single" w:sz="8" w:space="0" w:color="auto"/>
            </w:tcBorders>
            <w:shd w:val="clear" w:color="000000" w:fill="FFFFFF"/>
            <w:noWrap/>
            <w:vAlign w:val="center"/>
            <w:hideMark/>
          </w:tcPr>
          <w:p w14:paraId="1B616286" w14:textId="4F6FB23E" w:rsidR="00B72F85" w:rsidRPr="00520348" w:rsidRDefault="00B72F85" w:rsidP="00BC76EF">
            <w:pPr>
              <w:jc w:val="right"/>
              <w:rPr>
                <w:b/>
                <w:bCs/>
                <w:color w:val="000000"/>
                <w:sz w:val="16"/>
                <w:szCs w:val="18"/>
                <w:lang w:val="es-GT" w:eastAsia="es-GT"/>
              </w:rPr>
            </w:pPr>
            <w:r w:rsidRPr="00520348">
              <w:rPr>
                <w:b/>
                <w:bCs/>
                <w:color w:val="000000"/>
                <w:sz w:val="16"/>
                <w:szCs w:val="18"/>
                <w:lang w:val="es-GT" w:eastAsia="es-GT"/>
              </w:rPr>
              <w:t>93.4</w:t>
            </w:r>
          </w:p>
        </w:tc>
      </w:tr>
      <w:tr w:rsidR="00B72F85" w:rsidRPr="00520348" w14:paraId="7E65C900" w14:textId="77777777" w:rsidTr="00BC76EF">
        <w:trPr>
          <w:trHeight w:val="254"/>
          <w:jc w:val="center"/>
        </w:trPr>
        <w:tc>
          <w:tcPr>
            <w:tcW w:w="5090" w:type="dxa"/>
            <w:tcBorders>
              <w:top w:val="nil"/>
              <w:left w:val="single" w:sz="8" w:space="0" w:color="auto"/>
              <w:bottom w:val="nil"/>
              <w:right w:val="single" w:sz="4" w:space="0" w:color="auto"/>
            </w:tcBorders>
            <w:shd w:val="clear" w:color="000000" w:fill="FFFFFF"/>
            <w:vAlign w:val="center"/>
            <w:hideMark/>
          </w:tcPr>
          <w:p w14:paraId="563C2D0C" w14:textId="77777777" w:rsidR="00B72F85" w:rsidRPr="00520348" w:rsidRDefault="00B72F85" w:rsidP="00BC76EF">
            <w:pPr>
              <w:ind w:firstLineChars="200" w:firstLine="320"/>
              <w:rPr>
                <w:color w:val="000000"/>
                <w:sz w:val="16"/>
                <w:szCs w:val="18"/>
                <w:lang w:val="es-GT" w:eastAsia="es-GT"/>
              </w:rPr>
            </w:pPr>
            <w:r w:rsidRPr="00520348">
              <w:rPr>
                <w:color w:val="000000"/>
                <w:sz w:val="16"/>
                <w:szCs w:val="18"/>
                <w:lang w:val="es-GT" w:eastAsia="es-GT"/>
              </w:rPr>
              <w:t>SERVICIOS DE ELECTRICIDAD</w:t>
            </w:r>
          </w:p>
        </w:tc>
        <w:tc>
          <w:tcPr>
            <w:tcW w:w="1051" w:type="dxa"/>
            <w:tcBorders>
              <w:top w:val="nil"/>
              <w:left w:val="nil"/>
              <w:bottom w:val="nil"/>
              <w:right w:val="single" w:sz="4" w:space="0" w:color="auto"/>
            </w:tcBorders>
            <w:shd w:val="clear" w:color="000000" w:fill="FFFFFF"/>
            <w:noWrap/>
            <w:vAlign w:val="center"/>
            <w:hideMark/>
          </w:tcPr>
          <w:p w14:paraId="5D990CB0" w14:textId="77777777" w:rsidR="00B72F85" w:rsidRPr="00520348" w:rsidRDefault="00B72F85" w:rsidP="00BC76EF">
            <w:pPr>
              <w:jc w:val="right"/>
              <w:rPr>
                <w:color w:val="000000"/>
                <w:sz w:val="16"/>
                <w:szCs w:val="18"/>
                <w:lang w:val="es-GT" w:eastAsia="es-GT"/>
              </w:rPr>
            </w:pPr>
            <w:r w:rsidRPr="00520348">
              <w:rPr>
                <w:color w:val="000000"/>
                <w:sz w:val="16"/>
                <w:szCs w:val="18"/>
                <w:lang w:val="es-GT" w:eastAsia="es-GT"/>
              </w:rPr>
              <w:t>360.0</w:t>
            </w:r>
          </w:p>
        </w:tc>
        <w:tc>
          <w:tcPr>
            <w:tcW w:w="1106" w:type="dxa"/>
            <w:tcBorders>
              <w:top w:val="nil"/>
              <w:left w:val="nil"/>
              <w:bottom w:val="nil"/>
              <w:right w:val="single" w:sz="4" w:space="0" w:color="auto"/>
            </w:tcBorders>
            <w:shd w:val="clear" w:color="000000" w:fill="FFFFFF"/>
            <w:noWrap/>
            <w:vAlign w:val="center"/>
            <w:hideMark/>
          </w:tcPr>
          <w:p w14:paraId="538898EC" w14:textId="77777777" w:rsidR="00B72F85" w:rsidRPr="00520348" w:rsidRDefault="00B72F85" w:rsidP="00BC76EF">
            <w:pPr>
              <w:jc w:val="right"/>
              <w:rPr>
                <w:color w:val="000000"/>
                <w:sz w:val="16"/>
                <w:szCs w:val="18"/>
                <w:lang w:val="es-GT" w:eastAsia="es-GT"/>
              </w:rPr>
            </w:pPr>
            <w:r w:rsidRPr="00520348">
              <w:rPr>
                <w:color w:val="000000"/>
                <w:sz w:val="16"/>
                <w:szCs w:val="18"/>
                <w:lang w:val="es-GT" w:eastAsia="es-GT"/>
              </w:rPr>
              <w:t>551.0</w:t>
            </w:r>
          </w:p>
        </w:tc>
        <w:tc>
          <w:tcPr>
            <w:tcW w:w="1163" w:type="dxa"/>
            <w:tcBorders>
              <w:top w:val="nil"/>
              <w:left w:val="nil"/>
              <w:bottom w:val="nil"/>
              <w:right w:val="single" w:sz="4" w:space="0" w:color="auto"/>
            </w:tcBorders>
            <w:shd w:val="clear" w:color="000000" w:fill="FFFFFF"/>
            <w:noWrap/>
            <w:vAlign w:val="center"/>
            <w:hideMark/>
          </w:tcPr>
          <w:p w14:paraId="3A5F7F89" w14:textId="77777777" w:rsidR="00B72F85" w:rsidRPr="002B1EE3" w:rsidRDefault="00B72F85" w:rsidP="00BC76EF">
            <w:pPr>
              <w:jc w:val="right"/>
              <w:rPr>
                <w:sz w:val="16"/>
                <w:szCs w:val="18"/>
                <w:lang w:val="es-GT" w:eastAsia="es-GT"/>
              </w:rPr>
            </w:pPr>
            <w:r w:rsidRPr="002B1EE3">
              <w:rPr>
                <w:sz w:val="16"/>
                <w:szCs w:val="18"/>
                <w:lang w:val="es-GT" w:eastAsia="es-GT"/>
              </w:rPr>
              <w:t xml:space="preserve">-191.0 </w:t>
            </w:r>
          </w:p>
        </w:tc>
        <w:tc>
          <w:tcPr>
            <w:tcW w:w="830" w:type="dxa"/>
            <w:tcBorders>
              <w:top w:val="nil"/>
              <w:left w:val="nil"/>
              <w:bottom w:val="nil"/>
              <w:right w:val="single" w:sz="8" w:space="0" w:color="auto"/>
            </w:tcBorders>
            <w:shd w:val="clear" w:color="000000" w:fill="FFFFFF"/>
            <w:noWrap/>
            <w:vAlign w:val="center"/>
            <w:hideMark/>
          </w:tcPr>
          <w:p w14:paraId="7CAC7086" w14:textId="0B15E36C" w:rsidR="00B72F85" w:rsidRPr="00520348" w:rsidRDefault="00B72F85" w:rsidP="00BC76EF">
            <w:pPr>
              <w:jc w:val="right"/>
              <w:rPr>
                <w:color w:val="000000"/>
                <w:sz w:val="16"/>
                <w:szCs w:val="18"/>
                <w:lang w:val="es-GT" w:eastAsia="es-GT"/>
              </w:rPr>
            </w:pPr>
            <w:r w:rsidRPr="00520348">
              <w:rPr>
                <w:color w:val="000000"/>
                <w:sz w:val="16"/>
                <w:szCs w:val="18"/>
                <w:lang w:val="es-GT" w:eastAsia="es-GT"/>
              </w:rPr>
              <w:t>153.1</w:t>
            </w:r>
          </w:p>
        </w:tc>
      </w:tr>
      <w:tr w:rsidR="00B72F85" w:rsidRPr="00520348" w14:paraId="1E0787FF" w14:textId="77777777" w:rsidTr="00BC76EF">
        <w:trPr>
          <w:trHeight w:val="254"/>
          <w:jc w:val="center"/>
        </w:trPr>
        <w:tc>
          <w:tcPr>
            <w:tcW w:w="5090" w:type="dxa"/>
            <w:tcBorders>
              <w:top w:val="nil"/>
              <w:left w:val="single" w:sz="8" w:space="0" w:color="auto"/>
              <w:bottom w:val="nil"/>
              <w:right w:val="single" w:sz="4" w:space="0" w:color="auto"/>
            </w:tcBorders>
            <w:shd w:val="clear" w:color="000000" w:fill="FFFFFF"/>
            <w:noWrap/>
            <w:vAlign w:val="center"/>
            <w:hideMark/>
          </w:tcPr>
          <w:p w14:paraId="21DCFCD0" w14:textId="77777777" w:rsidR="00B72F85" w:rsidRPr="00520348" w:rsidRDefault="00B72F85" w:rsidP="00BC76EF">
            <w:pPr>
              <w:ind w:firstLineChars="200" w:firstLine="320"/>
              <w:rPr>
                <w:color w:val="000000"/>
                <w:sz w:val="16"/>
                <w:szCs w:val="18"/>
                <w:lang w:val="es-GT" w:eastAsia="es-GT"/>
              </w:rPr>
            </w:pPr>
            <w:r w:rsidRPr="00520348">
              <w:rPr>
                <w:color w:val="000000"/>
                <w:sz w:val="16"/>
                <w:szCs w:val="18"/>
                <w:lang w:val="es-GT" w:eastAsia="es-GT"/>
              </w:rPr>
              <w:t>SERVICIOS DE FISCALIZACIÓN</w:t>
            </w:r>
          </w:p>
        </w:tc>
        <w:tc>
          <w:tcPr>
            <w:tcW w:w="1051" w:type="dxa"/>
            <w:tcBorders>
              <w:top w:val="nil"/>
              <w:left w:val="nil"/>
              <w:bottom w:val="nil"/>
              <w:right w:val="single" w:sz="4" w:space="0" w:color="auto"/>
            </w:tcBorders>
            <w:shd w:val="clear" w:color="000000" w:fill="FFFFFF"/>
            <w:noWrap/>
            <w:vAlign w:val="center"/>
            <w:hideMark/>
          </w:tcPr>
          <w:p w14:paraId="35DB7C1F" w14:textId="77777777" w:rsidR="00B72F85" w:rsidRPr="00520348" w:rsidRDefault="00B72F85" w:rsidP="00BC76EF">
            <w:pPr>
              <w:jc w:val="right"/>
              <w:rPr>
                <w:color w:val="000000"/>
                <w:sz w:val="16"/>
                <w:szCs w:val="18"/>
                <w:lang w:val="es-GT" w:eastAsia="es-GT"/>
              </w:rPr>
            </w:pPr>
            <w:r w:rsidRPr="00520348">
              <w:rPr>
                <w:color w:val="000000"/>
                <w:sz w:val="16"/>
                <w:szCs w:val="18"/>
                <w:lang w:val="es-GT" w:eastAsia="es-GT"/>
              </w:rPr>
              <w:t>621.2</w:t>
            </w:r>
          </w:p>
        </w:tc>
        <w:tc>
          <w:tcPr>
            <w:tcW w:w="1106" w:type="dxa"/>
            <w:tcBorders>
              <w:top w:val="nil"/>
              <w:left w:val="nil"/>
              <w:bottom w:val="nil"/>
              <w:right w:val="single" w:sz="4" w:space="0" w:color="auto"/>
            </w:tcBorders>
            <w:shd w:val="clear" w:color="000000" w:fill="FFFFFF"/>
            <w:noWrap/>
            <w:vAlign w:val="center"/>
            <w:hideMark/>
          </w:tcPr>
          <w:p w14:paraId="403592D2" w14:textId="77777777" w:rsidR="00B72F85" w:rsidRPr="00520348" w:rsidRDefault="00B72F85" w:rsidP="00BC76EF">
            <w:pPr>
              <w:jc w:val="right"/>
              <w:rPr>
                <w:color w:val="000000"/>
                <w:sz w:val="16"/>
                <w:szCs w:val="18"/>
                <w:lang w:val="es-GT" w:eastAsia="es-GT"/>
              </w:rPr>
            </w:pPr>
            <w:r w:rsidRPr="00520348">
              <w:rPr>
                <w:color w:val="000000"/>
                <w:sz w:val="16"/>
                <w:szCs w:val="18"/>
                <w:lang w:val="es-GT" w:eastAsia="es-GT"/>
              </w:rPr>
              <w:t>655.8</w:t>
            </w:r>
          </w:p>
        </w:tc>
        <w:tc>
          <w:tcPr>
            <w:tcW w:w="1163" w:type="dxa"/>
            <w:tcBorders>
              <w:top w:val="nil"/>
              <w:left w:val="nil"/>
              <w:bottom w:val="nil"/>
              <w:right w:val="single" w:sz="4" w:space="0" w:color="auto"/>
            </w:tcBorders>
            <w:shd w:val="clear" w:color="000000" w:fill="FFFFFF"/>
            <w:noWrap/>
            <w:vAlign w:val="center"/>
            <w:hideMark/>
          </w:tcPr>
          <w:p w14:paraId="624E48CB" w14:textId="77777777" w:rsidR="00B72F85" w:rsidRPr="002B1EE3" w:rsidRDefault="00B72F85" w:rsidP="00BC76EF">
            <w:pPr>
              <w:jc w:val="right"/>
              <w:rPr>
                <w:sz w:val="16"/>
                <w:szCs w:val="18"/>
                <w:lang w:val="es-GT" w:eastAsia="es-GT"/>
              </w:rPr>
            </w:pPr>
            <w:r w:rsidRPr="002B1EE3">
              <w:rPr>
                <w:sz w:val="16"/>
                <w:szCs w:val="18"/>
                <w:lang w:val="es-GT" w:eastAsia="es-GT"/>
              </w:rPr>
              <w:t xml:space="preserve">-34.6 </w:t>
            </w:r>
          </w:p>
        </w:tc>
        <w:tc>
          <w:tcPr>
            <w:tcW w:w="830" w:type="dxa"/>
            <w:tcBorders>
              <w:top w:val="nil"/>
              <w:left w:val="nil"/>
              <w:bottom w:val="nil"/>
              <w:right w:val="single" w:sz="8" w:space="0" w:color="auto"/>
            </w:tcBorders>
            <w:shd w:val="clear" w:color="000000" w:fill="FFFFFF"/>
            <w:noWrap/>
            <w:vAlign w:val="center"/>
            <w:hideMark/>
          </w:tcPr>
          <w:p w14:paraId="704B9106" w14:textId="61C2531D" w:rsidR="00B72F85" w:rsidRPr="00520348" w:rsidRDefault="00B72F85" w:rsidP="00BC76EF">
            <w:pPr>
              <w:jc w:val="right"/>
              <w:rPr>
                <w:color w:val="000000"/>
                <w:sz w:val="16"/>
                <w:szCs w:val="18"/>
                <w:lang w:val="es-GT" w:eastAsia="es-GT"/>
              </w:rPr>
            </w:pPr>
            <w:r w:rsidRPr="00520348">
              <w:rPr>
                <w:color w:val="000000"/>
                <w:sz w:val="16"/>
                <w:szCs w:val="18"/>
                <w:lang w:val="es-GT" w:eastAsia="es-GT"/>
              </w:rPr>
              <w:t>105.6</w:t>
            </w:r>
          </w:p>
        </w:tc>
      </w:tr>
      <w:tr w:rsidR="00B72F85" w:rsidRPr="00520348" w14:paraId="204E383F" w14:textId="77777777" w:rsidTr="00BC76EF">
        <w:trPr>
          <w:trHeight w:val="254"/>
          <w:jc w:val="center"/>
        </w:trPr>
        <w:tc>
          <w:tcPr>
            <w:tcW w:w="5090" w:type="dxa"/>
            <w:tcBorders>
              <w:top w:val="nil"/>
              <w:left w:val="single" w:sz="8" w:space="0" w:color="auto"/>
              <w:bottom w:val="nil"/>
              <w:right w:val="single" w:sz="4" w:space="0" w:color="auto"/>
            </w:tcBorders>
            <w:shd w:val="clear" w:color="000000" w:fill="FFFFFF"/>
            <w:noWrap/>
            <w:vAlign w:val="center"/>
            <w:hideMark/>
          </w:tcPr>
          <w:p w14:paraId="21F8FC02" w14:textId="77777777" w:rsidR="00B72F85" w:rsidRPr="00520348" w:rsidRDefault="00B72F85" w:rsidP="00BC76EF">
            <w:pPr>
              <w:ind w:firstLineChars="200" w:firstLine="320"/>
              <w:rPr>
                <w:color w:val="000000"/>
                <w:sz w:val="16"/>
                <w:szCs w:val="18"/>
                <w:lang w:val="es-GT" w:eastAsia="es-GT"/>
              </w:rPr>
            </w:pPr>
            <w:r w:rsidRPr="00520348">
              <w:rPr>
                <w:color w:val="000000"/>
                <w:sz w:val="16"/>
                <w:szCs w:val="18"/>
                <w:lang w:val="es-GT" w:eastAsia="es-GT"/>
              </w:rPr>
              <w:t>DESARROLLO COMUNITARIO</w:t>
            </w:r>
          </w:p>
        </w:tc>
        <w:tc>
          <w:tcPr>
            <w:tcW w:w="1051" w:type="dxa"/>
            <w:tcBorders>
              <w:top w:val="nil"/>
              <w:left w:val="nil"/>
              <w:bottom w:val="nil"/>
              <w:right w:val="single" w:sz="4" w:space="0" w:color="auto"/>
            </w:tcBorders>
            <w:shd w:val="clear" w:color="000000" w:fill="FFFFFF"/>
            <w:noWrap/>
            <w:vAlign w:val="center"/>
            <w:hideMark/>
          </w:tcPr>
          <w:p w14:paraId="67E89F4F" w14:textId="77777777" w:rsidR="00B72F85" w:rsidRPr="00520348" w:rsidRDefault="00B72F85" w:rsidP="00BC76EF">
            <w:pPr>
              <w:jc w:val="right"/>
              <w:rPr>
                <w:color w:val="000000"/>
                <w:sz w:val="16"/>
                <w:szCs w:val="18"/>
                <w:lang w:val="es-GT" w:eastAsia="es-GT"/>
              </w:rPr>
            </w:pPr>
            <w:r w:rsidRPr="00520348">
              <w:rPr>
                <w:color w:val="000000"/>
                <w:sz w:val="16"/>
                <w:szCs w:val="18"/>
                <w:lang w:val="es-GT" w:eastAsia="es-GT"/>
              </w:rPr>
              <w:t>79.5</w:t>
            </w:r>
          </w:p>
        </w:tc>
        <w:tc>
          <w:tcPr>
            <w:tcW w:w="1106" w:type="dxa"/>
            <w:tcBorders>
              <w:top w:val="nil"/>
              <w:left w:val="nil"/>
              <w:bottom w:val="nil"/>
              <w:right w:val="single" w:sz="4" w:space="0" w:color="auto"/>
            </w:tcBorders>
            <w:shd w:val="clear" w:color="000000" w:fill="FFFFFF"/>
            <w:noWrap/>
            <w:vAlign w:val="center"/>
            <w:hideMark/>
          </w:tcPr>
          <w:p w14:paraId="62347795" w14:textId="77777777" w:rsidR="00B72F85" w:rsidRPr="00520348" w:rsidRDefault="00B72F85" w:rsidP="00BC76EF">
            <w:pPr>
              <w:jc w:val="right"/>
              <w:rPr>
                <w:color w:val="000000"/>
                <w:sz w:val="16"/>
                <w:szCs w:val="18"/>
                <w:lang w:val="es-GT" w:eastAsia="es-GT"/>
              </w:rPr>
            </w:pPr>
            <w:r w:rsidRPr="00520348">
              <w:rPr>
                <w:color w:val="000000"/>
                <w:sz w:val="16"/>
                <w:szCs w:val="18"/>
                <w:lang w:val="es-GT" w:eastAsia="es-GT"/>
              </w:rPr>
              <w:t>100.5</w:t>
            </w:r>
          </w:p>
        </w:tc>
        <w:tc>
          <w:tcPr>
            <w:tcW w:w="1163" w:type="dxa"/>
            <w:tcBorders>
              <w:top w:val="nil"/>
              <w:left w:val="nil"/>
              <w:bottom w:val="nil"/>
              <w:right w:val="single" w:sz="4" w:space="0" w:color="auto"/>
            </w:tcBorders>
            <w:shd w:val="clear" w:color="000000" w:fill="FFFFFF"/>
            <w:noWrap/>
            <w:vAlign w:val="center"/>
            <w:hideMark/>
          </w:tcPr>
          <w:p w14:paraId="11DC7FD3" w14:textId="77777777" w:rsidR="00B72F85" w:rsidRPr="002B1EE3" w:rsidRDefault="00B72F85" w:rsidP="00BC76EF">
            <w:pPr>
              <w:jc w:val="right"/>
              <w:rPr>
                <w:sz w:val="16"/>
                <w:szCs w:val="18"/>
                <w:lang w:val="es-GT" w:eastAsia="es-GT"/>
              </w:rPr>
            </w:pPr>
            <w:r w:rsidRPr="002B1EE3">
              <w:rPr>
                <w:sz w:val="16"/>
                <w:szCs w:val="18"/>
                <w:lang w:val="es-GT" w:eastAsia="es-GT"/>
              </w:rPr>
              <w:t xml:space="preserve">-21.0 </w:t>
            </w:r>
          </w:p>
        </w:tc>
        <w:tc>
          <w:tcPr>
            <w:tcW w:w="830" w:type="dxa"/>
            <w:tcBorders>
              <w:top w:val="nil"/>
              <w:left w:val="nil"/>
              <w:bottom w:val="nil"/>
              <w:right w:val="single" w:sz="8" w:space="0" w:color="auto"/>
            </w:tcBorders>
            <w:shd w:val="clear" w:color="000000" w:fill="FFFFFF"/>
            <w:noWrap/>
            <w:vAlign w:val="center"/>
            <w:hideMark/>
          </w:tcPr>
          <w:p w14:paraId="53207C52" w14:textId="76FB782B" w:rsidR="00B72F85" w:rsidRPr="00520348" w:rsidRDefault="00B72F85" w:rsidP="00BC76EF">
            <w:pPr>
              <w:jc w:val="right"/>
              <w:rPr>
                <w:color w:val="000000"/>
                <w:sz w:val="16"/>
                <w:szCs w:val="18"/>
                <w:lang w:val="es-GT" w:eastAsia="es-GT"/>
              </w:rPr>
            </w:pPr>
            <w:r w:rsidRPr="00520348">
              <w:rPr>
                <w:color w:val="000000"/>
                <w:sz w:val="16"/>
                <w:szCs w:val="18"/>
                <w:lang w:val="es-GT" w:eastAsia="es-GT"/>
              </w:rPr>
              <w:t>126.4</w:t>
            </w:r>
          </w:p>
        </w:tc>
      </w:tr>
      <w:tr w:rsidR="00B72F85" w:rsidRPr="00520348" w14:paraId="2F1FD0BB" w14:textId="77777777" w:rsidTr="00BC76EF">
        <w:trPr>
          <w:trHeight w:val="254"/>
          <w:jc w:val="center"/>
        </w:trPr>
        <w:tc>
          <w:tcPr>
            <w:tcW w:w="5090" w:type="dxa"/>
            <w:tcBorders>
              <w:top w:val="nil"/>
              <w:left w:val="single" w:sz="8" w:space="0" w:color="auto"/>
              <w:bottom w:val="nil"/>
              <w:right w:val="single" w:sz="4" w:space="0" w:color="auto"/>
            </w:tcBorders>
            <w:shd w:val="clear" w:color="000000" w:fill="FFFFFF"/>
            <w:noWrap/>
            <w:vAlign w:val="center"/>
            <w:hideMark/>
          </w:tcPr>
          <w:p w14:paraId="73D09649" w14:textId="77777777" w:rsidR="00B72F85" w:rsidRPr="00520348" w:rsidRDefault="00B72F85" w:rsidP="00BC76EF">
            <w:pPr>
              <w:ind w:firstLineChars="200" w:firstLine="320"/>
              <w:rPr>
                <w:color w:val="000000"/>
                <w:sz w:val="16"/>
                <w:szCs w:val="18"/>
                <w:lang w:val="es-GT" w:eastAsia="es-GT"/>
              </w:rPr>
            </w:pPr>
            <w:r w:rsidRPr="00520348">
              <w:rPr>
                <w:color w:val="000000"/>
                <w:sz w:val="16"/>
                <w:szCs w:val="18"/>
                <w:lang w:val="es-GT" w:eastAsia="es-GT"/>
              </w:rPr>
              <w:t>SERVICIOS ELECTORALES</w:t>
            </w:r>
          </w:p>
        </w:tc>
        <w:tc>
          <w:tcPr>
            <w:tcW w:w="1051" w:type="dxa"/>
            <w:tcBorders>
              <w:top w:val="nil"/>
              <w:left w:val="nil"/>
              <w:bottom w:val="nil"/>
              <w:right w:val="single" w:sz="4" w:space="0" w:color="auto"/>
            </w:tcBorders>
            <w:shd w:val="clear" w:color="000000" w:fill="FFFFFF"/>
            <w:noWrap/>
            <w:vAlign w:val="center"/>
            <w:hideMark/>
          </w:tcPr>
          <w:p w14:paraId="242260B6" w14:textId="77777777" w:rsidR="00B72F85" w:rsidRPr="00520348" w:rsidRDefault="00B72F85" w:rsidP="00BC76EF">
            <w:pPr>
              <w:jc w:val="right"/>
              <w:rPr>
                <w:color w:val="000000"/>
                <w:sz w:val="16"/>
                <w:szCs w:val="18"/>
                <w:lang w:val="es-GT" w:eastAsia="es-GT"/>
              </w:rPr>
            </w:pPr>
            <w:r w:rsidRPr="00520348">
              <w:rPr>
                <w:color w:val="000000"/>
                <w:sz w:val="16"/>
                <w:szCs w:val="18"/>
                <w:lang w:val="es-GT" w:eastAsia="es-GT"/>
              </w:rPr>
              <w:t>1,080.6</w:t>
            </w:r>
          </w:p>
        </w:tc>
        <w:tc>
          <w:tcPr>
            <w:tcW w:w="1106" w:type="dxa"/>
            <w:tcBorders>
              <w:top w:val="nil"/>
              <w:left w:val="nil"/>
              <w:bottom w:val="nil"/>
              <w:right w:val="single" w:sz="4" w:space="0" w:color="auto"/>
            </w:tcBorders>
            <w:shd w:val="clear" w:color="000000" w:fill="FFFFFF"/>
            <w:noWrap/>
            <w:vAlign w:val="center"/>
            <w:hideMark/>
          </w:tcPr>
          <w:p w14:paraId="55E4F910" w14:textId="77777777" w:rsidR="00B72F85" w:rsidRPr="00520348" w:rsidRDefault="00B72F85" w:rsidP="00BC76EF">
            <w:pPr>
              <w:jc w:val="right"/>
              <w:rPr>
                <w:color w:val="000000"/>
                <w:sz w:val="16"/>
                <w:szCs w:val="18"/>
                <w:lang w:val="es-GT" w:eastAsia="es-GT"/>
              </w:rPr>
            </w:pPr>
            <w:r w:rsidRPr="00520348">
              <w:rPr>
                <w:color w:val="000000"/>
                <w:sz w:val="16"/>
                <w:szCs w:val="18"/>
                <w:lang w:val="es-GT" w:eastAsia="es-GT"/>
              </w:rPr>
              <w:t>1,088.3</w:t>
            </w:r>
          </w:p>
        </w:tc>
        <w:tc>
          <w:tcPr>
            <w:tcW w:w="1163" w:type="dxa"/>
            <w:tcBorders>
              <w:top w:val="nil"/>
              <w:left w:val="nil"/>
              <w:bottom w:val="nil"/>
              <w:right w:val="single" w:sz="4" w:space="0" w:color="auto"/>
            </w:tcBorders>
            <w:shd w:val="clear" w:color="000000" w:fill="FFFFFF"/>
            <w:noWrap/>
            <w:vAlign w:val="center"/>
            <w:hideMark/>
          </w:tcPr>
          <w:p w14:paraId="4C33B793" w14:textId="77777777" w:rsidR="00B72F85" w:rsidRPr="002B1EE3" w:rsidRDefault="00B72F85" w:rsidP="00BC76EF">
            <w:pPr>
              <w:jc w:val="right"/>
              <w:rPr>
                <w:sz w:val="16"/>
                <w:szCs w:val="18"/>
                <w:lang w:val="es-GT" w:eastAsia="es-GT"/>
              </w:rPr>
            </w:pPr>
            <w:r w:rsidRPr="002B1EE3">
              <w:rPr>
                <w:sz w:val="16"/>
                <w:szCs w:val="18"/>
                <w:lang w:val="es-GT" w:eastAsia="es-GT"/>
              </w:rPr>
              <w:t xml:space="preserve">-7.7 </w:t>
            </w:r>
          </w:p>
        </w:tc>
        <w:tc>
          <w:tcPr>
            <w:tcW w:w="830" w:type="dxa"/>
            <w:tcBorders>
              <w:top w:val="nil"/>
              <w:left w:val="nil"/>
              <w:bottom w:val="nil"/>
              <w:right w:val="single" w:sz="8" w:space="0" w:color="auto"/>
            </w:tcBorders>
            <w:shd w:val="clear" w:color="000000" w:fill="FFFFFF"/>
            <w:noWrap/>
            <w:vAlign w:val="center"/>
            <w:hideMark/>
          </w:tcPr>
          <w:p w14:paraId="7716574B" w14:textId="283DF465" w:rsidR="00B72F85" w:rsidRPr="00520348" w:rsidRDefault="00B72F85" w:rsidP="00BC76EF">
            <w:pPr>
              <w:jc w:val="right"/>
              <w:rPr>
                <w:color w:val="000000"/>
                <w:sz w:val="16"/>
                <w:szCs w:val="18"/>
                <w:lang w:val="es-GT" w:eastAsia="es-GT"/>
              </w:rPr>
            </w:pPr>
            <w:r w:rsidRPr="00520348">
              <w:rPr>
                <w:color w:val="000000"/>
                <w:sz w:val="16"/>
                <w:szCs w:val="18"/>
                <w:lang w:val="es-GT" w:eastAsia="es-GT"/>
              </w:rPr>
              <w:t>100.7</w:t>
            </w:r>
          </w:p>
        </w:tc>
      </w:tr>
      <w:tr w:rsidR="00B72F85" w:rsidRPr="00520348" w14:paraId="3ECAEBF9" w14:textId="77777777" w:rsidTr="00BC76EF">
        <w:trPr>
          <w:trHeight w:val="254"/>
          <w:jc w:val="center"/>
        </w:trPr>
        <w:tc>
          <w:tcPr>
            <w:tcW w:w="5090" w:type="dxa"/>
            <w:tcBorders>
              <w:top w:val="nil"/>
              <w:left w:val="single" w:sz="8" w:space="0" w:color="auto"/>
              <w:bottom w:val="nil"/>
              <w:right w:val="single" w:sz="4" w:space="0" w:color="auto"/>
            </w:tcBorders>
            <w:shd w:val="clear" w:color="000000" w:fill="FFFFFF"/>
            <w:noWrap/>
            <w:vAlign w:val="center"/>
            <w:hideMark/>
          </w:tcPr>
          <w:p w14:paraId="729772C4" w14:textId="77777777" w:rsidR="00B72F85" w:rsidRPr="00520348" w:rsidRDefault="00B72F85" w:rsidP="00BC76EF">
            <w:pPr>
              <w:ind w:firstLineChars="200" w:firstLine="320"/>
              <w:rPr>
                <w:color w:val="000000"/>
                <w:sz w:val="16"/>
                <w:szCs w:val="18"/>
                <w:lang w:val="es-GT" w:eastAsia="es-GT"/>
              </w:rPr>
            </w:pPr>
            <w:r w:rsidRPr="00520348">
              <w:rPr>
                <w:color w:val="000000"/>
                <w:sz w:val="16"/>
                <w:szCs w:val="18"/>
                <w:lang w:val="es-GT" w:eastAsia="es-GT"/>
              </w:rPr>
              <w:t>EDUCACIÓN</w:t>
            </w:r>
          </w:p>
        </w:tc>
        <w:tc>
          <w:tcPr>
            <w:tcW w:w="1051" w:type="dxa"/>
            <w:tcBorders>
              <w:top w:val="nil"/>
              <w:left w:val="nil"/>
              <w:bottom w:val="nil"/>
              <w:right w:val="single" w:sz="4" w:space="0" w:color="auto"/>
            </w:tcBorders>
            <w:shd w:val="clear" w:color="000000" w:fill="FFFFFF"/>
            <w:noWrap/>
            <w:vAlign w:val="center"/>
            <w:hideMark/>
          </w:tcPr>
          <w:p w14:paraId="371ACB6E" w14:textId="77777777" w:rsidR="00B72F85" w:rsidRPr="00520348" w:rsidRDefault="00B72F85" w:rsidP="00BC76EF">
            <w:pPr>
              <w:jc w:val="right"/>
              <w:rPr>
                <w:color w:val="000000"/>
                <w:sz w:val="16"/>
                <w:szCs w:val="18"/>
                <w:lang w:val="es-GT" w:eastAsia="es-GT"/>
              </w:rPr>
            </w:pPr>
            <w:r w:rsidRPr="00520348">
              <w:rPr>
                <w:color w:val="000000"/>
                <w:sz w:val="16"/>
                <w:szCs w:val="18"/>
                <w:lang w:val="es-GT" w:eastAsia="es-GT"/>
              </w:rPr>
              <w:t>2,609.0</w:t>
            </w:r>
          </w:p>
        </w:tc>
        <w:tc>
          <w:tcPr>
            <w:tcW w:w="1106" w:type="dxa"/>
            <w:tcBorders>
              <w:top w:val="nil"/>
              <w:left w:val="nil"/>
              <w:bottom w:val="nil"/>
              <w:right w:val="single" w:sz="4" w:space="0" w:color="auto"/>
            </w:tcBorders>
            <w:shd w:val="clear" w:color="000000" w:fill="FFFFFF"/>
            <w:noWrap/>
            <w:vAlign w:val="center"/>
            <w:hideMark/>
          </w:tcPr>
          <w:p w14:paraId="19FB091D" w14:textId="77777777" w:rsidR="00B72F85" w:rsidRPr="00520348" w:rsidRDefault="00B72F85" w:rsidP="00BC76EF">
            <w:pPr>
              <w:jc w:val="right"/>
              <w:rPr>
                <w:color w:val="000000"/>
                <w:sz w:val="16"/>
                <w:szCs w:val="18"/>
                <w:lang w:val="es-GT" w:eastAsia="es-GT"/>
              </w:rPr>
            </w:pPr>
            <w:r w:rsidRPr="00520348">
              <w:rPr>
                <w:color w:val="000000"/>
                <w:sz w:val="16"/>
                <w:szCs w:val="18"/>
                <w:lang w:val="es-GT" w:eastAsia="es-GT"/>
              </w:rPr>
              <w:t>2,611.0</w:t>
            </w:r>
          </w:p>
        </w:tc>
        <w:tc>
          <w:tcPr>
            <w:tcW w:w="1163" w:type="dxa"/>
            <w:tcBorders>
              <w:top w:val="nil"/>
              <w:left w:val="nil"/>
              <w:bottom w:val="nil"/>
              <w:right w:val="single" w:sz="4" w:space="0" w:color="auto"/>
            </w:tcBorders>
            <w:shd w:val="clear" w:color="000000" w:fill="FFFFFF"/>
            <w:noWrap/>
            <w:vAlign w:val="center"/>
            <w:hideMark/>
          </w:tcPr>
          <w:p w14:paraId="4E996252" w14:textId="77777777" w:rsidR="00B72F85" w:rsidRPr="002B1EE3" w:rsidRDefault="00B72F85" w:rsidP="00BC76EF">
            <w:pPr>
              <w:jc w:val="right"/>
              <w:rPr>
                <w:sz w:val="16"/>
                <w:szCs w:val="18"/>
                <w:lang w:val="es-GT" w:eastAsia="es-GT"/>
              </w:rPr>
            </w:pPr>
            <w:r w:rsidRPr="002B1EE3">
              <w:rPr>
                <w:sz w:val="16"/>
                <w:szCs w:val="18"/>
                <w:lang w:val="es-GT" w:eastAsia="es-GT"/>
              </w:rPr>
              <w:t xml:space="preserve">-1.9 </w:t>
            </w:r>
          </w:p>
        </w:tc>
        <w:tc>
          <w:tcPr>
            <w:tcW w:w="830" w:type="dxa"/>
            <w:tcBorders>
              <w:top w:val="nil"/>
              <w:left w:val="nil"/>
              <w:bottom w:val="nil"/>
              <w:right w:val="single" w:sz="8" w:space="0" w:color="auto"/>
            </w:tcBorders>
            <w:shd w:val="clear" w:color="000000" w:fill="FFFFFF"/>
            <w:noWrap/>
            <w:vAlign w:val="center"/>
            <w:hideMark/>
          </w:tcPr>
          <w:p w14:paraId="6D5DB3E3" w14:textId="6BD59A62" w:rsidR="00B72F85" w:rsidRPr="00520348" w:rsidRDefault="00B72F85" w:rsidP="00BC76EF">
            <w:pPr>
              <w:jc w:val="right"/>
              <w:rPr>
                <w:color w:val="000000"/>
                <w:sz w:val="16"/>
                <w:szCs w:val="18"/>
                <w:lang w:val="es-GT" w:eastAsia="es-GT"/>
              </w:rPr>
            </w:pPr>
            <w:r w:rsidRPr="00520348">
              <w:rPr>
                <w:color w:val="000000"/>
                <w:sz w:val="16"/>
                <w:szCs w:val="18"/>
                <w:lang w:val="es-GT" w:eastAsia="es-GT"/>
              </w:rPr>
              <w:t>100.1</w:t>
            </w:r>
          </w:p>
        </w:tc>
      </w:tr>
      <w:tr w:rsidR="00B72F85" w:rsidRPr="00520348" w14:paraId="3BAF9AAF" w14:textId="77777777" w:rsidTr="00BC76EF">
        <w:trPr>
          <w:trHeight w:val="254"/>
          <w:jc w:val="center"/>
        </w:trPr>
        <w:tc>
          <w:tcPr>
            <w:tcW w:w="5090" w:type="dxa"/>
            <w:tcBorders>
              <w:top w:val="nil"/>
              <w:left w:val="single" w:sz="8" w:space="0" w:color="auto"/>
              <w:bottom w:val="nil"/>
              <w:right w:val="single" w:sz="4" w:space="0" w:color="auto"/>
            </w:tcBorders>
            <w:shd w:val="clear" w:color="000000" w:fill="FFFFFF"/>
            <w:noWrap/>
            <w:vAlign w:val="center"/>
            <w:hideMark/>
          </w:tcPr>
          <w:p w14:paraId="09CB8780" w14:textId="77777777" w:rsidR="00B72F85" w:rsidRPr="00520348" w:rsidRDefault="00B72F85" w:rsidP="00BC76EF">
            <w:pPr>
              <w:ind w:firstLineChars="200" w:firstLine="320"/>
              <w:rPr>
                <w:color w:val="000000"/>
                <w:sz w:val="16"/>
                <w:szCs w:val="18"/>
                <w:lang w:val="es-GT" w:eastAsia="es-GT"/>
              </w:rPr>
            </w:pPr>
            <w:r w:rsidRPr="00520348">
              <w:rPr>
                <w:color w:val="000000"/>
                <w:sz w:val="16"/>
                <w:szCs w:val="18"/>
                <w:lang w:val="es-GT" w:eastAsia="es-GT"/>
              </w:rPr>
              <w:t>PREVISIÓN ANTE EL RIESGO DE DESASTRES</w:t>
            </w:r>
          </w:p>
        </w:tc>
        <w:tc>
          <w:tcPr>
            <w:tcW w:w="1051" w:type="dxa"/>
            <w:tcBorders>
              <w:top w:val="nil"/>
              <w:left w:val="nil"/>
              <w:bottom w:val="nil"/>
              <w:right w:val="single" w:sz="4" w:space="0" w:color="auto"/>
            </w:tcBorders>
            <w:shd w:val="clear" w:color="000000" w:fill="FFFFFF"/>
            <w:noWrap/>
            <w:vAlign w:val="center"/>
            <w:hideMark/>
          </w:tcPr>
          <w:p w14:paraId="6019FD62" w14:textId="77777777" w:rsidR="00B72F85" w:rsidRPr="00520348" w:rsidRDefault="00B72F85" w:rsidP="00BC76EF">
            <w:pPr>
              <w:jc w:val="right"/>
              <w:rPr>
                <w:color w:val="000000"/>
                <w:sz w:val="16"/>
                <w:szCs w:val="18"/>
                <w:lang w:val="es-GT" w:eastAsia="es-GT"/>
              </w:rPr>
            </w:pPr>
            <w:r w:rsidRPr="00520348">
              <w:rPr>
                <w:color w:val="000000"/>
                <w:sz w:val="16"/>
                <w:szCs w:val="18"/>
                <w:lang w:val="es-GT" w:eastAsia="es-GT"/>
              </w:rPr>
              <w:t>5.0</w:t>
            </w:r>
          </w:p>
        </w:tc>
        <w:tc>
          <w:tcPr>
            <w:tcW w:w="1106" w:type="dxa"/>
            <w:tcBorders>
              <w:top w:val="nil"/>
              <w:left w:val="nil"/>
              <w:bottom w:val="nil"/>
              <w:right w:val="single" w:sz="4" w:space="0" w:color="auto"/>
            </w:tcBorders>
            <w:shd w:val="clear" w:color="000000" w:fill="FFFFFF"/>
            <w:noWrap/>
            <w:vAlign w:val="center"/>
            <w:hideMark/>
          </w:tcPr>
          <w:p w14:paraId="601A882B" w14:textId="77777777" w:rsidR="00B72F85" w:rsidRPr="00520348" w:rsidRDefault="00B72F85" w:rsidP="00BC76EF">
            <w:pPr>
              <w:jc w:val="right"/>
              <w:rPr>
                <w:color w:val="000000"/>
                <w:sz w:val="16"/>
                <w:szCs w:val="18"/>
                <w:lang w:val="es-GT" w:eastAsia="es-GT"/>
              </w:rPr>
            </w:pPr>
            <w:r w:rsidRPr="00520348">
              <w:rPr>
                <w:color w:val="000000"/>
                <w:sz w:val="16"/>
                <w:szCs w:val="18"/>
                <w:lang w:val="es-GT" w:eastAsia="es-GT"/>
              </w:rPr>
              <w:t>6.8</w:t>
            </w:r>
          </w:p>
        </w:tc>
        <w:tc>
          <w:tcPr>
            <w:tcW w:w="1163" w:type="dxa"/>
            <w:tcBorders>
              <w:top w:val="nil"/>
              <w:left w:val="nil"/>
              <w:bottom w:val="nil"/>
              <w:right w:val="single" w:sz="4" w:space="0" w:color="auto"/>
            </w:tcBorders>
            <w:shd w:val="clear" w:color="000000" w:fill="FFFFFF"/>
            <w:noWrap/>
            <w:vAlign w:val="center"/>
            <w:hideMark/>
          </w:tcPr>
          <w:p w14:paraId="74E6C537" w14:textId="77777777" w:rsidR="00B72F85" w:rsidRPr="002B1EE3" w:rsidRDefault="00B72F85" w:rsidP="00BC76EF">
            <w:pPr>
              <w:jc w:val="right"/>
              <w:rPr>
                <w:sz w:val="16"/>
                <w:szCs w:val="18"/>
                <w:lang w:val="es-GT" w:eastAsia="es-GT"/>
              </w:rPr>
            </w:pPr>
            <w:r w:rsidRPr="002B1EE3">
              <w:rPr>
                <w:sz w:val="16"/>
                <w:szCs w:val="18"/>
                <w:lang w:val="es-GT" w:eastAsia="es-GT"/>
              </w:rPr>
              <w:t xml:space="preserve">-1.8 </w:t>
            </w:r>
          </w:p>
        </w:tc>
        <w:tc>
          <w:tcPr>
            <w:tcW w:w="830" w:type="dxa"/>
            <w:tcBorders>
              <w:top w:val="nil"/>
              <w:left w:val="nil"/>
              <w:bottom w:val="nil"/>
              <w:right w:val="single" w:sz="8" w:space="0" w:color="auto"/>
            </w:tcBorders>
            <w:shd w:val="clear" w:color="000000" w:fill="FFFFFF"/>
            <w:noWrap/>
            <w:vAlign w:val="center"/>
            <w:hideMark/>
          </w:tcPr>
          <w:p w14:paraId="5428C8E3" w14:textId="7C909DAE" w:rsidR="00B72F85" w:rsidRPr="00520348" w:rsidRDefault="00B72F85" w:rsidP="00BC76EF">
            <w:pPr>
              <w:jc w:val="right"/>
              <w:rPr>
                <w:color w:val="000000"/>
                <w:sz w:val="16"/>
                <w:szCs w:val="18"/>
                <w:lang w:val="es-GT" w:eastAsia="es-GT"/>
              </w:rPr>
            </w:pPr>
            <w:r w:rsidRPr="00520348">
              <w:rPr>
                <w:color w:val="000000"/>
                <w:sz w:val="16"/>
                <w:szCs w:val="18"/>
                <w:lang w:val="es-GT" w:eastAsia="es-GT"/>
              </w:rPr>
              <w:t>136.8</w:t>
            </w:r>
          </w:p>
        </w:tc>
      </w:tr>
      <w:tr w:rsidR="00B72F85" w:rsidRPr="00520348" w14:paraId="51AB8FBF" w14:textId="77777777" w:rsidTr="00BC76EF">
        <w:trPr>
          <w:trHeight w:val="254"/>
          <w:jc w:val="center"/>
        </w:trPr>
        <w:tc>
          <w:tcPr>
            <w:tcW w:w="5090" w:type="dxa"/>
            <w:tcBorders>
              <w:top w:val="nil"/>
              <w:left w:val="single" w:sz="8" w:space="0" w:color="auto"/>
              <w:bottom w:val="nil"/>
              <w:right w:val="single" w:sz="4" w:space="0" w:color="auto"/>
            </w:tcBorders>
            <w:shd w:val="clear" w:color="000000" w:fill="FFFFFF"/>
            <w:noWrap/>
            <w:vAlign w:val="center"/>
            <w:hideMark/>
          </w:tcPr>
          <w:p w14:paraId="5ACE0CD4" w14:textId="77777777" w:rsidR="00B72F85" w:rsidRPr="00520348" w:rsidRDefault="00B72F85" w:rsidP="00BC76EF">
            <w:pPr>
              <w:ind w:firstLineChars="200" w:firstLine="320"/>
              <w:rPr>
                <w:color w:val="000000"/>
                <w:sz w:val="16"/>
                <w:szCs w:val="18"/>
                <w:lang w:val="es-GT" w:eastAsia="es-GT"/>
              </w:rPr>
            </w:pPr>
            <w:r w:rsidRPr="00520348">
              <w:rPr>
                <w:color w:val="000000"/>
                <w:sz w:val="16"/>
                <w:szCs w:val="18"/>
                <w:lang w:val="es-GT" w:eastAsia="es-GT"/>
              </w:rPr>
              <w:t>ACTIVIDADES CULTURALES</w:t>
            </w:r>
          </w:p>
        </w:tc>
        <w:tc>
          <w:tcPr>
            <w:tcW w:w="1051" w:type="dxa"/>
            <w:tcBorders>
              <w:top w:val="nil"/>
              <w:left w:val="nil"/>
              <w:bottom w:val="nil"/>
              <w:right w:val="single" w:sz="4" w:space="0" w:color="auto"/>
            </w:tcBorders>
            <w:shd w:val="clear" w:color="000000" w:fill="FFFFFF"/>
            <w:noWrap/>
            <w:vAlign w:val="center"/>
            <w:hideMark/>
          </w:tcPr>
          <w:p w14:paraId="2DCF1861" w14:textId="77777777" w:rsidR="00B72F85" w:rsidRPr="00520348" w:rsidRDefault="00B72F85" w:rsidP="00BC76EF">
            <w:pPr>
              <w:jc w:val="right"/>
              <w:rPr>
                <w:color w:val="000000"/>
                <w:sz w:val="16"/>
                <w:szCs w:val="18"/>
                <w:lang w:val="es-GT" w:eastAsia="es-GT"/>
              </w:rPr>
            </w:pPr>
            <w:r w:rsidRPr="00520348">
              <w:rPr>
                <w:color w:val="000000"/>
                <w:sz w:val="16"/>
                <w:szCs w:val="18"/>
                <w:lang w:val="es-GT" w:eastAsia="es-GT"/>
              </w:rPr>
              <w:t>32.0</w:t>
            </w:r>
          </w:p>
        </w:tc>
        <w:tc>
          <w:tcPr>
            <w:tcW w:w="1106" w:type="dxa"/>
            <w:tcBorders>
              <w:top w:val="nil"/>
              <w:left w:val="nil"/>
              <w:bottom w:val="nil"/>
              <w:right w:val="single" w:sz="4" w:space="0" w:color="auto"/>
            </w:tcBorders>
            <w:shd w:val="clear" w:color="000000" w:fill="FFFFFF"/>
            <w:noWrap/>
            <w:vAlign w:val="center"/>
            <w:hideMark/>
          </w:tcPr>
          <w:p w14:paraId="7CE70246" w14:textId="77777777" w:rsidR="00B72F85" w:rsidRPr="00520348" w:rsidRDefault="00B72F85" w:rsidP="00BC76EF">
            <w:pPr>
              <w:jc w:val="right"/>
              <w:rPr>
                <w:color w:val="000000"/>
                <w:sz w:val="16"/>
                <w:szCs w:val="18"/>
                <w:lang w:val="es-GT" w:eastAsia="es-GT"/>
              </w:rPr>
            </w:pPr>
            <w:r w:rsidRPr="00520348">
              <w:rPr>
                <w:color w:val="000000"/>
                <w:sz w:val="16"/>
                <w:szCs w:val="18"/>
                <w:lang w:val="es-GT" w:eastAsia="es-GT"/>
              </w:rPr>
              <w:t>33.8</w:t>
            </w:r>
          </w:p>
        </w:tc>
        <w:tc>
          <w:tcPr>
            <w:tcW w:w="1163" w:type="dxa"/>
            <w:tcBorders>
              <w:top w:val="nil"/>
              <w:left w:val="nil"/>
              <w:bottom w:val="nil"/>
              <w:right w:val="single" w:sz="4" w:space="0" w:color="auto"/>
            </w:tcBorders>
            <w:shd w:val="clear" w:color="000000" w:fill="FFFFFF"/>
            <w:noWrap/>
            <w:vAlign w:val="center"/>
            <w:hideMark/>
          </w:tcPr>
          <w:p w14:paraId="454F2ABF" w14:textId="77777777" w:rsidR="00B72F85" w:rsidRPr="002B1EE3" w:rsidRDefault="00B72F85" w:rsidP="00BC76EF">
            <w:pPr>
              <w:jc w:val="right"/>
              <w:rPr>
                <w:sz w:val="16"/>
                <w:szCs w:val="18"/>
                <w:lang w:val="es-GT" w:eastAsia="es-GT"/>
              </w:rPr>
            </w:pPr>
            <w:r w:rsidRPr="002B1EE3">
              <w:rPr>
                <w:sz w:val="16"/>
                <w:szCs w:val="18"/>
                <w:lang w:val="es-GT" w:eastAsia="es-GT"/>
              </w:rPr>
              <w:t xml:space="preserve">-1.8 </w:t>
            </w:r>
          </w:p>
        </w:tc>
        <w:tc>
          <w:tcPr>
            <w:tcW w:w="830" w:type="dxa"/>
            <w:tcBorders>
              <w:top w:val="nil"/>
              <w:left w:val="nil"/>
              <w:bottom w:val="nil"/>
              <w:right w:val="single" w:sz="8" w:space="0" w:color="auto"/>
            </w:tcBorders>
            <w:shd w:val="clear" w:color="000000" w:fill="FFFFFF"/>
            <w:noWrap/>
            <w:vAlign w:val="center"/>
            <w:hideMark/>
          </w:tcPr>
          <w:p w14:paraId="0927A9D9" w14:textId="52FE149F" w:rsidR="00B72F85" w:rsidRPr="00520348" w:rsidRDefault="00B72F85" w:rsidP="00BC76EF">
            <w:pPr>
              <w:jc w:val="right"/>
              <w:rPr>
                <w:color w:val="000000"/>
                <w:sz w:val="16"/>
                <w:szCs w:val="18"/>
                <w:lang w:val="es-GT" w:eastAsia="es-GT"/>
              </w:rPr>
            </w:pPr>
            <w:r w:rsidRPr="00520348">
              <w:rPr>
                <w:color w:val="000000"/>
                <w:sz w:val="16"/>
                <w:szCs w:val="18"/>
                <w:lang w:val="es-GT" w:eastAsia="es-GT"/>
              </w:rPr>
              <w:t>105.6</w:t>
            </w:r>
          </w:p>
        </w:tc>
      </w:tr>
      <w:tr w:rsidR="00B72F85" w:rsidRPr="00520348" w14:paraId="3DC4B901" w14:textId="77777777" w:rsidTr="00BC76EF">
        <w:trPr>
          <w:trHeight w:val="254"/>
          <w:jc w:val="center"/>
        </w:trPr>
        <w:tc>
          <w:tcPr>
            <w:tcW w:w="5090" w:type="dxa"/>
            <w:tcBorders>
              <w:top w:val="nil"/>
              <w:left w:val="single" w:sz="8" w:space="0" w:color="auto"/>
              <w:bottom w:val="nil"/>
              <w:right w:val="single" w:sz="4" w:space="0" w:color="auto"/>
            </w:tcBorders>
            <w:shd w:val="clear" w:color="000000" w:fill="FFFFFF"/>
            <w:noWrap/>
            <w:vAlign w:val="center"/>
            <w:hideMark/>
          </w:tcPr>
          <w:p w14:paraId="3DB668C8" w14:textId="77777777" w:rsidR="00B72F85" w:rsidRPr="00520348" w:rsidRDefault="00B72F85" w:rsidP="00BC76EF">
            <w:pPr>
              <w:ind w:firstLineChars="200" w:firstLine="320"/>
              <w:rPr>
                <w:color w:val="000000"/>
                <w:sz w:val="16"/>
                <w:szCs w:val="18"/>
                <w:lang w:val="es-GT" w:eastAsia="es-GT"/>
              </w:rPr>
            </w:pPr>
            <w:r w:rsidRPr="00520348">
              <w:rPr>
                <w:color w:val="000000"/>
                <w:sz w:val="16"/>
                <w:szCs w:val="18"/>
                <w:lang w:val="es-GT" w:eastAsia="es-GT"/>
              </w:rPr>
              <w:t>FOMENTO Y DESARROLLO DEL TURISMO</w:t>
            </w:r>
          </w:p>
        </w:tc>
        <w:tc>
          <w:tcPr>
            <w:tcW w:w="1051" w:type="dxa"/>
            <w:tcBorders>
              <w:top w:val="nil"/>
              <w:left w:val="nil"/>
              <w:bottom w:val="nil"/>
              <w:right w:val="single" w:sz="4" w:space="0" w:color="auto"/>
            </w:tcBorders>
            <w:shd w:val="clear" w:color="000000" w:fill="FFFFFF"/>
            <w:noWrap/>
            <w:vAlign w:val="center"/>
            <w:hideMark/>
          </w:tcPr>
          <w:p w14:paraId="19DE84B2" w14:textId="77777777" w:rsidR="00B72F85" w:rsidRPr="00520348" w:rsidRDefault="00B72F85" w:rsidP="00BC76EF">
            <w:pPr>
              <w:jc w:val="right"/>
              <w:rPr>
                <w:color w:val="000000"/>
                <w:sz w:val="16"/>
                <w:szCs w:val="18"/>
                <w:lang w:val="es-GT" w:eastAsia="es-GT"/>
              </w:rPr>
            </w:pPr>
            <w:r w:rsidRPr="00520348">
              <w:rPr>
                <w:color w:val="000000"/>
                <w:sz w:val="16"/>
                <w:szCs w:val="18"/>
                <w:lang w:val="es-GT" w:eastAsia="es-GT"/>
              </w:rPr>
              <w:t>88.2</w:t>
            </w:r>
          </w:p>
        </w:tc>
        <w:tc>
          <w:tcPr>
            <w:tcW w:w="1106" w:type="dxa"/>
            <w:tcBorders>
              <w:top w:val="nil"/>
              <w:left w:val="nil"/>
              <w:bottom w:val="nil"/>
              <w:right w:val="single" w:sz="4" w:space="0" w:color="auto"/>
            </w:tcBorders>
            <w:shd w:val="clear" w:color="000000" w:fill="FFFFFF"/>
            <w:noWrap/>
            <w:vAlign w:val="center"/>
            <w:hideMark/>
          </w:tcPr>
          <w:p w14:paraId="08955172" w14:textId="77777777" w:rsidR="00B72F85" w:rsidRPr="00520348" w:rsidRDefault="00B72F85" w:rsidP="00BC76EF">
            <w:pPr>
              <w:jc w:val="right"/>
              <w:rPr>
                <w:color w:val="000000"/>
                <w:sz w:val="16"/>
                <w:szCs w:val="18"/>
                <w:lang w:val="es-GT" w:eastAsia="es-GT"/>
              </w:rPr>
            </w:pPr>
            <w:r w:rsidRPr="00520348">
              <w:rPr>
                <w:color w:val="000000"/>
                <w:sz w:val="16"/>
                <w:szCs w:val="18"/>
                <w:lang w:val="es-GT" w:eastAsia="es-GT"/>
              </w:rPr>
              <w:t>88.2</w:t>
            </w:r>
          </w:p>
        </w:tc>
        <w:tc>
          <w:tcPr>
            <w:tcW w:w="1163" w:type="dxa"/>
            <w:tcBorders>
              <w:top w:val="nil"/>
              <w:left w:val="nil"/>
              <w:bottom w:val="nil"/>
              <w:right w:val="single" w:sz="4" w:space="0" w:color="auto"/>
            </w:tcBorders>
            <w:shd w:val="clear" w:color="000000" w:fill="FFFFFF"/>
            <w:noWrap/>
            <w:vAlign w:val="center"/>
            <w:hideMark/>
          </w:tcPr>
          <w:p w14:paraId="63623F67" w14:textId="77777777" w:rsidR="00B72F85" w:rsidRPr="00520348" w:rsidRDefault="00B72F85" w:rsidP="00BC76EF">
            <w:pPr>
              <w:jc w:val="right"/>
              <w:rPr>
                <w:color w:val="000000"/>
                <w:sz w:val="16"/>
                <w:szCs w:val="18"/>
                <w:lang w:val="es-GT" w:eastAsia="es-GT"/>
              </w:rPr>
            </w:pPr>
            <w:r w:rsidRPr="00520348">
              <w:rPr>
                <w:color w:val="000000"/>
                <w:sz w:val="16"/>
                <w:szCs w:val="18"/>
                <w:lang w:val="es-GT" w:eastAsia="es-GT"/>
              </w:rPr>
              <w:t xml:space="preserve">0.0 </w:t>
            </w:r>
          </w:p>
        </w:tc>
        <w:tc>
          <w:tcPr>
            <w:tcW w:w="830" w:type="dxa"/>
            <w:tcBorders>
              <w:top w:val="nil"/>
              <w:left w:val="nil"/>
              <w:bottom w:val="nil"/>
              <w:right w:val="single" w:sz="8" w:space="0" w:color="auto"/>
            </w:tcBorders>
            <w:shd w:val="clear" w:color="000000" w:fill="FFFFFF"/>
            <w:noWrap/>
            <w:vAlign w:val="center"/>
            <w:hideMark/>
          </w:tcPr>
          <w:p w14:paraId="4B274D13" w14:textId="7869EDB4" w:rsidR="00B72F85" w:rsidRPr="00520348" w:rsidRDefault="00B72F85" w:rsidP="00BC76EF">
            <w:pPr>
              <w:jc w:val="right"/>
              <w:rPr>
                <w:color w:val="000000"/>
                <w:sz w:val="16"/>
                <w:szCs w:val="18"/>
                <w:lang w:val="es-GT" w:eastAsia="es-GT"/>
              </w:rPr>
            </w:pPr>
            <w:r w:rsidRPr="00520348">
              <w:rPr>
                <w:color w:val="000000"/>
                <w:sz w:val="16"/>
                <w:szCs w:val="18"/>
                <w:lang w:val="es-GT" w:eastAsia="es-GT"/>
              </w:rPr>
              <w:t>100.0</w:t>
            </w:r>
          </w:p>
        </w:tc>
      </w:tr>
      <w:tr w:rsidR="00B72F85" w:rsidRPr="00520348" w14:paraId="3AA10937" w14:textId="77777777" w:rsidTr="00BC76EF">
        <w:trPr>
          <w:trHeight w:val="254"/>
          <w:jc w:val="center"/>
        </w:trPr>
        <w:tc>
          <w:tcPr>
            <w:tcW w:w="5090" w:type="dxa"/>
            <w:tcBorders>
              <w:top w:val="nil"/>
              <w:left w:val="single" w:sz="8" w:space="0" w:color="auto"/>
              <w:bottom w:val="nil"/>
              <w:right w:val="single" w:sz="4" w:space="0" w:color="auto"/>
            </w:tcBorders>
            <w:shd w:val="clear" w:color="000000" w:fill="FFFFFF"/>
            <w:noWrap/>
            <w:vAlign w:val="center"/>
            <w:hideMark/>
          </w:tcPr>
          <w:p w14:paraId="3EFA32CE" w14:textId="77777777" w:rsidR="00B72F85" w:rsidRPr="00520348" w:rsidRDefault="00B72F85" w:rsidP="00BC76EF">
            <w:pPr>
              <w:ind w:firstLineChars="200" w:firstLine="320"/>
              <w:rPr>
                <w:color w:val="000000"/>
                <w:sz w:val="16"/>
                <w:szCs w:val="18"/>
                <w:lang w:val="es-GT" w:eastAsia="es-GT"/>
              </w:rPr>
            </w:pPr>
            <w:r w:rsidRPr="00520348">
              <w:rPr>
                <w:color w:val="000000"/>
                <w:sz w:val="16"/>
                <w:szCs w:val="18"/>
                <w:lang w:val="es-GT" w:eastAsia="es-GT"/>
              </w:rPr>
              <w:t>SERVICIOS PÚBLICOS GENERALES</w:t>
            </w:r>
          </w:p>
        </w:tc>
        <w:tc>
          <w:tcPr>
            <w:tcW w:w="1051" w:type="dxa"/>
            <w:tcBorders>
              <w:top w:val="nil"/>
              <w:left w:val="nil"/>
              <w:bottom w:val="nil"/>
              <w:right w:val="single" w:sz="4" w:space="0" w:color="auto"/>
            </w:tcBorders>
            <w:shd w:val="clear" w:color="000000" w:fill="FFFFFF"/>
            <w:noWrap/>
            <w:vAlign w:val="center"/>
            <w:hideMark/>
          </w:tcPr>
          <w:p w14:paraId="1F7BE1B4" w14:textId="77777777" w:rsidR="00B72F85" w:rsidRPr="00520348" w:rsidRDefault="00B72F85" w:rsidP="00BC76EF">
            <w:pPr>
              <w:jc w:val="right"/>
              <w:rPr>
                <w:color w:val="000000"/>
                <w:sz w:val="16"/>
                <w:szCs w:val="18"/>
                <w:lang w:val="es-GT" w:eastAsia="es-GT"/>
              </w:rPr>
            </w:pPr>
            <w:r w:rsidRPr="00520348">
              <w:rPr>
                <w:color w:val="000000"/>
                <w:sz w:val="16"/>
                <w:szCs w:val="18"/>
                <w:lang w:val="es-GT" w:eastAsia="es-GT"/>
              </w:rPr>
              <w:t>180.0</w:t>
            </w:r>
          </w:p>
        </w:tc>
        <w:tc>
          <w:tcPr>
            <w:tcW w:w="1106" w:type="dxa"/>
            <w:tcBorders>
              <w:top w:val="nil"/>
              <w:left w:val="nil"/>
              <w:bottom w:val="nil"/>
              <w:right w:val="single" w:sz="4" w:space="0" w:color="auto"/>
            </w:tcBorders>
            <w:shd w:val="clear" w:color="000000" w:fill="FFFFFF"/>
            <w:noWrap/>
            <w:vAlign w:val="center"/>
            <w:hideMark/>
          </w:tcPr>
          <w:p w14:paraId="6E8E7A33" w14:textId="77777777" w:rsidR="00B72F85" w:rsidRPr="00520348" w:rsidRDefault="00B72F85" w:rsidP="00BC76EF">
            <w:pPr>
              <w:jc w:val="right"/>
              <w:rPr>
                <w:color w:val="000000"/>
                <w:sz w:val="16"/>
                <w:szCs w:val="18"/>
                <w:lang w:val="es-GT" w:eastAsia="es-GT"/>
              </w:rPr>
            </w:pPr>
            <w:r w:rsidRPr="00520348">
              <w:rPr>
                <w:color w:val="000000"/>
                <w:sz w:val="16"/>
                <w:szCs w:val="18"/>
                <w:lang w:val="es-GT" w:eastAsia="es-GT"/>
              </w:rPr>
              <w:t>179.8</w:t>
            </w:r>
          </w:p>
        </w:tc>
        <w:tc>
          <w:tcPr>
            <w:tcW w:w="1163" w:type="dxa"/>
            <w:tcBorders>
              <w:top w:val="nil"/>
              <w:left w:val="nil"/>
              <w:bottom w:val="nil"/>
              <w:right w:val="single" w:sz="4" w:space="0" w:color="auto"/>
            </w:tcBorders>
            <w:shd w:val="clear" w:color="000000" w:fill="FFFFFF"/>
            <w:noWrap/>
            <w:vAlign w:val="center"/>
            <w:hideMark/>
          </w:tcPr>
          <w:p w14:paraId="6AF2DF20" w14:textId="77777777" w:rsidR="00B72F85" w:rsidRPr="00520348" w:rsidRDefault="00B72F85" w:rsidP="00BC76EF">
            <w:pPr>
              <w:jc w:val="right"/>
              <w:rPr>
                <w:color w:val="000000"/>
                <w:sz w:val="16"/>
                <w:szCs w:val="18"/>
                <w:lang w:val="es-GT" w:eastAsia="es-GT"/>
              </w:rPr>
            </w:pPr>
            <w:r w:rsidRPr="00520348">
              <w:rPr>
                <w:color w:val="000000"/>
                <w:sz w:val="16"/>
                <w:szCs w:val="18"/>
                <w:lang w:val="es-GT" w:eastAsia="es-GT"/>
              </w:rPr>
              <w:t xml:space="preserve">0.2 </w:t>
            </w:r>
          </w:p>
        </w:tc>
        <w:tc>
          <w:tcPr>
            <w:tcW w:w="830" w:type="dxa"/>
            <w:tcBorders>
              <w:top w:val="nil"/>
              <w:left w:val="nil"/>
              <w:bottom w:val="nil"/>
              <w:right w:val="single" w:sz="8" w:space="0" w:color="auto"/>
            </w:tcBorders>
            <w:shd w:val="clear" w:color="000000" w:fill="FFFFFF"/>
            <w:noWrap/>
            <w:vAlign w:val="center"/>
            <w:hideMark/>
          </w:tcPr>
          <w:p w14:paraId="0266BE59" w14:textId="12D0F958" w:rsidR="00B72F85" w:rsidRPr="00520348" w:rsidRDefault="00B72F85" w:rsidP="00BC76EF">
            <w:pPr>
              <w:jc w:val="right"/>
              <w:rPr>
                <w:color w:val="000000"/>
                <w:sz w:val="16"/>
                <w:szCs w:val="18"/>
                <w:lang w:val="es-GT" w:eastAsia="es-GT"/>
              </w:rPr>
            </w:pPr>
            <w:r w:rsidRPr="00520348">
              <w:rPr>
                <w:color w:val="000000"/>
                <w:sz w:val="16"/>
                <w:szCs w:val="18"/>
                <w:lang w:val="es-GT" w:eastAsia="es-GT"/>
              </w:rPr>
              <w:t>99.9</w:t>
            </w:r>
          </w:p>
        </w:tc>
      </w:tr>
      <w:tr w:rsidR="00B72F85" w:rsidRPr="00520348" w14:paraId="10B6BBE5" w14:textId="77777777" w:rsidTr="00BC76EF">
        <w:trPr>
          <w:trHeight w:val="254"/>
          <w:jc w:val="center"/>
        </w:trPr>
        <w:tc>
          <w:tcPr>
            <w:tcW w:w="5090" w:type="dxa"/>
            <w:tcBorders>
              <w:top w:val="nil"/>
              <w:left w:val="single" w:sz="8" w:space="0" w:color="auto"/>
              <w:bottom w:val="nil"/>
              <w:right w:val="single" w:sz="4" w:space="0" w:color="auto"/>
            </w:tcBorders>
            <w:shd w:val="clear" w:color="000000" w:fill="FFFFFF"/>
            <w:noWrap/>
            <w:vAlign w:val="center"/>
            <w:hideMark/>
          </w:tcPr>
          <w:p w14:paraId="4EEB5541" w14:textId="77777777" w:rsidR="00B72F85" w:rsidRPr="00520348" w:rsidRDefault="00B72F85" w:rsidP="00BC76EF">
            <w:pPr>
              <w:ind w:firstLineChars="200" w:firstLine="320"/>
              <w:rPr>
                <w:color w:val="000000"/>
                <w:sz w:val="16"/>
                <w:szCs w:val="18"/>
                <w:lang w:val="es-GT" w:eastAsia="es-GT"/>
              </w:rPr>
            </w:pPr>
            <w:r w:rsidRPr="00520348">
              <w:rPr>
                <w:color w:val="000000"/>
                <w:sz w:val="16"/>
                <w:szCs w:val="18"/>
                <w:lang w:val="es-GT" w:eastAsia="es-GT"/>
              </w:rPr>
              <w:t>ASUNTOS ECONÓMICOS Y COMERCIALES</w:t>
            </w:r>
          </w:p>
        </w:tc>
        <w:tc>
          <w:tcPr>
            <w:tcW w:w="1051" w:type="dxa"/>
            <w:tcBorders>
              <w:top w:val="nil"/>
              <w:left w:val="nil"/>
              <w:bottom w:val="nil"/>
              <w:right w:val="single" w:sz="4" w:space="0" w:color="auto"/>
            </w:tcBorders>
            <w:shd w:val="clear" w:color="000000" w:fill="FFFFFF"/>
            <w:noWrap/>
            <w:vAlign w:val="center"/>
            <w:hideMark/>
          </w:tcPr>
          <w:p w14:paraId="35327A07" w14:textId="77777777" w:rsidR="00B72F85" w:rsidRPr="00520348" w:rsidRDefault="00B72F85" w:rsidP="00BC76EF">
            <w:pPr>
              <w:jc w:val="right"/>
              <w:rPr>
                <w:color w:val="000000"/>
                <w:sz w:val="16"/>
                <w:szCs w:val="18"/>
                <w:lang w:val="es-GT" w:eastAsia="es-GT"/>
              </w:rPr>
            </w:pPr>
            <w:r w:rsidRPr="00520348">
              <w:rPr>
                <w:color w:val="000000"/>
                <w:sz w:val="16"/>
                <w:szCs w:val="18"/>
                <w:lang w:val="es-GT" w:eastAsia="es-GT"/>
              </w:rPr>
              <w:t>58.0</w:t>
            </w:r>
          </w:p>
        </w:tc>
        <w:tc>
          <w:tcPr>
            <w:tcW w:w="1106" w:type="dxa"/>
            <w:tcBorders>
              <w:top w:val="nil"/>
              <w:left w:val="nil"/>
              <w:bottom w:val="nil"/>
              <w:right w:val="single" w:sz="4" w:space="0" w:color="auto"/>
            </w:tcBorders>
            <w:shd w:val="clear" w:color="000000" w:fill="FFFFFF"/>
            <w:noWrap/>
            <w:vAlign w:val="center"/>
            <w:hideMark/>
          </w:tcPr>
          <w:p w14:paraId="6C802918" w14:textId="77777777" w:rsidR="00B72F85" w:rsidRPr="00520348" w:rsidRDefault="00B72F85" w:rsidP="00BC76EF">
            <w:pPr>
              <w:jc w:val="right"/>
              <w:rPr>
                <w:color w:val="000000"/>
                <w:sz w:val="16"/>
                <w:szCs w:val="18"/>
                <w:lang w:val="es-GT" w:eastAsia="es-GT"/>
              </w:rPr>
            </w:pPr>
            <w:r w:rsidRPr="00520348">
              <w:rPr>
                <w:color w:val="000000"/>
                <w:sz w:val="16"/>
                <w:szCs w:val="18"/>
                <w:lang w:val="es-GT" w:eastAsia="es-GT"/>
              </w:rPr>
              <w:t>55.9</w:t>
            </w:r>
          </w:p>
        </w:tc>
        <w:tc>
          <w:tcPr>
            <w:tcW w:w="1163" w:type="dxa"/>
            <w:tcBorders>
              <w:top w:val="nil"/>
              <w:left w:val="nil"/>
              <w:bottom w:val="nil"/>
              <w:right w:val="single" w:sz="4" w:space="0" w:color="auto"/>
            </w:tcBorders>
            <w:shd w:val="clear" w:color="000000" w:fill="FFFFFF"/>
            <w:noWrap/>
            <w:vAlign w:val="center"/>
            <w:hideMark/>
          </w:tcPr>
          <w:p w14:paraId="0BB573A9" w14:textId="77777777" w:rsidR="00B72F85" w:rsidRPr="00520348" w:rsidRDefault="00B72F85" w:rsidP="00BC76EF">
            <w:pPr>
              <w:jc w:val="right"/>
              <w:rPr>
                <w:color w:val="000000"/>
                <w:sz w:val="16"/>
                <w:szCs w:val="18"/>
                <w:lang w:val="es-GT" w:eastAsia="es-GT"/>
              </w:rPr>
            </w:pPr>
            <w:r w:rsidRPr="00520348">
              <w:rPr>
                <w:color w:val="000000"/>
                <w:sz w:val="16"/>
                <w:szCs w:val="18"/>
                <w:lang w:val="es-GT" w:eastAsia="es-GT"/>
              </w:rPr>
              <w:t xml:space="preserve">2.1 </w:t>
            </w:r>
          </w:p>
        </w:tc>
        <w:tc>
          <w:tcPr>
            <w:tcW w:w="830" w:type="dxa"/>
            <w:tcBorders>
              <w:top w:val="nil"/>
              <w:left w:val="nil"/>
              <w:bottom w:val="nil"/>
              <w:right w:val="single" w:sz="8" w:space="0" w:color="auto"/>
            </w:tcBorders>
            <w:shd w:val="clear" w:color="000000" w:fill="FFFFFF"/>
            <w:noWrap/>
            <w:vAlign w:val="center"/>
            <w:hideMark/>
          </w:tcPr>
          <w:p w14:paraId="4B22CA46" w14:textId="75FA6E9F" w:rsidR="00B72F85" w:rsidRPr="00520348" w:rsidRDefault="00B72F85" w:rsidP="00BC76EF">
            <w:pPr>
              <w:jc w:val="right"/>
              <w:rPr>
                <w:color w:val="000000"/>
                <w:sz w:val="16"/>
                <w:szCs w:val="18"/>
                <w:lang w:val="es-GT" w:eastAsia="es-GT"/>
              </w:rPr>
            </w:pPr>
            <w:r w:rsidRPr="00520348">
              <w:rPr>
                <w:color w:val="000000"/>
                <w:sz w:val="16"/>
                <w:szCs w:val="18"/>
                <w:lang w:val="es-GT" w:eastAsia="es-GT"/>
              </w:rPr>
              <w:t>96.3</w:t>
            </w:r>
          </w:p>
        </w:tc>
      </w:tr>
      <w:tr w:rsidR="00B72F85" w:rsidRPr="00520348" w14:paraId="5854EDB0" w14:textId="77777777" w:rsidTr="00BC76EF">
        <w:trPr>
          <w:trHeight w:val="254"/>
          <w:jc w:val="center"/>
        </w:trPr>
        <w:tc>
          <w:tcPr>
            <w:tcW w:w="5090" w:type="dxa"/>
            <w:tcBorders>
              <w:top w:val="nil"/>
              <w:left w:val="single" w:sz="8" w:space="0" w:color="auto"/>
              <w:bottom w:val="nil"/>
              <w:right w:val="single" w:sz="4" w:space="0" w:color="auto"/>
            </w:tcBorders>
            <w:shd w:val="clear" w:color="000000" w:fill="FFFFFF"/>
            <w:noWrap/>
            <w:vAlign w:val="center"/>
            <w:hideMark/>
          </w:tcPr>
          <w:p w14:paraId="4D52F936" w14:textId="77777777" w:rsidR="00B72F85" w:rsidRPr="00520348" w:rsidRDefault="00B72F85" w:rsidP="00BC76EF">
            <w:pPr>
              <w:ind w:firstLineChars="200" w:firstLine="320"/>
              <w:rPr>
                <w:color w:val="000000"/>
                <w:sz w:val="16"/>
                <w:szCs w:val="18"/>
                <w:lang w:val="es-GT" w:eastAsia="es-GT"/>
              </w:rPr>
            </w:pPr>
            <w:r w:rsidRPr="00520348">
              <w:rPr>
                <w:color w:val="000000"/>
                <w:sz w:val="16"/>
                <w:szCs w:val="18"/>
                <w:lang w:val="es-GT" w:eastAsia="es-GT"/>
              </w:rPr>
              <w:t>ADMINISTRACIÓN LEGISLATIVA</w:t>
            </w:r>
          </w:p>
        </w:tc>
        <w:tc>
          <w:tcPr>
            <w:tcW w:w="1051" w:type="dxa"/>
            <w:tcBorders>
              <w:top w:val="nil"/>
              <w:left w:val="nil"/>
              <w:bottom w:val="nil"/>
              <w:right w:val="single" w:sz="4" w:space="0" w:color="auto"/>
            </w:tcBorders>
            <w:shd w:val="clear" w:color="000000" w:fill="FFFFFF"/>
            <w:noWrap/>
            <w:vAlign w:val="center"/>
            <w:hideMark/>
          </w:tcPr>
          <w:p w14:paraId="032F6F3A" w14:textId="77777777" w:rsidR="00B72F85" w:rsidRPr="00520348" w:rsidRDefault="00B72F85" w:rsidP="00BC76EF">
            <w:pPr>
              <w:jc w:val="right"/>
              <w:rPr>
                <w:color w:val="000000"/>
                <w:sz w:val="16"/>
                <w:szCs w:val="18"/>
                <w:lang w:val="es-GT" w:eastAsia="es-GT"/>
              </w:rPr>
            </w:pPr>
            <w:r w:rsidRPr="00520348">
              <w:rPr>
                <w:color w:val="000000"/>
                <w:sz w:val="16"/>
                <w:szCs w:val="18"/>
                <w:lang w:val="es-GT" w:eastAsia="es-GT"/>
              </w:rPr>
              <w:t>820.4</w:t>
            </w:r>
          </w:p>
        </w:tc>
        <w:tc>
          <w:tcPr>
            <w:tcW w:w="1106" w:type="dxa"/>
            <w:tcBorders>
              <w:top w:val="nil"/>
              <w:left w:val="nil"/>
              <w:bottom w:val="nil"/>
              <w:right w:val="single" w:sz="4" w:space="0" w:color="auto"/>
            </w:tcBorders>
            <w:shd w:val="clear" w:color="000000" w:fill="FFFFFF"/>
            <w:noWrap/>
            <w:vAlign w:val="center"/>
            <w:hideMark/>
          </w:tcPr>
          <w:p w14:paraId="4DCAB90B" w14:textId="77777777" w:rsidR="00B72F85" w:rsidRPr="00520348" w:rsidRDefault="00B72F85" w:rsidP="00BC76EF">
            <w:pPr>
              <w:jc w:val="right"/>
              <w:rPr>
                <w:color w:val="000000"/>
                <w:sz w:val="16"/>
                <w:szCs w:val="18"/>
                <w:lang w:val="es-GT" w:eastAsia="es-GT"/>
              </w:rPr>
            </w:pPr>
            <w:r w:rsidRPr="00520348">
              <w:rPr>
                <w:color w:val="000000"/>
                <w:sz w:val="16"/>
                <w:szCs w:val="18"/>
                <w:lang w:val="es-GT" w:eastAsia="es-GT"/>
              </w:rPr>
              <w:t>818.0</w:t>
            </w:r>
          </w:p>
        </w:tc>
        <w:tc>
          <w:tcPr>
            <w:tcW w:w="1163" w:type="dxa"/>
            <w:tcBorders>
              <w:top w:val="nil"/>
              <w:left w:val="nil"/>
              <w:bottom w:val="nil"/>
              <w:right w:val="single" w:sz="4" w:space="0" w:color="auto"/>
            </w:tcBorders>
            <w:shd w:val="clear" w:color="000000" w:fill="FFFFFF"/>
            <w:noWrap/>
            <w:vAlign w:val="center"/>
            <w:hideMark/>
          </w:tcPr>
          <w:p w14:paraId="7529C4F2" w14:textId="77777777" w:rsidR="00B72F85" w:rsidRPr="00520348" w:rsidRDefault="00B72F85" w:rsidP="00BC76EF">
            <w:pPr>
              <w:jc w:val="right"/>
              <w:rPr>
                <w:color w:val="000000"/>
                <w:sz w:val="16"/>
                <w:szCs w:val="18"/>
                <w:lang w:val="es-GT" w:eastAsia="es-GT"/>
              </w:rPr>
            </w:pPr>
            <w:r w:rsidRPr="00520348">
              <w:rPr>
                <w:color w:val="000000"/>
                <w:sz w:val="16"/>
                <w:szCs w:val="18"/>
                <w:lang w:val="es-GT" w:eastAsia="es-GT"/>
              </w:rPr>
              <w:t xml:space="preserve">2.4 </w:t>
            </w:r>
          </w:p>
        </w:tc>
        <w:tc>
          <w:tcPr>
            <w:tcW w:w="830" w:type="dxa"/>
            <w:tcBorders>
              <w:top w:val="nil"/>
              <w:left w:val="nil"/>
              <w:bottom w:val="nil"/>
              <w:right w:val="single" w:sz="8" w:space="0" w:color="auto"/>
            </w:tcBorders>
            <w:shd w:val="clear" w:color="000000" w:fill="FFFFFF"/>
            <w:noWrap/>
            <w:vAlign w:val="center"/>
            <w:hideMark/>
          </w:tcPr>
          <w:p w14:paraId="5E75629C" w14:textId="2372B8CF" w:rsidR="00B72F85" w:rsidRPr="00520348" w:rsidRDefault="00B72F85" w:rsidP="00BC76EF">
            <w:pPr>
              <w:jc w:val="right"/>
              <w:rPr>
                <w:color w:val="000000"/>
                <w:sz w:val="16"/>
                <w:szCs w:val="18"/>
                <w:lang w:val="es-GT" w:eastAsia="es-GT"/>
              </w:rPr>
            </w:pPr>
            <w:r w:rsidRPr="00520348">
              <w:rPr>
                <w:color w:val="000000"/>
                <w:sz w:val="16"/>
                <w:szCs w:val="18"/>
                <w:lang w:val="es-GT" w:eastAsia="es-GT"/>
              </w:rPr>
              <w:t>99.7</w:t>
            </w:r>
          </w:p>
        </w:tc>
      </w:tr>
      <w:tr w:rsidR="00B72F85" w:rsidRPr="00520348" w14:paraId="10144CCF" w14:textId="77777777" w:rsidTr="00BC76EF">
        <w:trPr>
          <w:trHeight w:val="254"/>
          <w:jc w:val="center"/>
        </w:trPr>
        <w:tc>
          <w:tcPr>
            <w:tcW w:w="5090" w:type="dxa"/>
            <w:tcBorders>
              <w:top w:val="nil"/>
              <w:left w:val="single" w:sz="8" w:space="0" w:color="auto"/>
              <w:bottom w:val="nil"/>
              <w:right w:val="single" w:sz="4" w:space="0" w:color="auto"/>
            </w:tcBorders>
            <w:shd w:val="clear" w:color="000000" w:fill="FFFFFF"/>
            <w:noWrap/>
            <w:vAlign w:val="center"/>
            <w:hideMark/>
          </w:tcPr>
          <w:p w14:paraId="4D2F4BCF" w14:textId="77777777" w:rsidR="00B72F85" w:rsidRPr="00520348" w:rsidRDefault="00B72F85" w:rsidP="00BC76EF">
            <w:pPr>
              <w:ind w:firstLineChars="200" w:firstLine="320"/>
              <w:rPr>
                <w:color w:val="000000"/>
                <w:sz w:val="16"/>
                <w:szCs w:val="18"/>
                <w:lang w:val="es-GT" w:eastAsia="es-GT"/>
              </w:rPr>
            </w:pPr>
            <w:r w:rsidRPr="00520348">
              <w:rPr>
                <w:color w:val="000000"/>
                <w:sz w:val="16"/>
                <w:szCs w:val="18"/>
                <w:lang w:val="es-GT" w:eastAsia="es-GT"/>
              </w:rPr>
              <w:t>TRANSPORTE</w:t>
            </w:r>
          </w:p>
        </w:tc>
        <w:tc>
          <w:tcPr>
            <w:tcW w:w="1051" w:type="dxa"/>
            <w:tcBorders>
              <w:top w:val="nil"/>
              <w:left w:val="nil"/>
              <w:bottom w:val="nil"/>
              <w:right w:val="single" w:sz="4" w:space="0" w:color="auto"/>
            </w:tcBorders>
            <w:shd w:val="clear" w:color="000000" w:fill="FFFFFF"/>
            <w:noWrap/>
            <w:vAlign w:val="center"/>
            <w:hideMark/>
          </w:tcPr>
          <w:p w14:paraId="2A7C19FE" w14:textId="77777777" w:rsidR="00B72F85" w:rsidRPr="00520348" w:rsidRDefault="00B72F85" w:rsidP="00BC76EF">
            <w:pPr>
              <w:jc w:val="right"/>
              <w:rPr>
                <w:color w:val="000000"/>
                <w:sz w:val="16"/>
                <w:szCs w:val="18"/>
                <w:lang w:val="es-GT" w:eastAsia="es-GT"/>
              </w:rPr>
            </w:pPr>
            <w:r w:rsidRPr="00520348">
              <w:rPr>
                <w:color w:val="000000"/>
                <w:sz w:val="16"/>
                <w:szCs w:val="18"/>
                <w:lang w:val="es-GT" w:eastAsia="es-GT"/>
              </w:rPr>
              <w:t>190.0</w:t>
            </w:r>
          </w:p>
        </w:tc>
        <w:tc>
          <w:tcPr>
            <w:tcW w:w="1106" w:type="dxa"/>
            <w:tcBorders>
              <w:top w:val="nil"/>
              <w:left w:val="nil"/>
              <w:bottom w:val="nil"/>
              <w:right w:val="single" w:sz="4" w:space="0" w:color="auto"/>
            </w:tcBorders>
            <w:shd w:val="clear" w:color="000000" w:fill="FFFFFF"/>
            <w:noWrap/>
            <w:vAlign w:val="center"/>
            <w:hideMark/>
          </w:tcPr>
          <w:p w14:paraId="75FDFE49" w14:textId="77777777" w:rsidR="00B72F85" w:rsidRPr="00520348" w:rsidRDefault="00B72F85" w:rsidP="00BC76EF">
            <w:pPr>
              <w:jc w:val="right"/>
              <w:rPr>
                <w:color w:val="000000"/>
                <w:sz w:val="16"/>
                <w:szCs w:val="18"/>
                <w:lang w:val="es-GT" w:eastAsia="es-GT"/>
              </w:rPr>
            </w:pPr>
            <w:r w:rsidRPr="00520348">
              <w:rPr>
                <w:color w:val="000000"/>
                <w:sz w:val="16"/>
                <w:szCs w:val="18"/>
                <w:lang w:val="es-GT" w:eastAsia="es-GT"/>
              </w:rPr>
              <w:t>186.0</w:t>
            </w:r>
          </w:p>
        </w:tc>
        <w:tc>
          <w:tcPr>
            <w:tcW w:w="1163" w:type="dxa"/>
            <w:tcBorders>
              <w:top w:val="nil"/>
              <w:left w:val="nil"/>
              <w:bottom w:val="nil"/>
              <w:right w:val="single" w:sz="4" w:space="0" w:color="auto"/>
            </w:tcBorders>
            <w:shd w:val="clear" w:color="000000" w:fill="FFFFFF"/>
            <w:noWrap/>
            <w:vAlign w:val="center"/>
            <w:hideMark/>
          </w:tcPr>
          <w:p w14:paraId="2C112EA2" w14:textId="77777777" w:rsidR="00B72F85" w:rsidRPr="00520348" w:rsidRDefault="00B72F85" w:rsidP="00BC76EF">
            <w:pPr>
              <w:jc w:val="right"/>
              <w:rPr>
                <w:color w:val="000000"/>
                <w:sz w:val="16"/>
                <w:szCs w:val="18"/>
                <w:lang w:val="es-GT" w:eastAsia="es-GT"/>
              </w:rPr>
            </w:pPr>
            <w:r w:rsidRPr="00520348">
              <w:rPr>
                <w:color w:val="000000"/>
                <w:sz w:val="16"/>
                <w:szCs w:val="18"/>
                <w:lang w:val="es-GT" w:eastAsia="es-GT"/>
              </w:rPr>
              <w:t xml:space="preserve">4.0 </w:t>
            </w:r>
          </w:p>
        </w:tc>
        <w:tc>
          <w:tcPr>
            <w:tcW w:w="830" w:type="dxa"/>
            <w:tcBorders>
              <w:top w:val="nil"/>
              <w:left w:val="nil"/>
              <w:bottom w:val="nil"/>
              <w:right w:val="single" w:sz="8" w:space="0" w:color="auto"/>
            </w:tcBorders>
            <w:shd w:val="clear" w:color="000000" w:fill="FFFFFF"/>
            <w:noWrap/>
            <w:vAlign w:val="center"/>
            <w:hideMark/>
          </w:tcPr>
          <w:p w14:paraId="2A36B6EC" w14:textId="0328982C" w:rsidR="00B72F85" w:rsidRPr="00520348" w:rsidRDefault="00B72F85" w:rsidP="00BC76EF">
            <w:pPr>
              <w:jc w:val="right"/>
              <w:rPr>
                <w:color w:val="000000"/>
                <w:sz w:val="16"/>
                <w:szCs w:val="18"/>
                <w:lang w:val="es-GT" w:eastAsia="es-GT"/>
              </w:rPr>
            </w:pPr>
            <w:r w:rsidRPr="00520348">
              <w:rPr>
                <w:color w:val="000000"/>
                <w:sz w:val="16"/>
                <w:szCs w:val="18"/>
                <w:lang w:val="es-GT" w:eastAsia="es-GT"/>
              </w:rPr>
              <w:t>97.9</w:t>
            </w:r>
          </w:p>
        </w:tc>
      </w:tr>
      <w:tr w:rsidR="00B72F85" w:rsidRPr="00520348" w14:paraId="1C3FC146" w14:textId="77777777" w:rsidTr="00BC76EF">
        <w:trPr>
          <w:trHeight w:val="254"/>
          <w:jc w:val="center"/>
        </w:trPr>
        <w:tc>
          <w:tcPr>
            <w:tcW w:w="5090" w:type="dxa"/>
            <w:tcBorders>
              <w:top w:val="nil"/>
              <w:left w:val="single" w:sz="8" w:space="0" w:color="auto"/>
              <w:bottom w:val="nil"/>
              <w:right w:val="single" w:sz="4" w:space="0" w:color="auto"/>
            </w:tcBorders>
            <w:shd w:val="clear" w:color="000000" w:fill="FFFFFF"/>
            <w:noWrap/>
            <w:vAlign w:val="center"/>
            <w:hideMark/>
          </w:tcPr>
          <w:p w14:paraId="75D36934" w14:textId="77777777" w:rsidR="00B72F85" w:rsidRPr="00520348" w:rsidRDefault="00B72F85" w:rsidP="00BC76EF">
            <w:pPr>
              <w:ind w:firstLineChars="200" w:firstLine="320"/>
              <w:rPr>
                <w:color w:val="000000"/>
                <w:sz w:val="16"/>
                <w:szCs w:val="18"/>
                <w:lang w:val="es-GT" w:eastAsia="es-GT"/>
              </w:rPr>
            </w:pPr>
            <w:r w:rsidRPr="00520348">
              <w:rPr>
                <w:color w:val="000000"/>
                <w:sz w:val="16"/>
                <w:szCs w:val="18"/>
                <w:lang w:val="es-GT" w:eastAsia="es-GT"/>
              </w:rPr>
              <w:t>PROTECCIÓN SOCIAL</w:t>
            </w:r>
          </w:p>
        </w:tc>
        <w:tc>
          <w:tcPr>
            <w:tcW w:w="1051" w:type="dxa"/>
            <w:tcBorders>
              <w:top w:val="nil"/>
              <w:left w:val="nil"/>
              <w:bottom w:val="nil"/>
              <w:right w:val="single" w:sz="4" w:space="0" w:color="auto"/>
            </w:tcBorders>
            <w:shd w:val="clear" w:color="000000" w:fill="FFFFFF"/>
            <w:noWrap/>
            <w:vAlign w:val="center"/>
            <w:hideMark/>
          </w:tcPr>
          <w:p w14:paraId="4A77DF15" w14:textId="77777777" w:rsidR="00B72F85" w:rsidRPr="00520348" w:rsidRDefault="00B72F85" w:rsidP="00BC76EF">
            <w:pPr>
              <w:jc w:val="right"/>
              <w:rPr>
                <w:color w:val="000000"/>
                <w:sz w:val="16"/>
                <w:szCs w:val="18"/>
                <w:lang w:val="es-GT" w:eastAsia="es-GT"/>
              </w:rPr>
            </w:pPr>
            <w:r w:rsidRPr="00520348">
              <w:rPr>
                <w:color w:val="000000"/>
                <w:sz w:val="16"/>
                <w:szCs w:val="18"/>
                <w:lang w:val="es-GT" w:eastAsia="es-GT"/>
              </w:rPr>
              <w:t>1,420.0</w:t>
            </w:r>
          </w:p>
        </w:tc>
        <w:tc>
          <w:tcPr>
            <w:tcW w:w="1106" w:type="dxa"/>
            <w:tcBorders>
              <w:top w:val="nil"/>
              <w:left w:val="nil"/>
              <w:bottom w:val="nil"/>
              <w:right w:val="single" w:sz="4" w:space="0" w:color="auto"/>
            </w:tcBorders>
            <w:shd w:val="clear" w:color="000000" w:fill="FFFFFF"/>
            <w:noWrap/>
            <w:vAlign w:val="center"/>
            <w:hideMark/>
          </w:tcPr>
          <w:p w14:paraId="73B617BF" w14:textId="77777777" w:rsidR="00B72F85" w:rsidRPr="00520348" w:rsidRDefault="00B72F85" w:rsidP="00BC76EF">
            <w:pPr>
              <w:jc w:val="right"/>
              <w:rPr>
                <w:color w:val="000000"/>
                <w:sz w:val="16"/>
                <w:szCs w:val="18"/>
                <w:lang w:val="es-GT" w:eastAsia="es-GT"/>
              </w:rPr>
            </w:pPr>
            <w:r w:rsidRPr="00520348">
              <w:rPr>
                <w:color w:val="000000"/>
                <w:sz w:val="16"/>
                <w:szCs w:val="18"/>
                <w:lang w:val="es-GT" w:eastAsia="es-GT"/>
              </w:rPr>
              <w:t>1,413.3</w:t>
            </w:r>
          </w:p>
        </w:tc>
        <w:tc>
          <w:tcPr>
            <w:tcW w:w="1163" w:type="dxa"/>
            <w:tcBorders>
              <w:top w:val="nil"/>
              <w:left w:val="nil"/>
              <w:bottom w:val="nil"/>
              <w:right w:val="single" w:sz="4" w:space="0" w:color="auto"/>
            </w:tcBorders>
            <w:shd w:val="clear" w:color="000000" w:fill="FFFFFF"/>
            <w:noWrap/>
            <w:vAlign w:val="center"/>
            <w:hideMark/>
          </w:tcPr>
          <w:p w14:paraId="2BB9E28A" w14:textId="77777777" w:rsidR="00B72F85" w:rsidRPr="00520348" w:rsidRDefault="00B72F85" w:rsidP="00BC76EF">
            <w:pPr>
              <w:jc w:val="right"/>
              <w:rPr>
                <w:color w:val="000000"/>
                <w:sz w:val="16"/>
                <w:szCs w:val="18"/>
                <w:lang w:val="es-GT" w:eastAsia="es-GT"/>
              </w:rPr>
            </w:pPr>
            <w:r w:rsidRPr="00520348">
              <w:rPr>
                <w:color w:val="000000"/>
                <w:sz w:val="16"/>
                <w:szCs w:val="18"/>
                <w:lang w:val="es-GT" w:eastAsia="es-GT"/>
              </w:rPr>
              <w:t xml:space="preserve">6.7 </w:t>
            </w:r>
          </w:p>
        </w:tc>
        <w:tc>
          <w:tcPr>
            <w:tcW w:w="830" w:type="dxa"/>
            <w:tcBorders>
              <w:top w:val="nil"/>
              <w:left w:val="nil"/>
              <w:bottom w:val="nil"/>
              <w:right w:val="single" w:sz="8" w:space="0" w:color="auto"/>
            </w:tcBorders>
            <w:shd w:val="clear" w:color="000000" w:fill="FFFFFF"/>
            <w:noWrap/>
            <w:vAlign w:val="center"/>
            <w:hideMark/>
          </w:tcPr>
          <w:p w14:paraId="15348E32" w14:textId="47628196" w:rsidR="00B72F85" w:rsidRPr="00520348" w:rsidRDefault="00B72F85" w:rsidP="00BC76EF">
            <w:pPr>
              <w:jc w:val="right"/>
              <w:rPr>
                <w:color w:val="000000"/>
                <w:sz w:val="16"/>
                <w:szCs w:val="18"/>
                <w:lang w:val="es-GT" w:eastAsia="es-GT"/>
              </w:rPr>
            </w:pPr>
            <w:r w:rsidRPr="00520348">
              <w:rPr>
                <w:color w:val="000000"/>
                <w:sz w:val="16"/>
                <w:szCs w:val="18"/>
                <w:lang w:val="es-GT" w:eastAsia="es-GT"/>
              </w:rPr>
              <w:t>99.5</w:t>
            </w:r>
          </w:p>
        </w:tc>
      </w:tr>
      <w:tr w:rsidR="00B72F85" w:rsidRPr="00520348" w14:paraId="4A92FA22" w14:textId="77777777" w:rsidTr="00BC76EF">
        <w:trPr>
          <w:trHeight w:val="254"/>
          <w:jc w:val="center"/>
        </w:trPr>
        <w:tc>
          <w:tcPr>
            <w:tcW w:w="5090" w:type="dxa"/>
            <w:tcBorders>
              <w:top w:val="nil"/>
              <w:left w:val="single" w:sz="8" w:space="0" w:color="auto"/>
              <w:bottom w:val="nil"/>
              <w:right w:val="single" w:sz="4" w:space="0" w:color="auto"/>
            </w:tcBorders>
            <w:shd w:val="clear" w:color="000000" w:fill="FFFFFF"/>
            <w:noWrap/>
            <w:vAlign w:val="center"/>
            <w:hideMark/>
          </w:tcPr>
          <w:p w14:paraId="54E65B3E" w14:textId="77777777" w:rsidR="00B72F85" w:rsidRPr="00520348" w:rsidRDefault="00B72F85" w:rsidP="00BC76EF">
            <w:pPr>
              <w:ind w:firstLineChars="200" w:firstLine="320"/>
              <w:rPr>
                <w:color w:val="000000"/>
                <w:sz w:val="16"/>
                <w:szCs w:val="18"/>
                <w:lang w:val="es-GT" w:eastAsia="es-GT"/>
              </w:rPr>
            </w:pPr>
            <w:r w:rsidRPr="00520348">
              <w:rPr>
                <w:color w:val="000000"/>
                <w:sz w:val="16"/>
                <w:szCs w:val="18"/>
                <w:lang w:val="es-GT" w:eastAsia="es-GT"/>
              </w:rPr>
              <w:t>VOTO EN EL EXTRANJERO</w:t>
            </w:r>
          </w:p>
        </w:tc>
        <w:tc>
          <w:tcPr>
            <w:tcW w:w="1051" w:type="dxa"/>
            <w:tcBorders>
              <w:top w:val="nil"/>
              <w:left w:val="nil"/>
              <w:bottom w:val="nil"/>
              <w:right w:val="single" w:sz="4" w:space="0" w:color="auto"/>
            </w:tcBorders>
            <w:shd w:val="clear" w:color="000000" w:fill="FFFFFF"/>
            <w:noWrap/>
            <w:vAlign w:val="center"/>
            <w:hideMark/>
          </w:tcPr>
          <w:p w14:paraId="244737EF" w14:textId="77777777" w:rsidR="00B72F85" w:rsidRPr="00520348" w:rsidRDefault="00B72F85" w:rsidP="00BC76EF">
            <w:pPr>
              <w:jc w:val="right"/>
              <w:rPr>
                <w:color w:val="000000"/>
                <w:sz w:val="16"/>
                <w:szCs w:val="18"/>
                <w:lang w:val="es-GT" w:eastAsia="es-GT"/>
              </w:rPr>
            </w:pPr>
            <w:r w:rsidRPr="00520348">
              <w:rPr>
                <w:color w:val="000000"/>
                <w:sz w:val="16"/>
                <w:szCs w:val="18"/>
                <w:lang w:val="es-GT" w:eastAsia="es-GT"/>
              </w:rPr>
              <w:t>20.0</w:t>
            </w:r>
          </w:p>
        </w:tc>
        <w:tc>
          <w:tcPr>
            <w:tcW w:w="1106" w:type="dxa"/>
            <w:tcBorders>
              <w:top w:val="nil"/>
              <w:left w:val="nil"/>
              <w:bottom w:val="nil"/>
              <w:right w:val="single" w:sz="4" w:space="0" w:color="auto"/>
            </w:tcBorders>
            <w:shd w:val="clear" w:color="000000" w:fill="FFFFFF"/>
            <w:noWrap/>
            <w:vAlign w:val="center"/>
            <w:hideMark/>
          </w:tcPr>
          <w:p w14:paraId="5B39A091" w14:textId="77777777" w:rsidR="00B72F85" w:rsidRPr="00520348" w:rsidRDefault="00B72F85" w:rsidP="00BC76EF">
            <w:pPr>
              <w:jc w:val="right"/>
              <w:rPr>
                <w:color w:val="000000"/>
                <w:sz w:val="16"/>
                <w:szCs w:val="18"/>
                <w:lang w:val="es-GT" w:eastAsia="es-GT"/>
              </w:rPr>
            </w:pPr>
            <w:r w:rsidRPr="00520348">
              <w:rPr>
                <w:color w:val="000000"/>
                <w:sz w:val="16"/>
                <w:szCs w:val="18"/>
                <w:lang w:val="es-GT" w:eastAsia="es-GT"/>
              </w:rPr>
              <w:t>10.7</w:t>
            </w:r>
          </w:p>
        </w:tc>
        <w:tc>
          <w:tcPr>
            <w:tcW w:w="1163" w:type="dxa"/>
            <w:tcBorders>
              <w:top w:val="nil"/>
              <w:left w:val="nil"/>
              <w:bottom w:val="nil"/>
              <w:right w:val="single" w:sz="4" w:space="0" w:color="auto"/>
            </w:tcBorders>
            <w:shd w:val="clear" w:color="000000" w:fill="FFFFFF"/>
            <w:noWrap/>
            <w:vAlign w:val="center"/>
            <w:hideMark/>
          </w:tcPr>
          <w:p w14:paraId="4CD1C539" w14:textId="77777777" w:rsidR="00B72F85" w:rsidRPr="00520348" w:rsidRDefault="00B72F85" w:rsidP="00BC76EF">
            <w:pPr>
              <w:jc w:val="right"/>
              <w:rPr>
                <w:color w:val="000000"/>
                <w:sz w:val="16"/>
                <w:szCs w:val="18"/>
                <w:lang w:val="es-GT" w:eastAsia="es-GT"/>
              </w:rPr>
            </w:pPr>
            <w:r w:rsidRPr="00520348">
              <w:rPr>
                <w:color w:val="000000"/>
                <w:sz w:val="16"/>
                <w:szCs w:val="18"/>
                <w:lang w:val="es-GT" w:eastAsia="es-GT"/>
              </w:rPr>
              <w:t xml:space="preserve">9.3 </w:t>
            </w:r>
          </w:p>
        </w:tc>
        <w:tc>
          <w:tcPr>
            <w:tcW w:w="830" w:type="dxa"/>
            <w:tcBorders>
              <w:top w:val="nil"/>
              <w:left w:val="nil"/>
              <w:bottom w:val="nil"/>
              <w:right w:val="single" w:sz="8" w:space="0" w:color="auto"/>
            </w:tcBorders>
            <w:shd w:val="clear" w:color="000000" w:fill="FFFFFF"/>
            <w:noWrap/>
            <w:vAlign w:val="center"/>
            <w:hideMark/>
          </w:tcPr>
          <w:p w14:paraId="268800CA" w14:textId="29123AC7" w:rsidR="00B72F85" w:rsidRPr="00520348" w:rsidRDefault="00B72F85" w:rsidP="00BC76EF">
            <w:pPr>
              <w:jc w:val="right"/>
              <w:rPr>
                <w:color w:val="000000"/>
                <w:sz w:val="16"/>
                <w:szCs w:val="18"/>
                <w:lang w:val="es-GT" w:eastAsia="es-GT"/>
              </w:rPr>
            </w:pPr>
            <w:r w:rsidRPr="00520348">
              <w:rPr>
                <w:color w:val="000000"/>
                <w:sz w:val="16"/>
                <w:szCs w:val="18"/>
                <w:lang w:val="es-GT" w:eastAsia="es-GT"/>
              </w:rPr>
              <w:t>53.5</w:t>
            </w:r>
          </w:p>
        </w:tc>
      </w:tr>
      <w:tr w:rsidR="00B72F85" w:rsidRPr="00520348" w14:paraId="250CD85C" w14:textId="77777777" w:rsidTr="00BC76EF">
        <w:trPr>
          <w:trHeight w:val="254"/>
          <w:jc w:val="center"/>
        </w:trPr>
        <w:tc>
          <w:tcPr>
            <w:tcW w:w="5090" w:type="dxa"/>
            <w:tcBorders>
              <w:top w:val="nil"/>
              <w:left w:val="single" w:sz="8" w:space="0" w:color="auto"/>
              <w:bottom w:val="nil"/>
              <w:right w:val="single" w:sz="4" w:space="0" w:color="auto"/>
            </w:tcBorders>
            <w:shd w:val="clear" w:color="000000" w:fill="FFFFFF"/>
            <w:noWrap/>
            <w:vAlign w:val="center"/>
            <w:hideMark/>
          </w:tcPr>
          <w:p w14:paraId="0392BF66" w14:textId="77777777" w:rsidR="00B72F85" w:rsidRPr="00520348" w:rsidRDefault="00B72F85" w:rsidP="00BC76EF">
            <w:pPr>
              <w:ind w:firstLineChars="200" w:firstLine="320"/>
              <w:rPr>
                <w:color w:val="000000"/>
                <w:sz w:val="16"/>
                <w:szCs w:val="18"/>
                <w:lang w:val="es-GT" w:eastAsia="es-GT"/>
              </w:rPr>
            </w:pPr>
            <w:r w:rsidRPr="00520348">
              <w:rPr>
                <w:color w:val="000000"/>
                <w:sz w:val="16"/>
                <w:szCs w:val="18"/>
                <w:lang w:val="es-GT" w:eastAsia="es-GT"/>
              </w:rPr>
              <w:t>INFORMACIÓN CATASTRAL</w:t>
            </w:r>
          </w:p>
        </w:tc>
        <w:tc>
          <w:tcPr>
            <w:tcW w:w="1051" w:type="dxa"/>
            <w:tcBorders>
              <w:top w:val="nil"/>
              <w:left w:val="nil"/>
              <w:bottom w:val="nil"/>
              <w:right w:val="single" w:sz="4" w:space="0" w:color="auto"/>
            </w:tcBorders>
            <w:shd w:val="clear" w:color="000000" w:fill="FFFFFF"/>
            <w:noWrap/>
            <w:vAlign w:val="center"/>
            <w:hideMark/>
          </w:tcPr>
          <w:p w14:paraId="2FC565C0" w14:textId="77777777" w:rsidR="00B72F85" w:rsidRPr="00520348" w:rsidRDefault="00B72F85" w:rsidP="00BC76EF">
            <w:pPr>
              <w:jc w:val="right"/>
              <w:rPr>
                <w:color w:val="000000"/>
                <w:sz w:val="16"/>
                <w:szCs w:val="18"/>
                <w:lang w:val="es-GT" w:eastAsia="es-GT"/>
              </w:rPr>
            </w:pPr>
            <w:r w:rsidRPr="00520348">
              <w:rPr>
                <w:color w:val="000000"/>
                <w:sz w:val="16"/>
                <w:szCs w:val="18"/>
                <w:lang w:val="es-GT" w:eastAsia="es-GT"/>
              </w:rPr>
              <w:t>110.0</w:t>
            </w:r>
          </w:p>
        </w:tc>
        <w:tc>
          <w:tcPr>
            <w:tcW w:w="1106" w:type="dxa"/>
            <w:tcBorders>
              <w:top w:val="nil"/>
              <w:left w:val="nil"/>
              <w:bottom w:val="nil"/>
              <w:right w:val="single" w:sz="4" w:space="0" w:color="auto"/>
            </w:tcBorders>
            <w:shd w:val="clear" w:color="000000" w:fill="FFFFFF"/>
            <w:noWrap/>
            <w:vAlign w:val="center"/>
            <w:hideMark/>
          </w:tcPr>
          <w:p w14:paraId="42DD4B58" w14:textId="77777777" w:rsidR="00B72F85" w:rsidRPr="00520348" w:rsidRDefault="00B72F85" w:rsidP="00BC76EF">
            <w:pPr>
              <w:jc w:val="right"/>
              <w:rPr>
                <w:color w:val="000000"/>
                <w:sz w:val="16"/>
                <w:szCs w:val="18"/>
                <w:lang w:val="es-GT" w:eastAsia="es-GT"/>
              </w:rPr>
            </w:pPr>
            <w:r w:rsidRPr="00520348">
              <w:rPr>
                <w:color w:val="000000"/>
                <w:sz w:val="16"/>
                <w:szCs w:val="18"/>
                <w:lang w:val="es-GT" w:eastAsia="es-GT"/>
              </w:rPr>
              <w:t>85.7</w:t>
            </w:r>
          </w:p>
        </w:tc>
        <w:tc>
          <w:tcPr>
            <w:tcW w:w="1163" w:type="dxa"/>
            <w:tcBorders>
              <w:top w:val="nil"/>
              <w:left w:val="nil"/>
              <w:bottom w:val="nil"/>
              <w:right w:val="single" w:sz="4" w:space="0" w:color="auto"/>
            </w:tcBorders>
            <w:shd w:val="clear" w:color="000000" w:fill="FFFFFF"/>
            <w:noWrap/>
            <w:vAlign w:val="center"/>
            <w:hideMark/>
          </w:tcPr>
          <w:p w14:paraId="3EA04B95" w14:textId="77777777" w:rsidR="00B72F85" w:rsidRPr="00520348" w:rsidRDefault="00B72F85" w:rsidP="00BC76EF">
            <w:pPr>
              <w:jc w:val="right"/>
              <w:rPr>
                <w:color w:val="000000"/>
                <w:sz w:val="16"/>
                <w:szCs w:val="18"/>
                <w:lang w:val="es-GT" w:eastAsia="es-GT"/>
              </w:rPr>
            </w:pPr>
            <w:r w:rsidRPr="00520348">
              <w:rPr>
                <w:color w:val="000000"/>
                <w:sz w:val="16"/>
                <w:szCs w:val="18"/>
                <w:lang w:val="es-GT" w:eastAsia="es-GT"/>
              </w:rPr>
              <w:t xml:space="preserve">24.3 </w:t>
            </w:r>
          </w:p>
        </w:tc>
        <w:tc>
          <w:tcPr>
            <w:tcW w:w="830" w:type="dxa"/>
            <w:tcBorders>
              <w:top w:val="nil"/>
              <w:left w:val="nil"/>
              <w:bottom w:val="nil"/>
              <w:right w:val="single" w:sz="8" w:space="0" w:color="auto"/>
            </w:tcBorders>
            <w:shd w:val="clear" w:color="000000" w:fill="FFFFFF"/>
            <w:noWrap/>
            <w:vAlign w:val="center"/>
            <w:hideMark/>
          </w:tcPr>
          <w:p w14:paraId="26805A16" w14:textId="3B65A242" w:rsidR="00B72F85" w:rsidRPr="00520348" w:rsidRDefault="00B72F85" w:rsidP="00BC76EF">
            <w:pPr>
              <w:jc w:val="right"/>
              <w:rPr>
                <w:color w:val="000000"/>
                <w:sz w:val="16"/>
                <w:szCs w:val="18"/>
                <w:lang w:val="es-GT" w:eastAsia="es-GT"/>
              </w:rPr>
            </w:pPr>
            <w:r w:rsidRPr="00520348">
              <w:rPr>
                <w:color w:val="000000"/>
                <w:sz w:val="16"/>
                <w:szCs w:val="18"/>
                <w:lang w:val="es-GT" w:eastAsia="es-GT"/>
              </w:rPr>
              <w:t>77.9</w:t>
            </w:r>
          </w:p>
        </w:tc>
      </w:tr>
      <w:tr w:rsidR="00B72F85" w:rsidRPr="00520348" w14:paraId="74AB6D20" w14:textId="77777777" w:rsidTr="00BC76EF">
        <w:trPr>
          <w:trHeight w:val="254"/>
          <w:jc w:val="center"/>
        </w:trPr>
        <w:tc>
          <w:tcPr>
            <w:tcW w:w="5090" w:type="dxa"/>
            <w:tcBorders>
              <w:top w:val="nil"/>
              <w:left w:val="single" w:sz="8" w:space="0" w:color="auto"/>
              <w:bottom w:val="nil"/>
              <w:right w:val="single" w:sz="4" w:space="0" w:color="auto"/>
            </w:tcBorders>
            <w:shd w:val="clear" w:color="000000" w:fill="FFFFFF"/>
            <w:noWrap/>
            <w:vAlign w:val="center"/>
            <w:hideMark/>
          </w:tcPr>
          <w:p w14:paraId="78D4F724" w14:textId="77777777" w:rsidR="00B72F85" w:rsidRPr="00520348" w:rsidRDefault="00B72F85" w:rsidP="00BC76EF">
            <w:pPr>
              <w:ind w:firstLineChars="200" w:firstLine="320"/>
              <w:rPr>
                <w:color w:val="000000"/>
                <w:sz w:val="16"/>
                <w:szCs w:val="18"/>
                <w:lang w:val="es-GT" w:eastAsia="es-GT"/>
              </w:rPr>
            </w:pPr>
            <w:r w:rsidRPr="00520348">
              <w:rPr>
                <w:color w:val="000000"/>
                <w:sz w:val="16"/>
                <w:szCs w:val="18"/>
                <w:lang w:val="es-GT" w:eastAsia="es-GT"/>
              </w:rPr>
              <w:t>FOMENTO Y PROMOCIÓN DEL DEPORTE</w:t>
            </w:r>
          </w:p>
        </w:tc>
        <w:tc>
          <w:tcPr>
            <w:tcW w:w="1051" w:type="dxa"/>
            <w:tcBorders>
              <w:top w:val="nil"/>
              <w:left w:val="nil"/>
              <w:bottom w:val="nil"/>
              <w:right w:val="single" w:sz="4" w:space="0" w:color="auto"/>
            </w:tcBorders>
            <w:shd w:val="clear" w:color="000000" w:fill="FFFFFF"/>
            <w:noWrap/>
            <w:vAlign w:val="center"/>
            <w:hideMark/>
          </w:tcPr>
          <w:p w14:paraId="1D1A2959" w14:textId="77777777" w:rsidR="00B72F85" w:rsidRPr="00520348" w:rsidRDefault="00B72F85" w:rsidP="00BC76EF">
            <w:pPr>
              <w:jc w:val="right"/>
              <w:rPr>
                <w:color w:val="000000"/>
                <w:sz w:val="16"/>
                <w:szCs w:val="18"/>
                <w:lang w:val="es-GT" w:eastAsia="es-GT"/>
              </w:rPr>
            </w:pPr>
            <w:r w:rsidRPr="00520348">
              <w:rPr>
                <w:color w:val="000000"/>
                <w:sz w:val="16"/>
                <w:szCs w:val="18"/>
                <w:lang w:val="es-GT" w:eastAsia="es-GT"/>
              </w:rPr>
              <w:t>646.8</w:t>
            </w:r>
          </w:p>
        </w:tc>
        <w:tc>
          <w:tcPr>
            <w:tcW w:w="1106" w:type="dxa"/>
            <w:tcBorders>
              <w:top w:val="nil"/>
              <w:left w:val="nil"/>
              <w:bottom w:val="nil"/>
              <w:right w:val="single" w:sz="4" w:space="0" w:color="auto"/>
            </w:tcBorders>
            <w:shd w:val="clear" w:color="000000" w:fill="FFFFFF"/>
            <w:noWrap/>
            <w:vAlign w:val="center"/>
            <w:hideMark/>
          </w:tcPr>
          <w:p w14:paraId="0FB10C2F" w14:textId="77777777" w:rsidR="00B72F85" w:rsidRPr="00520348" w:rsidRDefault="00B72F85" w:rsidP="00BC76EF">
            <w:pPr>
              <w:jc w:val="right"/>
              <w:rPr>
                <w:color w:val="000000"/>
                <w:sz w:val="16"/>
                <w:szCs w:val="18"/>
                <w:lang w:val="es-GT" w:eastAsia="es-GT"/>
              </w:rPr>
            </w:pPr>
            <w:r w:rsidRPr="00520348">
              <w:rPr>
                <w:color w:val="000000"/>
                <w:sz w:val="16"/>
                <w:szCs w:val="18"/>
                <w:lang w:val="es-GT" w:eastAsia="es-GT"/>
              </w:rPr>
              <w:t>618.6</w:t>
            </w:r>
          </w:p>
        </w:tc>
        <w:tc>
          <w:tcPr>
            <w:tcW w:w="1163" w:type="dxa"/>
            <w:tcBorders>
              <w:top w:val="nil"/>
              <w:left w:val="nil"/>
              <w:bottom w:val="nil"/>
              <w:right w:val="single" w:sz="4" w:space="0" w:color="auto"/>
            </w:tcBorders>
            <w:shd w:val="clear" w:color="000000" w:fill="FFFFFF"/>
            <w:noWrap/>
            <w:vAlign w:val="center"/>
            <w:hideMark/>
          </w:tcPr>
          <w:p w14:paraId="162D1A2E" w14:textId="77777777" w:rsidR="00B72F85" w:rsidRPr="00520348" w:rsidRDefault="00B72F85" w:rsidP="00BC76EF">
            <w:pPr>
              <w:jc w:val="right"/>
              <w:rPr>
                <w:color w:val="000000"/>
                <w:sz w:val="16"/>
                <w:szCs w:val="18"/>
                <w:lang w:val="es-GT" w:eastAsia="es-GT"/>
              </w:rPr>
            </w:pPr>
            <w:r w:rsidRPr="00520348">
              <w:rPr>
                <w:color w:val="000000"/>
                <w:sz w:val="16"/>
                <w:szCs w:val="18"/>
                <w:lang w:val="es-GT" w:eastAsia="es-GT"/>
              </w:rPr>
              <w:t xml:space="preserve">28.2 </w:t>
            </w:r>
          </w:p>
        </w:tc>
        <w:tc>
          <w:tcPr>
            <w:tcW w:w="830" w:type="dxa"/>
            <w:tcBorders>
              <w:top w:val="nil"/>
              <w:left w:val="nil"/>
              <w:bottom w:val="nil"/>
              <w:right w:val="single" w:sz="8" w:space="0" w:color="auto"/>
            </w:tcBorders>
            <w:shd w:val="clear" w:color="000000" w:fill="FFFFFF"/>
            <w:noWrap/>
            <w:vAlign w:val="center"/>
            <w:hideMark/>
          </w:tcPr>
          <w:p w14:paraId="5B52058A" w14:textId="450EA022" w:rsidR="00B72F85" w:rsidRPr="00520348" w:rsidRDefault="00B72F85" w:rsidP="00BC76EF">
            <w:pPr>
              <w:jc w:val="right"/>
              <w:rPr>
                <w:color w:val="000000"/>
                <w:sz w:val="16"/>
                <w:szCs w:val="18"/>
                <w:lang w:val="es-GT" w:eastAsia="es-GT"/>
              </w:rPr>
            </w:pPr>
            <w:r w:rsidRPr="00520348">
              <w:rPr>
                <w:color w:val="000000"/>
                <w:sz w:val="16"/>
                <w:szCs w:val="18"/>
                <w:lang w:val="es-GT" w:eastAsia="es-GT"/>
              </w:rPr>
              <w:t>95.6</w:t>
            </w:r>
          </w:p>
        </w:tc>
      </w:tr>
      <w:tr w:rsidR="00B72F85" w:rsidRPr="00520348" w14:paraId="4CF6D96C" w14:textId="77777777" w:rsidTr="00BC76EF">
        <w:trPr>
          <w:trHeight w:val="254"/>
          <w:jc w:val="center"/>
        </w:trPr>
        <w:tc>
          <w:tcPr>
            <w:tcW w:w="5090" w:type="dxa"/>
            <w:tcBorders>
              <w:top w:val="nil"/>
              <w:left w:val="single" w:sz="8" w:space="0" w:color="auto"/>
              <w:bottom w:val="nil"/>
              <w:right w:val="single" w:sz="4" w:space="0" w:color="auto"/>
            </w:tcBorders>
            <w:shd w:val="clear" w:color="000000" w:fill="FFFFFF"/>
            <w:noWrap/>
            <w:vAlign w:val="center"/>
            <w:hideMark/>
          </w:tcPr>
          <w:p w14:paraId="6F865756" w14:textId="77777777" w:rsidR="00B72F85" w:rsidRPr="00520348" w:rsidRDefault="00B72F85" w:rsidP="00BC76EF">
            <w:pPr>
              <w:ind w:firstLineChars="200" w:firstLine="320"/>
              <w:rPr>
                <w:color w:val="000000"/>
                <w:sz w:val="16"/>
                <w:szCs w:val="18"/>
                <w:lang w:val="es-GT" w:eastAsia="es-GT"/>
              </w:rPr>
            </w:pPr>
            <w:r w:rsidRPr="00520348">
              <w:rPr>
                <w:color w:val="000000"/>
                <w:sz w:val="16"/>
                <w:szCs w:val="18"/>
                <w:lang w:val="es-GT" w:eastAsia="es-GT"/>
              </w:rPr>
              <w:t>DEFENSORÍA DE LOS DD HH</w:t>
            </w:r>
          </w:p>
        </w:tc>
        <w:tc>
          <w:tcPr>
            <w:tcW w:w="1051" w:type="dxa"/>
            <w:tcBorders>
              <w:top w:val="nil"/>
              <w:left w:val="nil"/>
              <w:bottom w:val="nil"/>
              <w:right w:val="single" w:sz="4" w:space="0" w:color="auto"/>
            </w:tcBorders>
            <w:shd w:val="clear" w:color="000000" w:fill="FFFFFF"/>
            <w:noWrap/>
            <w:vAlign w:val="center"/>
            <w:hideMark/>
          </w:tcPr>
          <w:p w14:paraId="0FD1820B" w14:textId="77777777" w:rsidR="00B72F85" w:rsidRPr="00520348" w:rsidRDefault="00B72F85" w:rsidP="00BC76EF">
            <w:pPr>
              <w:jc w:val="right"/>
              <w:rPr>
                <w:color w:val="000000"/>
                <w:sz w:val="16"/>
                <w:szCs w:val="18"/>
                <w:lang w:val="es-GT" w:eastAsia="es-GT"/>
              </w:rPr>
            </w:pPr>
            <w:r w:rsidRPr="00520348">
              <w:rPr>
                <w:color w:val="000000"/>
                <w:sz w:val="16"/>
                <w:szCs w:val="18"/>
                <w:lang w:val="es-GT" w:eastAsia="es-GT"/>
              </w:rPr>
              <w:t>333.0</w:t>
            </w:r>
          </w:p>
        </w:tc>
        <w:tc>
          <w:tcPr>
            <w:tcW w:w="1106" w:type="dxa"/>
            <w:tcBorders>
              <w:top w:val="nil"/>
              <w:left w:val="nil"/>
              <w:bottom w:val="nil"/>
              <w:right w:val="single" w:sz="4" w:space="0" w:color="auto"/>
            </w:tcBorders>
            <w:shd w:val="clear" w:color="000000" w:fill="FFFFFF"/>
            <w:noWrap/>
            <w:vAlign w:val="center"/>
            <w:hideMark/>
          </w:tcPr>
          <w:p w14:paraId="7376A6F3" w14:textId="77777777" w:rsidR="00B72F85" w:rsidRPr="00520348" w:rsidRDefault="00B72F85" w:rsidP="00BC76EF">
            <w:pPr>
              <w:jc w:val="right"/>
              <w:rPr>
                <w:color w:val="000000"/>
                <w:sz w:val="16"/>
                <w:szCs w:val="18"/>
                <w:lang w:val="es-GT" w:eastAsia="es-GT"/>
              </w:rPr>
            </w:pPr>
            <w:r w:rsidRPr="00520348">
              <w:rPr>
                <w:color w:val="000000"/>
                <w:sz w:val="16"/>
                <w:szCs w:val="18"/>
                <w:lang w:val="es-GT" w:eastAsia="es-GT"/>
              </w:rPr>
              <w:t>285.0</w:t>
            </w:r>
          </w:p>
        </w:tc>
        <w:tc>
          <w:tcPr>
            <w:tcW w:w="1163" w:type="dxa"/>
            <w:tcBorders>
              <w:top w:val="nil"/>
              <w:left w:val="nil"/>
              <w:bottom w:val="nil"/>
              <w:right w:val="single" w:sz="4" w:space="0" w:color="auto"/>
            </w:tcBorders>
            <w:shd w:val="clear" w:color="000000" w:fill="FFFFFF"/>
            <w:noWrap/>
            <w:vAlign w:val="center"/>
            <w:hideMark/>
          </w:tcPr>
          <w:p w14:paraId="29EFB901" w14:textId="77777777" w:rsidR="00B72F85" w:rsidRPr="00520348" w:rsidRDefault="00B72F85" w:rsidP="00BC76EF">
            <w:pPr>
              <w:jc w:val="right"/>
              <w:rPr>
                <w:color w:val="000000"/>
                <w:sz w:val="16"/>
                <w:szCs w:val="18"/>
                <w:lang w:val="es-GT" w:eastAsia="es-GT"/>
              </w:rPr>
            </w:pPr>
            <w:r w:rsidRPr="00520348">
              <w:rPr>
                <w:color w:val="000000"/>
                <w:sz w:val="16"/>
                <w:szCs w:val="18"/>
                <w:lang w:val="es-GT" w:eastAsia="es-GT"/>
              </w:rPr>
              <w:t xml:space="preserve">48.0 </w:t>
            </w:r>
          </w:p>
        </w:tc>
        <w:tc>
          <w:tcPr>
            <w:tcW w:w="830" w:type="dxa"/>
            <w:tcBorders>
              <w:top w:val="nil"/>
              <w:left w:val="nil"/>
              <w:bottom w:val="nil"/>
              <w:right w:val="single" w:sz="8" w:space="0" w:color="auto"/>
            </w:tcBorders>
            <w:shd w:val="clear" w:color="000000" w:fill="FFFFFF"/>
            <w:noWrap/>
            <w:vAlign w:val="center"/>
            <w:hideMark/>
          </w:tcPr>
          <w:p w14:paraId="6C993799" w14:textId="5D22103E" w:rsidR="00B72F85" w:rsidRPr="00520348" w:rsidRDefault="00B72F85" w:rsidP="00BC76EF">
            <w:pPr>
              <w:jc w:val="right"/>
              <w:rPr>
                <w:color w:val="000000"/>
                <w:sz w:val="16"/>
                <w:szCs w:val="18"/>
                <w:lang w:val="es-GT" w:eastAsia="es-GT"/>
              </w:rPr>
            </w:pPr>
            <w:r w:rsidRPr="00520348">
              <w:rPr>
                <w:color w:val="000000"/>
                <w:sz w:val="16"/>
                <w:szCs w:val="18"/>
                <w:lang w:val="es-GT" w:eastAsia="es-GT"/>
              </w:rPr>
              <w:t>85.6</w:t>
            </w:r>
          </w:p>
        </w:tc>
      </w:tr>
      <w:tr w:rsidR="00B72F85" w:rsidRPr="00520348" w14:paraId="6AAEBA05" w14:textId="77777777" w:rsidTr="00BC76EF">
        <w:trPr>
          <w:trHeight w:val="254"/>
          <w:jc w:val="center"/>
        </w:trPr>
        <w:tc>
          <w:tcPr>
            <w:tcW w:w="5090" w:type="dxa"/>
            <w:tcBorders>
              <w:top w:val="nil"/>
              <w:left w:val="single" w:sz="8" w:space="0" w:color="auto"/>
              <w:bottom w:val="nil"/>
              <w:right w:val="single" w:sz="4" w:space="0" w:color="auto"/>
            </w:tcBorders>
            <w:shd w:val="clear" w:color="000000" w:fill="FFFFFF"/>
            <w:noWrap/>
            <w:vAlign w:val="center"/>
            <w:hideMark/>
          </w:tcPr>
          <w:p w14:paraId="34FFF35B" w14:textId="77777777" w:rsidR="00B72F85" w:rsidRPr="00520348" w:rsidRDefault="00B72F85" w:rsidP="00BC76EF">
            <w:pPr>
              <w:ind w:firstLineChars="200" w:firstLine="320"/>
              <w:rPr>
                <w:color w:val="000000"/>
                <w:sz w:val="16"/>
                <w:szCs w:val="18"/>
                <w:lang w:val="es-GT" w:eastAsia="es-GT"/>
              </w:rPr>
            </w:pPr>
            <w:r w:rsidRPr="00520348">
              <w:rPr>
                <w:color w:val="000000"/>
                <w:sz w:val="16"/>
                <w:szCs w:val="18"/>
                <w:lang w:val="es-GT" w:eastAsia="es-GT"/>
              </w:rPr>
              <w:t>DEFENSORÍA PÚBLICA PENAL</w:t>
            </w:r>
          </w:p>
        </w:tc>
        <w:tc>
          <w:tcPr>
            <w:tcW w:w="1051" w:type="dxa"/>
            <w:tcBorders>
              <w:top w:val="nil"/>
              <w:left w:val="nil"/>
              <w:bottom w:val="nil"/>
              <w:right w:val="single" w:sz="4" w:space="0" w:color="auto"/>
            </w:tcBorders>
            <w:shd w:val="clear" w:color="000000" w:fill="FFFFFF"/>
            <w:noWrap/>
            <w:vAlign w:val="center"/>
            <w:hideMark/>
          </w:tcPr>
          <w:p w14:paraId="5A27ABD8" w14:textId="77777777" w:rsidR="00B72F85" w:rsidRPr="00520348" w:rsidRDefault="00B72F85" w:rsidP="00BC76EF">
            <w:pPr>
              <w:jc w:val="right"/>
              <w:rPr>
                <w:color w:val="000000"/>
                <w:sz w:val="16"/>
                <w:szCs w:val="18"/>
                <w:lang w:val="es-GT" w:eastAsia="es-GT"/>
              </w:rPr>
            </w:pPr>
            <w:r w:rsidRPr="00520348">
              <w:rPr>
                <w:color w:val="000000"/>
                <w:sz w:val="16"/>
                <w:szCs w:val="18"/>
                <w:lang w:val="es-GT" w:eastAsia="es-GT"/>
              </w:rPr>
              <w:t>356.8</w:t>
            </w:r>
          </w:p>
        </w:tc>
        <w:tc>
          <w:tcPr>
            <w:tcW w:w="1106" w:type="dxa"/>
            <w:tcBorders>
              <w:top w:val="nil"/>
              <w:left w:val="nil"/>
              <w:bottom w:val="nil"/>
              <w:right w:val="single" w:sz="4" w:space="0" w:color="auto"/>
            </w:tcBorders>
            <w:shd w:val="clear" w:color="000000" w:fill="FFFFFF"/>
            <w:noWrap/>
            <w:vAlign w:val="center"/>
            <w:hideMark/>
          </w:tcPr>
          <w:p w14:paraId="3EF869BE" w14:textId="77777777" w:rsidR="00B72F85" w:rsidRPr="00520348" w:rsidRDefault="00B72F85" w:rsidP="00BC76EF">
            <w:pPr>
              <w:jc w:val="right"/>
              <w:rPr>
                <w:color w:val="000000"/>
                <w:sz w:val="16"/>
                <w:szCs w:val="18"/>
                <w:lang w:val="es-GT" w:eastAsia="es-GT"/>
              </w:rPr>
            </w:pPr>
            <w:r w:rsidRPr="00520348">
              <w:rPr>
                <w:color w:val="000000"/>
                <w:sz w:val="16"/>
                <w:szCs w:val="18"/>
                <w:lang w:val="es-GT" w:eastAsia="es-GT"/>
              </w:rPr>
              <w:t>306.7</w:t>
            </w:r>
          </w:p>
        </w:tc>
        <w:tc>
          <w:tcPr>
            <w:tcW w:w="1163" w:type="dxa"/>
            <w:tcBorders>
              <w:top w:val="nil"/>
              <w:left w:val="nil"/>
              <w:bottom w:val="nil"/>
              <w:right w:val="single" w:sz="4" w:space="0" w:color="auto"/>
            </w:tcBorders>
            <w:shd w:val="clear" w:color="000000" w:fill="FFFFFF"/>
            <w:noWrap/>
            <w:vAlign w:val="center"/>
            <w:hideMark/>
          </w:tcPr>
          <w:p w14:paraId="5AFD638E" w14:textId="77777777" w:rsidR="00B72F85" w:rsidRPr="00520348" w:rsidRDefault="00B72F85" w:rsidP="00BC76EF">
            <w:pPr>
              <w:jc w:val="right"/>
              <w:rPr>
                <w:color w:val="000000"/>
                <w:sz w:val="16"/>
                <w:szCs w:val="18"/>
                <w:lang w:val="es-GT" w:eastAsia="es-GT"/>
              </w:rPr>
            </w:pPr>
            <w:r w:rsidRPr="00520348">
              <w:rPr>
                <w:color w:val="000000"/>
                <w:sz w:val="16"/>
                <w:szCs w:val="18"/>
                <w:lang w:val="es-GT" w:eastAsia="es-GT"/>
              </w:rPr>
              <w:t xml:space="preserve">50.0 </w:t>
            </w:r>
          </w:p>
        </w:tc>
        <w:tc>
          <w:tcPr>
            <w:tcW w:w="830" w:type="dxa"/>
            <w:tcBorders>
              <w:top w:val="nil"/>
              <w:left w:val="nil"/>
              <w:bottom w:val="nil"/>
              <w:right w:val="single" w:sz="8" w:space="0" w:color="auto"/>
            </w:tcBorders>
            <w:shd w:val="clear" w:color="000000" w:fill="FFFFFF"/>
            <w:noWrap/>
            <w:vAlign w:val="center"/>
            <w:hideMark/>
          </w:tcPr>
          <w:p w14:paraId="45E12E01" w14:textId="7ED5F6D5" w:rsidR="00B72F85" w:rsidRPr="00520348" w:rsidRDefault="00B72F85" w:rsidP="00BC76EF">
            <w:pPr>
              <w:jc w:val="right"/>
              <w:rPr>
                <w:color w:val="000000"/>
                <w:sz w:val="16"/>
                <w:szCs w:val="18"/>
                <w:lang w:val="es-GT" w:eastAsia="es-GT"/>
              </w:rPr>
            </w:pPr>
            <w:r w:rsidRPr="00520348">
              <w:rPr>
                <w:color w:val="000000"/>
                <w:sz w:val="16"/>
                <w:szCs w:val="18"/>
                <w:lang w:val="es-GT" w:eastAsia="es-GT"/>
              </w:rPr>
              <w:t>86.0</w:t>
            </w:r>
          </w:p>
        </w:tc>
      </w:tr>
      <w:tr w:rsidR="00B72F85" w:rsidRPr="00520348" w14:paraId="2C85D380" w14:textId="77777777" w:rsidTr="00BC76EF">
        <w:trPr>
          <w:trHeight w:val="254"/>
          <w:jc w:val="center"/>
        </w:trPr>
        <w:tc>
          <w:tcPr>
            <w:tcW w:w="5090" w:type="dxa"/>
            <w:tcBorders>
              <w:top w:val="nil"/>
              <w:left w:val="single" w:sz="8" w:space="0" w:color="auto"/>
              <w:bottom w:val="nil"/>
              <w:right w:val="single" w:sz="4" w:space="0" w:color="auto"/>
            </w:tcBorders>
            <w:shd w:val="clear" w:color="000000" w:fill="FFFFFF"/>
            <w:noWrap/>
            <w:vAlign w:val="center"/>
            <w:hideMark/>
          </w:tcPr>
          <w:p w14:paraId="4C2353F7" w14:textId="77777777" w:rsidR="00B72F85" w:rsidRPr="00520348" w:rsidRDefault="00B72F85" w:rsidP="00BC76EF">
            <w:pPr>
              <w:ind w:firstLineChars="200" w:firstLine="320"/>
              <w:rPr>
                <w:color w:val="000000"/>
                <w:sz w:val="16"/>
                <w:szCs w:val="18"/>
                <w:lang w:val="es-GT" w:eastAsia="es-GT"/>
              </w:rPr>
            </w:pPr>
            <w:r w:rsidRPr="00520348">
              <w:rPr>
                <w:color w:val="000000"/>
                <w:sz w:val="16"/>
                <w:szCs w:val="18"/>
                <w:lang w:val="es-GT" w:eastAsia="es-GT"/>
              </w:rPr>
              <w:t>APOYO AL SISTEMA DE JUSTICIA</w:t>
            </w:r>
          </w:p>
        </w:tc>
        <w:tc>
          <w:tcPr>
            <w:tcW w:w="1051" w:type="dxa"/>
            <w:tcBorders>
              <w:top w:val="nil"/>
              <w:left w:val="nil"/>
              <w:bottom w:val="nil"/>
              <w:right w:val="single" w:sz="4" w:space="0" w:color="auto"/>
            </w:tcBorders>
            <w:shd w:val="clear" w:color="000000" w:fill="FFFFFF"/>
            <w:noWrap/>
            <w:vAlign w:val="center"/>
            <w:hideMark/>
          </w:tcPr>
          <w:p w14:paraId="02591821" w14:textId="77777777" w:rsidR="00B72F85" w:rsidRPr="00520348" w:rsidRDefault="00B72F85" w:rsidP="00BC76EF">
            <w:pPr>
              <w:jc w:val="right"/>
              <w:rPr>
                <w:color w:val="000000"/>
                <w:sz w:val="16"/>
                <w:szCs w:val="18"/>
                <w:lang w:val="es-GT" w:eastAsia="es-GT"/>
              </w:rPr>
            </w:pPr>
            <w:r w:rsidRPr="00520348">
              <w:rPr>
                <w:color w:val="000000"/>
                <w:sz w:val="16"/>
                <w:szCs w:val="18"/>
                <w:lang w:val="es-GT" w:eastAsia="es-GT"/>
              </w:rPr>
              <w:t>377.7</w:t>
            </w:r>
          </w:p>
        </w:tc>
        <w:tc>
          <w:tcPr>
            <w:tcW w:w="1106" w:type="dxa"/>
            <w:tcBorders>
              <w:top w:val="nil"/>
              <w:left w:val="nil"/>
              <w:bottom w:val="nil"/>
              <w:right w:val="single" w:sz="4" w:space="0" w:color="auto"/>
            </w:tcBorders>
            <w:shd w:val="clear" w:color="000000" w:fill="FFFFFF"/>
            <w:noWrap/>
            <w:vAlign w:val="center"/>
            <w:hideMark/>
          </w:tcPr>
          <w:p w14:paraId="2EFF64F5" w14:textId="77777777" w:rsidR="00B72F85" w:rsidRPr="00520348" w:rsidRDefault="00B72F85" w:rsidP="00BC76EF">
            <w:pPr>
              <w:jc w:val="right"/>
              <w:rPr>
                <w:color w:val="000000"/>
                <w:sz w:val="16"/>
                <w:szCs w:val="18"/>
                <w:lang w:val="es-GT" w:eastAsia="es-GT"/>
              </w:rPr>
            </w:pPr>
            <w:r w:rsidRPr="00520348">
              <w:rPr>
                <w:color w:val="000000"/>
                <w:sz w:val="16"/>
                <w:szCs w:val="18"/>
                <w:lang w:val="es-GT" w:eastAsia="es-GT"/>
              </w:rPr>
              <w:t>326.0</w:t>
            </w:r>
          </w:p>
        </w:tc>
        <w:tc>
          <w:tcPr>
            <w:tcW w:w="1163" w:type="dxa"/>
            <w:tcBorders>
              <w:top w:val="nil"/>
              <w:left w:val="nil"/>
              <w:bottom w:val="nil"/>
              <w:right w:val="single" w:sz="4" w:space="0" w:color="auto"/>
            </w:tcBorders>
            <w:shd w:val="clear" w:color="000000" w:fill="FFFFFF"/>
            <w:noWrap/>
            <w:vAlign w:val="center"/>
            <w:hideMark/>
          </w:tcPr>
          <w:p w14:paraId="16D0E2FA" w14:textId="77777777" w:rsidR="00B72F85" w:rsidRPr="00520348" w:rsidRDefault="00B72F85" w:rsidP="00BC76EF">
            <w:pPr>
              <w:jc w:val="right"/>
              <w:rPr>
                <w:color w:val="000000"/>
                <w:sz w:val="16"/>
                <w:szCs w:val="18"/>
                <w:lang w:val="es-GT" w:eastAsia="es-GT"/>
              </w:rPr>
            </w:pPr>
            <w:r w:rsidRPr="00520348">
              <w:rPr>
                <w:color w:val="000000"/>
                <w:sz w:val="16"/>
                <w:szCs w:val="18"/>
                <w:lang w:val="es-GT" w:eastAsia="es-GT"/>
              </w:rPr>
              <w:t xml:space="preserve">51.7 </w:t>
            </w:r>
          </w:p>
        </w:tc>
        <w:tc>
          <w:tcPr>
            <w:tcW w:w="830" w:type="dxa"/>
            <w:tcBorders>
              <w:top w:val="nil"/>
              <w:left w:val="nil"/>
              <w:bottom w:val="nil"/>
              <w:right w:val="single" w:sz="8" w:space="0" w:color="auto"/>
            </w:tcBorders>
            <w:shd w:val="clear" w:color="000000" w:fill="FFFFFF"/>
            <w:noWrap/>
            <w:vAlign w:val="center"/>
            <w:hideMark/>
          </w:tcPr>
          <w:p w14:paraId="66A03E60" w14:textId="716B4130" w:rsidR="00B72F85" w:rsidRPr="00520348" w:rsidRDefault="00B72F85" w:rsidP="00BC76EF">
            <w:pPr>
              <w:jc w:val="right"/>
              <w:rPr>
                <w:color w:val="000000"/>
                <w:sz w:val="16"/>
                <w:szCs w:val="18"/>
                <w:lang w:val="es-GT" w:eastAsia="es-GT"/>
              </w:rPr>
            </w:pPr>
            <w:r w:rsidRPr="00520348">
              <w:rPr>
                <w:color w:val="000000"/>
                <w:sz w:val="16"/>
                <w:szCs w:val="18"/>
                <w:lang w:val="es-GT" w:eastAsia="es-GT"/>
              </w:rPr>
              <w:t>86.3</w:t>
            </w:r>
          </w:p>
        </w:tc>
      </w:tr>
      <w:tr w:rsidR="00B72F85" w:rsidRPr="00520348" w14:paraId="6252DEDD" w14:textId="77777777" w:rsidTr="00BC76EF">
        <w:trPr>
          <w:trHeight w:val="254"/>
          <w:jc w:val="center"/>
        </w:trPr>
        <w:tc>
          <w:tcPr>
            <w:tcW w:w="5090" w:type="dxa"/>
            <w:tcBorders>
              <w:top w:val="nil"/>
              <w:left w:val="single" w:sz="8" w:space="0" w:color="auto"/>
              <w:bottom w:val="nil"/>
              <w:right w:val="single" w:sz="4" w:space="0" w:color="auto"/>
            </w:tcBorders>
            <w:shd w:val="clear" w:color="000000" w:fill="FFFFFF"/>
            <w:noWrap/>
            <w:vAlign w:val="center"/>
            <w:hideMark/>
          </w:tcPr>
          <w:p w14:paraId="250F9B2F" w14:textId="77777777" w:rsidR="00B72F85" w:rsidRPr="00520348" w:rsidRDefault="00B72F85" w:rsidP="00BC76EF">
            <w:pPr>
              <w:ind w:firstLineChars="200" w:firstLine="320"/>
              <w:rPr>
                <w:color w:val="000000"/>
                <w:sz w:val="16"/>
                <w:szCs w:val="18"/>
                <w:lang w:val="es-GT" w:eastAsia="es-GT"/>
              </w:rPr>
            </w:pPr>
            <w:r w:rsidRPr="00520348">
              <w:rPr>
                <w:color w:val="000000"/>
                <w:sz w:val="16"/>
                <w:szCs w:val="18"/>
                <w:lang w:val="es-GT" w:eastAsia="es-GT"/>
              </w:rPr>
              <w:t>ATENCIÓN DESASTRES GESTIÓN RIESGOS</w:t>
            </w:r>
          </w:p>
        </w:tc>
        <w:tc>
          <w:tcPr>
            <w:tcW w:w="1051" w:type="dxa"/>
            <w:tcBorders>
              <w:top w:val="nil"/>
              <w:left w:val="nil"/>
              <w:bottom w:val="nil"/>
              <w:right w:val="single" w:sz="4" w:space="0" w:color="auto"/>
            </w:tcBorders>
            <w:shd w:val="clear" w:color="000000" w:fill="FFFFFF"/>
            <w:noWrap/>
            <w:vAlign w:val="center"/>
            <w:hideMark/>
          </w:tcPr>
          <w:p w14:paraId="62C13110" w14:textId="77777777" w:rsidR="00B72F85" w:rsidRPr="00520348" w:rsidRDefault="00B72F85" w:rsidP="00BC76EF">
            <w:pPr>
              <w:jc w:val="right"/>
              <w:rPr>
                <w:color w:val="000000"/>
                <w:sz w:val="16"/>
                <w:szCs w:val="18"/>
                <w:lang w:val="es-GT" w:eastAsia="es-GT"/>
              </w:rPr>
            </w:pPr>
            <w:r w:rsidRPr="00520348">
              <w:rPr>
                <w:color w:val="000000"/>
                <w:sz w:val="16"/>
                <w:szCs w:val="18"/>
                <w:lang w:val="es-GT" w:eastAsia="es-GT"/>
              </w:rPr>
              <w:t>385.0</w:t>
            </w:r>
          </w:p>
        </w:tc>
        <w:tc>
          <w:tcPr>
            <w:tcW w:w="1106" w:type="dxa"/>
            <w:tcBorders>
              <w:top w:val="nil"/>
              <w:left w:val="nil"/>
              <w:bottom w:val="nil"/>
              <w:right w:val="single" w:sz="4" w:space="0" w:color="auto"/>
            </w:tcBorders>
            <w:shd w:val="clear" w:color="000000" w:fill="FFFFFF"/>
            <w:noWrap/>
            <w:vAlign w:val="center"/>
            <w:hideMark/>
          </w:tcPr>
          <w:p w14:paraId="28842E99" w14:textId="77777777" w:rsidR="00B72F85" w:rsidRPr="00520348" w:rsidRDefault="00B72F85" w:rsidP="00BC76EF">
            <w:pPr>
              <w:jc w:val="right"/>
              <w:rPr>
                <w:color w:val="000000"/>
                <w:sz w:val="16"/>
                <w:szCs w:val="18"/>
                <w:lang w:val="es-GT" w:eastAsia="es-GT"/>
              </w:rPr>
            </w:pPr>
            <w:r w:rsidRPr="00520348">
              <w:rPr>
                <w:color w:val="000000"/>
                <w:sz w:val="16"/>
                <w:szCs w:val="18"/>
                <w:lang w:val="es-GT" w:eastAsia="es-GT"/>
              </w:rPr>
              <w:t>264.1</w:t>
            </w:r>
          </w:p>
        </w:tc>
        <w:tc>
          <w:tcPr>
            <w:tcW w:w="1163" w:type="dxa"/>
            <w:tcBorders>
              <w:top w:val="nil"/>
              <w:left w:val="nil"/>
              <w:bottom w:val="nil"/>
              <w:right w:val="single" w:sz="4" w:space="0" w:color="auto"/>
            </w:tcBorders>
            <w:shd w:val="clear" w:color="000000" w:fill="FFFFFF"/>
            <w:noWrap/>
            <w:vAlign w:val="center"/>
            <w:hideMark/>
          </w:tcPr>
          <w:p w14:paraId="71FC59C1" w14:textId="77777777" w:rsidR="00B72F85" w:rsidRPr="00520348" w:rsidRDefault="00B72F85" w:rsidP="00BC76EF">
            <w:pPr>
              <w:jc w:val="right"/>
              <w:rPr>
                <w:color w:val="000000"/>
                <w:sz w:val="16"/>
                <w:szCs w:val="18"/>
                <w:lang w:val="es-GT" w:eastAsia="es-GT"/>
              </w:rPr>
            </w:pPr>
            <w:r w:rsidRPr="00520348">
              <w:rPr>
                <w:color w:val="000000"/>
                <w:sz w:val="16"/>
                <w:szCs w:val="18"/>
                <w:lang w:val="es-GT" w:eastAsia="es-GT"/>
              </w:rPr>
              <w:t xml:space="preserve">120.9 </w:t>
            </w:r>
          </w:p>
        </w:tc>
        <w:tc>
          <w:tcPr>
            <w:tcW w:w="830" w:type="dxa"/>
            <w:tcBorders>
              <w:top w:val="nil"/>
              <w:left w:val="nil"/>
              <w:bottom w:val="nil"/>
              <w:right w:val="single" w:sz="8" w:space="0" w:color="auto"/>
            </w:tcBorders>
            <w:shd w:val="clear" w:color="000000" w:fill="FFFFFF"/>
            <w:noWrap/>
            <w:vAlign w:val="center"/>
            <w:hideMark/>
          </w:tcPr>
          <w:p w14:paraId="790C2776" w14:textId="3AB0B95C" w:rsidR="00B72F85" w:rsidRPr="00520348" w:rsidRDefault="00B72F85" w:rsidP="00BC76EF">
            <w:pPr>
              <w:jc w:val="right"/>
              <w:rPr>
                <w:color w:val="000000"/>
                <w:sz w:val="16"/>
                <w:szCs w:val="18"/>
                <w:lang w:val="es-GT" w:eastAsia="es-GT"/>
              </w:rPr>
            </w:pPr>
            <w:r w:rsidRPr="00520348">
              <w:rPr>
                <w:color w:val="000000"/>
                <w:sz w:val="16"/>
                <w:szCs w:val="18"/>
                <w:lang w:val="es-GT" w:eastAsia="es-GT"/>
              </w:rPr>
              <w:t>68.6</w:t>
            </w:r>
          </w:p>
        </w:tc>
      </w:tr>
      <w:tr w:rsidR="00B72F85" w:rsidRPr="00520348" w14:paraId="480940CB" w14:textId="77777777" w:rsidTr="00BC76EF">
        <w:trPr>
          <w:trHeight w:val="254"/>
          <w:jc w:val="center"/>
        </w:trPr>
        <w:tc>
          <w:tcPr>
            <w:tcW w:w="5090" w:type="dxa"/>
            <w:tcBorders>
              <w:top w:val="nil"/>
              <w:left w:val="single" w:sz="8" w:space="0" w:color="auto"/>
              <w:bottom w:val="nil"/>
              <w:right w:val="single" w:sz="4" w:space="0" w:color="auto"/>
            </w:tcBorders>
            <w:shd w:val="clear" w:color="000000" w:fill="FFFFFF"/>
            <w:noWrap/>
            <w:vAlign w:val="center"/>
            <w:hideMark/>
          </w:tcPr>
          <w:p w14:paraId="203CAE03" w14:textId="77777777" w:rsidR="00B72F85" w:rsidRPr="00520348" w:rsidRDefault="00B72F85" w:rsidP="00BC76EF">
            <w:pPr>
              <w:ind w:firstLineChars="200" w:firstLine="320"/>
              <w:rPr>
                <w:color w:val="000000"/>
                <w:sz w:val="16"/>
                <w:szCs w:val="18"/>
                <w:lang w:val="es-GT" w:eastAsia="es-GT"/>
              </w:rPr>
            </w:pPr>
            <w:r w:rsidRPr="00520348">
              <w:rPr>
                <w:color w:val="000000"/>
                <w:sz w:val="16"/>
                <w:szCs w:val="18"/>
                <w:lang w:val="es-GT" w:eastAsia="es-GT"/>
              </w:rPr>
              <w:t>ADMINISTRACIÓN FISCAL</w:t>
            </w:r>
          </w:p>
        </w:tc>
        <w:tc>
          <w:tcPr>
            <w:tcW w:w="1051" w:type="dxa"/>
            <w:tcBorders>
              <w:top w:val="nil"/>
              <w:left w:val="nil"/>
              <w:bottom w:val="nil"/>
              <w:right w:val="single" w:sz="4" w:space="0" w:color="auto"/>
            </w:tcBorders>
            <w:shd w:val="clear" w:color="000000" w:fill="FFFFFF"/>
            <w:noWrap/>
            <w:vAlign w:val="center"/>
            <w:hideMark/>
          </w:tcPr>
          <w:p w14:paraId="52EC67E1" w14:textId="77777777" w:rsidR="00B72F85" w:rsidRPr="00520348" w:rsidRDefault="00B72F85" w:rsidP="00BC76EF">
            <w:pPr>
              <w:jc w:val="right"/>
              <w:rPr>
                <w:color w:val="000000"/>
                <w:sz w:val="16"/>
                <w:szCs w:val="18"/>
                <w:lang w:val="es-GT" w:eastAsia="es-GT"/>
              </w:rPr>
            </w:pPr>
            <w:r w:rsidRPr="00520348">
              <w:rPr>
                <w:color w:val="000000"/>
                <w:sz w:val="16"/>
                <w:szCs w:val="18"/>
                <w:lang w:val="es-GT" w:eastAsia="es-GT"/>
              </w:rPr>
              <w:t>2,152.0</w:t>
            </w:r>
          </w:p>
        </w:tc>
        <w:tc>
          <w:tcPr>
            <w:tcW w:w="1106" w:type="dxa"/>
            <w:tcBorders>
              <w:top w:val="nil"/>
              <w:left w:val="nil"/>
              <w:bottom w:val="nil"/>
              <w:right w:val="single" w:sz="4" w:space="0" w:color="auto"/>
            </w:tcBorders>
            <w:shd w:val="clear" w:color="000000" w:fill="FFFFFF"/>
            <w:noWrap/>
            <w:vAlign w:val="center"/>
            <w:hideMark/>
          </w:tcPr>
          <w:p w14:paraId="525A04D2" w14:textId="77777777" w:rsidR="00B72F85" w:rsidRPr="00520348" w:rsidRDefault="00B72F85" w:rsidP="00BC76EF">
            <w:pPr>
              <w:jc w:val="right"/>
              <w:rPr>
                <w:color w:val="000000"/>
                <w:sz w:val="16"/>
                <w:szCs w:val="18"/>
                <w:lang w:val="es-GT" w:eastAsia="es-GT"/>
              </w:rPr>
            </w:pPr>
            <w:r w:rsidRPr="00520348">
              <w:rPr>
                <w:color w:val="000000"/>
                <w:sz w:val="16"/>
                <w:szCs w:val="18"/>
                <w:lang w:val="es-GT" w:eastAsia="es-GT"/>
              </w:rPr>
              <w:t>1,724.6</w:t>
            </w:r>
          </w:p>
        </w:tc>
        <w:tc>
          <w:tcPr>
            <w:tcW w:w="1163" w:type="dxa"/>
            <w:tcBorders>
              <w:top w:val="nil"/>
              <w:left w:val="nil"/>
              <w:bottom w:val="nil"/>
              <w:right w:val="single" w:sz="4" w:space="0" w:color="auto"/>
            </w:tcBorders>
            <w:shd w:val="clear" w:color="000000" w:fill="FFFFFF"/>
            <w:noWrap/>
            <w:vAlign w:val="center"/>
            <w:hideMark/>
          </w:tcPr>
          <w:p w14:paraId="6277BD36" w14:textId="77777777" w:rsidR="00B72F85" w:rsidRPr="00520348" w:rsidRDefault="00B72F85" w:rsidP="00BC76EF">
            <w:pPr>
              <w:jc w:val="right"/>
              <w:rPr>
                <w:color w:val="000000"/>
                <w:sz w:val="16"/>
                <w:szCs w:val="18"/>
                <w:lang w:val="es-GT" w:eastAsia="es-GT"/>
              </w:rPr>
            </w:pPr>
            <w:r w:rsidRPr="00520348">
              <w:rPr>
                <w:color w:val="000000"/>
                <w:sz w:val="16"/>
                <w:szCs w:val="18"/>
                <w:lang w:val="es-GT" w:eastAsia="es-GT"/>
              </w:rPr>
              <w:t xml:space="preserve">427.4 </w:t>
            </w:r>
          </w:p>
        </w:tc>
        <w:tc>
          <w:tcPr>
            <w:tcW w:w="830" w:type="dxa"/>
            <w:tcBorders>
              <w:top w:val="nil"/>
              <w:left w:val="nil"/>
              <w:bottom w:val="nil"/>
              <w:right w:val="single" w:sz="8" w:space="0" w:color="auto"/>
            </w:tcBorders>
            <w:shd w:val="clear" w:color="000000" w:fill="FFFFFF"/>
            <w:noWrap/>
            <w:vAlign w:val="center"/>
            <w:hideMark/>
          </w:tcPr>
          <w:p w14:paraId="26A2A10D" w14:textId="28C3E00E" w:rsidR="00B72F85" w:rsidRPr="00520348" w:rsidRDefault="00B72F85" w:rsidP="00BC76EF">
            <w:pPr>
              <w:jc w:val="right"/>
              <w:rPr>
                <w:color w:val="000000"/>
                <w:sz w:val="16"/>
                <w:szCs w:val="18"/>
                <w:lang w:val="es-GT" w:eastAsia="es-GT"/>
              </w:rPr>
            </w:pPr>
            <w:r w:rsidRPr="00520348">
              <w:rPr>
                <w:color w:val="000000"/>
                <w:sz w:val="16"/>
                <w:szCs w:val="18"/>
                <w:lang w:val="es-GT" w:eastAsia="es-GT"/>
              </w:rPr>
              <w:t>80.1</w:t>
            </w:r>
          </w:p>
        </w:tc>
      </w:tr>
      <w:tr w:rsidR="00B72F85" w:rsidRPr="00520348" w14:paraId="77D4653C" w14:textId="77777777" w:rsidTr="00BC76EF">
        <w:trPr>
          <w:trHeight w:val="254"/>
          <w:jc w:val="center"/>
        </w:trPr>
        <w:tc>
          <w:tcPr>
            <w:tcW w:w="5090" w:type="dxa"/>
            <w:tcBorders>
              <w:top w:val="nil"/>
              <w:left w:val="single" w:sz="8" w:space="0" w:color="auto"/>
              <w:bottom w:val="single" w:sz="8" w:space="0" w:color="auto"/>
              <w:right w:val="single" w:sz="4" w:space="0" w:color="auto"/>
            </w:tcBorders>
            <w:shd w:val="clear" w:color="000000" w:fill="FFFFFF"/>
            <w:noWrap/>
            <w:vAlign w:val="center"/>
            <w:hideMark/>
          </w:tcPr>
          <w:p w14:paraId="26079A1E" w14:textId="77777777" w:rsidR="00B72F85" w:rsidRPr="00520348" w:rsidRDefault="00B72F85" w:rsidP="00BC76EF">
            <w:pPr>
              <w:ind w:firstLineChars="200" w:firstLine="320"/>
              <w:rPr>
                <w:color w:val="000000"/>
                <w:sz w:val="16"/>
                <w:szCs w:val="18"/>
                <w:lang w:val="es-GT" w:eastAsia="es-GT"/>
              </w:rPr>
            </w:pPr>
            <w:r w:rsidRPr="00520348">
              <w:rPr>
                <w:color w:val="000000"/>
                <w:sz w:val="16"/>
                <w:szCs w:val="18"/>
                <w:lang w:val="es-GT" w:eastAsia="es-GT"/>
              </w:rPr>
              <w:t>SISTEMA DE JUSTICIA</w:t>
            </w:r>
          </w:p>
        </w:tc>
        <w:tc>
          <w:tcPr>
            <w:tcW w:w="1051" w:type="dxa"/>
            <w:tcBorders>
              <w:top w:val="nil"/>
              <w:left w:val="single" w:sz="4" w:space="0" w:color="auto"/>
              <w:bottom w:val="single" w:sz="8" w:space="0" w:color="auto"/>
              <w:right w:val="single" w:sz="4" w:space="0" w:color="auto"/>
            </w:tcBorders>
            <w:shd w:val="clear" w:color="000000" w:fill="FFFFFF"/>
            <w:noWrap/>
            <w:vAlign w:val="center"/>
            <w:hideMark/>
          </w:tcPr>
          <w:p w14:paraId="0CB039BB" w14:textId="77777777" w:rsidR="00B72F85" w:rsidRPr="00520348" w:rsidRDefault="00B72F85" w:rsidP="00BC76EF">
            <w:pPr>
              <w:jc w:val="right"/>
              <w:rPr>
                <w:color w:val="000000"/>
                <w:sz w:val="16"/>
                <w:szCs w:val="18"/>
                <w:lang w:val="es-GT" w:eastAsia="es-GT"/>
              </w:rPr>
            </w:pPr>
            <w:r w:rsidRPr="00520348">
              <w:rPr>
                <w:color w:val="000000"/>
                <w:sz w:val="16"/>
                <w:szCs w:val="18"/>
                <w:lang w:val="es-GT" w:eastAsia="es-GT"/>
              </w:rPr>
              <w:t>7,184.7</w:t>
            </w:r>
          </w:p>
        </w:tc>
        <w:tc>
          <w:tcPr>
            <w:tcW w:w="1106" w:type="dxa"/>
            <w:tcBorders>
              <w:top w:val="nil"/>
              <w:left w:val="nil"/>
              <w:bottom w:val="single" w:sz="8" w:space="0" w:color="auto"/>
              <w:right w:val="single" w:sz="4" w:space="0" w:color="auto"/>
            </w:tcBorders>
            <w:shd w:val="clear" w:color="000000" w:fill="FFFFFF"/>
            <w:noWrap/>
            <w:vAlign w:val="center"/>
            <w:hideMark/>
          </w:tcPr>
          <w:p w14:paraId="5FA383B0" w14:textId="77777777" w:rsidR="00B72F85" w:rsidRPr="00520348" w:rsidRDefault="00B72F85" w:rsidP="00BC76EF">
            <w:pPr>
              <w:jc w:val="right"/>
              <w:rPr>
                <w:color w:val="000000"/>
                <w:sz w:val="16"/>
                <w:szCs w:val="18"/>
                <w:lang w:val="es-GT" w:eastAsia="es-GT"/>
              </w:rPr>
            </w:pPr>
            <w:r w:rsidRPr="00520348">
              <w:rPr>
                <w:color w:val="000000"/>
                <w:sz w:val="16"/>
                <w:szCs w:val="18"/>
                <w:lang w:val="es-GT" w:eastAsia="es-GT"/>
              </w:rPr>
              <w:t>6,443.5</w:t>
            </w:r>
          </w:p>
        </w:tc>
        <w:tc>
          <w:tcPr>
            <w:tcW w:w="1163" w:type="dxa"/>
            <w:tcBorders>
              <w:top w:val="nil"/>
              <w:left w:val="nil"/>
              <w:bottom w:val="single" w:sz="8" w:space="0" w:color="auto"/>
              <w:right w:val="single" w:sz="4" w:space="0" w:color="auto"/>
            </w:tcBorders>
            <w:shd w:val="clear" w:color="000000" w:fill="FFFFFF"/>
            <w:noWrap/>
            <w:vAlign w:val="center"/>
            <w:hideMark/>
          </w:tcPr>
          <w:p w14:paraId="1EFFDF17" w14:textId="77777777" w:rsidR="00B72F85" w:rsidRPr="00520348" w:rsidRDefault="00B72F85" w:rsidP="00BC76EF">
            <w:pPr>
              <w:jc w:val="right"/>
              <w:rPr>
                <w:color w:val="000000"/>
                <w:sz w:val="16"/>
                <w:szCs w:val="18"/>
                <w:lang w:val="es-GT" w:eastAsia="es-GT"/>
              </w:rPr>
            </w:pPr>
            <w:r w:rsidRPr="00520348">
              <w:rPr>
                <w:color w:val="000000"/>
                <w:sz w:val="16"/>
                <w:szCs w:val="18"/>
                <w:lang w:val="es-GT" w:eastAsia="es-GT"/>
              </w:rPr>
              <w:t xml:space="preserve">741.2 </w:t>
            </w:r>
          </w:p>
        </w:tc>
        <w:tc>
          <w:tcPr>
            <w:tcW w:w="830" w:type="dxa"/>
            <w:tcBorders>
              <w:top w:val="nil"/>
              <w:left w:val="nil"/>
              <w:bottom w:val="single" w:sz="8" w:space="0" w:color="auto"/>
              <w:right w:val="single" w:sz="8" w:space="0" w:color="auto"/>
            </w:tcBorders>
            <w:shd w:val="clear" w:color="000000" w:fill="FFFFFF"/>
            <w:noWrap/>
            <w:vAlign w:val="center"/>
            <w:hideMark/>
          </w:tcPr>
          <w:p w14:paraId="591E3B43" w14:textId="7D77468F" w:rsidR="00B72F85" w:rsidRPr="00520348" w:rsidRDefault="00B72F85" w:rsidP="00BC76EF">
            <w:pPr>
              <w:jc w:val="right"/>
              <w:rPr>
                <w:color w:val="000000"/>
                <w:sz w:val="16"/>
                <w:szCs w:val="18"/>
                <w:lang w:val="es-GT" w:eastAsia="es-GT"/>
              </w:rPr>
            </w:pPr>
            <w:r w:rsidRPr="00520348">
              <w:rPr>
                <w:color w:val="000000"/>
                <w:sz w:val="16"/>
                <w:szCs w:val="18"/>
                <w:lang w:val="es-GT" w:eastAsia="es-GT"/>
              </w:rPr>
              <w:t>89.7</w:t>
            </w:r>
          </w:p>
        </w:tc>
      </w:tr>
    </w:tbl>
    <w:p w14:paraId="2A3C9E38" w14:textId="77777777" w:rsidR="00B72F85" w:rsidRPr="004E678D" w:rsidRDefault="00B72F85" w:rsidP="00B72F85">
      <w:pPr>
        <w:rPr>
          <w:sz w:val="18"/>
        </w:rPr>
      </w:pPr>
      <w:r>
        <w:rPr>
          <w:sz w:val="18"/>
        </w:rPr>
        <w:t xml:space="preserve">           </w:t>
      </w:r>
      <w:r w:rsidRPr="004E678D">
        <w:rPr>
          <w:sz w:val="18"/>
        </w:rPr>
        <w:t xml:space="preserve">Fuente: </w:t>
      </w:r>
      <w:r>
        <w:rPr>
          <w:sz w:val="18"/>
        </w:rPr>
        <w:t>SICOIN</w:t>
      </w:r>
      <w:r w:rsidRPr="004E678D">
        <w:rPr>
          <w:sz w:val="18"/>
        </w:rPr>
        <w:t xml:space="preserve"> Ministerio de Finanzas Públicas</w:t>
      </w:r>
      <w:r>
        <w:rPr>
          <w:sz w:val="18"/>
        </w:rPr>
        <w:t>.</w:t>
      </w:r>
    </w:p>
    <w:p w14:paraId="728E81B7" w14:textId="77777777" w:rsidR="00B72F85" w:rsidRPr="003178FF" w:rsidRDefault="00B72F85" w:rsidP="00B72F85">
      <w:pPr>
        <w:jc w:val="both"/>
        <w:rPr>
          <w:sz w:val="32"/>
        </w:rPr>
      </w:pPr>
    </w:p>
    <w:p w14:paraId="60132C3C" w14:textId="77777777" w:rsidR="00B72F85" w:rsidRPr="005B6D00" w:rsidRDefault="00B72F85" w:rsidP="00B72F85">
      <w:pPr>
        <w:jc w:val="both"/>
        <w:rPr>
          <w:sz w:val="32"/>
        </w:rPr>
      </w:pPr>
    </w:p>
    <w:p w14:paraId="5A94E338" w14:textId="77777777" w:rsidR="00B72F85" w:rsidRDefault="00B72F85" w:rsidP="00B72F85">
      <w:pPr>
        <w:jc w:val="both"/>
        <w:rPr>
          <w:b/>
        </w:rPr>
      </w:pPr>
      <w:r w:rsidRPr="0049429F">
        <w:rPr>
          <w:b/>
        </w:rPr>
        <w:t>Aportes a Consejos Departamentales de Desarrollo</w:t>
      </w:r>
    </w:p>
    <w:p w14:paraId="1CDDCAFD" w14:textId="77777777" w:rsidR="00B72F85" w:rsidRPr="005B6D00" w:rsidRDefault="00B72F85" w:rsidP="00B72F85">
      <w:pPr>
        <w:jc w:val="both"/>
        <w:rPr>
          <w:b/>
        </w:rPr>
      </w:pPr>
    </w:p>
    <w:p w14:paraId="03C1181E" w14:textId="359EF3A0" w:rsidR="00B72F85" w:rsidRDefault="00B72F85" w:rsidP="00B72F85">
      <w:pPr>
        <w:jc w:val="both"/>
      </w:pPr>
      <w:r>
        <w:t xml:space="preserve">Los aportes a los Consejos Departamentales de Desarrollo tuvieron un presupuesto aprobado de Q.4,044.2 millones y se ejecutaron Q.3,954.8 millones, la ejecución alcanzó un equivalente al 97.8%. El </w:t>
      </w:r>
      <w:r w:rsidR="002B1EE3">
        <w:t>aporte</w:t>
      </w:r>
      <w:r>
        <w:t xml:space="preserve"> para los Consejos de Desarrollo se ejecuta a través del renglón 532</w:t>
      </w:r>
      <w:r w:rsidR="002B1EE3">
        <w:t xml:space="preserve"> “</w:t>
      </w:r>
      <w:r>
        <w:t>Transferencias a los Consejos de Desarrollo</w:t>
      </w:r>
      <w:r w:rsidR="002B1EE3">
        <w:t>”</w:t>
      </w:r>
      <w:r>
        <w:t xml:space="preserve">, </w:t>
      </w:r>
      <w:r w:rsidR="002B1EE3">
        <w:t xml:space="preserve">y </w:t>
      </w:r>
      <w:r>
        <w:t>dentro de las principales actividades, se ubican el Transporte por Carretera con una ejecución mayor a lo asignado de Q.621.8 millones</w:t>
      </w:r>
      <w:r w:rsidR="003503F9">
        <w:t>;</w:t>
      </w:r>
      <w:r>
        <w:t xml:space="preserve"> Educación Primaria con aumento de Q</w:t>
      </w:r>
      <w:r w:rsidR="003503F9">
        <w:t>.</w:t>
      </w:r>
      <w:r>
        <w:t>26.9 millones</w:t>
      </w:r>
      <w:r w:rsidR="003503F9">
        <w:t>. E</w:t>
      </w:r>
      <w:r>
        <w:t xml:space="preserve">l resto de los </w:t>
      </w:r>
      <w:r w:rsidR="003503F9">
        <w:t>incrementos</w:t>
      </w:r>
      <w:r>
        <w:t xml:space="preserve"> se ubicaron por debajo de los Q</w:t>
      </w:r>
      <w:r w:rsidR="003503F9">
        <w:t>.</w:t>
      </w:r>
      <w:r>
        <w:t>10.0 millones</w:t>
      </w:r>
      <w:r w:rsidR="003503F9">
        <w:t>;</w:t>
      </w:r>
      <w:r>
        <w:t xml:space="preserve"> también se observan variaciones que fueron menores al presupuesto asignado, entre las que resalta la actividad Otras Intervenciones de Desarrollo que no tuvo ejecución solo presupuesto asignado</w:t>
      </w:r>
      <w:r w:rsidR="00593847">
        <w:t>;</w:t>
      </w:r>
      <w:r>
        <w:t xml:space="preserve"> la actividad Ordenación de Aguas Residuales ejecutó por debajo de lo presupuestado</w:t>
      </w:r>
      <w:r w:rsidR="00593847">
        <w:t xml:space="preserve"> en</w:t>
      </w:r>
      <w:r>
        <w:t xml:space="preserve"> Q</w:t>
      </w:r>
      <w:r w:rsidR="00593847">
        <w:t>.</w:t>
      </w:r>
      <w:r>
        <w:t>49.2 millones</w:t>
      </w:r>
      <w:r w:rsidR="00593847">
        <w:t>;</w:t>
      </w:r>
      <w:r>
        <w:t xml:space="preserve"> la actividad Servicios Hospitalarios tuvo una ejecución por debajo de Q</w:t>
      </w:r>
      <w:r w:rsidR="00593847">
        <w:t>.</w:t>
      </w:r>
      <w:r>
        <w:t>28.5 millones</w:t>
      </w:r>
      <w:r w:rsidR="00593847">
        <w:t>;</w:t>
      </w:r>
      <w:r>
        <w:t xml:space="preserve"> la actividad Fondo para el Desarrollo Económico se ubicó por debajo en Q</w:t>
      </w:r>
      <w:r w:rsidR="00593847">
        <w:t>.</w:t>
      </w:r>
      <w:r>
        <w:t xml:space="preserve">22.7 </w:t>
      </w:r>
      <w:r w:rsidRPr="00D108FD">
        <w:t>millones</w:t>
      </w:r>
      <w:r w:rsidR="00593847">
        <w:t>;</w:t>
      </w:r>
      <w:r>
        <w:t xml:space="preserve"> mientras que las variaciones del resto de aportes fue</w:t>
      </w:r>
      <w:r w:rsidR="00593847">
        <w:t>ron</w:t>
      </w:r>
      <w:r>
        <w:t xml:space="preserve"> menor</w:t>
      </w:r>
      <w:r w:rsidR="00593847">
        <w:t>es</w:t>
      </w:r>
      <w:r>
        <w:t xml:space="preserve"> a los Q</w:t>
      </w:r>
      <w:r w:rsidR="00593847">
        <w:t>.</w:t>
      </w:r>
      <w:r>
        <w:t>20.0 millones.</w:t>
      </w:r>
    </w:p>
    <w:p w14:paraId="21C6DFF6" w14:textId="77777777" w:rsidR="00B72F85" w:rsidRDefault="00B72F85" w:rsidP="00B72F85">
      <w:pPr>
        <w:jc w:val="both"/>
      </w:pPr>
    </w:p>
    <w:p w14:paraId="658AA885" w14:textId="77777777" w:rsidR="00B72F85" w:rsidRPr="00913BD9" w:rsidRDefault="00B72F85" w:rsidP="00B72F85">
      <w:pPr>
        <w:jc w:val="both"/>
        <w:rPr>
          <w:sz w:val="18"/>
        </w:rPr>
      </w:pPr>
    </w:p>
    <w:tbl>
      <w:tblPr>
        <w:tblW w:w="9053" w:type="dxa"/>
        <w:jc w:val="center"/>
        <w:tblCellMar>
          <w:left w:w="70" w:type="dxa"/>
          <w:right w:w="70" w:type="dxa"/>
        </w:tblCellMar>
        <w:tblLook w:val="04A0" w:firstRow="1" w:lastRow="0" w:firstColumn="1" w:lastColumn="0" w:noHBand="0" w:noVBand="1"/>
      </w:tblPr>
      <w:tblGrid>
        <w:gridCol w:w="4679"/>
        <w:gridCol w:w="1250"/>
        <w:gridCol w:w="1093"/>
        <w:gridCol w:w="1093"/>
        <w:gridCol w:w="938"/>
      </w:tblGrid>
      <w:tr w:rsidR="003A44CA" w:rsidRPr="00DC2B90" w14:paraId="501222F8" w14:textId="77777777" w:rsidTr="00CB5475">
        <w:trPr>
          <w:trHeight w:val="349"/>
          <w:jc w:val="center"/>
        </w:trPr>
        <w:tc>
          <w:tcPr>
            <w:tcW w:w="4679" w:type="dxa"/>
            <w:tcBorders>
              <w:top w:val="single" w:sz="8" w:space="0" w:color="auto"/>
              <w:left w:val="single" w:sz="8" w:space="0" w:color="auto"/>
              <w:bottom w:val="single" w:sz="4" w:space="0" w:color="auto"/>
              <w:right w:val="single" w:sz="4" w:space="0" w:color="auto"/>
            </w:tcBorders>
            <w:shd w:val="clear" w:color="auto" w:fill="00B0F0"/>
            <w:noWrap/>
            <w:vAlign w:val="center"/>
            <w:hideMark/>
          </w:tcPr>
          <w:p w14:paraId="136FF373" w14:textId="18D6CE0C" w:rsidR="003A44CA" w:rsidRPr="00DC2B90" w:rsidRDefault="003A44CA" w:rsidP="003A44CA">
            <w:pPr>
              <w:jc w:val="center"/>
              <w:rPr>
                <w:b/>
                <w:bCs/>
                <w:color w:val="000000"/>
                <w:sz w:val="16"/>
                <w:szCs w:val="22"/>
                <w:lang w:val="es-GT" w:eastAsia="es-GT"/>
              </w:rPr>
            </w:pPr>
            <w:r w:rsidRPr="00DC2B90">
              <w:rPr>
                <w:b/>
                <w:bCs/>
                <w:color w:val="000000"/>
                <w:sz w:val="16"/>
                <w:szCs w:val="16"/>
                <w:lang w:val="es-GT" w:eastAsia="es-GT"/>
              </w:rPr>
              <w:t>DESCRIPCIÓN</w:t>
            </w:r>
          </w:p>
        </w:tc>
        <w:tc>
          <w:tcPr>
            <w:tcW w:w="1250" w:type="dxa"/>
            <w:tcBorders>
              <w:top w:val="single" w:sz="8" w:space="0" w:color="auto"/>
              <w:left w:val="nil"/>
              <w:bottom w:val="single" w:sz="4" w:space="0" w:color="auto"/>
              <w:right w:val="single" w:sz="4" w:space="0" w:color="auto"/>
            </w:tcBorders>
            <w:shd w:val="clear" w:color="auto" w:fill="00B0F0"/>
            <w:noWrap/>
            <w:vAlign w:val="center"/>
            <w:hideMark/>
          </w:tcPr>
          <w:p w14:paraId="48DB434A" w14:textId="638690AF" w:rsidR="003A44CA" w:rsidRPr="00DC2B90" w:rsidRDefault="003A44CA" w:rsidP="003A44CA">
            <w:pPr>
              <w:jc w:val="center"/>
              <w:rPr>
                <w:b/>
                <w:bCs/>
                <w:color w:val="000000"/>
                <w:sz w:val="16"/>
                <w:szCs w:val="22"/>
                <w:lang w:val="es-GT" w:eastAsia="es-GT"/>
              </w:rPr>
            </w:pPr>
            <w:r w:rsidRPr="00DC2B90">
              <w:rPr>
                <w:b/>
                <w:bCs/>
                <w:color w:val="000000"/>
                <w:sz w:val="16"/>
                <w:szCs w:val="16"/>
                <w:lang w:val="es-GT" w:eastAsia="es-GT"/>
              </w:rPr>
              <w:t>Asignado</w:t>
            </w:r>
          </w:p>
        </w:tc>
        <w:tc>
          <w:tcPr>
            <w:tcW w:w="1093" w:type="dxa"/>
            <w:tcBorders>
              <w:top w:val="single" w:sz="8" w:space="0" w:color="auto"/>
              <w:left w:val="nil"/>
              <w:bottom w:val="single" w:sz="4" w:space="0" w:color="auto"/>
              <w:right w:val="single" w:sz="4" w:space="0" w:color="auto"/>
            </w:tcBorders>
            <w:shd w:val="clear" w:color="auto" w:fill="00B0F0"/>
            <w:noWrap/>
            <w:vAlign w:val="center"/>
            <w:hideMark/>
          </w:tcPr>
          <w:p w14:paraId="1EB156C9" w14:textId="323469E3" w:rsidR="003A44CA" w:rsidRPr="00DC2B90" w:rsidRDefault="003A44CA" w:rsidP="003A44CA">
            <w:pPr>
              <w:jc w:val="center"/>
              <w:rPr>
                <w:b/>
                <w:bCs/>
                <w:color w:val="000000"/>
                <w:sz w:val="16"/>
                <w:szCs w:val="22"/>
                <w:lang w:val="es-GT" w:eastAsia="es-GT"/>
              </w:rPr>
            </w:pPr>
            <w:r w:rsidRPr="00DC2B90">
              <w:rPr>
                <w:b/>
                <w:bCs/>
                <w:color w:val="000000"/>
                <w:sz w:val="16"/>
                <w:szCs w:val="16"/>
                <w:lang w:val="es-GT" w:eastAsia="es-GT"/>
              </w:rPr>
              <w:t>Ejecución</w:t>
            </w:r>
          </w:p>
        </w:tc>
        <w:tc>
          <w:tcPr>
            <w:tcW w:w="1093" w:type="dxa"/>
            <w:tcBorders>
              <w:top w:val="single" w:sz="8" w:space="0" w:color="auto"/>
              <w:left w:val="nil"/>
              <w:bottom w:val="single" w:sz="4" w:space="0" w:color="auto"/>
              <w:right w:val="single" w:sz="4" w:space="0" w:color="auto"/>
            </w:tcBorders>
            <w:shd w:val="clear" w:color="auto" w:fill="00B0F0"/>
            <w:noWrap/>
            <w:vAlign w:val="center"/>
            <w:hideMark/>
          </w:tcPr>
          <w:p w14:paraId="145B1BE3" w14:textId="63401EB2" w:rsidR="003A44CA" w:rsidRPr="00DC2B90" w:rsidRDefault="003A44CA" w:rsidP="003A44CA">
            <w:pPr>
              <w:jc w:val="center"/>
              <w:rPr>
                <w:b/>
                <w:bCs/>
                <w:color w:val="000000"/>
                <w:sz w:val="16"/>
                <w:szCs w:val="22"/>
                <w:lang w:val="es-GT" w:eastAsia="es-GT"/>
              </w:rPr>
            </w:pPr>
            <w:r w:rsidRPr="00DC2B90">
              <w:rPr>
                <w:b/>
                <w:bCs/>
                <w:color w:val="000000"/>
                <w:sz w:val="16"/>
                <w:szCs w:val="16"/>
                <w:lang w:val="es-GT" w:eastAsia="es-GT"/>
              </w:rPr>
              <w:t>Diferencias</w:t>
            </w:r>
          </w:p>
        </w:tc>
        <w:tc>
          <w:tcPr>
            <w:tcW w:w="938" w:type="dxa"/>
            <w:tcBorders>
              <w:top w:val="single" w:sz="8" w:space="0" w:color="auto"/>
              <w:left w:val="nil"/>
              <w:bottom w:val="single" w:sz="4" w:space="0" w:color="auto"/>
              <w:right w:val="single" w:sz="8" w:space="0" w:color="auto"/>
            </w:tcBorders>
            <w:shd w:val="clear" w:color="auto" w:fill="00B0F0"/>
            <w:noWrap/>
            <w:vAlign w:val="center"/>
            <w:hideMark/>
          </w:tcPr>
          <w:p w14:paraId="7FF97333" w14:textId="77777777" w:rsidR="003A44CA" w:rsidRPr="00DC2B90" w:rsidRDefault="003A44CA" w:rsidP="003A44CA">
            <w:pPr>
              <w:jc w:val="center"/>
              <w:rPr>
                <w:b/>
                <w:bCs/>
                <w:color w:val="000000"/>
                <w:sz w:val="16"/>
                <w:szCs w:val="16"/>
                <w:lang w:val="es-GT" w:eastAsia="es-GT"/>
              </w:rPr>
            </w:pPr>
            <w:r w:rsidRPr="00DC2B90">
              <w:rPr>
                <w:b/>
                <w:bCs/>
                <w:color w:val="000000"/>
                <w:sz w:val="16"/>
                <w:szCs w:val="16"/>
                <w:lang w:val="es-GT" w:eastAsia="es-GT"/>
              </w:rPr>
              <w:t>% de</w:t>
            </w:r>
          </w:p>
          <w:p w14:paraId="06499628" w14:textId="1FC55F25" w:rsidR="003A44CA" w:rsidRPr="00DC2B90" w:rsidRDefault="003A44CA" w:rsidP="003A44CA">
            <w:pPr>
              <w:jc w:val="center"/>
              <w:rPr>
                <w:b/>
                <w:bCs/>
                <w:color w:val="000000"/>
                <w:sz w:val="16"/>
                <w:szCs w:val="22"/>
                <w:lang w:val="es-GT" w:eastAsia="es-GT"/>
              </w:rPr>
            </w:pPr>
            <w:r w:rsidRPr="00DC2B90">
              <w:rPr>
                <w:b/>
                <w:bCs/>
                <w:color w:val="000000"/>
                <w:sz w:val="16"/>
                <w:szCs w:val="16"/>
                <w:lang w:val="es-GT" w:eastAsia="es-GT"/>
              </w:rPr>
              <w:t>Ejecución</w:t>
            </w:r>
          </w:p>
        </w:tc>
      </w:tr>
      <w:tr w:rsidR="00B72F85" w:rsidRPr="00DC2B90" w14:paraId="258ABD92" w14:textId="77777777" w:rsidTr="00520348">
        <w:trPr>
          <w:trHeight w:val="349"/>
          <w:jc w:val="center"/>
        </w:trPr>
        <w:tc>
          <w:tcPr>
            <w:tcW w:w="4679" w:type="dxa"/>
            <w:tcBorders>
              <w:top w:val="nil"/>
              <w:left w:val="single" w:sz="8" w:space="0" w:color="auto"/>
              <w:bottom w:val="nil"/>
              <w:right w:val="single" w:sz="4" w:space="0" w:color="auto"/>
            </w:tcBorders>
            <w:shd w:val="clear" w:color="000000" w:fill="FFFFFF"/>
            <w:noWrap/>
            <w:vAlign w:val="center"/>
            <w:hideMark/>
          </w:tcPr>
          <w:p w14:paraId="62D464E6" w14:textId="1FA5D97F" w:rsidR="00B72F85" w:rsidRPr="00DC2B90" w:rsidRDefault="00B72F85" w:rsidP="00B72F85">
            <w:pPr>
              <w:rPr>
                <w:b/>
                <w:bCs/>
                <w:color w:val="000000"/>
                <w:sz w:val="16"/>
                <w:szCs w:val="18"/>
                <w:lang w:val="es-GT" w:eastAsia="es-GT"/>
              </w:rPr>
            </w:pPr>
            <w:r w:rsidRPr="00DC2B90">
              <w:rPr>
                <w:b/>
                <w:bCs/>
                <w:color w:val="000000"/>
                <w:sz w:val="16"/>
                <w:szCs w:val="18"/>
                <w:lang w:val="es-GT" w:eastAsia="es-GT"/>
              </w:rPr>
              <w:t>APORTE A CONSEJOS DEP</w:t>
            </w:r>
            <w:r w:rsidR="00DC2B90">
              <w:rPr>
                <w:b/>
                <w:bCs/>
                <w:color w:val="000000"/>
                <w:sz w:val="16"/>
                <w:szCs w:val="18"/>
                <w:lang w:val="es-GT" w:eastAsia="es-GT"/>
              </w:rPr>
              <w:t>TALES.</w:t>
            </w:r>
            <w:r w:rsidRPr="00DC2B90">
              <w:rPr>
                <w:b/>
                <w:bCs/>
                <w:color w:val="000000"/>
                <w:sz w:val="16"/>
                <w:szCs w:val="18"/>
                <w:lang w:val="es-GT" w:eastAsia="es-GT"/>
              </w:rPr>
              <w:t xml:space="preserve"> DE DESARROLLO</w:t>
            </w:r>
          </w:p>
        </w:tc>
        <w:tc>
          <w:tcPr>
            <w:tcW w:w="1250" w:type="dxa"/>
            <w:tcBorders>
              <w:top w:val="nil"/>
              <w:left w:val="nil"/>
              <w:bottom w:val="nil"/>
              <w:right w:val="single" w:sz="4" w:space="0" w:color="auto"/>
            </w:tcBorders>
            <w:shd w:val="clear" w:color="000000" w:fill="FFFFFF"/>
            <w:noWrap/>
            <w:vAlign w:val="center"/>
            <w:hideMark/>
          </w:tcPr>
          <w:p w14:paraId="092FBF79" w14:textId="77777777" w:rsidR="00B72F85" w:rsidRPr="00DC2B90" w:rsidRDefault="00B72F85" w:rsidP="00B72F85">
            <w:pPr>
              <w:jc w:val="right"/>
              <w:rPr>
                <w:b/>
                <w:bCs/>
                <w:color w:val="000000"/>
                <w:sz w:val="16"/>
                <w:szCs w:val="18"/>
                <w:lang w:val="es-GT" w:eastAsia="es-GT"/>
              </w:rPr>
            </w:pPr>
            <w:r w:rsidRPr="00DC2B90">
              <w:rPr>
                <w:b/>
                <w:bCs/>
                <w:color w:val="000000"/>
                <w:sz w:val="16"/>
                <w:szCs w:val="18"/>
                <w:lang w:val="es-GT" w:eastAsia="es-GT"/>
              </w:rPr>
              <w:t>4,044.2</w:t>
            </w:r>
          </w:p>
        </w:tc>
        <w:tc>
          <w:tcPr>
            <w:tcW w:w="1093" w:type="dxa"/>
            <w:tcBorders>
              <w:top w:val="nil"/>
              <w:left w:val="nil"/>
              <w:bottom w:val="nil"/>
              <w:right w:val="single" w:sz="4" w:space="0" w:color="auto"/>
            </w:tcBorders>
            <w:shd w:val="clear" w:color="000000" w:fill="FFFFFF"/>
            <w:noWrap/>
            <w:vAlign w:val="center"/>
            <w:hideMark/>
          </w:tcPr>
          <w:p w14:paraId="07D1385D" w14:textId="77777777" w:rsidR="00B72F85" w:rsidRPr="00DC2B90" w:rsidRDefault="00B72F85" w:rsidP="00B72F85">
            <w:pPr>
              <w:jc w:val="right"/>
              <w:rPr>
                <w:b/>
                <w:bCs/>
                <w:color w:val="000000"/>
                <w:sz w:val="16"/>
                <w:szCs w:val="18"/>
                <w:lang w:val="es-GT" w:eastAsia="es-GT"/>
              </w:rPr>
            </w:pPr>
            <w:r w:rsidRPr="00DC2B90">
              <w:rPr>
                <w:b/>
                <w:bCs/>
                <w:color w:val="000000"/>
                <w:sz w:val="16"/>
                <w:szCs w:val="18"/>
                <w:lang w:val="es-GT" w:eastAsia="es-GT"/>
              </w:rPr>
              <w:t>3,954.8</w:t>
            </w:r>
          </w:p>
        </w:tc>
        <w:tc>
          <w:tcPr>
            <w:tcW w:w="1093" w:type="dxa"/>
            <w:tcBorders>
              <w:top w:val="nil"/>
              <w:left w:val="nil"/>
              <w:bottom w:val="nil"/>
              <w:right w:val="single" w:sz="4" w:space="0" w:color="auto"/>
            </w:tcBorders>
            <w:shd w:val="clear" w:color="000000" w:fill="FFFFFF"/>
            <w:noWrap/>
            <w:vAlign w:val="center"/>
            <w:hideMark/>
          </w:tcPr>
          <w:p w14:paraId="006BEC21" w14:textId="77777777" w:rsidR="00B72F85" w:rsidRPr="00DC2B90" w:rsidRDefault="00B72F85" w:rsidP="00B72F85">
            <w:pPr>
              <w:jc w:val="right"/>
              <w:rPr>
                <w:b/>
                <w:bCs/>
                <w:color w:val="000000"/>
                <w:sz w:val="16"/>
                <w:szCs w:val="18"/>
                <w:lang w:val="es-GT" w:eastAsia="es-GT"/>
              </w:rPr>
            </w:pPr>
            <w:r w:rsidRPr="00DC2B90">
              <w:rPr>
                <w:b/>
                <w:bCs/>
                <w:color w:val="000000"/>
                <w:sz w:val="16"/>
                <w:szCs w:val="18"/>
                <w:lang w:val="es-GT" w:eastAsia="es-GT"/>
              </w:rPr>
              <w:t>89.5</w:t>
            </w:r>
          </w:p>
        </w:tc>
        <w:tc>
          <w:tcPr>
            <w:tcW w:w="938" w:type="dxa"/>
            <w:tcBorders>
              <w:top w:val="nil"/>
              <w:left w:val="nil"/>
              <w:bottom w:val="nil"/>
              <w:right w:val="single" w:sz="8" w:space="0" w:color="auto"/>
            </w:tcBorders>
            <w:shd w:val="clear" w:color="000000" w:fill="FFFFFF"/>
            <w:noWrap/>
            <w:vAlign w:val="center"/>
            <w:hideMark/>
          </w:tcPr>
          <w:p w14:paraId="474E6523" w14:textId="63DAD51B" w:rsidR="00B72F85" w:rsidRPr="00DC2B90" w:rsidRDefault="00B72F85" w:rsidP="00B72F85">
            <w:pPr>
              <w:jc w:val="right"/>
              <w:rPr>
                <w:b/>
                <w:bCs/>
                <w:color w:val="000000"/>
                <w:sz w:val="16"/>
                <w:szCs w:val="18"/>
                <w:lang w:val="es-GT" w:eastAsia="es-GT"/>
              </w:rPr>
            </w:pPr>
            <w:r w:rsidRPr="00DC2B90">
              <w:rPr>
                <w:b/>
                <w:bCs/>
                <w:color w:val="000000"/>
                <w:sz w:val="16"/>
                <w:szCs w:val="18"/>
                <w:lang w:val="es-GT" w:eastAsia="es-GT"/>
              </w:rPr>
              <w:t>97.8</w:t>
            </w:r>
          </w:p>
        </w:tc>
      </w:tr>
      <w:tr w:rsidR="00B72F85" w:rsidRPr="00DC2B90" w14:paraId="54827362" w14:textId="77777777" w:rsidTr="00520348">
        <w:trPr>
          <w:trHeight w:val="349"/>
          <w:jc w:val="center"/>
        </w:trPr>
        <w:tc>
          <w:tcPr>
            <w:tcW w:w="4679" w:type="dxa"/>
            <w:tcBorders>
              <w:top w:val="nil"/>
              <w:left w:val="single" w:sz="8" w:space="0" w:color="auto"/>
              <w:bottom w:val="nil"/>
              <w:right w:val="single" w:sz="4" w:space="0" w:color="auto"/>
            </w:tcBorders>
            <w:shd w:val="clear" w:color="000000" w:fill="FFFFFF"/>
            <w:noWrap/>
            <w:vAlign w:val="center"/>
            <w:hideMark/>
          </w:tcPr>
          <w:p w14:paraId="56973E6A" w14:textId="77777777" w:rsidR="00B72F85" w:rsidRPr="00DC2B90" w:rsidRDefault="00B72F85" w:rsidP="00B72F85">
            <w:pPr>
              <w:ind w:firstLineChars="100" w:firstLine="160"/>
              <w:rPr>
                <w:color w:val="000000"/>
                <w:sz w:val="16"/>
                <w:szCs w:val="18"/>
                <w:lang w:val="es-GT" w:eastAsia="es-GT"/>
              </w:rPr>
            </w:pPr>
            <w:r w:rsidRPr="00DC2B90">
              <w:rPr>
                <w:color w:val="000000"/>
                <w:sz w:val="16"/>
                <w:szCs w:val="18"/>
                <w:lang w:val="es-GT" w:eastAsia="es-GT"/>
              </w:rPr>
              <w:t>ABASTECIMIENTO DE AGUA</w:t>
            </w:r>
          </w:p>
        </w:tc>
        <w:tc>
          <w:tcPr>
            <w:tcW w:w="1250" w:type="dxa"/>
            <w:tcBorders>
              <w:top w:val="nil"/>
              <w:left w:val="nil"/>
              <w:bottom w:val="nil"/>
              <w:right w:val="single" w:sz="4" w:space="0" w:color="auto"/>
            </w:tcBorders>
            <w:shd w:val="clear" w:color="000000" w:fill="FFFFFF"/>
            <w:noWrap/>
            <w:vAlign w:val="center"/>
            <w:hideMark/>
          </w:tcPr>
          <w:p w14:paraId="03424114" w14:textId="77777777" w:rsidR="00B72F85" w:rsidRPr="00DC2B90" w:rsidRDefault="00B72F85" w:rsidP="00B72F85">
            <w:pPr>
              <w:jc w:val="right"/>
              <w:rPr>
                <w:color w:val="000000"/>
                <w:sz w:val="16"/>
                <w:szCs w:val="18"/>
                <w:lang w:val="es-GT" w:eastAsia="es-GT"/>
              </w:rPr>
            </w:pPr>
            <w:r w:rsidRPr="00DC2B90">
              <w:rPr>
                <w:color w:val="000000"/>
                <w:sz w:val="16"/>
                <w:szCs w:val="18"/>
                <w:lang w:val="es-GT" w:eastAsia="es-GT"/>
              </w:rPr>
              <w:t>815.1</w:t>
            </w:r>
          </w:p>
        </w:tc>
        <w:tc>
          <w:tcPr>
            <w:tcW w:w="1093" w:type="dxa"/>
            <w:tcBorders>
              <w:top w:val="nil"/>
              <w:left w:val="nil"/>
              <w:bottom w:val="nil"/>
              <w:right w:val="single" w:sz="4" w:space="0" w:color="auto"/>
            </w:tcBorders>
            <w:shd w:val="clear" w:color="000000" w:fill="FFFFFF"/>
            <w:noWrap/>
            <w:vAlign w:val="center"/>
            <w:hideMark/>
          </w:tcPr>
          <w:p w14:paraId="1FC74434" w14:textId="77777777" w:rsidR="00B72F85" w:rsidRPr="00DC2B90" w:rsidRDefault="00B72F85" w:rsidP="00B72F85">
            <w:pPr>
              <w:jc w:val="right"/>
              <w:rPr>
                <w:color w:val="000000"/>
                <w:sz w:val="16"/>
                <w:szCs w:val="18"/>
                <w:lang w:val="es-GT" w:eastAsia="es-GT"/>
              </w:rPr>
            </w:pPr>
            <w:r w:rsidRPr="00DC2B90">
              <w:rPr>
                <w:color w:val="000000"/>
                <w:sz w:val="16"/>
                <w:szCs w:val="18"/>
                <w:lang w:val="es-GT" w:eastAsia="es-GT"/>
              </w:rPr>
              <w:t>821.3</w:t>
            </w:r>
          </w:p>
        </w:tc>
        <w:tc>
          <w:tcPr>
            <w:tcW w:w="1093" w:type="dxa"/>
            <w:tcBorders>
              <w:top w:val="nil"/>
              <w:left w:val="nil"/>
              <w:bottom w:val="nil"/>
              <w:right w:val="single" w:sz="4" w:space="0" w:color="auto"/>
            </w:tcBorders>
            <w:shd w:val="clear" w:color="000000" w:fill="FFFFFF"/>
            <w:noWrap/>
            <w:vAlign w:val="center"/>
            <w:hideMark/>
          </w:tcPr>
          <w:p w14:paraId="3A90519D" w14:textId="3688927E" w:rsidR="00B72F85" w:rsidRPr="00DC2B90" w:rsidRDefault="00B72F85" w:rsidP="00B72F85">
            <w:pPr>
              <w:jc w:val="right"/>
              <w:rPr>
                <w:color w:val="000000"/>
                <w:sz w:val="16"/>
                <w:szCs w:val="18"/>
                <w:lang w:val="es-GT" w:eastAsia="es-GT"/>
              </w:rPr>
            </w:pPr>
            <w:r w:rsidRPr="00DC2B90">
              <w:rPr>
                <w:color w:val="000000"/>
                <w:sz w:val="16"/>
                <w:szCs w:val="18"/>
                <w:lang w:val="es-GT" w:eastAsia="es-GT"/>
              </w:rPr>
              <w:t>-6.</w:t>
            </w:r>
            <w:r w:rsidR="002B1EE3" w:rsidRPr="00DC2B90">
              <w:rPr>
                <w:color w:val="000000"/>
                <w:sz w:val="16"/>
                <w:szCs w:val="18"/>
                <w:lang w:val="es-GT" w:eastAsia="es-GT"/>
              </w:rPr>
              <w:t>2</w:t>
            </w:r>
          </w:p>
        </w:tc>
        <w:tc>
          <w:tcPr>
            <w:tcW w:w="938" w:type="dxa"/>
            <w:tcBorders>
              <w:top w:val="nil"/>
              <w:left w:val="nil"/>
              <w:bottom w:val="nil"/>
              <w:right w:val="single" w:sz="8" w:space="0" w:color="auto"/>
            </w:tcBorders>
            <w:shd w:val="clear" w:color="000000" w:fill="FFFFFF"/>
            <w:noWrap/>
            <w:vAlign w:val="center"/>
            <w:hideMark/>
          </w:tcPr>
          <w:p w14:paraId="4D97D2E5" w14:textId="5D2E6212" w:rsidR="00B72F85" w:rsidRPr="00DC2B90" w:rsidRDefault="00B72F85" w:rsidP="00B72F85">
            <w:pPr>
              <w:jc w:val="right"/>
              <w:rPr>
                <w:color w:val="000000"/>
                <w:sz w:val="16"/>
                <w:szCs w:val="18"/>
                <w:lang w:val="es-GT" w:eastAsia="es-GT"/>
              </w:rPr>
            </w:pPr>
            <w:r w:rsidRPr="00DC2B90">
              <w:rPr>
                <w:color w:val="000000"/>
                <w:sz w:val="16"/>
                <w:szCs w:val="18"/>
                <w:lang w:val="es-GT" w:eastAsia="es-GT"/>
              </w:rPr>
              <w:t>100.8</w:t>
            </w:r>
          </w:p>
        </w:tc>
      </w:tr>
      <w:tr w:rsidR="00B72F85" w:rsidRPr="00DC2B90" w14:paraId="6196265B" w14:textId="77777777" w:rsidTr="00520348">
        <w:trPr>
          <w:trHeight w:val="349"/>
          <w:jc w:val="center"/>
        </w:trPr>
        <w:tc>
          <w:tcPr>
            <w:tcW w:w="4679" w:type="dxa"/>
            <w:tcBorders>
              <w:top w:val="nil"/>
              <w:left w:val="single" w:sz="8" w:space="0" w:color="auto"/>
              <w:bottom w:val="nil"/>
              <w:right w:val="single" w:sz="4" w:space="0" w:color="auto"/>
            </w:tcBorders>
            <w:shd w:val="clear" w:color="000000" w:fill="FFFFFF"/>
            <w:noWrap/>
            <w:vAlign w:val="center"/>
            <w:hideMark/>
          </w:tcPr>
          <w:p w14:paraId="2B91486D" w14:textId="77777777" w:rsidR="00B72F85" w:rsidRPr="00DC2B90" w:rsidRDefault="00B72F85" w:rsidP="00B72F85">
            <w:pPr>
              <w:ind w:firstLineChars="100" w:firstLine="160"/>
              <w:rPr>
                <w:color w:val="000000"/>
                <w:sz w:val="16"/>
                <w:szCs w:val="18"/>
                <w:lang w:val="es-GT" w:eastAsia="es-GT"/>
              </w:rPr>
            </w:pPr>
            <w:r w:rsidRPr="00DC2B90">
              <w:rPr>
                <w:color w:val="000000"/>
                <w:sz w:val="16"/>
                <w:szCs w:val="18"/>
                <w:lang w:val="es-GT" w:eastAsia="es-GT"/>
              </w:rPr>
              <w:t>TRANSPORTE POR CARRETERA</w:t>
            </w:r>
          </w:p>
        </w:tc>
        <w:tc>
          <w:tcPr>
            <w:tcW w:w="1250" w:type="dxa"/>
            <w:tcBorders>
              <w:top w:val="nil"/>
              <w:left w:val="nil"/>
              <w:bottom w:val="nil"/>
              <w:right w:val="single" w:sz="4" w:space="0" w:color="auto"/>
            </w:tcBorders>
            <w:shd w:val="clear" w:color="000000" w:fill="FFFFFF"/>
            <w:noWrap/>
            <w:vAlign w:val="center"/>
            <w:hideMark/>
          </w:tcPr>
          <w:p w14:paraId="7F943E8F" w14:textId="77777777" w:rsidR="00B72F85" w:rsidRPr="00DC2B90" w:rsidRDefault="00B72F85" w:rsidP="00B72F85">
            <w:pPr>
              <w:jc w:val="right"/>
              <w:rPr>
                <w:color w:val="000000"/>
                <w:sz w:val="16"/>
                <w:szCs w:val="18"/>
                <w:lang w:val="es-GT" w:eastAsia="es-GT"/>
              </w:rPr>
            </w:pPr>
            <w:r w:rsidRPr="00DC2B90">
              <w:rPr>
                <w:color w:val="000000"/>
                <w:sz w:val="16"/>
                <w:szCs w:val="18"/>
                <w:lang w:val="es-GT" w:eastAsia="es-GT"/>
              </w:rPr>
              <w:t>729.7</w:t>
            </w:r>
          </w:p>
        </w:tc>
        <w:tc>
          <w:tcPr>
            <w:tcW w:w="1093" w:type="dxa"/>
            <w:tcBorders>
              <w:top w:val="nil"/>
              <w:left w:val="nil"/>
              <w:bottom w:val="nil"/>
              <w:right w:val="single" w:sz="4" w:space="0" w:color="auto"/>
            </w:tcBorders>
            <w:shd w:val="clear" w:color="000000" w:fill="FFFFFF"/>
            <w:noWrap/>
            <w:vAlign w:val="center"/>
            <w:hideMark/>
          </w:tcPr>
          <w:p w14:paraId="7530E04B" w14:textId="77777777" w:rsidR="00B72F85" w:rsidRPr="00DC2B90" w:rsidRDefault="00B72F85" w:rsidP="00B72F85">
            <w:pPr>
              <w:jc w:val="right"/>
              <w:rPr>
                <w:color w:val="000000"/>
                <w:sz w:val="16"/>
                <w:szCs w:val="18"/>
                <w:lang w:val="es-GT" w:eastAsia="es-GT"/>
              </w:rPr>
            </w:pPr>
            <w:r w:rsidRPr="00DC2B90">
              <w:rPr>
                <w:color w:val="000000"/>
                <w:sz w:val="16"/>
                <w:szCs w:val="18"/>
                <w:lang w:val="es-GT" w:eastAsia="es-GT"/>
              </w:rPr>
              <w:t>1,351.4</w:t>
            </w:r>
          </w:p>
        </w:tc>
        <w:tc>
          <w:tcPr>
            <w:tcW w:w="1093" w:type="dxa"/>
            <w:tcBorders>
              <w:top w:val="nil"/>
              <w:left w:val="nil"/>
              <w:bottom w:val="nil"/>
              <w:right w:val="single" w:sz="4" w:space="0" w:color="auto"/>
            </w:tcBorders>
            <w:shd w:val="clear" w:color="000000" w:fill="FFFFFF"/>
            <w:noWrap/>
            <w:vAlign w:val="center"/>
            <w:hideMark/>
          </w:tcPr>
          <w:p w14:paraId="6F199042" w14:textId="6C777FEB" w:rsidR="00B72F85" w:rsidRPr="00DC2B90" w:rsidRDefault="00B72F85" w:rsidP="00B72F85">
            <w:pPr>
              <w:jc w:val="right"/>
              <w:rPr>
                <w:color w:val="000000"/>
                <w:sz w:val="16"/>
                <w:szCs w:val="18"/>
                <w:lang w:val="es-GT" w:eastAsia="es-GT"/>
              </w:rPr>
            </w:pPr>
            <w:r w:rsidRPr="00DC2B90">
              <w:rPr>
                <w:color w:val="000000"/>
                <w:sz w:val="16"/>
                <w:szCs w:val="18"/>
                <w:lang w:val="es-GT" w:eastAsia="es-GT"/>
              </w:rPr>
              <w:t>-621.</w:t>
            </w:r>
            <w:r w:rsidR="002B1EE3" w:rsidRPr="00DC2B90">
              <w:rPr>
                <w:color w:val="000000"/>
                <w:sz w:val="16"/>
                <w:szCs w:val="18"/>
                <w:lang w:val="es-GT" w:eastAsia="es-GT"/>
              </w:rPr>
              <w:t>8</w:t>
            </w:r>
          </w:p>
        </w:tc>
        <w:tc>
          <w:tcPr>
            <w:tcW w:w="938" w:type="dxa"/>
            <w:tcBorders>
              <w:top w:val="nil"/>
              <w:left w:val="nil"/>
              <w:bottom w:val="nil"/>
              <w:right w:val="single" w:sz="8" w:space="0" w:color="auto"/>
            </w:tcBorders>
            <w:shd w:val="clear" w:color="000000" w:fill="FFFFFF"/>
            <w:noWrap/>
            <w:vAlign w:val="center"/>
            <w:hideMark/>
          </w:tcPr>
          <w:p w14:paraId="42C02D49" w14:textId="577530A4" w:rsidR="00B72F85" w:rsidRPr="00DC2B90" w:rsidRDefault="00B72F85" w:rsidP="00B72F85">
            <w:pPr>
              <w:jc w:val="right"/>
              <w:rPr>
                <w:color w:val="000000"/>
                <w:sz w:val="16"/>
                <w:szCs w:val="18"/>
                <w:lang w:val="es-GT" w:eastAsia="es-GT"/>
              </w:rPr>
            </w:pPr>
            <w:r w:rsidRPr="00DC2B90">
              <w:rPr>
                <w:color w:val="000000"/>
                <w:sz w:val="16"/>
                <w:szCs w:val="18"/>
                <w:lang w:val="es-GT" w:eastAsia="es-GT"/>
              </w:rPr>
              <w:t>185.2</w:t>
            </w:r>
          </w:p>
        </w:tc>
      </w:tr>
      <w:tr w:rsidR="00B72F85" w:rsidRPr="00DC2B90" w14:paraId="1A41597D" w14:textId="77777777" w:rsidTr="00520348">
        <w:trPr>
          <w:trHeight w:val="349"/>
          <w:jc w:val="center"/>
        </w:trPr>
        <w:tc>
          <w:tcPr>
            <w:tcW w:w="4679" w:type="dxa"/>
            <w:tcBorders>
              <w:top w:val="nil"/>
              <w:left w:val="single" w:sz="8" w:space="0" w:color="auto"/>
              <w:bottom w:val="nil"/>
              <w:right w:val="single" w:sz="4" w:space="0" w:color="auto"/>
            </w:tcBorders>
            <w:shd w:val="clear" w:color="000000" w:fill="FFFFFF"/>
            <w:noWrap/>
            <w:vAlign w:val="center"/>
            <w:hideMark/>
          </w:tcPr>
          <w:p w14:paraId="584A4CEB" w14:textId="77777777" w:rsidR="00B72F85" w:rsidRPr="00DC2B90" w:rsidRDefault="00B72F85" w:rsidP="00B72F85">
            <w:pPr>
              <w:ind w:firstLineChars="100" w:firstLine="160"/>
              <w:rPr>
                <w:color w:val="000000"/>
                <w:sz w:val="16"/>
                <w:szCs w:val="18"/>
                <w:lang w:val="es-GT" w:eastAsia="es-GT"/>
              </w:rPr>
            </w:pPr>
            <w:r w:rsidRPr="00DC2B90">
              <w:rPr>
                <w:color w:val="000000"/>
                <w:sz w:val="16"/>
                <w:szCs w:val="18"/>
                <w:lang w:val="es-GT" w:eastAsia="es-GT"/>
              </w:rPr>
              <w:t>ORDENACIÓN DE AGUAS RESIDUALES</w:t>
            </w:r>
          </w:p>
        </w:tc>
        <w:tc>
          <w:tcPr>
            <w:tcW w:w="1250" w:type="dxa"/>
            <w:tcBorders>
              <w:top w:val="nil"/>
              <w:left w:val="nil"/>
              <w:bottom w:val="nil"/>
              <w:right w:val="single" w:sz="4" w:space="0" w:color="auto"/>
            </w:tcBorders>
            <w:shd w:val="clear" w:color="000000" w:fill="FFFFFF"/>
            <w:noWrap/>
            <w:vAlign w:val="center"/>
            <w:hideMark/>
          </w:tcPr>
          <w:p w14:paraId="3575C7BC" w14:textId="77777777" w:rsidR="00B72F85" w:rsidRPr="00DC2B90" w:rsidRDefault="00B72F85" w:rsidP="00B72F85">
            <w:pPr>
              <w:jc w:val="right"/>
              <w:rPr>
                <w:color w:val="000000"/>
                <w:sz w:val="16"/>
                <w:szCs w:val="18"/>
                <w:lang w:val="es-GT" w:eastAsia="es-GT"/>
              </w:rPr>
            </w:pPr>
            <w:r w:rsidRPr="00DC2B90">
              <w:rPr>
                <w:color w:val="000000"/>
                <w:sz w:val="16"/>
                <w:szCs w:val="18"/>
                <w:lang w:val="es-GT" w:eastAsia="es-GT"/>
              </w:rPr>
              <w:t>665.0</w:t>
            </w:r>
          </w:p>
        </w:tc>
        <w:tc>
          <w:tcPr>
            <w:tcW w:w="1093" w:type="dxa"/>
            <w:tcBorders>
              <w:top w:val="nil"/>
              <w:left w:val="nil"/>
              <w:bottom w:val="nil"/>
              <w:right w:val="single" w:sz="4" w:space="0" w:color="auto"/>
            </w:tcBorders>
            <w:shd w:val="clear" w:color="000000" w:fill="FFFFFF"/>
            <w:noWrap/>
            <w:vAlign w:val="center"/>
            <w:hideMark/>
          </w:tcPr>
          <w:p w14:paraId="027C5483" w14:textId="77777777" w:rsidR="00B72F85" w:rsidRPr="00DC2B90" w:rsidRDefault="00B72F85" w:rsidP="00B72F85">
            <w:pPr>
              <w:jc w:val="right"/>
              <w:rPr>
                <w:color w:val="000000"/>
                <w:sz w:val="16"/>
                <w:szCs w:val="18"/>
                <w:lang w:val="es-GT" w:eastAsia="es-GT"/>
              </w:rPr>
            </w:pPr>
            <w:r w:rsidRPr="00DC2B90">
              <w:rPr>
                <w:color w:val="000000"/>
                <w:sz w:val="16"/>
                <w:szCs w:val="18"/>
                <w:lang w:val="es-GT" w:eastAsia="es-GT"/>
              </w:rPr>
              <w:t>615.8</w:t>
            </w:r>
          </w:p>
        </w:tc>
        <w:tc>
          <w:tcPr>
            <w:tcW w:w="1093" w:type="dxa"/>
            <w:tcBorders>
              <w:top w:val="nil"/>
              <w:left w:val="nil"/>
              <w:bottom w:val="nil"/>
              <w:right w:val="single" w:sz="4" w:space="0" w:color="auto"/>
            </w:tcBorders>
            <w:shd w:val="clear" w:color="000000" w:fill="FFFFFF"/>
            <w:noWrap/>
            <w:vAlign w:val="center"/>
            <w:hideMark/>
          </w:tcPr>
          <w:p w14:paraId="76C2D790" w14:textId="2AE104E2" w:rsidR="00B72F85" w:rsidRPr="00DC2B90" w:rsidRDefault="00B72F85" w:rsidP="00B72F85">
            <w:pPr>
              <w:jc w:val="right"/>
              <w:rPr>
                <w:color w:val="000000"/>
                <w:sz w:val="16"/>
                <w:szCs w:val="18"/>
                <w:lang w:val="es-GT" w:eastAsia="es-GT"/>
              </w:rPr>
            </w:pPr>
            <w:r w:rsidRPr="00DC2B90">
              <w:rPr>
                <w:color w:val="000000"/>
                <w:sz w:val="16"/>
                <w:szCs w:val="18"/>
                <w:lang w:val="es-GT" w:eastAsia="es-GT"/>
              </w:rPr>
              <w:t>49.</w:t>
            </w:r>
            <w:r w:rsidR="002B1EE3" w:rsidRPr="00DC2B90">
              <w:rPr>
                <w:color w:val="000000"/>
                <w:sz w:val="16"/>
                <w:szCs w:val="18"/>
                <w:lang w:val="es-GT" w:eastAsia="es-GT"/>
              </w:rPr>
              <w:t>2</w:t>
            </w:r>
          </w:p>
        </w:tc>
        <w:tc>
          <w:tcPr>
            <w:tcW w:w="938" w:type="dxa"/>
            <w:tcBorders>
              <w:top w:val="nil"/>
              <w:left w:val="nil"/>
              <w:bottom w:val="nil"/>
              <w:right w:val="single" w:sz="8" w:space="0" w:color="auto"/>
            </w:tcBorders>
            <w:shd w:val="clear" w:color="000000" w:fill="FFFFFF"/>
            <w:noWrap/>
            <w:vAlign w:val="center"/>
            <w:hideMark/>
          </w:tcPr>
          <w:p w14:paraId="2BD4B570" w14:textId="45D7F731" w:rsidR="00B72F85" w:rsidRPr="00DC2B90" w:rsidRDefault="00B72F85" w:rsidP="00B72F85">
            <w:pPr>
              <w:jc w:val="right"/>
              <w:rPr>
                <w:color w:val="000000"/>
                <w:sz w:val="16"/>
                <w:szCs w:val="18"/>
                <w:lang w:val="es-GT" w:eastAsia="es-GT"/>
              </w:rPr>
            </w:pPr>
            <w:r w:rsidRPr="00DC2B90">
              <w:rPr>
                <w:color w:val="000000"/>
                <w:sz w:val="16"/>
                <w:szCs w:val="18"/>
                <w:lang w:val="es-GT" w:eastAsia="es-GT"/>
              </w:rPr>
              <w:t>92.6</w:t>
            </w:r>
          </w:p>
        </w:tc>
      </w:tr>
      <w:tr w:rsidR="00B72F85" w:rsidRPr="00DC2B90" w14:paraId="3959DBBC" w14:textId="77777777" w:rsidTr="00520348">
        <w:trPr>
          <w:trHeight w:val="349"/>
          <w:jc w:val="center"/>
        </w:trPr>
        <w:tc>
          <w:tcPr>
            <w:tcW w:w="4679" w:type="dxa"/>
            <w:tcBorders>
              <w:top w:val="nil"/>
              <w:left w:val="single" w:sz="8" w:space="0" w:color="auto"/>
              <w:bottom w:val="nil"/>
              <w:right w:val="single" w:sz="4" w:space="0" w:color="auto"/>
            </w:tcBorders>
            <w:shd w:val="clear" w:color="000000" w:fill="FFFFFF"/>
            <w:noWrap/>
            <w:vAlign w:val="center"/>
            <w:hideMark/>
          </w:tcPr>
          <w:p w14:paraId="5812D50B" w14:textId="77777777" w:rsidR="00B72F85" w:rsidRPr="00DC2B90" w:rsidRDefault="00B72F85" w:rsidP="00B72F85">
            <w:pPr>
              <w:ind w:firstLineChars="100" w:firstLine="160"/>
              <w:rPr>
                <w:color w:val="000000"/>
                <w:sz w:val="16"/>
                <w:szCs w:val="18"/>
                <w:lang w:val="es-GT" w:eastAsia="es-GT"/>
              </w:rPr>
            </w:pPr>
            <w:r w:rsidRPr="00DC2B90">
              <w:rPr>
                <w:color w:val="000000"/>
                <w:sz w:val="16"/>
                <w:szCs w:val="18"/>
                <w:lang w:val="es-GT" w:eastAsia="es-GT"/>
              </w:rPr>
              <w:t>OTRAS INTERVENCIONES DE DESARROLLO</w:t>
            </w:r>
          </w:p>
        </w:tc>
        <w:tc>
          <w:tcPr>
            <w:tcW w:w="1250" w:type="dxa"/>
            <w:tcBorders>
              <w:top w:val="nil"/>
              <w:left w:val="nil"/>
              <w:bottom w:val="nil"/>
              <w:right w:val="single" w:sz="4" w:space="0" w:color="auto"/>
            </w:tcBorders>
            <w:shd w:val="clear" w:color="000000" w:fill="FFFFFF"/>
            <w:noWrap/>
            <w:vAlign w:val="center"/>
            <w:hideMark/>
          </w:tcPr>
          <w:p w14:paraId="6583EF85" w14:textId="77777777" w:rsidR="00B72F85" w:rsidRPr="00DC2B90" w:rsidRDefault="00B72F85" w:rsidP="00B72F85">
            <w:pPr>
              <w:jc w:val="right"/>
              <w:rPr>
                <w:color w:val="000000"/>
                <w:sz w:val="16"/>
                <w:szCs w:val="18"/>
                <w:lang w:val="es-GT" w:eastAsia="es-GT"/>
              </w:rPr>
            </w:pPr>
            <w:r w:rsidRPr="00DC2B90">
              <w:rPr>
                <w:color w:val="000000"/>
                <w:sz w:val="16"/>
                <w:szCs w:val="18"/>
                <w:lang w:val="es-GT" w:eastAsia="es-GT"/>
              </w:rPr>
              <w:t>600.0</w:t>
            </w:r>
          </w:p>
        </w:tc>
        <w:tc>
          <w:tcPr>
            <w:tcW w:w="1093" w:type="dxa"/>
            <w:tcBorders>
              <w:top w:val="nil"/>
              <w:left w:val="nil"/>
              <w:bottom w:val="nil"/>
              <w:right w:val="single" w:sz="4" w:space="0" w:color="auto"/>
            </w:tcBorders>
            <w:shd w:val="clear" w:color="000000" w:fill="FFFFFF"/>
            <w:noWrap/>
            <w:vAlign w:val="center"/>
            <w:hideMark/>
          </w:tcPr>
          <w:p w14:paraId="1188AA12" w14:textId="77777777" w:rsidR="00B72F85" w:rsidRPr="00DC2B90" w:rsidRDefault="00B72F85" w:rsidP="00B72F85">
            <w:pPr>
              <w:jc w:val="right"/>
              <w:rPr>
                <w:color w:val="000000"/>
                <w:sz w:val="16"/>
                <w:szCs w:val="18"/>
                <w:lang w:val="es-GT" w:eastAsia="es-GT"/>
              </w:rPr>
            </w:pPr>
            <w:r w:rsidRPr="00DC2B90">
              <w:rPr>
                <w:color w:val="000000"/>
                <w:sz w:val="16"/>
                <w:szCs w:val="18"/>
                <w:lang w:val="es-GT" w:eastAsia="es-GT"/>
              </w:rPr>
              <w:t>0.0</w:t>
            </w:r>
          </w:p>
        </w:tc>
        <w:tc>
          <w:tcPr>
            <w:tcW w:w="1093" w:type="dxa"/>
            <w:tcBorders>
              <w:top w:val="nil"/>
              <w:left w:val="nil"/>
              <w:bottom w:val="nil"/>
              <w:right w:val="single" w:sz="4" w:space="0" w:color="auto"/>
            </w:tcBorders>
            <w:shd w:val="clear" w:color="000000" w:fill="FFFFFF"/>
            <w:noWrap/>
            <w:vAlign w:val="center"/>
            <w:hideMark/>
          </w:tcPr>
          <w:p w14:paraId="42F12578" w14:textId="158524E6" w:rsidR="00B72F85" w:rsidRPr="00DC2B90" w:rsidRDefault="00B72F85" w:rsidP="00B72F85">
            <w:pPr>
              <w:jc w:val="right"/>
              <w:rPr>
                <w:color w:val="000000"/>
                <w:sz w:val="16"/>
                <w:szCs w:val="18"/>
                <w:lang w:val="es-GT" w:eastAsia="es-GT"/>
              </w:rPr>
            </w:pPr>
            <w:r w:rsidRPr="00DC2B90">
              <w:rPr>
                <w:color w:val="000000"/>
                <w:sz w:val="16"/>
                <w:szCs w:val="18"/>
                <w:lang w:val="es-GT" w:eastAsia="es-GT"/>
              </w:rPr>
              <w:t>600.0</w:t>
            </w:r>
          </w:p>
        </w:tc>
        <w:tc>
          <w:tcPr>
            <w:tcW w:w="938" w:type="dxa"/>
            <w:tcBorders>
              <w:top w:val="nil"/>
              <w:left w:val="nil"/>
              <w:bottom w:val="nil"/>
              <w:right w:val="single" w:sz="8" w:space="0" w:color="auto"/>
            </w:tcBorders>
            <w:shd w:val="clear" w:color="000000" w:fill="FFFFFF"/>
            <w:noWrap/>
            <w:vAlign w:val="center"/>
            <w:hideMark/>
          </w:tcPr>
          <w:p w14:paraId="38373786" w14:textId="0932F70F" w:rsidR="00B72F85" w:rsidRPr="00DC2B90" w:rsidRDefault="00B72F85" w:rsidP="00B72F85">
            <w:pPr>
              <w:jc w:val="right"/>
              <w:rPr>
                <w:color w:val="000000"/>
                <w:sz w:val="16"/>
                <w:szCs w:val="18"/>
                <w:lang w:val="es-GT" w:eastAsia="es-GT"/>
              </w:rPr>
            </w:pPr>
            <w:r w:rsidRPr="00DC2B90">
              <w:rPr>
                <w:color w:val="000000"/>
                <w:sz w:val="16"/>
                <w:szCs w:val="18"/>
                <w:lang w:val="es-GT" w:eastAsia="es-GT"/>
              </w:rPr>
              <w:t>0.0</w:t>
            </w:r>
          </w:p>
        </w:tc>
      </w:tr>
      <w:tr w:rsidR="00B72F85" w:rsidRPr="00DC2B90" w14:paraId="2A85C9D1" w14:textId="77777777" w:rsidTr="00520348">
        <w:trPr>
          <w:trHeight w:val="349"/>
          <w:jc w:val="center"/>
        </w:trPr>
        <w:tc>
          <w:tcPr>
            <w:tcW w:w="4679" w:type="dxa"/>
            <w:tcBorders>
              <w:top w:val="nil"/>
              <w:left w:val="single" w:sz="8" w:space="0" w:color="auto"/>
              <w:bottom w:val="nil"/>
              <w:right w:val="single" w:sz="4" w:space="0" w:color="auto"/>
            </w:tcBorders>
            <w:shd w:val="clear" w:color="000000" w:fill="FFFFFF"/>
            <w:noWrap/>
            <w:vAlign w:val="center"/>
            <w:hideMark/>
          </w:tcPr>
          <w:p w14:paraId="474F7CC9" w14:textId="77777777" w:rsidR="00B72F85" w:rsidRPr="00DC2B90" w:rsidRDefault="00B72F85" w:rsidP="00B72F85">
            <w:pPr>
              <w:ind w:firstLineChars="100" w:firstLine="160"/>
              <w:rPr>
                <w:color w:val="000000"/>
                <w:sz w:val="16"/>
                <w:szCs w:val="18"/>
                <w:lang w:val="es-GT" w:eastAsia="es-GT"/>
              </w:rPr>
            </w:pPr>
            <w:r w:rsidRPr="00DC2B90">
              <w:rPr>
                <w:color w:val="000000"/>
                <w:sz w:val="16"/>
                <w:szCs w:val="18"/>
                <w:lang w:val="es-GT" w:eastAsia="es-GT"/>
              </w:rPr>
              <w:t>EDUCACIÓN PRIMARIA</w:t>
            </w:r>
          </w:p>
        </w:tc>
        <w:tc>
          <w:tcPr>
            <w:tcW w:w="1250" w:type="dxa"/>
            <w:tcBorders>
              <w:top w:val="nil"/>
              <w:left w:val="nil"/>
              <w:bottom w:val="nil"/>
              <w:right w:val="single" w:sz="4" w:space="0" w:color="auto"/>
            </w:tcBorders>
            <w:shd w:val="clear" w:color="000000" w:fill="FFFFFF"/>
            <w:noWrap/>
            <w:vAlign w:val="center"/>
            <w:hideMark/>
          </w:tcPr>
          <w:p w14:paraId="4F72FB6B" w14:textId="77777777" w:rsidR="00B72F85" w:rsidRPr="00DC2B90" w:rsidRDefault="00B72F85" w:rsidP="00B72F85">
            <w:pPr>
              <w:jc w:val="right"/>
              <w:rPr>
                <w:color w:val="000000"/>
                <w:sz w:val="16"/>
                <w:szCs w:val="18"/>
                <w:lang w:val="es-GT" w:eastAsia="es-GT"/>
              </w:rPr>
            </w:pPr>
            <w:r w:rsidRPr="00DC2B90">
              <w:rPr>
                <w:color w:val="000000"/>
                <w:sz w:val="16"/>
                <w:szCs w:val="18"/>
                <w:lang w:val="es-GT" w:eastAsia="es-GT"/>
              </w:rPr>
              <w:t>547.5</w:t>
            </w:r>
          </w:p>
        </w:tc>
        <w:tc>
          <w:tcPr>
            <w:tcW w:w="1093" w:type="dxa"/>
            <w:tcBorders>
              <w:top w:val="nil"/>
              <w:left w:val="nil"/>
              <w:bottom w:val="nil"/>
              <w:right w:val="single" w:sz="4" w:space="0" w:color="auto"/>
            </w:tcBorders>
            <w:shd w:val="clear" w:color="000000" w:fill="FFFFFF"/>
            <w:noWrap/>
            <w:vAlign w:val="center"/>
            <w:hideMark/>
          </w:tcPr>
          <w:p w14:paraId="09240DE4" w14:textId="77777777" w:rsidR="00B72F85" w:rsidRPr="00DC2B90" w:rsidRDefault="00B72F85" w:rsidP="00B72F85">
            <w:pPr>
              <w:jc w:val="right"/>
              <w:rPr>
                <w:color w:val="000000"/>
                <w:sz w:val="16"/>
                <w:szCs w:val="18"/>
                <w:lang w:val="es-GT" w:eastAsia="es-GT"/>
              </w:rPr>
            </w:pPr>
            <w:r w:rsidRPr="00DC2B90">
              <w:rPr>
                <w:color w:val="000000"/>
                <w:sz w:val="16"/>
                <w:szCs w:val="18"/>
                <w:lang w:val="es-GT" w:eastAsia="es-GT"/>
              </w:rPr>
              <w:t>574.4</w:t>
            </w:r>
          </w:p>
        </w:tc>
        <w:tc>
          <w:tcPr>
            <w:tcW w:w="1093" w:type="dxa"/>
            <w:tcBorders>
              <w:top w:val="nil"/>
              <w:left w:val="nil"/>
              <w:bottom w:val="nil"/>
              <w:right w:val="single" w:sz="4" w:space="0" w:color="auto"/>
            </w:tcBorders>
            <w:shd w:val="clear" w:color="000000" w:fill="FFFFFF"/>
            <w:noWrap/>
            <w:vAlign w:val="center"/>
            <w:hideMark/>
          </w:tcPr>
          <w:p w14:paraId="4735AB62" w14:textId="2FE55A61" w:rsidR="00B72F85" w:rsidRPr="00DC2B90" w:rsidRDefault="00B72F85" w:rsidP="00B72F85">
            <w:pPr>
              <w:jc w:val="right"/>
              <w:rPr>
                <w:color w:val="000000"/>
                <w:sz w:val="16"/>
                <w:szCs w:val="18"/>
                <w:lang w:val="es-GT" w:eastAsia="es-GT"/>
              </w:rPr>
            </w:pPr>
            <w:r w:rsidRPr="00DC2B90">
              <w:rPr>
                <w:color w:val="000000"/>
                <w:sz w:val="16"/>
                <w:szCs w:val="18"/>
                <w:lang w:val="es-GT" w:eastAsia="es-GT"/>
              </w:rPr>
              <w:t>-26.9</w:t>
            </w:r>
          </w:p>
        </w:tc>
        <w:tc>
          <w:tcPr>
            <w:tcW w:w="938" w:type="dxa"/>
            <w:tcBorders>
              <w:top w:val="nil"/>
              <w:left w:val="nil"/>
              <w:bottom w:val="nil"/>
              <w:right w:val="single" w:sz="8" w:space="0" w:color="auto"/>
            </w:tcBorders>
            <w:shd w:val="clear" w:color="000000" w:fill="FFFFFF"/>
            <w:noWrap/>
            <w:vAlign w:val="center"/>
            <w:hideMark/>
          </w:tcPr>
          <w:p w14:paraId="70FCBA59" w14:textId="033CAF47" w:rsidR="00B72F85" w:rsidRPr="00DC2B90" w:rsidRDefault="00B72F85" w:rsidP="00B72F85">
            <w:pPr>
              <w:jc w:val="right"/>
              <w:rPr>
                <w:color w:val="000000"/>
                <w:sz w:val="16"/>
                <w:szCs w:val="18"/>
                <w:lang w:val="es-GT" w:eastAsia="es-GT"/>
              </w:rPr>
            </w:pPr>
            <w:r w:rsidRPr="00DC2B90">
              <w:rPr>
                <w:color w:val="000000"/>
                <w:sz w:val="16"/>
                <w:szCs w:val="18"/>
                <w:lang w:val="es-GT" w:eastAsia="es-GT"/>
              </w:rPr>
              <w:t>104.9</w:t>
            </w:r>
          </w:p>
        </w:tc>
      </w:tr>
      <w:tr w:rsidR="00B72F85" w:rsidRPr="00DC2B90" w14:paraId="442D9134" w14:textId="77777777" w:rsidTr="00520348">
        <w:trPr>
          <w:trHeight w:val="349"/>
          <w:jc w:val="center"/>
        </w:trPr>
        <w:tc>
          <w:tcPr>
            <w:tcW w:w="4679" w:type="dxa"/>
            <w:tcBorders>
              <w:top w:val="nil"/>
              <w:left w:val="single" w:sz="8" w:space="0" w:color="auto"/>
              <w:bottom w:val="nil"/>
              <w:right w:val="single" w:sz="4" w:space="0" w:color="auto"/>
            </w:tcBorders>
            <w:shd w:val="clear" w:color="000000" w:fill="FFFFFF"/>
            <w:noWrap/>
            <w:vAlign w:val="center"/>
            <w:hideMark/>
          </w:tcPr>
          <w:p w14:paraId="699C168A" w14:textId="77777777" w:rsidR="00B72F85" w:rsidRPr="00DC2B90" w:rsidRDefault="00B72F85" w:rsidP="00B72F85">
            <w:pPr>
              <w:ind w:firstLineChars="100" w:firstLine="160"/>
              <w:rPr>
                <w:color w:val="000000"/>
                <w:sz w:val="16"/>
                <w:szCs w:val="18"/>
                <w:lang w:val="es-GT" w:eastAsia="es-GT"/>
              </w:rPr>
            </w:pPr>
            <w:r w:rsidRPr="00DC2B90">
              <w:rPr>
                <w:color w:val="000000"/>
                <w:sz w:val="16"/>
                <w:szCs w:val="18"/>
                <w:lang w:val="es-GT" w:eastAsia="es-GT"/>
              </w:rPr>
              <w:t>SERVICIOS HOSPITALARIOS GENERALES</w:t>
            </w:r>
          </w:p>
        </w:tc>
        <w:tc>
          <w:tcPr>
            <w:tcW w:w="1250" w:type="dxa"/>
            <w:tcBorders>
              <w:top w:val="nil"/>
              <w:left w:val="nil"/>
              <w:bottom w:val="nil"/>
              <w:right w:val="single" w:sz="4" w:space="0" w:color="auto"/>
            </w:tcBorders>
            <w:shd w:val="clear" w:color="000000" w:fill="FFFFFF"/>
            <w:noWrap/>
            <w:vAlign w:val="center"/>
            <w:hideMark/>
          </w:tcPr>
          <w:p w14:paraId="24198E24" w14:textId="77777777" w:rsidR="00B72F85" w:rsidRPr="00DC2B90" w:rsidRDefault="00B72F85" w:rsidP="00B72F85">
            <w:pPr>
              <w:jc w:val="right"/>
              <w:rPr>
                <w:color w:val="000000"/>
                <w:sz w:val="16"/>
                <w:szCs w:val="18"/>
                <w:lang w:val="es-GT" w:eastAsia="es-GT"/>
              </w:rPr>
            </w:pPr>
            <w:r w:rsidRPr="00DC2B90">
              <w:rPr>
                <w:color w:val="000000"/>
                <w:sz w:val="16"/>
                <w:szCs w:val="18"/>
                <w:lang w:val="es-GT" w:eastAsia="es-GT"/>
              </w:rPr>
              <w:t>278.2</w:t>
            </w:r>
          </w:p>
        </w:tc>
        <w:tc>
          <w:tcPr>
            <w:tcW w:w="1093" w:type="dxa"/>
            <w:tcBorders>
              <w:top w:val="nil"/>
              <w:left w:val="nil"/>
              <w:bottom w:val="nil"/>
              <w:right w:val="single" w:sz="4" w:space="0" w:color="auto"/>
            </w:tcBorders>
            <w:shd w:val="clear" w:color="000000" w:fill="FFFFFF"/>
            <w:noWrap/>
            <w:vAlign w:val="center"/>
            <w:hideMark/>
          </w:tcPr>
          <w:p w14:paraId="036EC509" w14:textId="77777777" w:rsidR="00B72F85" w:rsidRPr="00DC2B90" w:rsidRDefault="00B72F85" w:rsidP="00B72F85">
            <w:pPr>
              <w:jc w:val="right"/>
              <w:rPr>
                <w:color w:val="000000"/>
                <w:sz w:val="16"/>
                <w:szCs w:val="18"/>
                <w:lang w:val="es-GT" w:eastAsia="es-GT"/>
              </w:rPr>
            </w:pPr>
            <w:r w:rsidRPr="00DC2B90">
              <w:rPr>
                <w:color w:val="000000"/>
                <w:sz w:val="16"/>
                <w:szCs w:val="18"/>
                <w:lang w:val="es-GT" w:eastAsia="es-GT"/>
              </w:rPr>
              <w:t>249.7</w:t>
            </w:r>
          </w:p>
        </w:tc>
        <w:tc>
          <w:tcPr>
            <w:tcW w:w="1093" w:type="dxa"/>
            <w:tcBorders>
              <w:top w:val="nil"/>
              <w:left w:val="nil"/>
              <w:bottom w:val="nil"/>
              <w:right w:val="single" w:sz="4" w:space="0" w:color="auto"/>
            </w:tcBorders>
            <w:shd w:val="clear" w:color="000000" w:fill="FFFFFF"/>
            <w:noWrap/>
            <w:vAlign w:val="center"/>
            <w:hideMark/>
          </w:tcPr>
          <w:p w14:paraId="4B89A876" w14:textId="664C10C4" w:rsidR="00B72F85" w:rsidRPr="00DC2B90" w:rsidRDefault="00B72F85" w:rsidP="00B72F85">
            <w:pPr>
              <w:jc w:val="right"/>
              <w:rPr>
                <w:color w:val="000000"/>
                <w:sz w:val="16"/>
                <w:szCs w:val="18"/>
                <w:lang w:val="es-GT" w:eastAsia="es-GT"/>
              </w:rPr>
            </w:pPr>
            <w:r w:rsidRPr="00DC2B90">
              <w:rPr>
                <w:color w:val="000000"/>
                <w:sz w:val="16"/>
                <w:szCs w:val="18"/>
                <w:lang w:val="es-GT" w:eastAsia="es-GT"/>
              </w:rPr>
              <w:t>28.</w:t>
            </w:r>
            <w:r w:rsidR="002B1EE3" w:rsidRPr="00DC2B90">
              <w:rPr>
                <w:color w:val="000000"/>
                <w:sz w:val="16"/>
                <w:szCs w:val="18"/>
                <w:lang w:val="es-GT" w:eastAsia="es-GT"/>
              </w:rPr>
              <w:t>5</w:t>
            </w:r>
          </w:p>
        </w:tc>
        <w:tc>
          <w:tcPr>
            <w:tcW w:w="938" w:type="dxa"/>
            <w:tcBorders>
              <w:top w:val="nil"/>
              <w:left w:val="nil"/>
              <w:bottom w:val="nil"/>
              <w:right w:val="single" w:sz="8" w:space="0" w:color="auto"/>
            </w:tcBorders>
            <w:shd w:val="clear" w:color="000000" w:fill="FFFFFF"/>
            <w:noWrap/>
            <w:vAlign w:val="center"/>
            <w:hideMark/>
          </w:tcPr>
          <w:p w14:paraId="7B108790" w14:textId="4A1CEC71" w:rsidR="00B72F85" w:rsidRPr="00DC2B90" w:rsidRDefault="00B72F85" w:rsidP="00B72F85">
            <w:pPr>
              <w:jc w:val="right"/>
              <w:rPr>
                <w:color w:val="000000"/>
                <w:sz w:val="16"/>
                <w:szCs w:val="18"/>
                <w:lang w:val="es-GT" w:eastAsia="es-GT"/>
              </w:rPr>
            </w:pPr>
            <w:r w:rsidRPr="00DC2B90">
              <w:rPr>
                <w:color w:val="000000"/>
                <w:sz w:val="16"/>
                <w:szCs w:val="18"/>
                <w:lang w:val="es-GT" w:eastAsia="es-GT"/>
              </w:rPr>
              <w:t>89.8</w:t>
            </w:r>
          </w:p>
        </w:tc>
      </w:tr>
      <w:tr w:rsidR="00B72F85" w:rsidRPr="00DC2B90" w14:paraId="20FB7EA3" w14:textId="77777777" w:rsidTr="00520348">
        <w:trPr>
          <w:trHeight w:val="349"/>
          <w:jc w:val="center"/>
        </w:trPr>
        <w:tc>
          <w:tcPr>
            <w:tcW w:w="4679" w:type="dxa"/>
            <w:tcBorders>
              <w:top w:val="nil"/>
              <w:left w:val="single" w:sz="8" w:space="0" w:color="auto"/>
              <w:bottom w:val="nil"/>
              <w:right w:val="single" w:sz="4" w:space="0" w:color="auto"/>
            </w:tcBorders>
            <w:shd w:val="clear" w:color="000000" w:fill="FFFFFF"/>
            <w:noWrap/>
            <w:vAlign w:val="center"/>
            <w:hideMark/>
          </w:tcPr>
          <w:p w14:paraId="23285554" w14:textId="77777777" w:rsidR="00B72F85" w:rsidRPr="00DC2B90" w:rsidRDefault="00B72F85" w:rsidP="00B72F85">
            <w:pPr>
              <w:ind w:firstLineChars="100" w:firstLine="160"/>
              <w:rPr>
                <w:color w:val="000000"/>
                <w:sz w:val="16"/>
                <w:szCs w:val="18"/>
                <w:lang w:val="es-GT" w:eastAsia="es-GT"/>
              </w:rPr>
            </w:pPr>
            <w:r w:rsidRPr="00DC2B90">
              <w:rPr>
                <w:color w:val="000000"/>
                <w:sz w:val="16"/>
                <w:szCs w:val="18"/>
                <w:lang w:val="es-GT" w:eastAsia="es-GT"/>
              </w:rPr>
              <w:t>EDUCACIÓN BÁSICA</w:t>
            </w:r>
          </w:p>
        </w:tc>
        <w:tc>
          <w:tcPr>
            <w:tcW w:w="1250" w:type="dxa"/>
            <w:tcBorders>
              <w:top w:val="nil"/>
              <w:left w:val="nil"/>
              <w:bottom w:val="nil"/>
              <w:right w:val="single" w:sz="4" w:space="0" w:color="auto"/>
            </w:tcBorders>
            <w:shd w:val="clear" w:color="000000" w:fill="FFFFFF"/>
            <w:noWrap/>
            <w:vAlign w:val="center"/>
            <w:hideMark/>
          </w:tcPr>
          <w:p w14:paraId="5D5E3E65" w14:textId="77777777" w:rsidR="00B72F85" w:rsidRPr="00DC2B90" w:rsidRDefault="00B72F85" w:rsidP="00B72F85">
            <w:pPr>
              <w:jc w:val="right"/>
              <w:rPr>
                <w:color w:val="000000"/>
                <w:sz w:val="16"/>
                <w:szCs w:val="18"/>
                <w:lang w:val="es-GT" w:eastAsia="es-GT"/>
              </w:rPr>
            </w:pPr>
            <w:r w:rsidRPr="00DC2B90">
              <w:rPr>
                <w:color w:val="000000"/>
                <w:sz w:val="16"/>
                <w:szCs w:val="18"/>
                <w:lang w:val="es-GT" w:eastAsia="es-GT"/>
              </w:rPr>
              <w:t>112.8</w:t>
            </w:r>
          </w:p>
        </w:tc>
        <w:tc>
          <w:tcPr>
            <w:tcW w:w="1093" w:type="dxa"/>
            <w:tcBorders>
              <w:top w:val="nil"/>
              <w:left w:val="nil"/>
              <w:bottom w:val="nil"/>
              <w:right w:val="single" w:sz="4" w:space="0" w:color="auto"/>
            </w:tcBorders>
            <w:shd w:val="clear" w:color="000000" w:fill="FFFFFF"/>
            <w:noWrap/>
            <w:vAlign w:val="center"/>
            <w:hideMark/>
          </w:tcPr>
          <w:p w14:paraId="038CA274" w14:textId="77777777" w:rsidR="00B72F85" w:rsidRPr="00DC2B90" w:rsidRDefault="00B72F85" w:rsidP="00B72F85">
            <w:pPr>
              <w:jc w:val="right"/>
              <w:rPr>
                <w:color w:val="000000"/>
                <w:sz w:val="16"/>
                <w:szCs w:val="18"/>
                <w:lang w:val="es-GT" w:eastAsia="es-GT"/>
              </w:rPr>
            </w:pPr>
            <w:r w:rsidRPr="00DC2B90">
              <w:rPr>
                <w:color w:val="000000"/>
                <w:sz w:val="16"/>
                <w:szCs w:val="18"/>
                <w:lang w:val="es-GT" w:eastAsia="es-GT"/>
              </w:rPr>
              <w:t>95.3</w:t>
            </w:r>
          </w:p>
        </w:tc>
        <w:tc>
          <w:tcPr>
            <w:tcW w:w="1093" w:type="dxa"/>
            <w:tcBorders>
              <w:top w:val="nil"/>
              <w:left w:val="nil"/>
              <w:bottom w:val="nil"/>
              <w:right w:val="single" w:sz="4" w:space="0" w:color="auto"/>
            </w:tcBorders>
            <w:shd w:val="clear" w:color="000000" w:fill="FFFFFF"/>
            <w:noWrap/>
            <w:vAlign w:val="center"/>
            <w:hideMark/>
          </w:tcPr>
          <w:p w14:paraId="4540F5FC" w14:textId="382AA868" w:rsidR="00B72F85" w:rsidRPr="00DC2B90" w:rsidRDefault="00B72F85" w:rsidP="00B72F85">
            <w:pPr>
              <w:jc w:val="right"/>
              <w:rPr>
                <w:color w:val="000000"/>
                <w:sz w:val="16"/>
                <w:szCs w:val="18"/>
                <w:lang w:val="es-GT" w:eastAsia="es-GT"/>
              </w:rPr>
            </w:pPr>
            <w:r w:rsidRPr="00DC2B90">
              <w:rPr>
                <w:color w:val="000000"/>
                <w:sz w:val="16"/>
                <w:szCs w:val="18"/>
                <w:lang w:val="es-GT" w:eastAsia="es-GT"/>
              </w:rPr>
              <w:t>17.</w:t>
            </w:r>
            <w:r w:rsidR="002B1EE3" w:rsidRPr="00DC2B90">
              <w:rPr>
                <w:color w:val="000000"/>
                <w:sz w:val="16"/>
                <w:szCs w:val="18"/>
                <w:lang w:val="es-GT" w:eastAsia="es-GT"/>
              </w:rPr>
              <w:t>5</w:t>
            </w:r>
          </w:p>
        </w:tc>
        <w:tc>
          <w:tcPr>
            <w:tcW w:w="938" w:type="dxa"/>
            <w:tcBorders>
              <w:top w:val="nil"/>
              <w:left w:val="nil"/>
              <w:bottom w:val="nil"/>
              <w:right w:val="single" w:sz="8" w:space="0" w:color="auto"/>
            </w:tcBorders>
            <w:shd w:val="clear" w:color="000000" w:fill="FFFFFF"/>
            <w:noWrap/>
            <w:vAlign w:val="center"/>
            <w:hideMark/>
          </w:tcPr>
          <w:p w14:paraId="6829A713" w14:textId="52A786FD" w:rsidR="00B72F85" w:rsidRPr="00DC2B90" w:rsidRDefault="00B72F85" w:rsidP="00B72F85">
            <w:pPr>
              <w:jc w:val="right"/>
              <w:rPr>
                <w:color w:val="000000"/>
                <w:sz w:val="16"/>
                <w:szCs w:val="18"/>
                <w:lang w:val="es-GT" w:eastAsia="es-GT"/>
              </w:rPr>
            </w:pPr>
            <w:r w:rsidRPr="00DC2B90">
              <w:rPr>
                <w:color w:val="000000"/>
                <w:sz w:val="16"/>
                <w:szCs w:val="18"/>
                <w:lang w:val="es-GT" w:eastAsia="es-GT"/>
              </w:rPr>
              <w:t>84.5</w:t>
            </w:r>
          </w:p>
        </w:tc>
      </w:tr>
      <w:tr w:rsidR="00B72F85" w:rsidRPr="00DC2B90" w14:paraId="4CD513AE" w14:textId="77777777" w:rsidTr="00520348">
        <w:trPr>
          <w:trHeight w:val="349"/>
          <w:jc w:val="center"/>
        </w:trPr>
        <w:tc>
          <w:tcPr>
            <w:tcW w:w="4679" w:type="dxa"/>
            <w:tcBorders>
              <w:top w:val="nil"/>
              <w:left w:val="single" w:sz="8" w:space="0" w:color="auto"/>
              <w:bottom w:val="nil"/>
              <w:right w:val="single" w:sz="4" w:space="0" w:color="auto"/>
            </w:tcBorders>
            <w:shd w:val="clear" w:color="000000" w:fill="FFFFFF"/>
            <w:noWrap/>
            <w:vAlign w:val="center"/>
            <w:hideMark/>
          </w:tcPr>
          <w:p w14:paraId="6B35FAEB" w14:textId="77777777" w:rsidR="00B72F85" w:rsidRPr="00DC2B90" w:rsidRDefault="00B72F85" w:rsidP="00B72F85">
            <w:pPr>
              <w:ind w:firstLineChars="100" w:firstLine="160"/>
              <w:rPr>
                <w:color w:val="000000"/>
                <w:sz w:val="16"/>
                <w:szCs w:val="18"/>
                <w:lang w:val="es-GT" w:eastAsia="es-GT"/>
              </w:rPr>
            </w:pPr>
            <w:r w:rsidRPr="00DC2B90">
              <w:rPr>
                <w:color w:val="000000"/>
                <w:sz w:val="16"/>
                <w:szCs w:val="18"/>
                <w:lang w:val="es-GT" w:eastAsia="es-GT"/>
              </w:rPr>
              <w:t>EDUCACIÓN PREPRIMARIA</w:t>
            </w:r>
          </w:p>
        </w:tc>
        <w:tc>
          <w:tcPr>
            <w:tcW w:w="1250" w:type="dxa"/>
            <w:tcBorders>
              <w:top w:val="nil"/>
              <w:left w:val="nil"/>
              <w:bottom w:val="nil"/>
              <w:right w:val="single" w:sz="4" w:space="0" w:color="auto"/>
            </w:tcBorders>
            <w:shd w:val="clear" w:color="000000" w:fill="FFFFFF"/>
            <w:noWrap/>
            <w:vAlign w:val="center"/>
            <w:hideMark/>
          </w:tcPr>
          <w:p w14:paraId="10E8030F" w14:textId="77777777" w:rsidR="00B72F85" w:rsidRPr="00DC2B90" w:rsidRDefault="00B72F85" w:rsidP="00B72F85">
            <w:pPr>
              <w:jc w:val="right"/>
              <w:rPr>
                <w:color w:val="000000"/>
                <w:sz w:val="16"/>
                <w:szCs w:val="18"/>
                <w:lang w:val="es-GT" w:eastAsia="es-GT"/>
              </w:rPr>
            </w:pPr>
            <w:r w:rsidRPr="00DC2B90">
              <w:rPr>
                <w:color w:val="000000"/>
                <w:sz w:val="16"/>
                <w:szCs w:val="18"/>
                <w:lang w:val="es-GT" w:eastAsia="es-GT"/>
              </w:rPr>
              <w:t>74.5</w:t>
            </w:r>
          </w:p>
        </w:tc>
        <w:tc>
          <w:tcPr>
            <w:tcW w:w="1093" w:type="dxa"/>
            <w:tcBorders>
              <w:top w:val="nil"/>
              <w:left w:val="nil"/>
              <w:bottom w:val="nil"/>
              <w:right w:val="single" w:sz="4" w:space="0" w:color="auto"/>
            </w:tcBorders>
            <w:shd w:val="clear" w:color="000000" w:fill="FFFFFF"/>
            <w:noWrap/>
            <w:vAlign w:val="center"/>
            <w:hideMark/>
          </w:tcPr>
          <w:p w14:paraId="2FCA0954" w14:textId="77777777" w:rsidR="00B72F85" w:rsidRPr="00DC2B90" w:rsidRDefault="00B72F85" w:rsidP="00B72F85">
            <w:pPr>
              <w:jc w:val="right"/>
              <w:rPr>
                <w:color w:val="000000"/>
                <w:sz w:val="16"/>
                <w:szCs w:val="18"/>
                <w:lang w:val="es-GT" w:eastAsia="es-GT"/>
              </w:rPr>
            </w:pPr>
            <w:r w:rsidRPr="00DC2B90">
              <w:rPr>
                <w:color w:val="000000"/>
                <w:sz w:val="16"/>
                <w:szCs w:val="18"/>
                <w:lang w:val="es-GT" w:eastAsia="es-GT"/>
              </w:rPr>
              <w:t>70.2</w:t>
            </w:r>
          </w:p>
        </w:tc>
        <w:tc>
          <w:tcPr>
            <w:tcW w:w="1093" w:type="dxa"/>
            <w:tcBorders>
              <w:top w:val="nil"/>
              <w:left w:val="nil"/>
              <w:bottom w:val="nil"/>
              <w:right w:val="single" w:sz="4" w:space="0" w:color="auto"/>
            </w:tcBorders>
            <w:shd w:val="clear" w:color="000000" w:fill="FFFFFF"/>
            <w:noWrap/>
            <w:vAlign w:val="center"/>
            <w:hideMark/>
          </w:tcPr>
          <w:p w14:paraId="74D49BCD" w14:textId="578B5DFE" w:rsidR="00B72F85" w:rsidRPr="00DC2B90" w:rsidRDefault="00B72F85" w:rsidP="00B72F85">
            <w:pPr>
              <w:jc w:val="right"/>
              <w:rPr>
                <w:color w:val="000000"/>
                <w:sz w:val="16"/>
                <w:szCs w:val="18"/>
                <w:lang w:val="es-GT" w:eastAsia="es-GT"/>
              </w:rPr>
            </w:pPr>
            <w:r w:rsidRPr="00DC2B90">
              <w:rPr>
                <w:color w:val="000000"/>
                <w:sz w:val="16"/>
                <w:szCs w:val="18"/>
                <w:lang w:val="es-GT" w:eastAsia="es-GT"/>
              </w:rPr>
              <w:t>4.3</w:t>
            </w:r>
          </w:p>
        </w:tc>
        <w:tc>
          <w:tcPr>
            <w:tcW w:w="938" w:type="dxa"/>
            <w:tcBorders>
              <w:top w:val="nil"/>
              <w:left w:val="nil"/>
              <w:bottom w:val="nil"/>
              <w:right w:val="single" w:sz="8" w:space="0" w:color="auto"/>
            </w:tcBorders>
            <w:shd w:val="clear" w:color="000000" w:fill="FFFFFF"/>
            <w:noWrap/>
            <w:vAlign w:val="center"/>
            <w:hideMark/>
          </w:tcPr>
          <w:p w14:paraId="1B6A01D5" w14:textId="7FF283E1" w:rsidR="00B72F85" w:rsidRPr="00DC2B90" w:rsidRDefault="00B72F85" w:rsidP="00B72F85">
            <w:pPr>
              <w:jc w:val="right"/>
              <w:rPr>
                <w:color w:val="000000"/>
                <w:sz w:val="16"/>
                <w:szCs w:val="18"/>
                <w:lang w:val="es-GT" w:eastAsia="es-GT"/>
              </w:rPr>
            </w:pPr>
            <w:r w:rsidRPr="00DC2B90">
              <w:rPr>
                <w:color w:val="000000"/>
                <w:sz w:val="16"/>
                <w:szCs w:val="18"/>
                <w:lang w:val="es-GT" w:eastAsia="es-GT"/>
              </w:rPr>
              <w:t>94.2</w:t>
            </w:r>
          </w:p>
        </w:tc>
      </w:tr>
      <w:tr w:rsidR="00B72F85" w:rsidRPr="00DC2B90" w14:paraId="79CF41BF" w14:textId="77777777" w:rsidTr="00520348">
        <w:trPr>
          <w:trHeight w:val="349"/>
          <w:jc w:val="center"/>
        </w:trPr>
        <w:tc>
          <w:tcPr>
            <w:tcW w:w="4679" w:type="dxa"/>
            <w:tcBorders>
              <w:top w:val="nil"/>
              <w:left w:val="single" w:sz="8" w:space="0" w:color="auto"/>
              <w:bottom w:val="nil"/>
              <w:right w:val="single" w:sz="4" w:space="0" w:color="auto"/>
            </w:tcBorders>
            <w:shd w:val="clear" w:color="000000" w:fill="FFFFFF"/>
            <w:noWrap/>
            <w:vAlign w:val="center"/>
            <w:hideMark/>
          </w:tcPr>
          <w:p w14:paraId="2560E91B" w14:textId="77777777" w:rsidR="00B72F85" w:rsidRPr="00DC2B90" w:rsidRDefault="00B72F85" w:rsidP="00B72F85">
            <w:pPr>
              <w:ind w:firstLineChars="100" w:firstLine="160"/>
              <w:rPr>
                <w:color w:val="000000"/>
                <w:sz w:val="16"/>
                <w:szCs w:val="18"/>
                <w:lang w:val="es-GT" w:eastAsia="es-GT"/>
              </w:rPr>
            </w:pPr>
            <w:r w:rsidRPr="00DC2B90">
              <w:rPr>
                <w:color w:val="000000"/>
                <w:sz w:val="16"/>
                <w:szCs w:val="18"/>
                <w:lang w:val="es-GT" w:eastAsia="es-GT"/>
              </w:rPr>
              <w:t>FONDO PARA EL DESARROLLO ECONÓMICO</w:t>
            </w:r>
          </w:p>
        </w:tc>
        <w:tc>
          <w:tcPr>
            <w:tcW w:w="1250" w:type="dxa"/>
            <w:tcBorders>
              <w:top w:val="nil"/>
              <w:left w:val="nil"/>
              <w:bottom w:val="nil"/>
              <w:right w:val="single" w:sz="4" w:space="0" w:color="auto"/>
            </w:tcBorders>
            <w:shd w:val="clear" w:color="000000" w:fill="FFFFFF"/>
            <w:noWrap/>
            <w:vAlign w:val="center"/>
            <w:hideMark/>
          </w:tcPr>
          <w:p w14:paraId="11DB840F" w14:textId="77777777" w:rsidR="00B72F85" w:rsidRPr="00DC2B90" w:rsidRDefault="00B72F85" w:rsidP="00B72F85">
            <w:pPr>
              <w:jc w:val="right"/>
              <w:rPr>
                <w:color w:val="000000"/>
                <w:sz w:val="16"/>
                <w:szCs w:val="18"/>
                <w:lang w:val="es-GT" w:eastAsia="es-GT"/>
              </w:rPr>
            </w:pPr>
            <w:r w:rsidRPr="00DC2B90">
              <w:rPr>
                <w:color w:val="000000"/>
                <w:sz w:val="16"/>
                <w:szCs w:val="18"/>
                <w:lang w:val="es-GT" w:eastAsia="es-GT"/>
              </w:rPr>
              <w:t>52.0</w:t>
            </w:r>
          </w:p>
        </w:tc>
        <w:tc>
          <w:tcPr>
            <w:tcW w:w="1093" w:type="dxa"/>
            <w:tcBorders>
              <w:top w:val="nil"/>
              <w:left w:val="nil"/>
              <w:bottom w:val="nil"/>
              <w:right w:val="single" w:sz="4" w:space="0" w:color="auto"/>
            </w:tcBorders>
            <w:shd w:val="clear" w:color="000000" w:fill="FFFFFF"/>
            <w:noWrap/>
            <w:vAlign w:val="center"/>
            <w:hideMark/>
          </w:tcPr>
          <w:p w14:paraId="2D65DF5C" w14:textId="77777777" w:rsidR="00B72F85" w:rsidRPr="00DC2B90" w:rsidRDefault="00B72F85" w:rsidP="00B72F85">
            <w:pPr>
              <w:jc w:val="right"/>
              <w:rPr>
                <w:color w:val="000000"/>
                <w:sz w:val="16"/>
                <w:szCs w:val="18"/>
                <w:lang w:val="es-GT" w:eastAsia="es-GT"/>
              </w:rPr>
            </w:pPr>
            <w:r w:rsidRPr="00DC2B90">
              <w:rPr>
                <w:color w:val="000000"/>
                <w:sz w:val="16"/>
                <w:szCs w:val="18"/>
                <w:lang w:val="es-GT" w:eastAsia="es-GT"/>
              </w:rPr>
              <w:t>29.4</w:t>
            </w:r>
          </w:p>
        </w:tc>
        <w:tc>
          <w:tcPr>
            <w:tcW w:w="1093" w:type="dxa"/>
            <w:tcBorders>
              <w:top w:val="nil"/>
              <w:left w:val="nil"/>
              <w:bottom w:val="nil"/>
              <w:right w:val="single" w:sz="4" w:space="0" w:color="auto"/>
            </w:tcBorders>
            <w:shd w:val="clear" w:color="000000" w:fill="FFFFFF"/>
            <w:noWrap/>
            <w:vAlign w:val="center"/>
            <w:hideMark/>
          </w:tcPr>
          <w:p w14:paraId="383690D5" w14:textId="2574A45D" w:rsidR="00B72F85" w:rsidRPr="00DC2B90" w:rsidRDefault="00B72F85" w:rsidP="00B72F85">
            <w:pPr>
              <w:jc w:val="right"/>
              <w:rPr>
                <w:color w:val="000000"/>
                <w:sz w:val="16"/>
                <w:szCs w:val="18"/>
                <w:lang w:val="es-GT" w:eastAsia="es-GT"/>
              </w:rPr>
            </w:pPr>
            <w:r w:rsidRPr="00DC2B90">
              <w:rPr>
                <w:color w:val="000000"/>
                <w:sz w:val="16"/>
                <w:szCs w:val="18"/>
                <w:lang w:val="es-GT" w:eastAsia="es-GT"/>
              </w:rPr>
              <w:t>22.</w:t>
            </w:r>
            <w:r w:rsidR="002B1EE3" w:rsidRPr="00DC2B90">
              <w:rPr>
                <w:color w:val="000000"/>
                <w:sz w:val="16"/>
                <w:szCs w:val="18"/>
                <w:lang w:val="es-GT" w:eastAsia="es-GT"/>
              </w:rPr>
              <w:t>7</w:t>
            </w:r>
          </w:p>
        </w:tc>
        <w:tc>
          <w:tcPr>
            <w:tcW w:w="938" w:type="dxa"/>
            <w:tcBorders>
              <w:top w:val="nil"/>
              <w:left w:val="nil"/>
              <w:bottom w:val="nil"/>
              <w:right w:val="single" w:sz="8" w:space="0" w:color="auto"/>
            </w:tcBorders>
            <w:shd w:val="clear" w:color="000000" w:fill="FFFFFF"/>
            <w:noWrap/>
            <w:vAlign w:val="center"/>
            <w:hideMark/>
          </w:tcPr>
          <w:p w14:paraId="205F0F00" w14:textId="15BA4521" w:rsidR="00B72F85" w:rsidRPr="00DC2B90" w:rsidRDefault="00B72F85" w:rsidP="00B72F85">
            <w:pPr>
              <w:jc w:val="right"/>
              <w:rPr>
                <w:color w:val="000000"/>
                <w:sz w:val="16"/>
                <w:szCs w:val="18"/>
                <w:lang w:val="es-GT" w:eastAsia="es-GT"/>
              </w:rPr>
            </w:pPr>
            <w:r w:rsidRPr="00DC2B90">
              <w:rPr>
                <w:color w:val="000000"/>
                <w:sz w:val="16"/>
                <w:szCs w:val="18"/>
                <w:lang w:val="es-GT" w:eastAsia="es-GT"/>
              </w:rPr>
              <w:t>56.4</w:t>
            </w:r>
          </w:p>
        </w:tc>
      </w:tr>
      <w:tr w:rsidR="00B72F85" w:rsidRPr="00DC2B90" w14:paraId="2475D11F" w14:textId="77777777" w:rsidTr="00520348">
        <w:trPr>
          <w:trHeight w:val="349"/>
          <w:jc w:val="center"/>
        </w:trPr>
        <w:tc>
          <w:tcPr>
            <w:tcW w:w="4679" w:type="dxa"/>
            <w:tcBorders>
              <w:top w:val="nil"/>
              <w:left w:val="single" w:sz="8" w:space="0" w:color="auto"/>
              <w:bottom w:val="nil"/>
              <w:right w:val="single" w:sz="4" w:space="0" w:color="auto"/>
            </w:tcBorders>
            <w:shd w:val="clear" w:color="000000" w:fill="FFFFFF"/>
            <w:noWrap/>
            <w:vAlign w:val="center"/>
            <w:hideMark/>
          </w:tcPr>
          <w:p w14:paraId="1F1A38EB" w14:textId="77777777" w:rsidR="00B72F85" w:rsidRPr="00DC2B90" w:rsidRDefault="00B72F85" w:rsidP="00B72F85">
            <w:pPr>
              <w:ind w:firstLineChars="100" w:firstLine="160"/>
              <w:rPr>
                <w:color w:val="000000"/>
                <w:sz w:val="16"/>
                <w:szCs w:val="18"/>
                <w:lang w:val="es-GT" w:eastAsia="es-GT"/>
              </w:rPr>
            </w:pPr>
            <w:r w:rsidRPr="00DC2B90">
              <w:rPr>
                <w:color w:val="000000"/>
                <w:sz w:val="16"/>
                <w:szCs w:val="18"/>
                <w:lang w:val="es-GT" w:eastAsia="es-GT"/>
              </w:rPr>
              <w:t>EDUCACIÓN DIVERSIFICADA</w:t>
            </w:r>
          </w:p>
        </w:tc>
        <w:tc>
          <w:tcPr>
            <w:tcW w:w="1250" w:type="dxa"/>
            <w:tcBorders>
              <w:top w:val="nil"/>
              <w:left w:val="nil"/>
              <w:bottom w:val="nil"/>
              <w:right w:val="single" w:sz="4" w:space="0" w:color="auto"/>
            </w:tcBorders>
            <w:shd w:val="clear" w:color="000000" w:fill="FFFFFF"/>
            <w:noWrap/>
            <w:vAlign w:val="center"/>
            <w:hideMark/>
          </w:tcPr>
          <w:p w14:paraId="4C066504" w14:textId="77777777" w:rsidR="00B72F85" w:rsidRPr="00DC2B90" w:rsidRDefault="00B72F85" w:rsidP="00B72F85">
            <w:pPr>
              <w:jc w:val="right"/>
              <w:rPr>
                <w:color w:val="000000"/>
                <w:sz w:val="16"/>
                <w:szCs w:val="18"/>
                <w:lang w:val="es-GT" w:eastAsia="es-GT"/>
              </w:rPr>
            </w:pPr>
            <w:r w:rsidRPr="00DC2B90">
              <w:rPr>
                <w:color w:val="000000"/>
                <w:sz w:val="16"/>
                <w:szCs w:val="18"/>
                <w:lang w:val="es-GT" w:eastAsia="es-GT"/>
              </w:rPr>
              <w:t>50.7</w:t>
            </w:r>
          </w:p>
        </w:tc>
        <w:tc>
          <w:tcPr>
            <w:tcW w:w="1093" w:type="dxa"/>
            <w:tcBorders>
              <w:top w:val="nil"/>
              <w:left w:val="nil"/>
              <w:bottom w:val="nil"/>
              <w:right w:val="single" w:sz="4" w:space="0" w:color="auto"/>
            </w:tcBorders>
            <w:shd w:val="clear" w:color="000000" w:fill="FFFFFF"/>
            <w:noWrap/>
            <w:vAlign w:val="center"/>
            <w:hideMark/>
          </w:tcPr>
          <w:p w14:paraId="2C5E1588" w14:textId="77777777" w:rsidR="00B72F85" w:rsidRPr="00DC2B90" w:rsidRDefault="00B72F85" w:rsidP="00B72F85">
            <w:pPr>
              <w:jc w:val="right"/>
              <w:rPr>
                <w:color w:val="000000"/>
                <w:sz w:val="16"/>
                <w:szCs w:val="18"/>
                <w:lang w:val="es-GT" w:eastAsia="es-GT"/>
              </w:rPr>
            </w:pPr>
            <w:r w:rsidRPr="00DC2B90">
              <w:rPr>
                <w:color w:val="000000"/>
                <w:sz w:val="16"/>
                <w:szCs w:val="18"/>
                <w:lang w:val="es-GT" w:eastAsia="es-GT"/>
              </w:rPr>
              <w:t>47.4</w:t>
            </w:r>
          </w:p>
        </w:tc>
        <w:tc>
          <w:tcPr>
            <w:tcW w:w="1093" w:type="dxa"/>
            <w:tcBorders>
              <w:top w:val="nil"/>
              <w:left w:val="nil"/>
              <w:bottom w:val="nil"/>
              <w:right w:val="single" w:sz="4" w:space="0" w:color="auto"/>
            </w:tcBorders>
            <w:shd w:val="clear" w:color="000000" w:fill="FFFFFF"/>
            <w:noWrap/>
            <w:vAlign w:val="center"/>
            <w:hideMark/>
          </w:tcPr>
          <w:p w14:paraId="306CDC65" w14:textId="758531F2" w:rsidR="00B72F85" w:rsidRPr="00DC2B90" w:rsidRDefault="00B72F85" w:rsidP="00B72F85">
            <w:pPr>
              <w:jc w:val="right"/>
              <w:rPr>
                <w:color w:val="000000"/>
                <w:sz w:val="16"/>
                <w:szCs w:val="18"/>
                <w:lang w:val="es-GT" w:eastAsia="es-GT"/>
              </w:rPr>
            </w:pPr>
            <w:r w:rsidRPr="00DC2B90">
              <w:rPr>
                <w:color w:val="000000"/>
                <w:sz w:val="16"/>
                <w:szCs w:val="18"/>
                <w:lang w:val="es-GT" w:eastAsia="es-GT"/>
              </w:rPr>
              <w:t>3.</w:t>
            </w:r>
            <w:r w:rsidR="002B1EE3" w:rsidRPr="00DC2B90">
              <w:rPr>
                <w:color w:val="000000"/>
                <w:sz w:val="16"/>
                <w:szCs w:val="18"/>
                <w:lang w:val="es-GT" w:eastAsia="es-GT"/>
              </w:rPr>
              <w:t>3</w:t>
            </w:r>
          </w:p>
        </w:tc>
        <w:tc>
          <w:tcPr>
            <w:tcW w:w="938" w:type="dxa"/>
            <w:tcBorders>
              <w:top w:val="nil"/>
              <w:left w:val="nil"/>
              <w:bottom w:val="nil"/>
              <w:right w:val="single" w:sz="8" w:space="0" w:color="auto"/>
            </w:tcBorders>
            <w:shd w:val="clear" w:color="000000" w:fill="FFFFFF"/>
            <w:noWrap/>
            <w:vAlign w:val="center"/>
            <w:hideMark/>
          </w:tcPr>
          <w:p w14:paraId="5B4FEE4C" w14:textId="25FAB62B" w:rsidR="00B72F85" w:rsidRPr="00DC2B90" w:rsidRDefault="00B72F85" w:rsidP="00B72F85">
            <w:pPr>
              <w:jc w:val="right"/>
              <w:rPr>
                <w:color w:val="000000"/>
                <w:sz w:val="16"/>
                <w:szCs w:val="18"/>
                <w:lang w:val="es-GT" w:eastAsia="es-GT"/>
              </w:rPr>
            </w:pPr>
            <w:r w:rsidRPr="00DC2B90">
              <w:rPr>
                <w:color w:val="000000"/>
                <w:sz w:val="16"/>
                <w:szCs w:val="18"/>
                <w:lang w:val="es-GT" w:eastAsia="es-GT"/>
              </w:rPr>
              <w:t>93.6</w:t>
            </w:r>
          </w:p>
        </w:tc>
      </w:tr>
      <w:tr w:rsidR="00B72F85" w:rsidRPr="00DC2B90" w14:paraId="1FF73BCB" w14:textId="77777777" w:rsidTr="00520348">
        <w:trPr>
          <w:trHeight w:val="349"/>
          <w:jc w:val="center"/>
        </w:trPr>
        <w:tc>
          <w:tcPr>
            <w:tcW w:w="4679" w:type="dxa"/>
            <w:tcBorders>
              <w:top w:val="nil"/>
              <w:left w:val="single" w:sz="8" w:space="0" w:color="auto"/>
              <w:bottom w:val="nil"/>
              <w:right w:val="single" w:sz="4" w:space="0" w:color="auto"/>
            </w:tcBorders>
            <w:shd w:val="clear" w:color="000000" w:fill="FFFFFF"/>
            <w:noWrap/>
            <w:vAlign w:val="center"/>
            <w:hideMark/>
          </w:tcPr>
          <w:p w14:paraId="56E4613C" w14:textId="77777777" w:rsidR="00B72F85" w:rsidRPr="00DC2B90" w:rsidRDefault="00B72F85" w:rsidP="00B72F85">
            <w:pPr>
              <w:ind w:firstLineChars="100" w:firstLine="160"/>
              <w:rPr>
                <w:color w:val="000000"/>
                <w:sz w:val="16"/>
                <w:szCs w:val="18"/>
                <w:lang w:val="es-GT" w:eastAsia="es-GT"/>
              </w:rPr>
            </w:pPr>
            <w:r w:rsidRPr="00DC2B90">
              <w:rPr>
                <w:color w:val="000000"/>
                <w:sz w:val="16"/>
                <w:szCs w:val="18"/>
                <w:lang w:val="es-GT" w:eastAsia="es-GT"/>
              </w:rPr>
              <w:t>EDUCACIÓN SIN NIVEL ESCOLARIZADO</w:t>
            </w:r>
          </w:p>
        </w:tc>
        <w:tc>
          <w:tcPr>
            <w:tcW w:w="1250" w:type="dxa"/>
            <w:tcBorders>
              <w:top w:val="nil"/>
              <w:left w:val="nil"/>
              <w:bottom w:val="nil"/>
              <w:right w:val="single" w:sz="4" w:space="0" w:color="auto"/>
            </w:tcBorders>
            <w:shd w:val="clear" w:color="000000" w:fill="FFFFFF"/>
            <w:noWrap/>
            <w:vAlign w:val="center"/>
            <w:hideMark/>
          </w:tcPr>
          <w:p w14:paraId="127325DF" w14:textId="77777777" w:rsidR="00B72F85" w:rsidRPr="00DC2B90" w:rsidRDefault="00B72F85" w:rsidP="00B72F85">
            <w:pPr>
              <w:jc w:val="right"/>
              <w:rPr>
                <w:color w:val="000000"/>
                <w:sz w:val="16"/>
                <w:szCs w:val="18"/>
                <w:lang w:val="es-GT" w:eastAsia="es-GT"/>
              </w:rPr>
            </w:pPr>
            <w:r w:rsidRPr="00DC2B90">
              <w:rPr>
                <w:color w:val="000000"/>
                <w:sz w:val="16"/>
                <w:szCs w:val="18"/>
                <w:lang w:val="es-GT" w:eastAsia="es-GT"/>
              </w:rPr>
              <w:t>31.1</w:t>
            </w:r>
          </w:p>
        </w:tc>
        <w:tc>
          <w:tcPr>
            <w:tcW w:w="1093" w:type="dxa"/>
            <w:tcBorders>
              <w:top w:val="nil"/>
              <w:left w:val="nil"/>
              <w:bottom w:val="nil"/>
              <w:right w:val="single" w:sz="4" w:space="0" w:color="auto"/>
            </w:tcBorders>
            <w:shd w:val="clear" w:color="000000" w:fill="FFFFFF"/>
            <w:noWrap/>
            <w:vAlign w:val="center"/>
            <w:hideMark/>
          </w:tcPr>
          <w:p w14:paraId="6680A524" w14:textId="77777777" w:rsidR="00B72F85" w:rsidRPr="00DC2B90" w:rsidRDefault="00B72F85" w:rsidP="00B72F85">
            <w:pPr>
              <w:jc w:val="right"/>
              <w:rPr>
                <w:color w:val="000000"/>
                <w:sz w:val="16"/>
                <w:szCs w:val="18"/>
                <w:lang w:val="es-GT" w:eastAsia="es-GT"/>
              </w:rPr>
            </w:pPr>
            <w:r w:rsidRPr="00DC2B90">
              <w:rPr>
                <w:color w:val="000000"/>
                <w:sz w:val="16"/>
                <w:szCs w:val="18"/>
                <w:lang w:val="es-GT" w:eastAsia="es-GT"/>
              </w:rPr>
              <w:t>34.5</w:t>
            </w:r>
          </w:p>
        </w:tc>
        <w:tc>
          <w:tcPr>
            <w:tcW w:w="1093" w:type="dxa"/>
            <w:tcBorders>
              <w:top w:val="nil"/>
              <w:left w:val="nil"/>
              <w:bottom w:val="nil"/>
              <w:right w:val="single" w:sz="4" w:space="0" w:color="auto"/>
            </w:tcBorders>
            <w:shd w:val="clear" w:color="000000" w:fill="FFFFFF"/>
            <w:noWrap/>
            <w:vAlign w:val="center"/>
            <w:hideMark/>
          </w:tcPr>
          <w:p w14:paraId="704C3AB4" w14:textId="16B5BA77" w:rsidR="00B72F85" w:rsidRPr="00DC2B90" w:rsidRDefault="00B72F85" w:rsidP="00B72F85">
            <w:pPr>
              <w:jc w:val="right"/>
              <w:rPr>
                <w:color w:val="000000"/>
                <w:sz w:val="16"/>
                <w:szCs w:val="18"/>
                <w:lang w:val="es-GT" w:eastAsia="es-GT"/>
              </w:rPr>
            </w:pPr>
            <w:r w:rsidRPr="00DC2B90">
              <w:rPr>
                <w:color w:val="000000"/>
                <w:sz w:val="16"/>
                <w:szCs w:val="18"/>
                <w:lang w:val="es-GT" w:eastAsia="es-GT"/>
              </w:rPr>
              <w:t>-3.</w:t>
            </w:r>
            <w:r w:rsidR="002B1EE3" w:rsidRPr="00DC2B90">
              <w:rPr>
                <w:color w:val="000000"/>
                <w:sz w:val="16"/>
                <w:szCs w:val="18"/>
                <w:lang w:val="es-GT" w:eastAsia="es-GT"/>
              </w:rPr>
              <w:t>4</w:t>
            </w:r>
          </w:p>
        </w:tc>
        <w:tc>
          <w:tcPr>
            <w:tcW w:w="938" w:type="dxa"/>
            <w:tcBorders>
              <w:top w:val="nil"/>
              <w:left w:val="nil"/>
              <w:bottom w:val="nil"/>
              <w:right w:val="single" w:sz="8" w:space="0" w:color="auto"/>
            </w:tcBorders>
            <w:shd w:val="clear" w:color="000000" w:fill="FFFFFF"/>
            <w:noWrap/>
            <w:vAlign w:val="center"/>
            <w:hideMark/>
          </w:tcPr>
          <w:p w14:paraId="3775096C" w14:textId="1E2B456C" w:rsidR="00B72F85" w:rsidRPr="00DC2B90" w:rsidRDefault="00B72F85" w:rsidP="00B72F85">
            <w:pPr>
              <w:jc w:val="right"/>
              <w:rPr>
                <w:color w:val="000000"/>
                <w:sz w:val="16"/>
                <w:szCs w:val="18"/>
                <w:lang w:val="es-GT" w:eastAsia="es-GT"/>
              </w:rPr>
            </w:pPr>
            <w:r w:rsidRPr="00DC2B90">
              <w:rPr>
                <w:color w:val="000000"/>
                <w:sz w:val="16"/>
                <w:szCs w:val="18"/>
                <w:lang w:val="es-GT" w:eastAsia="es-GT"/>
              </w:rPr>
              <w:t>110.8</w:t>
            </w:r>
          </w:p>
        </w:tc>
      </w:tr>
      <w:tr w:rsidR="00B72F85" w:rsidRPr="00DC2B90" w14:paraId="1E80F291" w14:textId="77777777" w:rsidTr="00520348">
        <w:trPr>
          <w:trHeight w:val="349"/>
          <w:jc w:val="center"/>
        </w:trPr>
        <w:tc>
          <w:tcPr>
            <w:tcW w:w="4679" w:type="dxa"/>
            <w:tcBorders>
              <w:top w:val="nil"/>
              <w:left w:val="single" w:sz="8" w:space="0" w:color="auto"/>
              <w:bottom w:val="nil"/>
              <w:right w:val="single" w:sz="4" w:space="0" w:color="auto"/>
            </w:tcBorders>
            <w:shd w:val="clear" w:color="000000" w:fill="FFFFFF"/>
            <w:noWrap/>
            <w:vAlign w:val="center"/>
            <w:hideMark/>
          </w:tcPr>
          <w:p w14:paraId="6ABDA021" w14:textId="77777777" w:rsidR="00B72F85" w:rsidRPr="00DC2B90" w:rsidRDefault="00B72F85" w:rsidP="00B72F85">
            <w:pPr>
              <w:ind w:firstLineChars="100" w:firstLine="160"/>
              <w:rPr>
                <w:color w:val="000000"/>
                <w:sz w:val="16"/>
                <w:szCs w:val="18"/>
                <w:lang w:val="es-GT" w:eastAsia="es-GT"/>
              </w:rPr>
            </w:pPr>
            <w:r w:rsidRPr="00DC2B90">
              <w:rPr>
                <w:color w:val="000000"/>
                <w:sz w:val="16"/>
                <w:szCs w:val="18"/>
                <w:lang w:val="es-GT" w:eastAsia="es-GT"/>
              </w:rPr>
              <w:t>AGRICULTURA</w:t>
            </w:r>
          </w:p>
        </w:tc>
        <w:tc>
          <w:tcPr>
            <w:tcW w:w="1250" w:type="dxa"/>
            <w:tcBorders>
              <w:top w:val="nil"/>
              <w:left w:val="nil"/>
              <w:bottom w:val="nil"/>
              <w:right w:val="single" w:sz="4" w:space="0" w:color="auto"/>
            </w:tcBorders>
            <w:shd w:val="clear" w:color="000000" w:fill="FFFFFF"/>
            <w:noWrap/>
            <w:vAlign w:val="center"/>
            <w:hideMark/>
          </w:tcPr>
          <w:p w14:paraId="07B4F379" w14:textId="77777777" w:rsidR="00B72F85" w:rsidRPr="00DC2B90" w:rsidRDefault="00B72F85" w:rsidP="00B72F85">
            <w:pPr>
              <w:jc w:val="right"/>
              <w:rPr>
                <w:color w:val="000000"/>
                <w:sz w:val="16"/>
                <w:szCs w:val="18"/>
                <w:lang w:val="es-GT" w:eastAsia="es-GT"/>
              </w:rPr>
            </w:pPr>
            <w:r w:rsidRPr="00DC2B90">
              <w:rPr>
                <w:color w:val="000000"/>
                <w:sz w:val="16"/>
                <w:szCs w:val="18"/>
                <w:lang w:val="es-GT" w:eastAsia="es-GT"/>
              </w:rPr>
              <w:t>26.1</w:t>
            </w:r>
          </w:p>
        </w:tc>
        <w:tc>
          <w:tcPr>
            <w:tcW w:w="1093" w:type="dxa"/>
            <w:tcBorders>
              <w:top w:val="nil"/>
              <w:left w:val="nil"/>
              <w:bottom w:val="nil"/>
              <w:right w:val="single" w:sz="4" w:space="0" w:color="auto"/>
            </w:tcBorders>
            <w:shd w:val="clear" w:color="000000" w:fill="FFFFFF"/>
            <w:noWrap/>
            <w:vAlign w:val="center"/>
            <w:hideMark/>
          </w:tcPr>
          <w:p w14:paraId="43ED287F" w14:textId="77777777" w:rsidR="00B72F85" w:rsidRPr="00DC2B90" w:rsidRDefault="00B72F85" w:rsidP="00B72F85">
            <w:pPr>
              <w:jc w:val="right"/>
              <w:rPr>
                <w:color w:val="000000"/>
                <w:sz w:val="16"/>
                <w:szCs w:val="18"/>
                <w:lang w:val="es-GT" w:eastAsia="es-GT"/>
              </w:rPr>
            </w:pPr>
            <w:r w:rsidRPr="00DC2B90">
              <w:rPr>
                <w:color w:val="000000"/>
                <w:sz w:val="16"/>
                <w:szCs w:val="18"/>
                <w:lang w:val="es-GT" w:eastAsia="es-GT"/>
              </w:rPr>
              <w:t>13.8</w:t>
            </w:r>
          </w:p>
        </w:tc>
        <w:tc>
          <w:tcPr>
            <w:tcW w:w="1093" w:type="dxa"/>
            <w:tcBorders>
              <w:top w:val="nil"/>
              <w:left w:val="nil"/>
              <w:bottom w:val="nil"/>
              <w:right w:val="single" w:sz="4" w:space="0" w:color="auto"/>
            </w:tcBorders>
            <w:shd w:val="clear" w:color="000000" w:fill="FFFFFF"/>
            <w:noWrap/>
            <w:vAlign w:val="center"/>
            <w:hideMark/>
          </w:tcPr>
          <w:p w14:paraId="7C376B2C" w14:textId="290E2140" w:rsidR="00B72F85" w:rsidRPr="00DC2B90" w:rsidRDefault="00B72F85" w:rsidP="00B72F85">
            <w:pPr>
              <w:jc w:val="right"/>
              <w:rPr>
                <w:color w:val="000000"/>
                <w:sz w:val="16"/>
                <w:szCs w:val="18"/>
                <w:lang w:val="es-GT" w:eastAsia="es-GT"/>
              </w:rPr>
            </w:pPr>
            <w:r w:rsidRPr="00DC2B90">
              <w:rPr>
                <w:color w:val="000000"/>
                <w:sz w:val="16"/>
                <w:szCs w:val="18"/>
                <w:lang w:val="es-GT" w:eastAsia="es-GT"/>
              </w:rPr>
              <w:t>12.</w:t>
            </w:r>
            <w:r w:rsidR="002B1EE3" w:rsidRPr="00DC2B90">
              <w:rPr>
                <w:color w:val="000000"/>
                <w:sz w:val="16"/>
                <w:szCs w:val="18"/>
                <w:lang w:val="es-GT" w:eastAsia="es-GT"/>
              </w:rPr>
              <w:t>4</w:t>
            </w:r>
          </w:p>
        </w:tc>
        <w:tc>
          <w:tcPr>
            <w:tcW w:w="938" w:type="dxa"/>
            <w:tcBorders>
              <w:top w:val="nil"/>
              <w:left w:val="nil"/>
              <w:bottom w:val="nil"/>
              <w:right w:val="single" w:sz="8" w:space="0" w:color="auto"/>
            </w:tcBorders>
            <w:shd w:val="clear" w:color="000000" w:fill="FFFFFF"/>
            <w:noWrap/>
            <w:vAlign w:val="center"/>
            <w:hideMark/>
          </w:tcPr>
          <w:p w14:paraId="75176B6C" w14:textId="7D1303BE" w:rsidR="00B72F85" w:rsidRPr="00DC2B90" w:rsidRDefault="00B72F85" w:rsidP="00B72F85">
            <w:pPr>
              <w:jc w:val="right"/>
              <w:rPr>
                <w:color w:val="000000"/>
                <w:sz w:val="16"/>
                <w:szCs w:val="18"/>
                <w:lang w:val="es-GT" w:eastAsia="es-GT"/>
              </w:rPr>
            </w:pPr>
            <w:r w:rsidRPr="00DC2B90">
              <w:rPr>
                <w:color w:val="000000"/>
                <w:sz w:val="16"/>
                <w:szCs w:val="18"/>
                <w:lang w:val="es-GT" w:eastAsia="es-GT"/>
              </w:rPr>
              <w:t>52.7</w:t>
            </w:r>
          </w:p>
        </w:tc>
      </w:tr>
      <w:tr w:rsidR="00B72F85" w:rsidRPr="00DC2B90" w14:paraId="30977AA2" w14:textId="77777777" w:rsidTr="00520348">
        <w:trPr>
          <w:trHeight w:val="349"/>
          <w:jc w:val="center"/>
        </w:trPr>
        <w:tc>
          <w:tcPr>
            <w:tcW w:w="4679" w:type="dxa"/>
            <w:tcBorders>
              <w:top w:val="nil"/>
              <w:left w:val="single" w:sz="8" w:space="0" w:color="auto"/>
              <w:bottom w:val="nil"/>
              <w:right w:val="single" w:sz="4" w:space="0" w:color="auto"/>
            </w:tcBorders>
            <w:shd w:val="clear" w:color="000000" w:fill="FFFFFF"/>
            <w:noWrap/>
            <w:vAlign w:val="center"/>
            <w:hideMark/>
          </w:tcPr>
          <w:p w14:paraId="53E6608B" w14:textId="77777777" w:rsidR="00B72F85" w:rsidRPr="00DC2B90" w:rsidRDefault="00B72F85" w:rsidP="00B72F85">
            <w:pPr>
              <w:ind w:firstLineChars="100" w:firstLine="160"/>
              <w:rPr>
                <w:color w:val="000000"/>
                <w:sz w:val="16"/>
                <w:szCs w:val="18"/>
                <w:lang w:val="es-GT" w:eastAsia="es-GT"/>
              </w:rPr>
            </w:pPr>
            <w:r w:rsidRPr="00DC2B90">
              <w:rPr>
                <w:color w:val="000000"/>
                <w:sz w:val="16"/>
                <w:szCs w:val="18"/>
                <w:lang w:val="es-GT" w:eastAsia="es-GT"/>
              </w:rPr>
              <w:t>PRIMERA ETAPA EDUCACIÓN UNIVERSITARIA</w:t>
            </w:r>
          </w:p>
        </w:tc>
        <w:tc>
          <w:tcPr>
            <w:tcW w:w="1250" w:type="dxa"/>
            <w:tcBorders>
              <w:top w:val="nil"/>
              <w:left w:val="nil"/>
              <w:bottom w:val="nil"/>
              <w:right w:val="single" w:sz="4" w:space="0" w:color="auto"/>
            </w:tcBorders>
            <w:shd w:val="clear" w:color="000000" w:fill="FFFFFF"/>
            <w:noWrap/>
            <w:vAlign w:val="center"/>
            <w:hideMark/>
          </w:tcPr>
          <w:p w14:paraId="4812935B" w14:textId="77777777" w:rsidR="00B72F85" w:rsidRPr="00DC2B90" w:rsidRDefault="00B72F85" w:rsidP="00B72F85">
            <w:pPr>
              <w:jc w:val="right"/>
              <w:rPr>
                <w:color w:val="000000"/>
                <w:sz w:val="16"/>
                <w:szCs w:val="18"/>
                <w:lang w:val="es-GT" w:eastAsia="es-GT"/>
              </w:rPr>
            </w:pPr>
            <w:r w:rsidRPr="00DC2B90">
              <w:rPr>
                <w:color w:val="000000"/>
                <w:sz w:val="16"/>
                <w:szCs w:val="18"/>
                <w:lang w:val="es-GT" w:eastAsia="es-GT"/>
              </w:rPr>
              <w:t>18.5</w:t>
            </w:r>
          </w:p>
        </w:tc>
        <w:tc>
          <w:tcPr>
            <w:tcW w:w="1093" w:type="dxa"/>
            <w:tcBorders>
              <w:top w:val="nil"/>
              <w:left w:val="nil"/>
              <w:bottom w:val="nil"/>
              <w:right w:val="single" w:sz="4" w:space="0" w:color="auto"/>
            </w:tcBorders>
            <w:shd w:val="clear" w:color="000000" w:fill="FFFFFF"/>
            <w:noWrap/>
            <w:vAlign w:val="center"/>
            <w:hideMark/>
          </w:tcPr>
          <w:p w14:paraId="0BABE241" w14:textId="77777777" w:rsidR="00B72F85" w:rsidRPr="00DC2B90" w:rsidRDefault="00B72F85" w:rsidP="00B72F85">
            <w:pPr>
              <w:jc w:val="right"/>
              <w:rPr>
                <w:color w:val="000000"/>
                <w:sz w:val="16"/>
                <w:szCs w:val="18"/>
                <w:lang w:val="es-GT" w:eastAsia="es-GT"/>
              </w:rPr>
            </w:pPr>
            <w:r w:rsidRPr="00DC2B90">
              <w:rPr>
                <w:color w:val="000000"/>
                <w:sz w:val="16"/>
                <w:szCs w:val="18"/>
                <w:lang w:val="es-GT" w:eastAsia="es-GT"/>
              </w:rPr>
              <w:t>12.7</w:t>
            </w:r>
          </w:p>
        </w:tc>
        <w:tc>
          <w:tcPr>
            <w:tcW w:w="1093" w:type="dxa"/>
            <w:tcBorders>
              <w:top w:val="nil"/>
              <w:left w:val="nil"/>
              <w:bottom w:val="nil"/>
              <w:right w:val="single" w:sz="4" w:space="0" w:color="auto"/>
            </w:tcBorders>
            <w:shd w:val="clear" w:color="000000" w:fill="FFFFFF"/>
            <w:noWrap/>
            <w:vAlign w:val="center"/>
            <w:hideMark/>
          </w:tcPr>
          <w:p w14:paraId="5C138312" w14:textId="1E1E6D44" w:rsidR="00B72F85" w:rsidRPr="00DC2B90" w:rsidRDefault="00B72F85" w:rsidP="00B72F85">
            <w:pPr>
              <w:jc w:val="right"/>
              <w:rPr>
                <w:color w:val="000000"/>
                <w:sz w:val="16"/>
                <w:szCs w:val="18"/>
                <w:lang w:val="es-GT" w:eastAsia="es-GT"/>
              </w:rPr>
            </w:pPr>
            <w:r w:rsidRPr="00DC2B90">
              <w:rPr>
                <w:color w:val="000000"/>
                <w:sz w:val="16"/>
                <w:szCs w:val="18"/>
                <w:lang w:val="es-GT" w:eastAsia="es-GT"/>
              </w:rPr>
              <w:t>5.8</w:t>
            </w:r>
          </w:p>
        </w:tc>
        <w:tc>
          <w:tcPr>
            <w:tcW w:w="938" w:type="dxa"/>
            <w:tcBorders>
              <w:top w:val="nil"/>
              <w:left w:val="nil"/>
              <w:bottom w:val="nil"/>
              <w:right w:val="single" w:sz="8" w:space="0" w:color="auto"/>
            </w:tcBorders>
            <w:shd w:val="clear" w:color="000000" w:fill="FFFFFF"/>
            <w:noWrap/>
            <w:vAlign w:val="center"/>
            <w:hideMark/>
          </w:tcPr>
          <w:p w14:paraId="739830DD" w14:textId="5D83831D" w:rsidR="00B72F85" w:rsidRPr="00DC2B90" w:rsidRDefault="00B72F85" w:rsidP="00B72F85">
            <w:pPr>
              <w:jc w:val="right"/>
              <w:rPr>
                <w:color w:val="000000"/>
                <w:sz w:val="16"/>
                <w:szCs w:val="18"/>
                <w:lang w:val="es-GT" w:eastAsia="es-GT"/>
              </w:rPr>
            </w:pPr>
            <w:r w:rsidRPr="00DC2B90">
              <w:rPr>
                <w:color w:val="000000"/>
                <w:sz w:val="16"/>
                <w:szCs w:val="18"/>
                <w:lang w:val="es-GT" w:eastAsia="es-GT"/>
              </w:rPr>
              <w:t>68.6</w:t>
            </w:r>
          </w:p>
        </w:tc>
      </w:tr>
      <w:tr w:rsidR="00B72F85" w:rsidRPr="00DC2B90" w14:paraId="47F16918" w14:textId="77777777" w:rsidTr="00520348">
        <w:trPr>
          <w:trHeight w:val="349"/>
          <w:jc w:val="center"/>
        </w:trPr>
        <w:tc>
          <w:tcPr>
            <w:tcW w:w="4679" w:type="dxa"/>
            <w:tcBorders>
              <w:top w:val="nil"/>
              <w:left w:val="single" w:sz="8" w:space="0" w:color="auto"/>
              <w:bottom w:val="nil"/>
              <w:right w:val="single" w:sz="4" w:space="0" w:color="auto"/>
            </w:tcBorders>
            <w:shd w:val="clear" w:color="000000" w:fill="FFFFFF"/>
            <w:noWrap/>
            <w:vAlign w:val="center"/>
            <w:hideMark/>
          </w:tcPr>
          <w:p w14:paraId="3E486581" w14:textId="77777777" w:rsidR="00B72F85" w:rsidRPr="00DC2B90" w:rsidRDefault="00B72F85" w:rsidP="00B72F85">
            <w:pPr>
              <w:ind w:firstLineChars="100" w:firstLine="160"/>
              <w:rPr>
                <w:color w:val="000000"/>
                <w:sz w:val="16"/>
                <w:szCs w:val="18"/>
                <w:lang w:val="es-GT" w:eastAsia="es-GT"/>
              </w:rPr>
            </w:pPr>
            <w:r w:rsidRPr="00DC2B90">
              <w:rPr>
                <w:color w:val="000000"/>
                <w:sz w:val="16"/>
                <w:szCs w:val="18"/>
                <w:lang w:val="es-GT" w:eastAsia="es-GT"/>
              </w:rPr>
              <w:t>OTROS SERVICIOS GENERALES</w:t>
            </w:r>
          </w:p>
        </w:tc>
        <w:tc>
          <w:tcPr>
            <w:tcW w:w="1250" w:type="dxa"/>
            <w:tcBorders>
              <w:top w:val="nil"/>
              <w:left w:val="nil"/>
              <w:bottom w:val="nil"/>
              <w:right w:val="single" w:sz="4" w:space="0" w:color="auto"/>
            </w:tcBorders>
            <w:shd w:val="clear" w:color="000000" w:fill="FFFFFF"/>
            <w:noWrap/>
            <w:vAlign w:val="center"/>
            <w:hideMark/>
          </w:tcPr>
          <w:p w14:paraId="7A6AD8BB" w14:textId="77777777" w:rsidR="00B72F85" w:rsidRPr="00DC2B90" w:rsidRDefault="00B72F85" w:rsidP="00B72F85">
            <w:pPr>
              <w:jc w:val="right"/>
              <w:rPr>
                <w:color w:val="000000"/>
                <w:sz w:val="16"/>
                <w:szCs w:val="18"/>
                <w:lang w:val="es-GT" w:eastAsia="es-GT"/>
              </w:rPr>
            </w:pPr>
            <w:r w:rsidRPr="00DC2B90">
              <w:rPr>
                <w:color w:val="000000"/>
                <w:sz w:val="16"/>
                <w:szCs w:val="18"/>
                <w:lang w:val="es-GT" w:eastAsia="es-GT"/>
              </w:rPr>
              <w:t>17.6</w:t>
            </w:r>
          </w:p>
        </w:tc>
        <w:tc>
          <w:tcPr>
            <w:tcW w:w="1093" w:type="dxa"/>
            <w:tcBorders>
              <w:top w:val="nil"/>
              <w:left w:val="nil"/>
              <w:bottom w:val="nil"/>
              <w:right w:val="single" w:sz="4" w:space="0" w:color="auto"/>
            </w:tcBorders>
            <w:shd w:val="clear" w:color="000000" w:fill="FFFFFF"/>
            <w:noWrap/>
            <w:vAlign w:val="center"/>
            <w:hideMark/>
          </w:tcPr>
          <w:p w14:paraId="70097A16" w14:textId="77777777" w:rsidR="00B72F85" w:rsidRPr="00DC2B90" w:rsidRDefault="00B72F85" w:rsidP="00B72F85">
            <w:pPr>
              <w:jc w:val="right"/>
              <w:rPr>
                <w:color w:val="000000"/>
                <w:sz w:val="16"/>
                <w:szCs w:val="18"/>
                <w:lang w:val="es-GT" w:eastAsia="es-GT"/>
              </w:rPr>
            </w:pPr>
            <w:r w:rsidRPr="00DC2B90">
              <w:rPr>
                <w:color w:val="000000"/>
                <w:sz w:val="16"/>
                <w:szCs w:val="18"/>
                <w:lang w:val="es-GT" w:eastAsia="es-GT"/>
              </w:rPr>
              <w:t>19.0</w:t>
            </w:r>
          </w:p>
        </w:tc>
        <w:tc>
          <w:tcPr>
            <w:tcW w:w="1093" w:type="dxa"/>
            <w:tcBorders>
              <w:top w:val="nil"/>
              <w:left w:val="nil"/>
              <w:bottom w:val="nil"/>
              <w:right w:val="single" w:sz="4" w:space="0" w:color="auto"/>
            </w:tcBorders>
            <w:shd w:val="clear" w:color="000000" w:fill="FFFFFF"/>
            <w:noWrap/>
            <w:vAlign w:val="center"/>
            <w:hideMark/>
          </w:tcPr>
          <w:p w14:paraId="369D9D72" w14:textId="5F74E7D1" w:rsidR="00B72F85" w:rsidRPr="00DC2B90" w:rsidRDefault="00B72F85" w:rsidP="00B72F85">
            <w:pPr>
              <w:jc w:val="right"/>
              <w:rPr>
                <w:color w:val="000000"/>
                <w:sz w:val="16"/>
                <w:szCs w:val="18"/>
                <w:lang w:val="es-GT" w:eastAsia="es-GT"/>
              </w:rPr>
            </w:pPr>
            <w:r w:rsidRPr="00DC2B90">
              <w:rPr>
                <w:color w:val="000000"/>
                <w:sz w:val="16"/>
                <w:szCs w:val="18"/>
                <w:lang w:val="es-GT" w:eastAsia="es-GT"/>
              </w:rPr>
              <w:t>-1.</w:t>
            </w:r>
            <w:r w:rsidR="002B1EE3" w:rsidRPr="00DC2B90">
              <w:rPr>
                <w:color w:val="000000"/>
                <w:sz w:val="16"/>
                <w:szCs w:val="18"/>
                <w:lang w:val="es-GT" w:eastAsia="es-GT"/>
              </w:rPr>
              <w:t>4</w:t>
            </w:r>
          </w:p>
        </w:tc>
        <w:tc>
          <w:tcPr>
            <w:tcW w:w="938" w:type="dxa"/>
            <w:tcBorders>
              <w:top w:val="nil"/>
              <w:left w:val="nil"/>
              <w:bottom w:val="nil"/>
              <w:right w:val="single" w:sz="8" w:space="0" w:color="auto"/>
            </w:tcBorders>
            <w:shd w:val="clear" w:color="000000" w:fill="FFFFFF"/>
            <w:noWrap/>
            <w:vAlign w:val="center"/>
            <w:hideMark/>
          </w:tcPr>
          <w:p w14:paraId="57ADF734" w14:textId="1949C960" w:rsidR="00B72F85" w:rsidRPr="00DC2B90" w:rsidRDefault="00B72F85" w:rsidP="00B72F85">
            <w:pPr>
              <w:jc w:val="right"/>
              <w:rPr>
                <w:color w:val="000000"/>
                <w:sz w:val="16"/>
                <w:szCs w:val="18"/>
                <w:lang w:val="es-GT" w:eastAsia="es-GT"/>
              </w:rPr>
            </w:pPr>
            <w:r w:rsidRPr="00DC2B90">
              <w:rPr>
                <w:color w:val="000000"/>
                <w:sz w:val="16"/>
                <w:szCs w:val="18"/>
                <w:lang w:val="es-GT" w:eastAsia="es-GT"/>
              </w:rPr>
              <w:t>107.7</w:t>
            </w:r>
          </w:p>
        </w:tc>
      </w:tr>
      <w:tr w:rsidR="00B72F85" w:rsidRPr="00DC2B90" w14:paraId="17BC8EB5" w14:textId="77777777" w:rsidTr="00520348">
        <w:trPr>
          <w:trHeight w:val="349"/>
          <w:jc w:val="center"/>
        </w:trPr>
        <w:tc>
          <w:tcPr>
            <w:tcW w:w="4679" w:type="dxa"/>
            <w:tcBorders>
              <w:top w:val="nil"/>
              <w:left w:val="single" w:sz="8" w:space="0" w:color="auto"/>
              <w:bottom w:val="nil"/>
              <w:right w:val="single" w:sz="4" w:space="0" w:color="auto"/>
            </w:tcBorders>
            <w:shd w:val="clear" w:color="000000" w:fill="FFFFFF"/>
            <w:noWrap/>
            <w:vAlign w:val="center"/>
            <w:hideMark/>
          </w:tcPr>
          <w:p w14:paraId="1359AA71" w14:textId="77777777" w:rsidR="00B72F85" w:rsidRPr="00DC2B90" w:rsidRDefault="00B72F85" w:rsidP="00B72F85">
            <w:pPr>
              <w:ind w:firstLineChars="100" w:firstLine="160"/>
              <w:rPr>
                <w:color w:val="000000"/>
                <w:sz w:val="16"/>
                <w:szCs w:val="18"/>
                <w:lang w:val="es-GT" w:eastAsia="es-GT"/>
              </w:rPr>
            </w:pPr>
            <w:r w:rsidRPr="00DC2B90">
              <w:rPr>
                <w:color w:val="000000"/>
                <w:sz w:val="16"/>
                <w:szCs w:val="18"/>
                <w:lang w:val="es-GT" w:eastAsia="es-GT"/>
              </w:rPr>
              <w:t>ORDENACIÓN DE DESECHOS</w:t>
            </w:r>
          </w:p>
        </w:tc>
        <w:tc>
          <w:tcPr>
            <w:tcW w:w="1250" w:type="dxa"/>
            <w:tcBorders>
              <w:top w:val="nil"/>
              <w:left w:val="nil"/>
              <w:bottom w:val="nil"/>
              <w:right w:val="single" w:sz="4" w:space="0" w:color="auto"/>
            </w:tcBorders>
            <w:shd w:val="clear" w:color="000000" w:fill="FFFFFF"/>
            <w:noWrap/>
            <w:vAlign w:val="center"/>
            <w:hideMark/>
          </w:tcPr>
          <w:p w14:paraId="71EC7A07" w14:textId="77777777" w:rsidR="00B72F85" w:rsidRPr="00DC2B90" w:rsidRDefault="00B72F85" w:rsidP="00B72F85">
            <w:pPr>
              <w:jc w:val="right"/>
              <w:rPr>
                <w:color w:val="000000"/>
                <w:sz w:val="16"/>
                <w:szCs w:val="18"/>
                <w:lang w:val="es-GT" w:eastAsia="es-GT"/>
              </w:rPr>
            </w:pPr>
            <w:r w:rsidRPr="00DC2B90">
              <w:rPr>
                <w:color w:val="000000"/>
                <w:sz w:val="16"/>
                <w:szCs w:val="18"/>
                <w:lang w:val="es-GT" w:eastAsia="es-GT"/>
              </w:rPr>
              <w:t>15.7</w:t>
            </w:r>
          </w:p>
        </w:tc>
        <w:tc>
          <w:tcPr>
            <w:tcW w:w="1093" w:type="dxa"/>
            <w:tcBorders>
              <w:top w:val="nil"/>
              <w:left w:val="nil"/>
              <w:bottom w:val="nil"/>
              <w:right w:val="single" w:sz="4" w:space="0" w:color="auto"/>
            </w:tcBorders>
            <w:shd w:val="clear" w:color="000000" w:fill="FFFFFF"/>
            <w:noWrap/>
            <w:vAlign w:val="center"/>
            <w:hideMark/>
          </w:tcPr>
          <w:p w14:paraId="18125B9A" w14:textId="77777777" w:rsidR="00B72F85" w:rsidRPr="00DC2B90" w:rsidRDefault="00B72F85" w:rsidP="00B72F85">
            <w:pPr>
              <w:jc w:val="right"/>
              <w:rPr>
                <w:color w:val="000000"/>
                <w:sz w:val="16"/>
                <w:szCs w:val="18"/>
                <w:lang w:val="es-GT" w:eastAsia="es-GT"/>
              </w:rPr>
            </w:pPr>
            <w:r w:rsidRPr="00DC2B90">
              <w:rPr>
                <w:color w:val="000000"/>
                <w:sz w:val="16"/>
                <w:szCs w:val="18"/>
                <w:lang w:val="es-GT" w:eastAsia="es-GT"/>
              </w:rPr>
              <w:t>11.4</w:t>
            </w:r>
          </w:p>
        </w:tc>
        <w:tc>
          <w:tcPr>
            <w:tcW w:w="1093" w:type="dxa"/>
            <w:tcBorders>
              <w:top w:val="nil"/>
              <w:left w:val="nil"/>
              <w:bottom w:val="nil"/>
              <w:right w:val="single" w:sz="4" w:space="0" w:color="auto"/>
            </w:tcBorders>
            <w:shd w:val="clear" w:color="000000" w:fill="FFFFFF"/>
            <w:noWrap/>
            <w:vAlign w:val="center"/>
            <w:hideMark/>
          </w:tcPr>
          <w:p w14:paraId="1350DC91" w14:textId="124D36CC" w:rsidR="00B72F85" w:rsidRPr="00DC2B90" w:rsidRDefault="00B72F85" w:rsidP="00B72F85">
            <w:pPr>
              <w:jc w:val="right"/>
              <w:rPr>
                <w:color w:val="000000"/>
                <w:sz w:val="16"/>
                <w:szCs w:val="18"/>
                <w:lang w:val="es-GT" w:eastAsia="es-GT"/>
              </w:rPr>
            </w:pPr>
            <w:r w:rsidRPr="00DC2B90">
              <w:rPr>
                <w:color w:val="000000"/>
                <w:sz w:val="16"/>
                <w:szCs w:val="18"/>
                <w:lang w:val="es-GT" w:eastAsia="es-GT"/>
              </w:rPr>
              <w:t>4.</w:t>
            </w:r>
            <w:r w:rsidR="002B1EE3" w:rsidRPr="00DC2B90">
              <w:rPr>
                <w:color w:val="000000"/>
                <w:sz w:val="16"/>
                <w:szCs w:val="18"/>
                <w:lang w:val="es-GT" w:eastAsia="es-GT"/>
              </w:rPr>
              <w:t>3</w:t>
            </w:r>
          </w:p>
        </w:tc>
        <w:tc>
          <w:tcPr>
            <w:tcW w:w="938" w:type="dxa"/>
            <w:tcBorders>
              <w:top w:val="nil"/>
              <w:left w:val="nil"/>
              <w:bottom w:val="nil"/>
              <w:right w:val="single" w:sz="8" w:space="0" w:color="auto"/>
            </w:tcBorders>
            <w:shd w:val="clear" w:color="000000" w:fill="FFFFFF"/>
            <w:noWrap/>
            <w:vAlign w:val="center"/>
            <w:hideMark/>
          </w:tcPr>
          <w:p w14:paraId="202A744E" w14:textId="3EBF398C" w:rsidR="00B72F85" w:rsidRPr="00DC2B90" w:rsidRDefault="00B72F85" w:rsidP="00B72F85">
            <w:pPr>
              <w:jc w:val="right"/>
              <w:rPr>
                <w:color w:val="000000"/>
                <w:sz w:val="16"/>
                <w:szCs w:val="18"/>
                <w:lang w:val="es-GT" w:eastAsia="es-GT"/>
              </w:rPr>
            </w:pPr>
            <w:r w:rsidRPr="00DC2B90">
              <w:rPr>
                <w:color w:val="000000"/>
                <w:sz w:val="16"/>
                <w:szCs w:val="18"/>
                <w:lang w:val="es-GT" w:eastAsia="es-GT"/>
              </w:rPr>
              <w:t>72.7</w:t>
            </w:r>
          </w:p>
        </w:tc>
      </w:tr>
      <w:tr w:rsidR="00B72F85" w:rsidRPr="00DC2B90" w14:paraId="361D39A4" w14:textId="77777777" w:rsidTr="00520348">
        <w:trPr>
          <w:trHeight w:val="349"/>
          <w:jc w:val="center"/>
        </w:trPr>
        <w:tc>
          <w:tcPr>
            <w:tcW w:w="4679" w:type="dxa"/>
            <w:tcBorders>
              <w:top w:val="nil"/>
              <w:left w:val="single" w:sz="8" w:space="0" w:color="auto"/>
              <w:bottom w:val="nil"/>
              <w:right w:val="single" w:sz="4" w:space="0" w:color="auto"/>
            </w:tcBorders>
            <w:shd w:val="clear" w:color="000000" w:fill="FFFFFF"/>
            <w:noWrap/>
            <w:vAlign w:val="center"/>
            <w:hideMark/>
          </w:tcPr>
          <w:p w14:paraId="37BB7C56" w14:textId="77777777" w:rsidR="00B72F85" w:rsidRPr="00DC2B90" w:rsidRDefault="00B72F85" w:rsidP="00B72F85">
            <w:pPr>
              <w:ind w:firstLineChars="100" w:firstLine="160"/>
              <w:rPr>
                <w:color w:val="000000"/>
                <w:sz w:val="16"/>
                <w:szCs w:val="18"/>
                <w:lang w:val="es-GT" w:eastAsia="es-GT"/>
              </w:rPr>
            </w:pPr>
            <w:r w:rsidRPr="00DC2B90">
              <w:rPr>
                <w:color w:val="000000"/>
                <w:sz w:val="16"/>
                <w:szCs w:val="18"/>
                <w:lang w:val="es-GT" w:eastAsia="es-GT"/>
              </w:rPr>
              <w:t>GESTIÓN COMPENSATORIA DE DESASTRES</w:t>
            </w:r>
          </w:p>
        </w:tc>
        <w:tc>
          <w:tcPr>
            <w:tcW w:w="1250" w:type="dxa"/>
            <w:tcBorders>
              <w:top w:val="nil"/>
              <w:left w:val="nil"/>
              <w:bottom w:val="nil"/>
              <w:right w:val="single" w:sz="4" w:space="0" w:color="auto"/>
            </w:tcBorders>
            <w:shd w:val="clear" w:color="000000" w:fill="FFFFFF"/>
            <w:noWrap/>
            <w:vAlign w:val="center"/>
            <w:hideMark/>
          </w:tcPr>
          <w:p w14:paraId="2E9DCD21" w14:textId="77777777" w:rsidR="00B72F85" w:rsidRPr="00DC2B90" w:rsidRDefault="00B72F85" w:rsidP="00B72F85">
            <w:pPr>
              <w:jc w:val="right"/>
              <w:rPr>
                <w:color w:val="000000"/>
                <w:sz w:val="16"/>
                <w:szCs w:val="18"/>
                <w:lang w:val="es-GT" w:eastAsia="es-GT"/>
              </w:rPr>
            </w:pPr>
            <w:r w:rsidRPr="00DC2B90">
              <w:rPr>
                <w:color w:val="000000"/>
                <w:sz w:val="16"/>
                <w:szCs w:val="18"/>
                <w:lang w:val="es-GT" w:eastAsia="es-GT"/>
              </w:rPr>
              <w:t>7.3</w:t>
            </w:r>
          </w:p>
        </w:tc>
        <w:tc>
          <w:tcPr>
            <w:tcW w:w="1093" w:type="dxa"/>
            <w:tcBorders>
              <w:top w:val="nil"/>
              <w:left w:val="nil"/>
              <w:bottom w:val="nil"/>
              <w:right w:val="single" w:sz="4" w:space="0" w:color="auto"/>
            </w:tcBorders>
            <w:shd w:val="clear" w:color="000000" w:fill="FFFFFF"/>
            <w:noWrap/>
            <w:vAlign w:val="center"/>
            <w:hideMark/>
          </w:tcPr>
          <w:p w14:paraId="76D33550" w14:textId="77777777" w:rsidR="00B72F85" w:rsidRPr="00DC2B90" w:rsidRDefault="00B72F85" w:rsidP="00B72F85">
            <w:pPr>
              <w:jc w:val="right"/>
              <w:rPr>
                <w:color w:val="000000"/>
                <w:sz w:val="16"/>
                <w:szCs w:val="18"/>
                <w:lang w:val="es-GT" w:eastAsia="es-GT"/>
              </w:rPr>
            </w:pPr>
            <w:r w:rsidRPr="00DC2B90">
              <w:rPr>
                <w:color w:val="000000"/>
                <w:sz w:val="16"/>
                <w:szCs w:val="18"/>
                <w:lang w:val="es-GT" w:eastAsia="es-GT"/>
              </w:rPr>
              <w:t>6.1</w:t>
            </w:r>
          </w:p>
        </w:tc>
        <w:tc>
          <w:tcPr>
            <w:tcW w:w="1093" w:type="dxa"/>
            <w:tcBorders>
              <w:top w:val="nil"/>
              <w:left w:val="nil"/>
              <w:bottom w:val="nil"/>
              <w:right w:val="single" w:sz="4" w:space="0" w:color="auto"/>
            </w:tcBorders>
            <w:shd w:val="clear" w:color="000000" w:fill="FFFFFF"/>
            <w:noWrap/>
            <w:vAlign w:val="center"/>
            <w:hideMark/>
          </w:tcPr>
          <w:p w14:paraId="1FB14576" w14:textId="373BE024" w:rsidR="00B72F85" w:rsidRPr="00DC2B90" w:rsidRDefault="00B72F85" w:rsidP="00B72F85">
            <w:pPr>
              <w:jc w:val="right"/>
              <w:rPr>
                <w:color w:val="000000"/>
                <w:sz w:val="16"/>
                <w:szCs w:val="18"/>
                <w:lang w:val="es-GT" w:eastAsia="es-GT"/>
              </w:rPr>
            </w:pPr>
            <w:r w:rsidRPr="00DC2B90">
              <w:rPr>
                <w:color w:val="000000"/>
                <w:sz w:val="16"/>
                <w:szCs w:val="18"/>
                <w:lang w:val="es-GT" w:eastAsia="es-GT"/>
              </w:rPr>
              <w:t>1.2</w:t>
            </w:r>
          </w:p>
        </w:tc>
        <w:tc>
          <w:tcPr>
            <w:tcW w:w="938" w:type="dxa"/>
            <w:tcBorders>
              <w:top w:val="nil"/>
              <w:left w:val="nil"/>
              <w:bottom w:val="nil"/>
              <w:right w:val="single" w:sz="8" w:space="0" w:color="auto"/>
            </w:tcBorders>
            <w:shd w:val="clear" w:color="000000" w:fill="FFFFFF"/>
            <w:noWrap/>
            <w:vAlign w:val="center"/>
            <w:hideMark/>
          </w:tcPr>
          <w:p w14:paraId="6EC27C08" w14:textId="490F8940" w:rsidR="00B72F85" w:rsidRPr="00DC2B90" w:rsidRDefault="00B72F85" w:rsidP="00B72F85">
            <w:pPr>
              <w:jc w:val="right"/>
              <w:rPr>
                <w:color w:val="000000"/>
                <w:sz w:val="16"/>
                <w:szCs w:val="18"/>
                <w:lang w:val="es-GT" w:eastAsia="es-GT"/>
              </w:rPr>
            </w:pPr>
            <w:r w:rsidRPr="00DC2B90">
              <w:rPr>
                <w:color w:val="000000"/>
                <w:sz w:val="16"/>
                <w:szCs w:val="18"/>
                <w:lang w:val="es-GT" w:eastAsia="es-GT"/>
              </w:rPr>
              <w:t>83.5</w:t>
            </w:r>
          </w:p>
        </w:tc>
      </w:tr>
      <w:tr w:rsidR="00B72F85" w:rsidRPr="00DC2B90" w14:paraId="4962AC84" w14:textId="77777777" w:rsidTr="00520348">
        <w:trPr>
          <w:trHeight w:val="349"/>
          <w:jc w:val="center"/>
        </w:trPr>
        <w:tc>
          <w:tcPr>
            <w:tcW w:w="4679" w:type="dxa"/>
            <w:tcBorders>
              <w:top w:val="nil"/>
              <w:left w:val="single" w:sz="8" w:space="0" w:color="auto"/>
              <w:bottom w:val="nil"/>
              <w:right w:val="single" w:sz="4" w:space="0" w:color="auto"/>
            </w:tcBorders>
            <w:shd w:val="clear" w:color="000000" w:fill="FFFFFF"/>
            <w:noWrap/>
            <w:vAlign w:val="center"/>
            <w:hideMark/>
          </w:tcPr>
          <w:p w14:paraId="1A391070" w14:textId="77777777" w:rsidR="00B72F85" w:rsidRPr="00DC2B90" w:rsidRDefault="00B72F85" w:rsidP="00B72F85">
            <w:pPr>
              <w:ind w:firstLineChars="100" w:firstLine="160"/>
              <w:rPr>
                <w:color w:val="000000"/>
                <w:sz w:val="16"/>
                <w:szCs w:val="18"/>
                <w:lang w:val="es-GT" w:eastAsia="es-GT"/>
              </w:rPr>
            </w:pPr>
            <w:r w:rsidRPr="00DC2B90">
              <w:rPr>
                <w:color w:val="000000"/>
                <w:sz w:val="16"/>
                <w:szCs w:val="18"/>
                <w:lang w:val="es-GT" w:eastAsia="es-GT"/>
              </w:rPr>
              <w:t>DESARROLLO COMUNITARIO</w:t>
            </w:r>
          </w:p>
        </w:tc>
        <w:tc>
          <w:tcPr>
            <w:tcW w:w="1250" w:type="dxa"/>
            <w:tcBorders>
              <w:top w:val="nil"/>
              <w:left w:val="nil"/>
              <w:bottom w:val="nil"/>
              <w:right w:val="single" w:sz="4" w:space="0" w:color="auto"/>
            </w:tcBorders>
            <w:shd w:val="clear" w:color="000000" w:fill="FFFFFF"/>
            <w:noWrap/>
            <w:vAlign w:val="center"/>
            <w:hideMark/>
          </w:tcPr>
          <w:p w14:paraId="1A385395" w14:textId="77777777" w:rsidR="00B72F85" w:rsidRPr="00DC2B90" w:rsidRDefault="00B72F85" w:rsidP="00B72F85">
            <w:pPr>
              <w:jc w:val="right"/>
              <w:rPr>
                <w:color w:val="000000"/>
                <w:sz w:val="16"/>
                <w:szCs w:val="18"/>
                <w:lang w:val="es-GT" w:eastAsia="es-GT"/>
              </w:rPr>
            </w:pPr>
            <w:r w:rsidRPr="00DC2B90">
              <w:rPr>
                <w:color w:val="000000"/>
                <w:sz w:val="16"/>
                <w:szCs w:val="18"/>
                <w:lang w:val="es-GT" w:eastAsia="es-GT"/>
              </w:rPr>
              <w:t>2.4</w:t>
            </w:r>
          </w:p>
        </w:tc>
        <w:tc>
          <w:tcPr>
            <w:tcW w:w="1093" w:type="dxa"/>
            <w:tcBorders>
              <w:top w:val="nil"/>
              <w:left w:val="nil"/>
              <w:bottom w:val="nil"/>
              <w:right w:val="single" w:sz="4" w:space="0" w:color="auto"/>
            </w:tcBorders>
            <w:shd w:val="clear" w:color="000000" w:fill="FFFFFF"/>
            <w:noWrap/>
            <w:vAlign w:val="center"/>
            <w:hideMark/>
          </w:tcPr>
          <w:p w14:paraId="7DEB4C1F" w14:textId="77777777" w:rsidR="00B72F85" w:rsidRPr="00DC2B90" w:rsidRDefault="00B72F85" w:rsidP="00B72F85">
            <w:pPr>
              <w:jc w:val="right"/>
              <w:rPr>
                <w:color w:val="000000"/>
                <w:sz w:val="16"/>
                <w:szCs w:val="18"/>
                <w:lang w:val="es-GT" w:eastAsia="es-GT"/>
              </w:rPr>
            </w:pPr>
            <w:r w:rsidRPr="00DC2B90">
              <w:rPr>
                <w:color w:val="000000"/>
                <w:sz w:val="16"/>
                <w:szCs w:val="18"/>
                <w:lang w:val="es-GT" w:eastAsia="es-GT"/>
              </w:rPr>
              <w:t>2.4</w:t>
            </w:r>
          </w:p>
        </w:tc>
        <w:tc>
          <w:tcPr>
            <w:tcW w:w="1093" w:type="dxa"/>
            <w:tcBorders>
              <w:top w:val="nil"/>
              <w:left w:val="nil"/>
              <w:bottom w:val="nil"/>
              <w:right w:val="single" w:sz="4" w:space="0" w:color="auto"/>
            </w:tcBorders>
            <w:shd w:val="clear" w:color="000000" w:fill="FFFFFF"/>
            <w:noWrap/>
            <w:vAlign w:val="center"/>
            <w:hideMark/>
          </w:tcPr>
          <w:p w14:paraId="46D44F07" w14:textId="0F12891E" w:rsidR="00B72F85" w:rsidRPr="00DC2B90" w:rsidRDefault="00B72F85" w:rsidP="00B72F85">
            <w:pPr>
              <w:jc w:val="right"/>
              <w:rPr>
                <w:color w:val="000000"/>
                <w:sz w:val="16"/>
                <w:szCs w:val="18"/>
                <w:lang w:val="es-GT" w:eastAsia="es-GT"/>
              </w:rPr>
            </w:pPr>
            <w:r w:rsidRPr="00DC2B90">
              <w:rPr>
                <w:color w:val="000000"/>
                <w:sz w:val="16"/>
                <w:szCs w:val="18"/>
                <w:lang w:val="es-GT" w:eastAsia="es-GT"/>
              </w:rPr>
              <w:t>0.0</w:t>
            </w:r>
          </w:p>
        </w:tc>
        <w:tc>
          <w:tcPr>
            <w:tcW w:w="938" w:type="dxa"/>
            <w:tcBorders>
              <w:top w:val="nil"/>
              <w:left w:val="nil"/>
              <w:bottom w:val="nil"/>
              <w:right w:val="single" w:sz="8" w:space="0" w:color="auto"/>
            </w:tcBorders>
            <w:shd w:val="clear" w:color="000000" w:fill="FFFFFF"/>
            <w:noWrap/>
            <w:vAlign w:val="center"/>
            <w:hideMark/>
          </w:tcPr>
          <w:p w14:paraId="59E88C7E" w14:textId="74112A79" w:rsidR="00B72F85" w:rsidRPr="00DC2B90" w:rsidRDefault="00B72F85" w:rsidP="00B72F85">
            <w:pPr>
              <w:jc w:val="right"/>
              <w:rPr>
                <w:color w:val="000000"/>
                <w:sz w:val="16"/>
                <w:szCs w:val="18"/>
                <w:lang w:val="es-GT" w:eastAsia="es-GT"/>
              </w:rPr>
            </w:pPr>
            <w:r w:rsidRPr="00DC2B90">
              <w:rPr>
                <w:color w:val="000000"/>
                <w:sz w:val="16"/>
                <w:szCs w:val="18"/>
                <w:lang w:val="es-GT" w:eastAsia="es-GT"/>
              </w:rPr>
              <w:t>100.0</w:t>
            </w:r>
          </w:p>
        </w:tc>
      </w:tr>
      <w:tr w:rsidR="00B72F85" w:rsidRPr="00DC2B90" w14:paraId="75D1D1AB" w14:textId="77777777" w:rsidTr="00520348">
        <w:trPr>
          <w:trHeight w:val="262"/>
          <w:jc w:val="center"/>
        </w:trPr>
        <w:tc>
          <w:tcPr>
            <w:tcW w:w="4679" w:type="dxa"/>
            <w:tcBorders>
              <w:top w:val="nil"/>
              <w:left w:val="single" w:sz="8" w:space="0" w:color="auto"/>
              <w:bottom w:val="single" w:sz="8" w:space="0" w:color="auto"/>
              <w:right w:val="single" w:sz="4" w:space="0" w:color="auto"/>
            </w:tcBorders>
            <w:shd w:val="clear" w:color="000000" w:fill="FFFFFF"/>
            <w:noWrap/>
            <w:vAlign w:val="center"/>
            <w:hideMark/>
          </w:tcPr>
          <w:p w14:paraId="69812F9F" w14:textId="77777777" w:rsidR="00B72F85" w:rsidRPr="00DC2B90" w:rsidRDefault="00B72F85" w:rsidP="00B72F85">
            <w:pPr>
              <w:ind w:firstLineChars="100" w:firstLine="160"/>
              <w:rPr>
                <w:color w:val="000000"/>
                <w:sz w:val="16"/>
                <w:szCs w:val="18"/>
                <w:lang w:val="es-GT" w:eastAsia="es-GT"/>
              </w:rPr>
            </w:pPr>
            <w:r w:rsidRPr="00DC2B90">
              <w:rPr>
                <w:color w:val="000000"/>
                <w:sz w:val="16"/>
                <w:szCs w:val="18"/>
                <w:lang w:val="es-GT" w:eastAsia="es-GT"/>
              </w:rPr>
              <w:t> </w:t>
            </w:r>
          </w:p>
        </w:tc>
        <w:tc>
          <w:tcPr>
            <w:tcW w:w="1250" w:type="dxa"/>
            <w:tcBorders>
              <w:top w:val="nil"/>
              <w:left w:val="single" w:sz="4" w:space="0" w:color="auto"/>
              <w:bottom w:val="single" w:sz="8" w:space="0" w:color="auto"/>
              <w:right w:val="single" w:sz="4" w:space="0" w:color="auto"/>
            </w:tcBorders>
            <w:shd w:val="clear" w:color="000000" w:fill="FFFFFF"/>
            <w:noWrap/>
            <w:vAlign w:val="center"/>
            <w:hideMark/>
          </w:tcPr>
          <w:p w14:paraId="1C0CE7A4" w14:textId="77777777" w:rsidR="00B72F85" w:rsidRPr="00DC2B90" w:rsidRDefault="00B72F85" w:rsidP="00B72F85">
            <w:pPr>
              <w:jc w:val="right"/>
              <w:rPr>
                <w:color w:val="000000"/>
                <w:sz w:val="16"/>
                <w:szCs w:val="18"/>
                <w:lang w:val="es-GT" w:eastAsia="es-GT"/>
              </w:rPr>
            </w:pPr>
            <w:r w:rsidRPr="00DC2B90">
              <w:rPr>
                <w:color w:val="000000"/>
                <w:sz w:val="16"/>
                <w:szCs w:val="18"/>
                <w:lang w:val="es-GT" w:eastAsia="es-GT"/>
              </w:rPr>
              <w:t> </w:t>
            </w:r>
          </w:p>
        </w:tc>
        <w:tc>
          <w:tcPr>
            <w:tcW w:w="1093" w:type="dxa"/>
            <w:tcBorders>
              <w:top w:val="nil"/>
              <w:left w:val="nil"/>
              <w:bottom w:val="single" w:sz="8" w:space="0" w:color="auto"/>
              <w:right w:val="single" w:sz="4" w:space="0" w:color="auto"/>
            </w:tcBorders>
            <w:shd w:val="clear" w:color="000000" w:fill="FFFFFF"/>
            <w:noWrap/>
            <w:vAlign w:val="center"/>
            <w:hideMark/>
          </w:tcPr>
          <w:p w14:paraId="361F423D" w14:textId="77777777" w:rsidR="00B72F85" w:rsidRPr="00DC2B90" w:rsidRDefault="00B72F85" w:rsidP="00B72F85">
            <w:pPr>
              <w:jc w:val="right"/>
              <w:rPr>
                <w:color w:val="000000"/>
                <w:sz w:val="16"/>
                <w:szCs w:val="18"/>
                <w:lang w:val="es-GT" w:eastAsia="es-GT"/>
              </w:rPr>
            </w:pPr>
            <w:r w:rsidRPr="00DC2B90">
              <w:rPr>
                <w:color w:val="000000"/>
                <w:sz w:val="16"/>
                <w:szCs w:val="18"/>
                <w:lang w:val="es-GT" w:eastAsia="es-GT"/>
              </w:rPr>
              <w:t> </w:t>
            </w:r>
          </w:p>
        </w:tc>
        <w:tc>
          <w:tcPr>
            <w:tcW w:w="1093" w:type="dxa"/>
            <w:tcBorders>
              <w:top w:val="nil"/>
              <w:left w:val="nil"/>
              <w:bottom w:val="single" w:sz="8" w:space="0" w:color="auto"/>
              <w:right w:val="single" w:sz="4" w:space="0" w:color="auto"/>
            </w:tcBorders>
            <w:shd w:val="clear" w:color="000000" w:fill="FFFFFF"/>
            <w:noWrap/>
            <w:vAlign w:val="center"/>
            <w:hideMark/>
          </w:tcPr>
          <w:p w14:paraId="683CF8D2" w14:textId="77777777" w:rsidR="00B72F85" w:rsidRPr="00DC2B90" w:rsidRDefault="00B72F85" w:rsidP="00B72F85">
            <w:pPr>
              <w:jc w:val="right"/>
              <w:rPr>
                <w:color w:val="000000"/>
                <w:sz w:val="16"/>
                <w:szCs w:val="18"/>
                <w:lang w:val="es-GT" w:eastAsia="es-GT"/>
              </w:rPr>
            </w:pPr>
            <w:r w:rsidRPr="00DC2B90">
              <w:rPr>
                <w:color w:val="000000"/>
                <w:sz w:val="16"/>
                <w:szCs w:val="18"/>
                <w:lang w:val="es-GT" w:eastAsia="es-GT"/>
              </w:rPr>
              <w:t> </w:t>
            </w:r>
          </w:p>
        </w:tc>
        <w:tc>
          <w:tcPr>
            <w:tcW w:w="938" w:type="dxa"/>
            <w:tcBorders>
              <w:top w:val="nil"/>
              <w:left w:val="nil"/>
              <w:bottom w:val="single" w:sz="8" w:space="0" w:color="auto"/>
              <w:right w:val="single" w:sz="8" w:space="0" w:color="auto"/>
            </w:tcBorders>
            <w:shd w:val="clear" w:color="000000" w:fill="FFFFFF"/>
            <w:noWrap/>
            <w:vAlign w:val="center"/>
            <w:hideMark/>
          </w:tcPr>
          <w:p w14:paraId="06228841" w14:textId="77777777" w:rsidR="00B72F85" w:rsidRPr="00DC2B90" w:rsidRDefault="00B72F85" w:rsidP="00B72F85">
            <w:pPr>
              <w:rPr>
                <w:color w:val="000000"/>
                <w:sz w:val="16"/>
                <w:szCs w:val="18"/>
                <w:lang w:val="es-GT" w:eastAsia="es-GT"/>
              </w:rPr>
            </w:pPr>
            <w:r w:rsidRPr="00DC2B90">
              <w:rPr>
                <w:color w:val="000000"/>
                <w:sz w:val="16"/>
                <w:szCs w:val="18"/>
                <w:lang w:val="es-GT" w:eastAsia="es-GT"/>
              </w:rPr>
              <w:t> </w:t>
            </w:r>
          </w:p>
        </w:tc>
      </w:tr>
    </w:tbl>
    <w:p w14:paraId="0D6585D6" w14:textId="2F5D444D" w:rsidR="00B72F85" w:rsidRPr="004E678D" w:rsidRDefault="00B72F85" w:rsidP="00B72F85">
      <w:pPr>
        <w:jc w:val="both"/>
        <w:rPr>
          <w:sz w:val="18"/>
        </w:rPr>
      </w:pPr>
      <w:r>
        <w:rPr>
          <w:sz w:val="18"/>
        </w:rPr>
        <w:t xml:space="preserve"> </w:t>
      </w:r>
      <w:r w:rsidR="00593847">
        <w:rPr>
          <w:sz w:val="18"/>
        </w:rPr>
        <w:t xml:space="preserve">  </w:t>
      </w:r>
      <w:r w:rsidRPr="004E678D">
        <w:rPr>
          <w:sz w:val="18"/>
        </w:rPr>
        <w:t xml:space="preserve">Fuente: </w:t>
      </w:r>
      <w:r>
        <w:rPr>
          <w:sz w:val="18"/>
        </w:rPr>
        <w:t>SICOIN</w:t>
      </w:r>
      <w:r w:rsidRPr="004E678D">
        <w:rPr>
          <w:sz w:val="18"/>
        </w:rPr>
        <w:t xml:space="preserve"> Ministerio de Finanzas Públicas</w:t>
      </w:r>
      <w:r>
        <w:rPr>
          <w:sz w:val="18"/>
        </w:rPr>
        <w:t>.</w:t>
      </w:r>
    </w:p>
    <w:p w14:paraId="0ACC07D6" w14:textId="77777777" w:rsidR="00B72F85" w:rsidRDefault="00B72F85" w:rsidP="00B72F85">
      <w:pPr>
        <w:jc w:val="both"/>
        <w:rPr>
          <w:sz w:val="32"/>
        </w:rPr>
      </w:pPr>
    </w:p>
    <w:p w14:paraId="7371EBD5" w14:textId="77777777" w:rsidR="00B72F85" w:rsidRDefault="00B72F85" w:rsidP="00B72F85">
      <w:pPr>
        <w:jc w:val="both"/>
        <w:rPr>
          <w:sz w:val="32"/>
        </w:rPr>
      </w:pPr>
    </w:p>
    <w:p w14:paraId="747143C3" w14:textId="77777777" w:rsidR="00B72F85" w:rsidRDefault="00B72F85" w:rsidP="00B72F85">
      <w:pPr>
        <w:jc w:val="both"/>
        <w:rPr>
          <w:b/>
        </w:rPr>
      </w:pPr>
      <w:r w:rsidRPr="005F0315">
        <w:rPr>
          <w:b/>
        </w:rPr>
        <w:t>Otros Aportes</w:t>
      </w:r>
    </w:p>
    <w:p w14:paraId="38417392" w14:textId="77777777" w:rsidR="00B72F85" w:rsidRPr="005F0315" w:rsidRDefault="00B72F85" w:rsidP="00B72F85">
      <w:pPr>
        <w:jc w:val="both"/>
        <w:rPr>
          <w:b/>
        </w:rPr>
      </w:pPr>
    </w:p>
    <w:p w14:paraId="41FB78E3" w14:textId="42C26CDD" w:rsidR="00B72F85" w:rsidRDefault="00B72F85" w:rsidP="00B72F85">
      <w:pPr>
        <w:jc w:val="both"/>
      </w:pPr>
      <w:r>
        <w:t>Dentro del resto de aportes de la</w:t>
      </w:r>
      <w:r w:rsidR="004B6A8F">
        <w:t>s</w:t>
      </w:r>
      <w:r>
        <w:t xml:space="preserve"> Obligaciones del Estado a Cargo del Estado, se encuentra</w:t>
      </w:r>
      <w:r w:rsidRPr="00D108FD">
        <w:t xml:space="preserve"> </w:t>
      </w:r>
      <w:r>
        <w:t>e</w:t>
      </w:r>
      <w:r w:rsidRPr="00D108FD">
        <w:t xml:space="preserve">l </w:t>
      </w:r>
      <w:r>
        <w:t>a</w:t>
      </w:r>
      <w:r w:rsidRPr="00D108FD">
        <w:t>porte a las Municipalidades</w:t>
      </w:r>
      <w:r>
        <w:t xml:space="preserve"> del país</w:t>
      </w:r>
      <w:r w:rsidR="004B6A8F">
        <w:t>, que</w:t>
      </w:r>
      <w:r>
        <w:t xml:space="preserve"> se ejecuta por medio del renglón 523</w:t>
      </w:r>
      <w:r w:rsidR="004B6A8F">
        <w:t xml:space="preserve"> “Transferencias a las municipalidades”</w:t>
      </w:r>
      <w:r>
        <w:t>,</w:t>
      </w:r>
      <w:r w:rsidRPr="00D108FD">
        <w:t xml:space="preserve"> </w:t>
      </w:r>
      <w:r w:rsidR="004B6A8F">
        <w:t xml:space="preserve">y que </w:t>
      </w:r>
      <w:r>
        <w:t>tuvo un presupuesto asignado de Q.10</w:t>
      </w:r>
      <w:r w:rsidRPr="00D108FD">
        <w:t>,</w:t>
      </w:r>
      <w:r>
        <w:t>070.5</w:t>
      </w:r>
      <w:r w:rsidRPr="00D108FD">
        <w:t xml:space="preserve"> millones y una ejecución presupuestaria por</w:t>
      </w:r>
      <w:r>
        <w:t xml:space="preserve"> </w:t>
      </w:r>
      <w:r w:rsidRPr="00D108FD">
        <w:t>valor</w:t>
      </w:r>
      <w:r>
        <w:t xml:space="preserve"> de Q.10,058.6 millones</w:t>
      </w:r>
      <w:r w:rsidRPr="00D108FD">
        <w:t xml:space="preserve">, </w:t>
      </w:r>
      <w:r>
        <w:t>habiéndose ejecutado el</w:t>
      </w:r>
      <w:r w:rsidRPr="00D108FD">
        <w:t xml:space="preserve"> </w:t>
      </w:r>
      <w:r>
        <w:t>99.9</w:t>
      </w:r>
      <w:r w:rsidRPr="00D108FD">
        <w:t>%.</w:t>
      </w:r>
    </w:p>
    <w:p w14:paraId="675975ED" w14:textId="77777777" w:rsidR="00B72F85" w:rsidRPr="003178FF" w:rsidRDefault="00B72F85" w:rsidP="00B72F85">
      <w:pPr>
        <w:jc w:val="both"/>
        <w:rPr>
          <w:sz w:val="32"/>
        </w:rPr>
      </w:pPr>
    </w:p>
    <w:p w14:paraId="68A4CA86" w14:textId="77777777" w:rsidR="0069335F" w:rsidRDefault="0069335F" w:rsidP="00B72F85">
      <w:pPr>
        <w:jc w:val="both"/>
      </w:pPr>
    </w:p>
    <w:p w14:paraId="65932616" w14:textId="77777777" w:rsidR="0069335F" w:rsidRDefault="0069335F" w:rsidP="00B72F85">
      <w:pPr>
        <w:jc w:val="both"/>
      </w:pPr>
    </w:p>
    <w:p w14:paraId="6E0E00A7" w14:textId="14FA68CC" w:rsidR="00B72F85" w:rsidRDefault="00B72F85" w:rsidP="00B72F85">
      <w:pPr>
        <w:jc w:val="both"/>
      </w:pPr>
      <w:r>
        <w:t>Los r</w:t>
      </w:r>
      <w:r w:rsidRPr="00D108FD">
        <w:t>ecursos destinados a</w:t>
      </w:r>
      <w:r>
        <w:t>l Régimen de</w:t>
      </w:r>
      <w:r w:rsidRPr="00D108FD">
        <w:t xml:space="preserve"> Clases Pasivas </w:t>
      </w:r>
      <w:r>
        <w:t xml:space="preserve">Civiles </w:t>
      </w:r>
      <w:r w:rsidRPr="00D108FD">
        <w:t xml:space="preserve">del Estado tuvieron un presupuesto </w:t>
      </w:r>
      <w:r>
        <w:t xml:space="preserve">aprobado </w:t>
      </w:r>
      <w:r w:rsidRPr="00D108FD">
        <w:t xml:space="preserve">de </w:t>
      </w:r>
      <w:r>
        <w:t>Q.</w:t>
      </w:r>
      <w:r w:rsidRPr="00D108FD">
        <w:t>5,</w:t>
      </w:r>
      <w:r>
        <w:t>850.6</w:t>
      </w:r>
      <w:r w:rsidRPr="00D108FD">
        <w:t xml:space="preserve"> millones y una ejecución presupuestaria de </w:t>
      </w:r>
      <w:r>
        <w:t>Q.6</w:t>
      </w:r>
      <w:r w:rsidRPr="00D108FD">
        <w:t>,</w:t>
      </w:r>
      <w:r>
        <w:t>305.1</w:t>
      </w:r>
      <w:r w:rsidRPr="00D108FD">
        <w:t xml:space="preserve"> millones</w:t>
      </w:r>
      <w:r>
        <w:t>,</w:t>
      </w:r>
      <w:r w:rsidRPr="00D108FD">
        <w:t xml:space="preserve"> equivalente</w:t>
      </w:r>
      <w:r>
        <w:t>s</w:t>
      </w:r>
      <w:r w:rsidRPr="00D108FD">
        <w:t xml:space="preserve"> al </w:t>
      </w:r>
      <w:r>
        <w:t>7.8</w:t>
      </w:r>
      <w:r w:rsidRPr="00D108FD">
        <w:t>%</w:t>
      </w:r>
      <w:r>
        <w:t xml:space="preserve"> por </w:t>
      </w:r>
      <w:r w:rsidR="00E00B53">
        <w:t>arriba</w:t>
      </w:r>
      <w:r>
        <w:t xml:space="preserve"> de</w:t>
      </w:r>
      <w:r w:rsidR="00E00B53">
        <w:t xml:space="preserve"> su presupuesto</w:t>
      </w:r>
      <w:r>
        <w:t xml:space="preserve"> asignado.</w:t>
      </w:r>
    </w:p>
    <w:p w14:paraId="2A3BF4AA" w14:textId="77777777" w:rsidR="00B72F85" w:rsidRPr="003178FF" w:rsidRDefault="00B72F85" w:rsidP="00B72F85">
      <w:pPr>
        <w:jc w:val="both"/>
        <w:rPr>
          <w:b/>
          <w:sz w:val="32"/>
        </w:rPr>
      </w:pPr>
    </w:p>
    <w:p w14:paraId="5925EA1C" w14:textId="2EFEF629" w:rsidR="00B72F85" w:rsidRDefault="00B72F85" w:rsidP="00B72F85">
      <w:pPr>
        <w:jc w:val="both"/>
      </w:pPr>
      <w:r>
        <w:t>El subprograma denominado Otras Obligaciones del Estado reporta un presupuesto aprobado de Q.1,038.8 millones y una ejecución presupuestaria de Q.576.2 millones, equivalentes al 55.5%. En el mismo se programó la actividad</w:t>
      </w:r>
      <w:r w:rsidRPr="00D108FD">
        <w:t xml:space="preserve"> Protección</w:t>
      </w:r>
      <w:r>
        <w:t xml:space="preserve"> Ambiental con </w:t>
      </w:r>
      <w:r w:rsidR="00E00B53">
        <w:t xml:space="preserve">un </w:t>
      </w:r>
      <w:r>
        <w:t xml:space="preserve">presupuesto aprobado de Q.431.2 millones y una ejecución de Q.352.5 millones, equivalentes al 81.8%; el </w:t>
      </w:r>
      <w:r w:rsidRPr="00E8012D">
        <w:t>Programa de incentivos para poseedores de pequeñas extensiones de tierras de vocación forestal o agroforestal</w:t>
      </w:r>
      <w:r>
        <w:t xml:space="preserve"> (PINPEP) con presupuesto aprobado de Q.215.6 millones y ejecución de Q.208.0 millones, equivalentes al 96.5%;</w:t>
      </w:r>
      <w:r w:rsidRPr="00D108FD">
        <w:t xml:space="preserve"> </w:t>
      </w:r>
      <w:r>
        <w:t>finalmente, la actividad Otros Aportes del Estado aparece con un presupuesto aprobado de Q.392.0 millones y con ejecución de Q.15.7 millones, equivalentes al 4.0%.</w:t>
      </w:r>
    </w:p>
    <w:p w14:paraId="1E931189" w14:textId="77777777" w:rsidR="00B72F85" w:rsidRDefault="00B72F85" w:rsidP="00B72F85">
      <w:pPr>
        <w:jc w:val="both"/>
      </w:pPr>
    </w:p>
    <w:p w14:paraId="0B1474B0" w14:textId="77777777" w:rsidR="00B72F85" w:rsidRDefault="00B72F85" w:rsidP="00B72F85">
      <w:pPr>
        <w:jc w:val="both"/>
      </w:pPr>
    </w:p>
    <w:tbl>
      <w:tblPr>
        <w:tblW w:w="9313" w:type="dxa"/>
        <w:jc w:val="center"/>
        <w:tblCellMar>
          <w:left w:w="70" w:type="dxa"/>
          <w:right w:w="70" w:type="dxa"/>
        </w:tblCellMar>
        <w:tblLook w:val="04A0" w:firstRow="1" w:lastRow="0" w:firstColumn="1" w:lastColumn="0" w:noHBand="0" w:noVBand="1"/>
      </w:tblPr>
      <w:tblGrid>
        <w:gridCol w:w="4647"/>
        <w:gridCol w:w="1181"/>
        <w:gridCol w:w="1244"/>
        <w:gridCol w:w="1308"/>
        <w:gridCol w:w="933"/>
      </w:tblGrid>
      <w:tr w:rsidR="003A44CA" w:rsidRPr="00520348" w14:paraId="01B4170B" w14:textId="77777777" w:rsidTr="00CB5475">
        <w:trPr>
          <w:trHeight w:val="358"/>
          <w:jc w:val="center"/>
        </w:trPr>
        <w:tc>
          <w:tcPr>
            <w:tcW w:w="4647" w:type="dxa"/>
            <w:tcBorders>
              <w:top w:val="single" w:sz="8" w:space="0" w:color="auto"/>
              <w:left w:val="single" w:sz="8" w:space="0" w:color="auto"/>
              <w:bottom w:val="single" w:sz="4" w:space="0" w:color="auto"/>
              <w:right w:val="single" w:sz="4" w:space="0" w:color="auto"/>
            </w:tcBorders>
            <w:shd w:val="clear" w:color="auto" w:fill="00B0F0"/>
            <w:noWrap/>
            <w:vAlign w:val="center"/>
            <w:hideMark/>
          </w:tcPr>
          <w:p w14:paraId="2ACD3518" w14:textId="332A46DF" w:rsidR="003A44CA" w:rsidRPr="0069335F" w:rsidRDefault="003A44CA" w:rsidP="003A44CA">
            <w:pPr>
              <w:jc w:val="center"/>
              <w:rPr>
                <w:b/>
                <w:bCs/>
                <w:color w:val="000000"/>
                <w:sz w:val="16"/>
                <w:szCs w:val="16"/>
                <w:lang w:val="es-GT" w:eastAsia="es-GT"/>
              </w:rPr>
            </w:pPr>
            <w:r w:rsidRPr="0069335F">
              <w:rPr>
                <w:b/>
                <w:bCs/>
                <w:color w:val="000000"/>
                <w:sz w:val="16"/>
                <w:szCs w:val="16"/>
                <w:lang w:val="es-GT" w:eastAsia="es-GT"/>
              </w:rPr>
              <w:t>DESCRIPCIÓN</w:t>
            </w:r>
          </w:p>
        </w:tc>
        <w:tc>
          <w:tcPr>
            <w:tcW w:w="1181" w:type="dxa"/>
            <w:tcBorders>
              <w:top w:val="single" w:sz="8" w:space="0" w:color="auto"/>
              <w:left w:val="nil"/>
              <w:bottom w:val="single" w:sz="4" w:space="0" w:color="auto"/>
              <w:right w:val="single" w:sz="4" w:space="0" w:color="auto"/>
            </w:tcBorders>
            <w:shd w:val="clear" w:color="auto" w:fill="00B0F0"/>
            <w:noWrap/>
            <w:vAlign w:val="center"/>
            <w:hideMark/>
          </w:tcPr>
          <w:p w14:paraId="1D7A9331" w14:textId="7401B1BA" w:rsidR="003A44CA" w:rsidRPr="0069335F" w:rsidRDefault="003A44CA" w:rsidP="003A44CA">
            <w:pPr>
              <w:jc w:val="center"/>
              <w:rPr>
                <w:b/>
                <w:bCs/>
                <w:color w:val="000000"/>
                <w:sz w:val="16"/>
                <w:szCs w:val="16"/>
                <w:lang w:val="es-GT" w:eastAsia="es-GT"/>
              </w:rPr>
            </w:pPr>
            <w:r w:rsidRPr="0069335F">
              <w:rPr>
                <w:b/>
                <w:bCs/>
                <w:color w:val="000000"/>
                <w:sz w:val="16"/>
                <w:szCs w:val="16"/>
                <w:lang w:val="es-GT" w:eastAsia="es-GT"/>
              </w:rPr>
              <w:t>Asignado</w:t>
            </w:r>
          </w:p>
        </w:tc>
        <w:tc>
          <w:tcPr>
            <w:tcW w:w="1244" w:type="dxa"/>
            <w:tcBorders>
              <w:top w:val="single" w:sz="8" w:space="0" w:color="auto"/>
              <w:left w:val="nil"/>
              <w:bottom w:val="single" w:sz="4" w:space="0" w:color="auto"/>
              <w:right w:val="single" w:sz="4" w:space="0" w:color="auto"/>
            </w:tcBorders>
            <w:shd w:val="clear" w:color="auto" w:fill="00B0F0"/>
            <w:noWrap/>
            <w:vAlign w:val="center"/>
            <w:hideMark/>
          </w:tcPr>
          <w:p w14:paraId="026D7E7E" w14:textId="6E3578A4" w:rsidR="003A44CA" w:rsidRPr="0069335F" w:rsidRDefault="003A44CA" w:rsidP="003A44CA">
            <w:pPr>
              <w:jc w:val="center"/>
              <w:rPr>
                <w:b/>
                <w:bCs/>
                <w:color w:val="000000"/>
                <w:sz w:val="16"/>
                <w:szCs w:val="16"/>
                <w:lang w:val="es-GT" w:eastAsia="es-GT"/>
              </w:rPr>
            </w:pPr>
            <w:r w:rsidRPr="0069335F">
              <w:rPr>
                <w:b/>
                <w:bCs/>
                <w:color w:val="000000"/>
                <w:sz w:val="16"/>
                <w:szCs w:val="16"/>
                <w:lang w:val="es-GT" w:eastAsia="es-GT"/>
              </w:rPr>
              <w:t>Ejecución</w:t>
            </w:r>
          </w:p>
        </w:tc>
        <w:tc>
          <w:tcPr>
            <w:tcW w:w="1308" w:type="dxa"/>
            <w:tcBorders>
              <w:top w:val="single" w:sz="8" w:space="0" w:color="auto"/>
              <w:left w:val="nil"/>
              <w:bottom w:val="single" w:sz="4" w:space="0" w:color="auto"/>
              <w:right w:val="single" w:sz="4" w:space="0" w:color="auto"/>
            </w:tcBorders>
            <w:shd w:val="clear" w:color="auto" w:fill="00B0F0"/>
            <w:noWrap/>
            <w:vAlign w:val="center"/>
            <w:hideMark/>
          </w:tcPr>
          <w:p w14:paraId="3D9A6A63" w14:textId="113FC4C5" w:rsidR="003A44CA" w:rsidRPr="0069335F" w:rsidRDefault="003A44CA" w:rsidP="003A44CA">
            <w:pPr>
              <w:jc w:val="center"/>
              <w:rPr>
                <w:b/>
                <w:bCs/>
                <w:color w:val="000000"/>
                <w:sz w:val="16"/>
                <w:szCs w:val="16"/>
                <w:lang w:val="es-GT" w:eastAsia="es-GT"/>
              </w:rPr>
            </w:pPr>
            <w:r w:rsidRPr="0069335F">
              <w:rPr>
                <w:b/>
                <w:bCs/>
                <w:color w:val="000000"/>
                <w:sz w:val="16"/>
                <w:szCs w:val="16"/>
                <w:lang w:val="es-GT" w:eastAsia="es-GT"/>
              </w:rPr>
              <w:t>Diferencias</w:t>
            </w:r>
          </w:p>
        </w:tc>
        <w:tc>
          <w:tcPr>
            <w:tcW w:w="933" w:type="dxa"/>
            <w:tcBorders>
              <w:top w:val="single" w:sz="8" w:space="0" w:color="auto"/>
              <w:left w:val="nil"/>
              <w:bottom w:val="single" w:sz="4" w:space="0" w:color="auto"/>
              <w:right w:val="single" w:sz="8" w:space="0" w:color="auto"/>
            </w:tcBorders>
            <w:shd w:val="clear" w:color="auto" w:fill="00B0F0"/>
            <w:noWrap/>
            <w:vAlign w:val="center"/>
            <w:hideMark/>
          </w:tcPr>
          <w:p w14:paraId="1A85DAD1" w14:textId="77777777" w:rsidR="003A44CA" w:rsidRPr="0069335F" w:rsidRDefault="003A44CA" w:rsidP="003A44CA">
            <w:pPr>
              <w:jc w:val="center"/>
              <w:rPr>
                <w:b/>
                <w:bCs/>
                <w:color w:val="000000"/>
                <w:sz w:val="16"/>
                <w:szCs w:val="16"/>
                <w:lang w:val="es-GT" w:eastAsia="es-GT"/>
              </w:rPr>
            </w:pPr>
            <w:r w:rsidRPr="0069335F">
              <w:rPr>
                <w:b/>
                <w:bCs/>
                <w:color w:val="000000"/>
                <w:sz w:val="16"/>
                <w:szCs w:val="16"/>
                <w:lang w:val="es-GT" w:eastAsia="es-GT"/>
              </w:rPr>
              <w:t>% de</w:t>
            </w:r>
          </w:p>
          <w:p w14:paraId="67F01DCC" w14:textId="1C283109" w:rsidR="003A44CA" w:rsidRPr="0069335F" w:rsidRDefault="003A44CA" w:rsidP="003A44CA">
            <w:pPr>
              <w:jc w:val="center"/>
              <w:rPr>
                <w:b/>
                <w:bCs/>
                <w:color w:val="000000"/>
                <w:sz w:val="16"/>
                <w:szCs w:val="16"/>
                <w:lang w:val="es-GT" w:eastAsia="es-GT"/>
              </w:rPr>
            </w:pPr>
            <w:r w:rsidRPr="0069335F">
              <w:rPr>
                <w:b/>
                <w:bCs/>
                <w:color w:val="000000"/>
                <w:sz w:val="16"/>
                <w:szCs w:val="16"/>
                <w:lang w:val="es-GT" w:eastAsia="es-GT"/>
              </w:rPr>
              <w:t>Ejecución</w:t>
            </w:r>
          </w:p>
        </w:tc>
      </w:tr>
      <w:tr w:rsidR="00B72F85" w:rsidRPr="00520348" w14:paraId="2D5C68B5" w14:textId="77777777" w:rsidTr="00E00B53">
        <w:trPr>
          <w:trHeight w:val="358"/>
          <w:jc w:val="center"/>
        </w:trPr>
        <w:tc>
          <w:tcPr>
            <w:tcW w:w="4647" w:type="dxa"/>
            <w:tcBorders>
              <w:top w:val="nil"/>
              <w:left w:val="single" w:sz="8" w:space="0" w:color="auto"/>
              <w:bottom w:val="nil"/>
              <w:right w:val="single" w:sz="4" w:space="0" w:color="auto"/>
            </w:tcBorders>
            <w:shd w:val="clear" w:color="000000" w:fill="FFFFFF"/>
            <w:noWrap/>
            <w:vAlign w:val="center"/>
            <w:hideMark/>
          </w:tcPr>
          <w:p w14:paraId="74E4C51A" w14:textId="77777777" w:rsidR="00B72F85" w:rsidRPr="0069335F" w:rsidRDefault="00B72F85" w:rsidP="00B72F85">
            <w:pPr>
              <w:rPr>
                <w:b/>
                <w:bCs/>
                <w:color w:val="000000"/>
                <w:sz w:val="16"/>
                <w:szCs w:val="16"/>
                <w:lang w:val="es-GT" w:eastAsia="es-GT"/>
              </w:rPr>
            </w:pPr>
            <w:r w:rsidRPr="0069335F">
              <w:rPr>
                <w:b/>
                <w:bCs/>
                <w:color w:val="000000"/>
                <w:sz w:val="16"/>
                <w:szCs w:val="16"/>
                <w:lang w:val="es-GT" w:eastAsia="es-GT"/>
              </w:rPr>
              <w:t>OTROS APORTES</w:t>
            </w:r>
          </w:p>
        </w:tc>
        <w:tc>
          <w:tcPr>
            <w:tcW w:w="1181" w:type="dxa"/>
            <w:tcBorders>
              <w:top w:val="nil"/>
              <w:left w:val="nil"/>
              <w:bottom w:val="nil"/>
              <w:right w:val="single" w:sz="4" w:space="0" w:color="auto"/>
            </w:tcBorders>
            <w:shd w:val="clear" w:color="000000" w:fill="FFFFFF"/>
            <w:noWrap/>
            <w:vAlign w:val="center"/>
            <w:hideMark/>
          </w:tcPr>
          <w:p w14:paraId="076A7AED" w14:textId="77777777" w:rsidR="00B72F85" w:rsidRPr="0069335F" w:rsidRDefault="00B72F85" w:rsidP="00B72F85">
            <w:pPr>
              <w:jc w:val="right"/>
              <w:rPr>
                <w:b/>
                <w:bCs/>
                <w:color w:val="000000"/>
                <w:sz w:val="16"/>
                <w:szCs w:val="16"/>
                <w:lang w:val="es-GT" w:eastAsia="es-GT"/>
              </w:rPr>
            </w:pPr>
            <w:r w:rsidRPr="0069335F">
              <w:rPr>
                <w:b/>
                <w:bCs/>
                <w:color w:val="000000"/>
                <w:sz w:val="16"/>
                <w:szCs w:val="16"/>
                <w:lang w:val="es-GT" w:eastAsia="es-GT"/>
              </w:rPr>
              <w:t>16,959.9</w:t>
            </w:r>
          </w:p>
        </w:tc>
        <w:tc>
          <w:tcPr>
            <w:tcW w:w="1244" w:type="dxa"/>
            <w:tcBorders>
              <w:top w:val="nil"/>
              <w:left w:val="nil"/>
              <w:bottom w:val="nil"/>
              <w:right w:val="single" w:sz="4" w:space="0" w:color="auto"/>
            </w:tcBorders>
            <w:shd w:val="clear" w:color="000000" w:fill="FFFFFF"/>
            <w:noWrap/>
            <w:vAlign w:val="center"/>
            <w:hideMark/>
          </w:tcPr>
          <w:p w14:paraId="1AFA7FAF" w14:textId="77777777" w:rsidR="00B72F85" w:rsidRPr="0069335F" w:rsidRDefault="00B72F85" w:rsidP="00B72F85">
            <w:pPr>
              <w:jc w:val="right"/>
              <w:rPr>
                <w:b/>
                <w:bCs/>
                <w:color w:val="000000"/>
                <w:sz w:val="16"/>
                <w:szCs w:val="16"/>
                <w:lang w:val="es-GT" w:eastAsia="es-GT"/>
              </w:rPr>
            </w:pPr>
            <w:r w:rsidRPr="0069335F">
              <w:rPr>
                <w:b/>
                <w:bCs/>
                <w:color w:val="000000"/>
                <w:sz w:val="16"/>
                <w:szCs w:val="16"/>
                <w:lang w:val="es-GT" w:eastAsia="es-GT"/>
              </w:rPr>
              <w:t>16,939.9</w:t>
            </w:r>
          </w:p>
        </w:tc>
        <w:tc>
          <w:tcPr>
            <w:tcW w:w="1308" w:type="dxa"/>
            <w:tcBorders>
              <w:top w:val="nil"/>
              <w:left w:val="nil"/>
              <w:bottom w:val="nil"/>
              <w:right w:val="single" w:sz="4" w:space="0" w:color="auto"/>
            </w:tcBorders>
            <w:shd w:val="clear" w:color="000000" w:fill="FFFFFF"/>
            <w:noWrap/>
            <w:vAlign w:val="center"/>
            <w:hideMark/>
          </w:tcPr>
          <w:p w14:paraId="17012F26" w14:textId="248840A1" w:rsidR="00B72F85" w:rsidRPr="0069335F" w:rsidRDefault="00B72F85" w:rsidP="00B72F85">
            <w:pPr>
              <w:jc w:val="right"/>
              <w:rPr>
                <w:b/>
                <w:bCs/>
                <w:color w:val="000000"/>
                <w:sz w:val="16"/>
                <w:szCs w:val="16"/>
                <w:lang w:val="es-GT" w:eastAsia="es-GT"/>
              </w:rPr>
            </w:pPr>
            <w:r w:rsidRPr="0069335F">
              <w:rPr>
                <w:b/>
                <w:bCs/>
                <w:color w:val="000000"/>
                <w:sz w:val="16"/>
                <w:szCs w:val="16"/>
                <w:lang w:val="es-GT" w:eastAsia="es-GT"/>
              </w:rPr>
              <w:t>20.0</w:t>
            </w:r>
          </w:p>
        </w:tc>
        <w:tc>
          <w:tcPr>
            <w:tcW w:w="933" w:type="dxa"/>
            <w:tcBorders>
              <w:top w:val="nil"/>
              <w:left w:val="nil"/>
              <w:bottom w:val="nil"/>
              <w:right w:val="single" w:sz="8" w:space="0" w:color="auto"/>
            </w:tcBorders>
            <w:shd w:val="clear" w:color="000000" w:fill="FFFFFF"/>
            <w:noWrap/>
            <w:vAlign w:val="center"/>
            <w:hideMark/>
          </w:tcPr>
          <w:p w14:paraId="237A7EBA" w14:textId="0636510C" w:rsidR="00B72F85" w:rsidRPr="0069335F" w:rsidRDefault="00B72F85" w:rsidP="00B72F85">
            <w:pPr>
              <w:jc w:val="right"/>
              <w:rPr>
                <w:b/>
                <w:bCs/>
                <w:color w:val="000000"/>
                <w:sz w:val="16"/>
                <w:szCs w:val="16"/>
                <w:lang w:val="es-GT" w:eastAsia="es-GT"/>
              </w:rPr>
            </w:pPr>
            <w:r w:rsidRPr="0069335F">
              <w:rPr>
                <w:b/>
                <w:bCs/>
                <w:color w:val="000000"/>
                <w:sz w:val="16"/>
                <w:szCs w:val="16"/>
                <w:lang w:val="es-GT" w:eastAsia="es-GT"/>
              </w:rPr>
              <w:t>99.9</w:t>
            </w:r>
          </w:p>
        </w:tc>
      </w:tr>
      <w:tr w:rsidR="00B72F85" w:rsidRPr="00520348" w14:paraId="715E5AB3" w14:textId="77777777" w:rsidTr="00E00B53">
        <w:trPr>
          <w:trHeight w:val="358"/>
          <w:jc w:val="center"/>
        </w:trPr>
        <w:tc>
          <w:tcPr>
            <w:tcW w:w="4647" w:type="dxa"/>
            <w:tcBorders>
              <w:top w:val="nil"/>
              <w:left w:val="single" w:sz="8" w:space="0" w:color="auto"/>
              <w:bottom w:val="nil"/>
              <w:right w:val="single" w:sz="4" w:space="0" w:color="auto"/>
            </w:tcBorders>
            <w:shd w:val="clear" w:color="000000" w:fill="FFFFFF"/>
            <w:noWrap/>
            <w:vAlign w:val="center"/>
            <w:hideMark/>
          </w:tcPr>
          <w:p w14:paraId="4D29B800" w14:textId="77777777" w:rsidR="00B72F85" w:rsidRPr="0069335F" w:rsidRDefault="00B72F85" w:rsidP="00B72F85">
            <w:pPr>
              <w:ind w:firstLineChars="100" w:firstLine="160"/>
              <w:rPr>
                <w:color w:val="000000"/>
                <w:sz w:val="16"/>
                <w:szCs w:val="16"/>
                <w:lang w:val="es-GT" w:eastAsia="es-GT"/>
              </w:rPr>
            </w:pPr>
            <w:r w:rsidRPr="0069335F">
              <w:rPr>
                <w:color w:val="000000"/>
                <w:sz w:val="16"/>
                <w:szCs w:val="16"/>
                <w:lang w:val="es-GT" w:eastAsia="es-GT"/>
              </w:rPr>
              <w:t>APORTE A MUNICIPALIDADES</w:t>
            </w:r>
          </w:p>
        </w:tc>
        <w:tc>
          <w:tcPr>
            <w:tcW w:w="1181" w:type="dxa"/>
            <w:tcBorders>
              <w:top w:val="nil"/>
              <w:left w:val="nil"/>
              <w:bottom w:val="nil"/>
              <w:right w:val="single" w:sz="4" w:space="0" w:color="auto"/>
            </w:tcBorders>
            <w:shd w:val="clear" w:color="000000" w:fill="FFFFFF"/>
            <w:noWrap/>
            <w:vAlign w:val="center"/>
            <w:hideMark/>
          </w:tcPr>
          <w:p w14:paraId="5484C672" w14:textId="77777777" w:rsidR="00B72F85" w:rsidRPr="0069335F" w:rsidRDefault="00B72F85" w:rsidP="00B72F85">
            <w:pPr>
              <w:jc w:val="right"/>
              <w:rPr>
                <w:color w:val="000000"/>
                <w:sz w:val="16"/>
                <w:szCs w:val="16"/>
                <w:lang w:val="es-GT" w:eastAsia="es-GT"/>
              </w:rPr>
            </w:pPr>
            <w:r w:rsidRPr="0069335F">
              <w:rPr>
                <w:color w:val="000000"/>
                <w:sz w:val="16"/>
                <w:szCs w:val="16"/>
                <w:lang w:val="es-GT" w:eastAsia="es-GT"/>
              </w:rPr>
              <w:t>10,070.5</w:t>
            </w:r>
          </w:p>
        </w:tc>
        <w:tc>
          <w:tcPr>
            <w:tcW w:w="1244" w:type="dxa"/>
            <w:tcBorders>
              <w:top w:val="nil"/>
              <w:left w:val="nil"/>
              <w:bottom w:val="nil"/>
              <w:right w:val="single" w:sz="4" w:space="0" w:color="auto"/>
            </w:tcBorders>
            <w:shd w:val="clear" w:color="000000" w:fill="FFFFFF"/>
            <w:noWrap/>
            <w:vAlign w:val="center"/>
            <w:hideMark/>
          </w:tcPr>
          <w:p w14:paraId="04BDD337" w14:textId="77777777" w:rsidR="00B72F85" w:rsidRPr="0069335F" w:rsidRDefault="00B72F85" w:rsidP="00B72F85">
            <w:pPr>
              <w:jc w:val="right"/>
              <w:rPr>
                <w:color w:val="000000"/>
                <w:sz w:val="16"/>
                <w:szCs w:val="16"/>
                <w:lang w:val="es-GT" w:eastAsia="es-GT"/>
              </w:rPr>
            </w:pPr>
            <w:r w:rsidRPr="0069335F">
              <w:rPr>
                <w:color w:val="000000"/>
                <w:sz w:val="16"/>
                <w:szCs w:val="16"/>
                <w:lang w:val="es-GT" w:eastAsia="es-GT"/>
              </w:rPr>
              <w:t>10,058.6</w:t>
            </w:r>
          </w:p>
        </w:tc>
        <w:tc>
          <w:tcPr>
            <w:tcW w:w="1308" w:type="dxa"/>
            <w:tcBorders>
              <w:top w:val="nil"/>
              <w:left w:val="nil"/>
              <w:bottom w:val="nil"/>
              <w:right w:val="single" w:sz="4" w:space="0" w:color="auto"/>
            </w:tcBorders>
            <w:shd w:val="clear" w:color="000000" w:fill="FFFFFF"/>
            <w:noWrap/>
            <w:vAlign w:val="center"/>
            <w:hideMark/>
          </w:tcPr>
          <w:p w14:paraId="015CA99E" w14:textId="1A241F5B" w:rsidR="00B72F85" w:rsidRPr="0069335F" w:rsidRDefault="00B72F85" w:rsidP="00B72F85">
            <w:pPr>
              <w:jc w:val="right"/>
              <w:rPr>
                <w:color w:val="000000"/>
                <w:sz w:val="16"/>
                <w:szCs w:val="16"/>
                <w:lang w:val="es-GT" w:eastAsia="es-GT"/>
              </w:rPr>
            </w:pPr>
            <w:r w:rsidRPr="0069335F">
              <w:rPr>
                <w:color w:val="000000"/>
                <w:sz w:val="16"/>
                <w:szCs w:val="16"/>
                <w:lang w:val="es-GT" w:eastAsia="es-GT"/>
              </w:rPr>
              <w:t>11.9</w:t>
            </w:r>
          </w:p>
        </w:tc>
        <w:tc>
          <w:tcPr>
            <w:tcW w:w="933" w:type="dxa"/>
            <w:tcBorders>
              <w:top w:val="nil"/>
              <w:left w:val="nil"/>
              <w:bottom w:val="nil"/>
              <w:right w:val="single" w:sz="8" w:space="0" w:color="auto"/>
            </w:tcBorders>
            <w:shd w:val="clear" w:color="000000" w:fill="FFFFFF"/>
            <w:noWrap/>
            <w:vAlign w:val="center"/>
            <w:hideMark/>
          </w:tcPr>
          <w:p w14:paraId="5AE3D48F" w14:textId="6CCFFE24" w:rsidR="00B72F85" w:rsidRPr="0069335F" w:rsidRDefault="00B72F85" w:rsidP="00B72F85">
            <w:pPr>
              <w:jc w:val="right"/>
              <w:rPr>
                <w:color w:val="000000"/>
                <w:sz w:val="16"/>
                <w:szCs w:val="16"/>
                <w:lang w:val="es-GT" w:eastAsia="es-GT"/>
              </w:rPr>
            </w:pPr>
            <w:r w:rsidRPr="0069335F">
              <w:rPr>
                <w:color w:val="000000"/>
                <w:sz w:val="16"/>
                <w:szCs w:val="16"/>
                <w:lang w:val="es-GT" w:eastAsia="es-GT"/>
              </w:rPr>
              <w:t>99.9</w:t>
            </w:r>
          </w:p>
        </w:tc>
      </w:tr>
      <w:tr w:rsidR="00B72F85" w:rsidRPr="00520348" w14:paraId="330F9922" w14:textId="77777777" w:rsidTr="00E00B53">
        <w:trPr>
          <w:trHeight w:val="358"/>
          <w:jc w:val="center"/>
        </w:trPr>
        <w:tc>
          <w:tcPr>
            <w:tcW w:w="4647" w:type="dxa"/>
            <w:tcBorders>
              <w:top w:val="nil"/>
              <w:left w:val="single" w:sz="8" w:space="0" w:color="auto"/>
              <w:bottom w:val="nil"/>
              <w:right w:val="single" w:sz="4" w:space="0" w:color="auto"/>
            </w:tcBorders>
            <w:shd w:val="clear" w:color="000000" w:fill="FFFFFF"/>
            <w:noWrap/>
            <w:vAlign w:val="center"/>
            <w:hideMark/>
          </w:tcPr>
          <w:p w14:paraId="4BCA67C8" w14:textId="77777777" w:rsidR="00B72F85" w:rsidRPr="0069335F" w:rsidRDefault="00B72F85" w:rsidP="00B72F85">
            <w:pPr>
              <w:ind w:firstLineChars="100" w:firstLine="160"/>
              <w:rPr>
                <w:color w:val="000000"/>
                <w:sz w:val="16"/>
                <w:szCs w:val="16"/>
                <w:lang w:val="es-GT" w:eastAsia="es-GT"/>
              </w:rPr>
            </w:pPr>
            <w:r w:rsidRPr="0069335F">
              <w:rPr>
                <w:color w:val="000000"/>
                <w:sz w:val="16"/>
                <w:szCs w:val="16"/>
                <w:lang w:val="es-GT" w:eastAsia="es-GT"/>
              </w:rPr>
              <w:t>CLASES PASIVAS CIVILES DEL ESTADO</w:t>
            </w:r>
          </w:p>
        </w:tc>
        <w:tc>
          <w:tcPr>
            <w:tcW w:w="1181" w:type="dxa"/>
            <w:tcBorders>
              <w:top w:val="nil"/>
              <w:left w:val="nil"/>
              <w:bottom w:val="nil"/>
              <w:right w:val="single" w:sz="4" w:space="0" w:color="auto"/>
            </w:tcBorders>
            <w:shd w:val="clear" w:color="000000" w:fill="FFFFFF"/>
            <w:noWrap/>
            <w:vAlign w:val="center"/>
            <w:hideMark/>
          </w:tcPr>
          <w:p w14:paraId="2EFC4D15" w14:textId="77777777" w:rsidR="00B72F85" w:rsidRPr="0069335F" w:rsidRDefault="00B72F85" w:rsidP="00B72F85">
            <w:pPr>
              <w:jc w:val="right"/>
              <w:rPr>
                <w:color w:val="000000"/>
                <w:sz w:val="16"/>
                <w:szCs w:val="16"/>
                <w:lang w:val="es-GT" w:eastAsia="es-GT"/>
              </w:rPr>
            </w:pPr>
            <w:r w:rsidRPr="0069335F">
              <w:rPr>
                <w:color w:val="000000"/>
                <w:sz w:val="16"/>
                <w:szCs w:val="16"/>
                <w:lang w:val="es-GT" w:eastAsia="es-GT"/>
              </w:rPr>
              <w:t>5,850.6</w:t>
            </w:r>
          </w:p>
        </w:tc>
        <w:tc>
          <w:tcPr>
            <w:tcW w:w="1244" w:type="dxa"/>
            <w:tcBorders>
              <w:top w:val="nil"/>
              <w:left w:val="nil"/>
              <w:bottom w:val="nil"/>
              <w:right w:val="single" w:sz="4" w:space="0" w:color="auto"/>
            </w:tcBorders>
            <w:shd w:val="clear" w:color="000000" w:fill="FFFFFF"/>
            <w:noWrap/>
            <w:vAlign w:val="center"/>
            <w:hideMark/>
          </w:tcPr>
          <w:p w14:paraId="2025E7E9" w14:textId="77777777" w:rsidR="00B72F85" w:rsidRPr="0069335F" w:rsidRDefault="00B72F85" w:rsidP="00B72F85">
            <w:pPr>
              <w:jc w:val="right"/>
              <w:rPr>
                <w:color w:val="000000"/>
                <w:sz w:val="16"/>
                <w:szCs w:val="16"/>
                <w:lang w:val="es-GT" w:eastAsia="es-GT"/>
              </w:rPr>
            </w:pPr>
            <w:r w:rsidRPr="0069335F">
              <w:rPr>
                <w:color w:val="000000"/>
                <w:sz w:val="16"/>
                <w:szCs w:val="16"/>
                <w:lang w:val="es-GT" w:eastAsia="es-GT"/>
              </w:rPr>
              <w:t>6,305.1</w:t>
            </w:r>
          </w:p>
        </w:tc>
        <w:tc>
          <w:tcPr>
            <w:tcW w:w="1308" w:type="dxa"/>
            <w:tcBorders>
              <w:top w:val="nil"/>
              <w:left w:val="nil"/>
              <w:bottom w:val="nil"/>
              <w:right w:val="single" w:sz="4" w:space="0" w:color="auto"/>
            </w:tcBorders>
            <w:shd w:val="clear" w:color="000000" w:fill="FFFFFF"/>
            <w:noWrap/>
            <w:vAlign w:val="center"/>
            <w:hideMark/>
          </w:tcPr>
          <w:p w14:paraId="693EA1D8" w14:textId="065F3653" w:rsidR="00B72F85" w:rsidRPr="0069335F" w:rsidRDefault="00B72F85" w:rsidP="00B72F85">
            <w:pPr>
              <w:jc w:val="right"/>
              <w:rPr>
                <w:color w:val="000000"/>
                <w:sz w:val="16"/>
                <w:szCs w:val="16"/>
                <w:lang w:val="es-GT" w:eastAsia="es-GT"/>
              </w:rPr>
            </w:pPr>
            <w:r w:rsidRPr="0069335F">
              <w:rPr>
                <w:color w:val="000000"/>
                <w:sz w:val="16"/>
                <w:szCs w:val="16"/>
                <w:lang w:val="es-GT" w:eastAsia="es-GT"/>
              </w:rPr>
              <w:t>-454.</w:t>
            </w:r>
            <w:r w:rsidR="00E00B53" w:rsidRPr="0069335F">
              <w:rPr>
                <w:color w:val="000000"/>
                <w:sz w:val="16"/>
                <w:szCs w:val="16"/>
                <w:lang w:val="es-GT" w:eastAsia="es-GT"/>
              </w:rPr>
              <w:t>5</w:t>
            </w:r>
          </w:p>
        </w:tc>
        <w:tc>
          <w:tcPr>
            <w:tcW w:w="933" w:type="dxa"/>
            <w:tcBorders>
              <w:top w:val="nil"/>
              <w:left w:val="nil"/>
              <w:bottom w:val="nil"/>
              <w:right w:val="single" w:sz="8" w:space="0" w:color="auto"/>
            </w:tcBorders>
            <w:shd w:val="clear" w:color="000000" w:fill="FFFFFF"/>
            <w:noWrap/>
            <w:vAlign w:val="center"/>
            <w:hideMark/>
          </w:tcPr>
          <w:p w14:paraId="22D3D142" w14:textId="0255A18B" w:rsidR="00B72F85" w:rsidRPr="0069335F" w:rsidRDefault="00B72F85" w:rsidP="00B72F85">
            <w:pPr>
              <w:jc w:val="right"/>
              <w:rPr>
                <w:color w:val="000000"/>
                <w:sz w:val="16"/>
                <w:szCs w:val="16"/>
                <w:lang w:val="es-GT" w:eastAsia="es-GT"/>
              </w:rPr>
            </w:pPr>
            <w:r w:rsidRPr="0069335F">
              <w:rPr>
                <w:color w:val="000000"/>
                <w:sz w:val="16"/>
                <w:szCs w:val="16"/>
                <w:lang w:val="es-GT" w:eastAsia="es-GT"/>
              </w:rPr>
              <w:t>107.8</w:t>
            </w:r>
          </w:p>
        </w:tc>
      </w:tr>
      <w:tr w:rsidR="00B72F85" w:rsidRPr="00520348" w14:paraId="39E4B268" w14:textId="77777777" w:rsidTr="00E00B53">
        <w:trPr>
          <w:trHeight w:val="358"/>
          <w:jc w:val="center"/>
        </w:trPr>
        <w:tc>
          <w:tcPr>
            <w:tcW w:w="4647" w:type="dxa"/>
            <w:tcBorders>
              <w:top w:val="nil"/>
              <w:left w:val="single" w:sz="8" w:space="0" w:color="auto"/>
              <w:bottom w:val="nil"/>
              <w:right w:val="single" w:sz="4" w:space="0" w:color="auto"/>
            </w:tcBorders>
            <w:shd w:val="clear" w:color="000000" w:fill="FFFFFF"/>
            <w:noWrap/>
            <w:vAlign w:val="center"/>
            <w:hideMark/>
          </w:tcPr>
          <w:p w14:paraId="7872841E" w14:textId="77777777" w:rsidR="00B72F85" w:rsidRPr="0069335F" w:rsidRDefault="00B72F85" w:rsidP="00B72F85">
            <w:pPr>
              <w:ind w:firstLineChars="100" w:firstLine="160"/>
              <w:rPr>
                <w:color w:val="000000"/>
                <w:sz w:val="16"/>
                <w:szCs w:val="16"/>
                <w:lang w:val="es-GT" w:eastAsia="es-GT"/>
              </w:rPr>
            </w:pPr>
            <w:r w:rsidRPr="0069335F">
              <w:rPr>
                <w:color w:val="000000"/>
                <w:sz w:val="16"/>
                <w:szCs w:val="16"/>
                <w:lang w:val="es-GT" w:eastAsia="es-GT"/>
              </w:rPr>
              <w:t>OTRAS OBLIGACIONES DEL ESTADO</w:t>
            </w:r>
          </w:p>
        </w:tc>
        <w:tc>
          <w:tcPr>
            <w:tcW w:w="1181" w:type="dxa"/>
            <w:tcBorders>
              <w:top w:val="nil"/>
              <w:left w:val="nil"/>
              <w:bottom w:val="nil"/>
              <w:right w:val="single" w:sz="4" w:space="0" w:color="auto"/>
            </w:tcBorders>
            <w:shd w:val="clear" w:color="000000" w:fill="FFFFFF"/>
            <w:noWrap/>
            <w:vAlign w:val="center"/>
            <w:hideMark/>
          </w:tcPr>
          <w:p w14:paraId="5C4359C6" w14:textId="77777777" w:rsidR="00B72F85" w:rsidRPr="0069335F" w:rsidRDefault="00B72F85" w:rsidP="00B72F85">
            <w:pPr>
              <w:jc w:val="right"/>
              <w:rPr>
                <w:color w:val="000000"/>
                <w:sz w:val="16"/>
                <w:szCs w:val="16"/>
                <w:lang w:val="es-GT" w:eastAsia="es-GT"/>
              </w:rPr>
            </w:pPr>
            <w:r w:rsidRPr="0069335F">
              <w:rPr>
                <w:color w:val="000000"/>
                <w:sz w:val="16"/>
                <w:szCs w:val="16"/>
                <w:lang w:val="es-GT" w:eastAsia="es-GT"/>
              </w:rPr>
              <w:t>1,038.8</w:t>
            </w:r>
          </w:p>
        </w:tc>
        <w:tc>
          <w:tcPr>
            <w:tcW w:w="1244" w:type="dxa"/>
            <w:tcBorders>
              <w:top w:val="nil"/>
              <w:left w:val="nil"/>
              <w:bottom w:val="nil"/>
              <w:right w:val="single" w:sz="4" w:space="0" w:color="auto"/>
            </w:tcBorders>
            <w:shd w:val="clear" w:color="000000" w:fill="FFFFFF"/>
            <w:noWrap/>
            <w:vAlign w:val="center"/>
            <w:hideMark/>
          </w:tcPr>
          <w:p w14:paraId="1ED7E9E8" w14:textId="77777777" w:rsidR="00B72F85" w:rsidRPr="0069335F" w:rsidRDefault="00B72F85" w:rsidP="00B72F85">
            <w:pPr>
              <w:jc w:val="right"/>
              <w:rPr>
                <w:color w:val="000000"/>
                <w:sz w:val="16"/>
                <w:szCs w:val="16"/>
                <w:lang w:val="es-GT" w:eastAsia="es-GT"/>
              </w:rPr>
            </w:pPr>
            <w:r w:rsidRPr="0069335F">
              <w:rPr>
                <w:color w:val="000000"/>
                <w:sz w:val="16"/>
                <w:szCs w:val="16"/>
                <w:lang w:val="es-GT" w:eastAsia="es-GT"/>
              </w:rPr>
              <w:t>576.2</w:t>
            </w:r>
          </w:p>
        </w:tc>
        <w:tc>
          <w:tcPr>
            <w:tcW w:w="1308" w:type="dxa"/>
            <w:tcBorders>
              <w:top w:val="nil"/>
              <w:left w:val="nil"/>
              <w:bottom w:val="nil"/>
              <w:right w:val="single" w:sz="4" w:space="0" w:color="auto"/>
            </w:tcBorders>
            <w:shd w:val="clear" w:color="000000" w:fill="FFFFFF"/>
            <w:noWrap/>
            <w:vAlign w:val="center"/>
            <w:hideMark/>
          </w:tcPr>
          <w:p w14:paraId="5C352F1D" w14:textId="0DB3BC50" w:rsidR="00B72F85" w:rsidRPr="0069335F" w:rsidRDefault="00B72F85" w:rsidP="00B72F85">
            <w:pPr>
              <w:jc w:val="right"/>
              <w:rPr>
                <w:color w:val="000000"/>
                <w:sz w:val="16"/>
                <w:szCs w:val="16"/>
                <w:lang w:val="es-GT" w:eastAsia="es-GT"/>
              </w:rPr>
            </w:pPr>
            <w:r w:rsidRPr="0069335F">
              <w:rPr>
                <w:color w:val="000000"/>
                <w:sz w:val="16"/>
                <w:szCs w:val="16"/>
                <w:lang w:val="es-GT" w:eastAsia="es-GT"/>
              </w:rPr>
              <w:t>462.6</w:t>
            </w:r>
          </w:p>
        </w:tc>
        <w:tc>
          <w:tcPr>
            <w:tcW w:w="933" w:type="dxa"/>
            <w:tcBorders>
              <w:top w:val="nil"/>
              <w:left w:val="nil"/>
              <w:bottom w:val="nil"/>
              <w:right w:val="single" w:sz="8" w:space="0" w:color="auto"/>
            </w:tcBorders>
            <w:shd w:val="clear" w:color="000000" w:fill="FFFFFF"/>
            <w:noWrap/>
            <w:vAlign w:val="center"/>
            <w:hideMark/>
          </w:tcPr>
          <w:p w14:paraId="7F5D5076" w14:textId="2A230BB8" w:rsidR="00B72F85" w:rsidRPr="0069335F" w:rsidRDefault="00B72F85" w:rsidP="00B72F85">
            <w:pPr>
              <w:jc w:val="right"/>
              <w:rPr>
                <w:color w:val="000000"/>
                <w:sz w:val="16"/>
                <w:szCs w:val="16"/>
                <w:lang w:val="es-GT" w:eastAsia="es-GT"/>
              </w:rPr>
            </w:pPr>
            <w:r w:rsidRPr="0069335F">
              <w:rPr>
                <w:color w:val="000000"/>
                <w:sz w:val="16"/>
                <w:szCs w:val="16"/>
                <w:lang w:val="es-GT" w:eastAsia="es-GT"/>
              </w:rPr>
              <w:t>55.5</w:t>
            </w:r>
          </w:p>
        </w:tc>
      </w:tr>
      <w:tr w:rsidR="00B72F85" w:rsidRPr="00520348" w14:paraId="1ADBFCB7" w14:textId="77777777" w:rsidTr="00E00B53">
        <w:trPr>
          <w:trHeight w:val="358"/>
          <w:jc w:val="center"/>
        </w:trPr>
        <w:tc>
          <w:tcPr>
            <w:tcW w:w="4647" w:type="dxa"/>
            <w:tcBorders>
              <w:top w:val="nil"/>
              <w:left w:val="single" w:sz="8" w:space="0" w:color="auto"/>
              <w:bottom w:val="nil"/>
              <w:right w:val="single" w:sz="4" w:space="0" w:color="auto"/>
            </w:tcBorders>
            <w:shd w:val="clear" w:color="000000" w:fill="FFFFFF"/>
            <w:noWrap/>
            <w:vAlign w:val="center"/>
            <w:hideMark/>
          </w:tcPr>
          <w:p w14:paraId="159D1D38" w14:textId="77777777" w:rsidR="00B72F85" w:rsidRPr="0069335F" w:rsidRDefault="00B72F85" w:rsidP="00B72F85">
            <w:pPr>
              <w:ind w:firstLineChars="300" w:firstLine="480"/>
              <w:rPr>
                <w:color w:val="000000"/>
                <w:sz w:val="16"/>
                <w:szCs w:val="16"/>
                <w:lang w:val="es-GT" w:eastAsia="es-GT"/>
              </w:rPr>
            </w:pPr>
            <w:r w:rsidRPr="0069335F">
              <w:rPr>
                <w:color w:val="000000"/>
                <w:sz w:val="16"/>
                <w:szCs w:val="16"/>
                <w:lang w:val="es-GT" w:eastAsia="es-GT"/>
              </w:rPr>
              <w:t>PROTECCIÓN AMBIENTAL</w:t>
            </w:r>
          </w:p>
        </w:tc>
        <w:tc>
          <w:tcPr>
            <w:tcW w:w="1181" w:type="dxa"/>
            <w:tcBorders>
              <w:top w:val="nil"/>
              <w:left w:val="nil"/>
              <w:bottom w:val="nil"/>
              <w:right w:val="single" w:sz="4" w:space="0" w:color="auto"/>
            </w:tcBorders>
            <w:shd w:val="clear" w:color="000000" w:fill="FFFFFF"/>
            <w:noWrap/>
            <w:vAlign w:val="center"/>
            <w:hideMark/>
          </w:tcPr>
          <w:p w14:paraId="4776B43A" w14:textId="77777777" w:rsidR="00B72F85" w:rsidRPr="0069335F" w:rsidRDefault="00B72F85" w:rsidP="00B72F85">
            <w:pPr>
              <w:jc w:val="right"/>
              <w:rPr>
                <w:color w:val="000000"/>
                <w:sz w:val="16"/>
                <w:szCs w:val="16"/>
                <w:lang w:val="es-GT" w:eastAsia="es-GT"/>
              </w:rPr>
            </w:pPr>
            <w:r w:rsidRPr="0069335F">
              <w:rPr>
                <w:color w:val="000000"/>
                <w:sz w:val="16"/>
                <w:szCs w:val="16"/>
                <w:lang w:val="es-GT" w:eastAsia="es-GT"/>
              </w:rPr>
              <w:t>431.2</w:t>
            </w:r>
          </w:p>
        </w:tc>
        <w:tc>
          <w:tcPr>
            <w:tcW w:w="1244" w:type="dxa"/>
            <w:tcBorders>
              <w:top w:val="nil"/>
              <w:left w:val="nil"/>
              <w:bottom w:val="nil"/>
              <w:right w:val="single" w:sz="4" w:space="0" w:color="auto"/>
            </w:tcBorders>
            <w:shd w:val="clear" w:color="000000" w:fill="FFFFFF"/>
            <w:noWrap/>
            <w:vAlign w:val="center"/>
            <w:hideMark/>
          </w:tcPr>
          <w:p w14:paraId="2FECE878" w14:textId="77777777" w:rsidR="00B72F85" w:rsidRPr="0069335F" w:rsidRDefault="00B72F85" w:rsidP="00B72F85">
            <w:pPr>
              <w:jc w:val="right"/>
              <w:rPr>
                <w:color w:val="000000"/>
                <w:sz w:val="16"/>
                <w:szCs w:val="16"/>
                <w:lang w:val="es-GT" w:eastAsia="es-GT"/>
              </w:rPr>
            </w:pPr>
            <w:r w:rsidRPr="0069335F">
              <w:rPr>
                <w:color w:val="000000"/>
                <w:sz w:val="16"/>
                <w:szCs w:val="16"/>
                <w:lang w:val="es-GT" w:eastAsia="es-GT"/>
              </w:rPr>
              <w:t>352.5</w:t>
            </w:r>
          </w:p>
        </w:tc>
        <w:tc>
          <w:tcPr>
            <w:tcW w:w="1308" w:type="dxa"/>
            <w:tcBorders>
              <w:top w:val="nil"/>
              <w:left w:val="nil"/>
              <w:bottom w:val="nil"/>
              <w:right w:val="single" w:sz="4" w:space="0" w:color="auto"/>
            </w:tcBorders>
            <w:shd w:val="clear" w:color="000000" w:fill="FFFFFF"/>
            <w:noWrap/>
            <w:vAlign w:val="center"/>
            <w:hideMark/>
          </w:tcPr>
          <w:p w14:paraId="2E9EFD71" w14:textId="437E8D59" w:rsidR="00B72F85" w:rsidRPr="0069335F" w:rsidRDefault="00B72F85" w:rsidP="00B72F85">
            <w:pPr>
              <w:jc w:val="right"/>
              <w:rPr>
                <w:color w:val="000000"/>
                <w:sz w:val="16"/>
                <w:szCs w:val="16"/>
                <w:lang w:val="es-GT" w:eastAsia="es-GT"/>
              </w:rPr>
            </w:pPr>
            <w:r w:rsidRPr="0069335F">
              <w:rPr>
                <w:color w:val="000000"/>
                <w:sz w:val="16"/>
                <w:szCs w:val="16"/>
                <w:lang w:val="es-GT" w:eastAsia="es-GT"/>
              </w:rPr>
              <w:t>78.</w:t>
            </w:r>
            <w:r w:rsidR="00E00B53" w:rsidRPr="0069335F">
              <w:rPr>
                <w:color w:val="000000"/>
                <w:sz w:val="16"/>
                <w:szCs w:val="16"/>
                <w:lang w:val="es-GT" w:eastAsia="es-GT"/>
              </w:rPr>
              <w:t>7</w:t>
            </w:r>
          </w:p>
        </w:tc>
        <w:tc>
          <w:tcPr>
            <w:tcW w:w="933" w:type="dxa"/>
            <w:tcBorders>
              <w:top w:val="nil"/>
              <w:left w:val="nil"/>
              <w:bottom w:val="nil"/>
              <w:right w:val="single" w:sz="8" w:space="0" w:color="auto"/>
            </w:tcBorders>
            <w:shd w:val="clear" w:color="000000" w:fill="FFFFFF"/>
            <w:noWrap/>
            <w:vAlign w:val="center"/>
            <w:hideMark/>
          </w:tcPr>
          <w:p w14:paraId="246D9438" w14:textId="1D854A7F" w:rsidR="00B72F85" w:rsidRPr="0069335F" w:rsidRDefault="00B72F85" w:rsidP="00B72F85">
            <w:pPr>
              <w:jc w:val="right"/>
              <w:rPr>
                <w:color w:val="000000"/>
                <w:sz w:val="16"/>
                <w:szCs w:val="16"/>
                <w:lang w:val="es-GT" w:eastAsia="es-GT"/>
              </w:rPr>
            </w:pPr>
            <w:r w:rsidRPr="0069335F">
              <w:rPr>
                <w:color w:val="000000"/>
                <w:sz w:val="16"/>
                <w:szCs w:val="16"/>
                <w:lang w:val="es-GT" w:eastAsia="es-GT"/>
              </w:rPr>
              <w:t>81.8</w:t>
            </w:r>
          </w:p>
        </w:tc>
      </w:tr>
      <w:tr w:rsidR="00B72F85" w:rsidRPr="00520348" w14:paraId="78DC0D99" w14:textId="77777777" w:rsidTr="00E00B53">
        <w:trPr>
          <w:trHeight w:val="358"/>
          <w:jc w:val="center"/>
        </w:trPr>
        <w:tc>
          <w:tcPr>
            <w:tcW w:w="4647" w:type="dxa"/>
            <w:tcBorders>
              <w:top w:val="nil"/>
              <w:left w:val="single" w:sz="8" w:space="0" w:color="auto"/>
              <w:bottom w:val="nil"/>
              <w:right w:val="single" w:sz="4" w:space="0" w:color="auto"/>
            </w:tcBorders>
            <w:shd w:val="clear" w:color="000000" w:fill="FFFFFF"/>
            <w:noWrap/>
            <w:vAlign w:val="center"/>
            <w:hideMark/>
          </w:tcPr>
          <w:p w14:paraId="047AC031" w14:textId="77777777" w:rsidR="00B72F85" w:rsidRPr="0069335F" w:rsidRDefault="00B72F85" w:rsidP="00B72F85">
            <w:pPr>
              <w:ind w:firstLineChars="300" w:firstLine="480"/>
              <w:rPr>
                <w:color w:val="000000"/>
                <w:sz w:val="16"/>
                <w:szCs w:val="16"/>
                <w:lang w:val="es-GT" w:eastAsia="es-GT"/>
              </w:rPr>
            </w:pPr>
            <w:r w:rsidRPr="0069335F">
              <w:rPr>
                <w:color w:val="000000"/>
                <w:sz w:val="16"/>
                <w:szCs w:val="16"/>
                <w:lang w:val="es-GT" w:eastAsia="es-GT"/>
              </w:rPr>
              <w:t>OTROS APORTES DEL ESTADO</w:t>
            </w:r>
          </w:p>
        </w:tc>
        <w:tc>
          <w:tcPr>
            <w:tcW w:w="1181" w:type="dxa"/>
            <w:tcBorders>
              <w:top w:val="nil"/>
              <w:left w:val="nil"/>
              <w:bottom w:val="nil"/>
              <w:right w:val="single" w:sz="4" w:space="0" w:color="auto"/>
            </w:tcBorders>
            <w:shd w:val="clear" w:color="000000" w:fill="FFFFFF"/>
            <w:noWrap/>
            <w:vAlign w:val="center"/>
            <w:hideMark/>
          </w:tcPr>
          <w:p w14:paraId="742BC4C1" w14:textId="77777777" w:rsidR="00B72F85" w:rsidRPr="0069335F" w:rsidRDefault="00B72F85" w:rsidP="00B72F85">
            <w:pPr>
              <w:jc w:val="right"/>
              <w:rPr>
                <w:color w:val="000000"/>
                <w:sz w:val="16"/>
                <w:szCs w:val="16"/>
                <w:lang w:val="es-GT" w:eastAsia="es-GT"/>
              </w:rPr>
            </w:pPr>
            <w:r w:rsidRPr="0069335F">
              <w:rPr>
                <w:color w:val="000000"/>
                <w:sz w:val="16"/>
                <w:szCs w:val="16"/>
                <w:lang w:val="es-GT" w:eastAsia="es-GT"/>
              </w:rPr>
              <w:t>392.0</w:t>
            </w:r>
          </w:p>
        </w:tc>
        <w:tc>
          <w:tcPr>
            <w:tcW w:w="1244" w:type="dxa"/>
            <w:tcBorders>
              <w:top w:val="nil"/>
              <w:left w:val="nil"/>
              <w:bottom w:val="nil"/>
              <w:right w:val="single" w:sz="4" w:space="0" w:color="auto"/>
            </w:tcBorders>
            <w:shd w:val="clear" w:color="000000" w:fill="FFFFFF"/>
            <w:noWrap/>
            <w:vAlign w:val="center"/>
            <w:hideMark/>
          </w:tcPr>
          <w:p w14:paraId="4E281FB7" w14:textId="77777777" w:rsidR="00B72F85" w:rsidRPr="0069335F" w:rsidRDefault="00B72F85" w:rsidP="00B72F85">
            <w:pPr>
              <w:jc w:val="right"/>
              <w:rPr>
                <w:color w:val="000000"/>
                <w:sz w:val="16"/>
                <w:szCs w:val="16"/>
                <w:lang w:val="es-GT" w:eastAsia="es-GT"/>
              </w:rPr>
            </w:pPr>
            <w:r w:rsidRPr="0069335F">
              <w:rPr>
                <w:color w:val="000000"/>
                <w:sz w:val="16"/>
                <w:szCs w:val="16"/>
                <w:lang w:val="es-GT" w:eastAsia="es-GT"/>
              </w:rPr>
              <w:t>15.7</w:t>
            </w:r>
          </w:p>
        </w:tc>
        <w:tc>
          <w:tcPr>
            <w:tcW w:w="1308" w:type="dxa"/>
            <w:tcBorders>
              <w:top w:val="nil"/>
              <w:left w:val="nil"/>
              <w:bottom w:val="nil"/>
              <w:right w:val="single" w:sz="4" w:space="0" w:color="auto"/>
            </w:tcBorders>
            <w:shd w:val="clear" w:color="000000" w:fill="FFFFFF"/>
            <w:noWrap/>
            <w:vAlign w:val="center"/>
            <w:hideMark/>
          </w:tcPr>
          <w:p w14:paraId="74559634" w14:textId="69016EF0" w:rsidR="00B72F85" w:rsidRPr="0069335F" w:rsidRDefault="00B72F85" w:rsidP="00B72F85">
            <w:pPr>
              <w:jc w:val="right"/>
              <w:rPr>
                <w:color w:val="000000"/>
                <w:sz w:val="16"/>
                <w:szCs w:val="16"/>
                <w:lang w:val="es-GT" w:eastAsia="es-GT"/>
              </w:rPr>
            </w:pPr>
            <w:r w:rsidRPr="0069335F">
              <w:rPr>
                <w:color w:val="000000"/>
                <w:sz w:val="16"/>
                <w:szCs w:val="16"/>
                <w:lang w:val="es-GT" w:eastAsia="es-GT"/>
              </w:rPr>
              <w:t>376.3</w:t>
            </w:r>
          </w:p>
        </w:tc>
        <w:tc>
          <w:tcPr>
            <w:tcW w:w="933" w:type="dxa"/>
            <w:tcBorders>
              <w:top w:val="nil"/>
              <w:left w:val="nil"/>
              <w:bottom w:val="nil"/>
              <w:right w:val="single" w:sz="8" w:space="0" w:color="auto"/>
            </w:tcBorders>
            <w:shd w:val="clear" w:color="000000" w:fill="FFFFFF"/>
            <w:noWrap/>
            <w:vAlign w:val="center"/>
            <w:hideMark/>
          </w:tcPr>
          <w:p w14:paraId="12704A38" w14:textId="1D879A8B" w:rsidR="00B72F85" w:rsidRPr="0069335F" w:rsidRDefault="00B72F85" w:rsidP="00B72F85">
            <w:pPr>
              <w:jc w:val="right"/>
              <w:rPr>
                <w:color w:val="000000"/>
                <w:sz w:val="16"/>
                <w:szCs w:val="16"/>
                <w:lang w:val="es-GT" w:eastAsia="es-GT"/>
              </w:rPr>
            </w:pPr>
            <w:r w:rsidRPr="0069335F">
              <w:rPr>
                <w:color w:val="000000"/>
                <w:sz w:val="16"/>
                <w:szCs w:val="16"/>
                <w:lang w:val="es-GT" w:eastAsia="es-GT"/>
              </w:rPr>
              <w:t>4.0</w:t>
            </w:r>
          </w:p>
        </w:tc>
      </w:tr>
      <w:tr w:rsidR="00B72F85" w:rsidRPr="00520348" w14:paraId="510AE544" w14:textId="77777777" w:rsidTr="00E00B53">
        <w:trPr>
          <w:trHeight w:val="358"/>
          <w:jc w:val="center"/>
        </w:trPr>
        <w:tc>
          <w:tcPr>
            <w:tcW w:w="4647" w:type="dxa"/>
            <w:tcBorders>
              <w:top w:val="nil"/>
              <w:left w:val="single" w:sz="8" w:space="0" w:color="auto"/>
              <w:bottom w:val="single" w:sz="8" w:space="0" w:color="auto"/>
              <w:right w:val="single" w:sz="4" w:space="0" w:color="auto"/>
            </w:tcBorders>
            <w:shd w:val="clear" w:color="000000" w:fill="FFFFFF"/>
            <w:noWrap/>
            <w:vAlign w:val="center"/>
            <w:hideMark/>
          </w:tcPr>
          <w:p w14:paraId="2D029CD2" w14:textId="77777777" w:rsidR="00B72F85" w:rsidRPr="0069335F" w:rsidRDefault="00B72F85" w:rsidP="00B72F85">
            <w:pPr>
              <w:ind w:firstLineChars="300" w:firstLine="480"/>
              <w:rPr>
                <w:color w:val="000000"/>
                <w:sz w:val="16"/>
                <w:szCs w:val="16"/>
                <w:lang w:val="es-GT" w:eastAsia="es-GT"/>
              </w:rPr>
            </w:pPr>
            <w:r w:rsidRPr="0069335F">
              <w:rPr>
                <w:color w:val="000000"/>
                <w:sz w:val="16"/>
                <w:szCs w:val="16"/>
                <w:lang w:val="es-GT" w:eastAsia="es-GT"/>
              </w:rPr>
              <w:t>INCENTIVOS FORESTALES</w:t>
            </w:r>
          </w:p>
        </w:tc>
        <w:tc>
          <w:tcPr>
            <w:tcW w:w="1181" w:type="dxa"/>
            <w:tcBorders>
              <w:top w:val="nil"/>
              <w:left w:val="single" w:sz="4" w:space="0" w:color="auto"/>
              <w:bottom w:val="single" w:sz="8" w:space="0" w:color="auto"/>
              <w:right w:val="single" w:sz="4" w:space="0" w:color="auto"/>
            </w:tcBorders>
            <w:shd w:val="clear" w:color="000000" w:fill="FFFFFF"/>
            <w:noWrap/>
            <w:vAlign w:val="center"/>
            <w:hideMark/>
          </w:tcPr>
          <w:p w14:paraId="5846F00A" w14:textId="77777777" w:rsidR="00B72F85" w:rsidRPr="0069335F" w:rsidRDefault="00B72F85" w:rsidP="00B72F85">
            <w:pPr>
              <w:jc w:val="right"/>
              <w:rPr>
                <w:color w:val="000000"/>
                <w:sz w:val="16"/>
                <w:szCs w:val="16"/>
                <w:lang w:val="es-GT" w:eastAsia="es-GT"/>
              </w:rPr>
            </w:pPr>
            <w:r w:rsidRPr="0069335F">
              <w:rPr>
                <w:color w:val="000000"/>
                <w:sz w:val="16"/>
                <w:szCs w:val="16"/>
                <w:lang w:val="es-GT" w:eastAsia="es-GT"/>
              </w:rPr>
              <w:t>215.6</w:t>
            </w:r>
          </w:p>
        </w:tc>
        <w:tc>
          <w:tcPr>
            <w:tcW w:w="1244" w:type="dxa"/>
            <w:tcBorders>
              <w:top w:val="nil"/>
              <w:left w:val="nil"/>
              <w:bottom w:val="single" w:sz="8" w:space="0" w:color="auto"/>
              <w:right w:val="single" w:sz="4" w:space="0" w:color="auto"/>
            </w:tcBorders>
            <w:shd w:val="clear" w:color="000000" w:fill="FFFFFF"/>
            <w:noWrap/>
            <w:vAlign w:val="center"/>
            <w:hideMark/>
          </w:tcPr>
          <w:p w14:paraId="3473A1F9" w14:textId="77777777" w:rsidR="00B72F85" w:rsidRPr="0069335F" w:rsidRDefault="00B72F85" w:rsidP="00B72F85">
            <w:pPr>
              <w:jc w:val="right"/>
              <w:rPr>
                <w:color w:val="000000"/>
                <w:sz w:val="16"/>
                <w:szCs w:val="16"/>
                <w:lang w:val="es-GT" w:eastAsia="es-GT"/>
              </w:rPr>
            </w:pPr>
            <w:r w:rsidRPr="0069335F">
              <w:rPr>
                <w:color w:val="000000"/>
                <w:sz w:val="16"/>
                <w:szCs w:val="16"/>
                <w:lang w:val="es-GT" w:eastAsia="es-GT"/>
              </w:rPr>
              <w:t>208.0</w:t>
            </w:r>
          </w:p>
        </w:tc>
        <w:tc>
          <w:tcPr>
            <w:tcW w:w="1308" w:type="dxa"/>
            <w:tcBorders>
              <w:top w:val="nil"/>
              <w:left w:val="nil"/>
              <w:bottom w:val="single" w:sz="8" w:space="0" w:color="auto"/>
              <w:right w:val="single" w:sz="4" w:space="0" w:color="auto"/>
            </w:tcBorders>
            <w:shd w:val="clear" w:color="000000" w:fill="FFFFFF"/>
            <w:noWrap/>
            <w:vAlign w:val="center"/>
            <w:hideMark/>
          </w:tcPr>
          <w:p w14:paraId="5319AE57" w14:textId="7709E4B2" w:rsidR="00B72F85" w:rsidRPr="0069335F" w:rsidRDefault="00B72F85" w:rsidP="00B72F85">
            <w:pPr>
              <w:jc w:val="right"/>
              <w:rPr>
                <w:color w:val="000000"/>
                <w:sz w:val="16"/>
                <w:szCs w:val="16"/>
                <w:lang w:val="es-GT" w:eastAsia="es-GT"/>
              </w:rPr>
            </w:pPr>
            <w:r w:rsidRPr="0069335F">
              <w:rPr>
                <w:color w:val="000000"/>
                <w:sz w:val="16"/>
                <w:szCs w:val="16"/>
                <w:lang w:val="es-GT" w:eastAsia="es-GT"/>
              </w:rPr>
              <w:t>7.6</w:t>
            </w:r>
          </w:p>
        </w:tc>
        <w:tc>
          <w:tcPr>
            <w:tcW w:w="933" w:type="dxa"/>
            <w:tcBorders>
              <w:top w:val="nil"/>
              <w:left w:val="nil"/>
              <w:bottom w:val="single" w:sz="8" w:space="0" w:color="auto"/>
              <w:right w:val="single" w:sz="8" w:space="0" w:color="auto"/>
            </w:tcBorders>
            <w:shd w:val="clear" w:color="000000" w:fill="FFFFFF"/>
            <w:noWrap/>
            <w:vAlign w:val="center"/>
            <w:hideMark/>
          </w:tcPr>
          <w:p w14:paraId="1B421421" w14:textId="76408702" w:rsidR="00B72F85" w:rsidRPr="0069335F" w:rsidRDefault="00B72F85" w:rsidP="00B72F85">
            <w:pPr>
              <w:jc w:val="right"/>
              <w:rPr>
                <w:color w:val="000000"/>
                <w:sz w:val="16"/>
                <w:szCs w:val="16"/>
                <w:lang w:val="es-GT" w:eastAsia="es-GT"/>
              </w:rPr>
            </w:pPr>
            <w:r w:rsidRPr="0069335F">
              <w:rPr>
                <w:color w:val="000000"/>
                <w:sz w:val="16"/>
                <w:szCs w:val="16"/>
                <w:lang w:val="es-GT" w:eastAsia="es-GT"/>
              </w:rPr>
              <w:t>96.5</w:t>
            </w:r>
          </w:p>
        </w:tc>
      </w:tr>
    </w:tbl>
    <w:p w14:paraId="2A0A5325" w14:textId="5772C0B9" w:rsidR="00B72F85" w:rsidRPr="00D108FD" w:rsidRDefault="00B72F85" w:rsidP="00B72F85">
      <w:pPr>
        <w:jc w:val="both"/>
      </w:pPr>
      <w:r>
        <w:rPr>
          <w:sz w:val="18"/>
        </w:rPr>
        <w:t xml:space="preserve"> </w:t>
      </w:r>
      <w:r w:rsidRPr="004E678D">
        <w:rPr>
          <w:sz w:val="18"/>
        </w:rPr>
        <w:t xml:space="preserve">Fuente: </w:t>
      </w:r>
      <w:r>
        <w:rPr>
          <w:sz w:val="18"/>
        </w:rPr>
        <w:t>SICOIN</w:t>
      </w:r>
      <w:r w:rsidRPr="004E678D">
        <w:rPr>
          <w:sz w:val="18"/>
        </w:rPr>
        <w:t xml:space="preserve"> Ministerio de Finanzas Públicas</w:t>
      </w:r>
      <w:r>
        <w:rPr>
          <w:sz w:val="18"/>
        </w:rPr>
        <w:t>.</w:t>
      </w:r>
    </w:p>
    <w:p w14:paraId="69248C6E" w14:textId="77777777" w:rsidR="00B72F85" w:rsidRDefault="00B72F85" w:rsidP="00B72F85">
      <w:pPr>
        <w:rPr>
          <w:b/>
        </w:rPr>
      </w:pPr>
    </w:p>
    <w:p w14:paraId="6A7E6548" w14:textId="0E006AE1" w:rsidR="00B72F85" w:rsidRDefault="00B72F85" w:rsidP="00E209F9">
      <w:pPr>
        <w:jc w:val="center"/>
        <w:rPr>
          <w:b/>
        </w:rPr>
      </w:pPr>
    </w:p>
    <w:p w14:paraId="4110E68C" w14:textId="4069542A" w:rsidR="00B72F85" w:rsidRDefault="00B72F85" w:rsidP="00E209F9">
      <w:pPr>
        <w:jc w:val="center"/>
        <w:rPr>
          <w:b/>
        </w:rPr>
      </w:pPr>
    </w:p>
    <w:p w14:paraId="23CE97CA" w14:textId="77777777" w:rsidR="00B72F85" w:rsidRDefault="00B72F85" w:rsidP="00E209F9">
      <w:pPr>
        <w:jc w:val="center"/>
        <w:rPr>
          <w:b/>
        </w:rPr>
      </w:pPr>
    </w:p>
    <w:sectPr w:rsidR="00B72F85" w:rsidSect="00E85F6F">
      <w:headerReference w:type="default" r:id="rId47"/>
      <w:footerReference w:type="default" r:id="rId48"/>
      <w:pgSz w:w="12240" w:h="15840"/>
      <w:pgMar w:top="1417" w:right="1183"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16DC5FE" w14:textId="77777777" w:rsidR="00A0590F" w:rsidRDefault="00A0590F" w:rsidP="000E01E0">
      <w:r>
        <w:separator/>
      </w:r>
    </w:p>
  </w:endnote>
  <w:endnote w:type="continuationSeparator" w:id="0">
    <w:p w14:paraId="038A6F91" w14:textId="77777777" w:rsidR="00A0590F" w:rsidRDefault="00A0590F" w:rsidP="000E01E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Felix Titling">
    <w:panose1 w:val="04060505060202020A04"/>
    <w:charset w:val="00"/>
    <w:family w:val="decorative"/>
    <w:pitch w:val="variable"/>
    <w:sig w:usb0="00000003" w:usb1="00000000" w:usb2="00000000" w:usb3="00000000" w:csb0="00000001" w:csb1="00000000"/>
  </w:font>
  <w:font w:name="Constantia">
    <w:panose1 w:val="02030602050306030303"/>
    <w:charset w:val="00"/>
    <w:family w:val="roman"/>
    <w:pitch w:val="variable"/>
    <w:sig w:usb0="A00002EF" w:usb1="4000204B" w:usb2="00000000" w:usb3="00000000" w:csb0="0000019F" w:csb1="00000000"/>
  </w:font>
  <w:font w:name="+mn-ea">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49361723"/>
      <w:docPartObj>
        <w:docPartGallery w:val="Page Numbers (Bottom of Page)"/>
        <w:docPartUnique/>
      </w:docPartObj>
    </w:sdtPr>
    <w:sdtContent>
      <w:p w14:paraId="4BF17BCF" w14:textId="77777777" w:rsidR="00073FC8" w:rsidRDefault="00073FC8">
        <w:pPr>
          <w:pStyle w:val="Piedepgina"/>
          <w:jc w:val="right"/>
        </w:pPr>
        <w:r>
          <w:fldChar w:fldCharType="begin"/>
        </w:r>
        <w:r>
          <w:instrText>PAGE   \* MERGEFORMAT</w:instrText>
        </w:r>
        <w:r>
          <w:fldChar w:fldCharType="separate"/>
        </w:r>
        <w:r>
          <w:rPr>
            <w:noProof/>
          </w:rPr>
          <w:t>81</w:t>
        </w:r>
        <w:r>
          <w:fldChar w:fldCharType="end"/>
        </w:r>
      </w:p>
    </w:sdtContent>
  </w:sdt>
  <w:p w14:paraId="0A2799BB" w14:textId="77777777" w:rsidR="00073FC8" w:rsidRDefault="00073FC8">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F9CCBCA" w14:textId="77777777" w:rsidR="00A0590F" w:rsidRDefault="00A0590F" w:rsidP="000E01E0">
      <w:r>
        <w:separator/>
      </w:r>
    </w:p>
  </w:footnote>
  <w:footnote w:type="continuationSeparator" w:id="0">
    <w:p w14:paraId="3C9E3C7D" w14:textId="77777777" w:rsidR="00A0590F" w:rsidRDefault="00A0590F" w:rsidP="000E01E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Theme="majorHAnsi" w:eastAsiaTheme="majorEastAsia" w:hAnsiTheme="majorHAnsi" w:cstheme="majorBidi"/>
        <w:sz w:val="32"/>
        <w:szCs w:val="32"/>
      </w:rPr>
      <w:alias w:val="Título"/>
      <w:id w:val="1442269643"/>
      <w:dataBinding w:prefixMappings="xmlns:ns0='http://schemas.openxmlformats.org/package/2006/metadata/core-properties' xmlns:ns1='http://purl.org/dc/elements/1.1/'" w:xpath="/ns0:coreProperties[1]/ns1:title[1]" w:storeItemID="{6C3C8BC8-F283-45AE-878A-BAB7291924A1}"/>
      <w:text/>
    </w:sdtPr>
    <w:sdtContent>
      <w:p w14:paraId="7D973DBB" w14:textId="0C522FFD" w:rsidR="00073FC8" w:rsidRDefault="00073FC8">
        <w:pPr>
          <w:pStyle w:val="Encabezado"/>
          <w:pBdr>
            <w:bottom w:val="thickThinSmallGap" w:sz="24" w:space="1" w:color="585858" w:themeColor="accent2" w:themeShade="7F"/>
          </w:pBdr>
          <w:jc w:val="center"/>
          <w:rPr>
            <w:rFonts w:asciiTheme="majorHAnsi" w:eastAsiaTheme="majorEastAsia" w:hAnsiTheme="majorHAnsi" w:cstheme="majorBidi"/>
            <w:sz w:val="32"/>
            <w:szCs w:val="32"/>
          </w:rPr>
        </w:pPr>
        <w:r>
          <w:rPr>
            <w:rFonts w:asciiTheme="majorHAnsi" w:eastAsiaTheme="majorEastAsia" w:hAnsiTheme="majorHAnsi" w:cstheme="majorBidi"/>
            <w:sz w:val="32"/>
            <w:szCs w:val="32"/>
            <w:lang w:val="es-MX"/>
          </w:rPr>
          <w:t>Informe de Fin de Año</w:t>
        </w:r>
        <w:r>
          <w:rPr>
            <w:rFonts w:asciiTheme="majorHAnsi" w:eastAsiaTheme="majorEastAsia" w:hAnsiTheme="majorHAnsi" w:cstheme="majorBidi"/>
            <w:sz w:val="32"/>
            <w:szCs w:val="32"/>
            <w:lang w:val="es-GT"/>
          </w:rPr>
          <w:t xml:space="preserve"> al 31 de diciembre de 2023</w:t>
        </w:r>
      </w:p>
    </w:sdtContent>
  </w:sdt>
  <w:p w14:paraId="2E281D9B" w14:textId="77777777" w:rsidR="00073FC8" w:rsidRDefault="00073FC8">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9"/>
    <w:multiLevelType w:val="singleLevel"/>
    <w:tmpl w:val="49968E82"/>
    <w:lvl w:ilvl="0">
      <w:start w:val="1"/>
      <w:numFmt w:val="bullet"/>
      <w:pStyle w:val="Listaconvietas"/>
      <w:lvlText w:val=""/>
      <w:lvlJc w:val="left"/>
      <w:pPr>
        <w:tabs>
          <w:tab w:val="num" w:pos="360"/>
        </w:tabs>
        <w:ind w:left="360" w:hanging="360"/>
      </w:pPr>
      <w:rPr>
        <w:rFonts w:ascii="Symbol" w:hAnsi="Symbol" w:hint="default"/>
      </w:rPr>
    </w:lvl>
  </w:abstractNum>
  <w:abstractNum w:abstractNumId="1" w15:restartNumberingAfterBreak="0">
    <w:nsid w:val="0000001A"/>
    <w:multiLevelType w:val="singleLevel"/>
    <w:tmpl w:val="0000001A"/>
    <w:name w:val="WW8Num26"/>
    <w:lvl w:ilvl="0">
      <w:start w:val="1"/>
      <w:numFmt w:val="decimal"/>
      <w:lvlText w:val="%1."/>
      <w:lvlJc w:val="left"/>
      <w:pPr>
        <w:tabs>
          <w:tab w:val="num" w:pos="0"/>
        </w:tabs>
        <w:ind w:left="720" w:hanging="360"/>
      </w:pPr>
      <w:rPr>
        <w:b/>
      </w:rPr>
    </w:lvl>
  </w:abstractNum>
  <w:abstractNum w:abstractNumId="2" w15:restartNumberingAfterBreak="0">
    <w:nsid w:val="270B1A4C"/>
    <w:multiLevelType w:val="hybridMultilevel"/>
    <w:tmpl w:val="1B2EFF08"/>
    <w:lvl w:ilvl="0" w:tplc="100A0017">
      <w:start w:val="1"/>
      <w:numFmt w:val="lowerLetter"/>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3" w15:restartNumberingAfterBreak="0">
    <w:nsid w:val="2C8C1F60"/>
    <w:multiLevelType w:val="multilevel"/>
    <w:tmpl w:val="4CDE3D82"/>
    <w:lvl w:ilvl="0">
      <w:start w:val="1"/>
      <w:numFmt w:val="decimal"/>
      <w:lvlText w:val="%1."/>
      <w:lvlJc w:val="left"/>
      <w:pPr>
        <w:ind w:left="792" w:hanging="360"/>
      </w:pPr>
      <w:rPr>
        <w:rFonts w:hint="default"/>
      </w:rPr>
    </w:lvl>
    <w:lvl w:ilvl="1">
      <w:start w:val="1"/>
      <w:numFmt w:val="decimal"/>
      <w:isLgl/>
      <w:lvlText w:val="%1.%2"/>
      <w:lvlJc w:val="left"/>
      <w:pPr>
        <w:ind w:left="792" w:hanging="360"/>
      </w:pPr>
      <w:rPr>
        <w:rFonts w:ascii="Times New Roman" w:hAnsi="Times New Roman" w:cs="Times New Roman" w:hint="default"/>
        <w:b/>
        <w:color w:val="auto"/>
        <w:sz w:val="24"/>
      </w:rPr>
    </w:lvl>
    <w:lvl w:ilvl="2">
      <w:start w:val="1"/>
      <w:numFmt w:val="decimal"/>
      <w:isLgl/>
      <w:lvlText w:val="%1.%2.%3"/>
      <w:lvlJc w:val="left"/>
      <w:pPr>
        <w:ind w:left="1152" w:hanging="720"/>
      </w:pPr>
      <w:rPr>
        <w:rFonts w:hint="default"/>
      </w:rPr>
    </w:lvl>
    <w:lvl w:ilvl="3">
      <w:start w:val="1"/>
      <w:numFmt w:val="decimal"/>
      <w:isLgl/>
      <w:lvlText w:val="%1.%2.%3.%4"/>
      <w:lvlJc w:val="left"/>
      <w:pPr>
        <w:ind w:left="1152" w:hanging="720"/>
      </w:pPr>
      <w:rPr>
        <w:rFonts w:hint="default"/>
      </w:rPr>
    </w:lvl>
    <w:lvl w:ilvl="4">
      <w:start w:val="1"/>
      <w:numFmt w:val="decimal"/>
      <w:isLgl/>
      <w:lvlText w:val="%1.%2.%3.%4.%5"/>
      <w:lvlJc w:val="left"/>
      <w:pPr>
        <w:ind w:left="1512" w:hanging="1080"/>
      </w:pPr>
      <w:rPr>
        <w:rFonts w:hint="default"/>
      </w:rPr>
    </w:lvl>
    <w:lvl w:ilvl="5">
      <w:start w:val="1"/>
      <w:numFmt w:val="decimal"/>
      <w:isLgl/>
      <w:lvlText w:val="%1.%2.%3.%4.%5.%6"/>
      <w:lvlJc w:val="left"/>
      <w:pPr>
        <w:ind w:left="1512" w:hanging="1080"/>
      </w:pPr>
      <w:rPr>
        <w:rFonts w:hint="default"/>
      </w:rPr>
    </w:lvl>
    <w:lvl w:ilvl="6">
      <w:start w:val="1"/>
      <w:numFmt w:val="decimal"/>
      <w:isLgl/>
      <w:lvlText w:val="%1.%2.%3.%4.%5.%6.%7"/>
      <w:lvlJc w:val="left"/>
      <w:pPr>
        <w:ind w:left="1872" w:hanging="1440"/>
      </w:pPr>
      <w:rPr>
        <w:rFonts w:hint="default"/>
      </w:rPr>
    </w:lvl>
    <w:lvl w:ilvl="7">
      <w:start w:val="1"/>
      <w:numFmt w:val="decimal"/>
      <w:isLgl/>
      <w:lvlText w:val="%1.%2.%3.%4.%5.%6.%7.%8"/>
      <w:lvlJc w:val="left"/>
      <w:pPr>
        <w:ind w:left="1872" w:hanging="1440"/>
      </w:pPr>
      <w:rPr>
        <w:rFonts w:hint="default"/>
      </w:rPr>
    </w:lvl>
    <w:lvl w:ilvl="8">
      <w:start w:val="1"/>
      <w:numFmt w:val="decimal"/>
      <w:isLgl/>
      <w:lvlText w:val="%1.%2.%3.%4.%5.%6.%7.%8.%9"/>
      <w:lvlJc w:val="left"/>
      <w:pPr>
        <w:ind w:left="2232" w:hanging="1800"/>
      </w:pPr>
      <w:rPr>
        <w:rFonts w:hint="default"/>
      </w:rPr>
    </w:lvl>
  </w:abstractNum>
  <w:abstractNum w:abstractNumId="4" w15:restartNumberingAfterBreak="0">
    <w:nsid w:val="63394AB9"/>
    <w:multiLevelType w:val="multilevel"/>
    <w:tmpl w:val="9A3093B6"/>
    <w:lvl w:ilvl="0">
      <w:start w:val="1"/>
      <w:numFmt w:val="upperRoman"/>
      <w:pStyle w:val="Ttulo1"/>
      <w:lvlText w:val="%1."/>
      <w:lvlJc w:val="left"/>
      <w:pPr>
        <w:tabs>
          <w:tab w:val="num" w:pos="0"/>
        </w:tabs>
        <w:ind w:left="432" w:hanging="432"/>
      </w:pPr>
      <w:rPr>
        <w:rFonts w:hint="default"/>
      </w:rPr>
    </w:lvl>
    <w:lvl w:ilvl="1">
      <w:start w:val="1"/>
      <w:numFmt w:val="upperLetter"/>
      <w:pStyle w:val="Ttulo2"/>
      <w:lvlText w:val="%2."/>
      <w:lvlJc w:val="left"/>
      <w:pPr>
        <w:tabs>
          <w:tab w:val="num" w:pos="993"/>
        </w:tabs>
        <w:ind w:left="1569" w:hanging="576"/>
      </w:pPr>
      <w:rPr>
        <w:rFonts w:ascii="Times New Roman" w:hAnsi="Times New Roman" w:cs="Times New Roman" w:hint="default"/>
        <w:b/>
        <w:i w:val="0"/>
        <w:color w:val="auto"/>
      </w:rPr>
    </w:lvl>
    <w:lvl w:ilvl="2">
      <w:start w:val="1"/>
      <w:numFmt w:val="decimal"/>
      <w:pStyle w:val="Ttulo3"/>
      <w:lvlText w:val="%1.%2.%3"/>
      <w:lvlJc w:val="left"/>
      <w:pPr>
        <w:tabs>
          <w:tab w:val="num" w:pos="0"/>
        </w:tabs>
        <w:ind w:left="720" w:hanging="720"/>
      </w:pPr>
      <w:rPr>
        <w:rFonts w:hint="default"/>
      </w:rPr>
    </w:lvl>
    <w:lvl w:ilvl="3">
      <w:start w:val="1"/>
      <w:numFmt w:val="decimal"/>
      <w:pStyle w:val="Ttulo4"/>
      <w:lvlText w:val="%1.%2.%3.%4"/>
      <w:lvlJc w:val="left"/>
      <w:pPr>
        <w:tabs>
          <w:tab w:val="num" w:pos="0"/>
        </w:tabs>
        <w:ind w:left="864" w:hanging="864"/>
      </w:pPr>
      <w:rPr>
        <w:rFonts w:hint="default"/>
      </w:rPr>
    </w:lvl>
    <w:lvl w:ilvl="4">
      <w:start w:val="1"/>
      <w:numFmt w:val="decimal"/>
      <w:pStyle w:val="Ttulo5"/>
      <w:lvlText w:val="%1.%2.%3.%4.%5"/>
      <w:lvlJc w:val="left"/>
      <w:pPr>
        <w:tabs>
          <w:tab w:val="num" w:pos="0"/>
        </w:tabs>
        <w:ind w:left="1008" w:hanging="1008"/>
      </w:pPr>
      <w:rPr>
        <w:rFonts w:hint="default"/>
      </w:rPr>
    </w:lvl>
    <w:lvl w:ilvl="5">
      <w:start w:val="1"/>
      <w:numFmt w:val="decimal"/>
      <w:pStyle w:val="Ttulo6"/>
      <w:lvlText w:val="%1.%2.%3.%4.%5.%6"/>
      <w:lvlJc w:val="left"/>
      <w:pPr>
        <w:tabs>
          <w:tab w:val="num" w:pos="0"/>
        </w:tabs>
        <w:ind w:left="1152" w:hanging="1152"/>
      </w:pPr>
      <w:rPr>
        <w:rFonts w:hint="default"/>
      </w:rPr>
    </w:lvl>
    <w:lvl w:ilvl="6">
      <w:start w:val="1"/>
      <w:numFmt w:val="decimal"/>
      <w:pStyle w:val="Ttulo7"/>
      <w:lvlText w:val="%1.%2.%3.%4.%5.%6.%7"/>
      <w:lvlJc w:val="left"/>
      <w:pPr>
        <w:tabs>
          <w:tab w:val="num" w:pos="0"/>
        </w:tabs>
        <w:ind w:left="1296" w:hanging="1296"/>
      </w:pPr>
      <w:rPr>
        <w:rFonts w:hint="default"/>
      </w:rPr>
    </w:lvl>
    <w:lvl w:ilvl="7">
      <w:start w:val="1"/>
      <w:numFmt w:val="decimal"/>
      <w:pStyle w:val="Ttulo8"/>
      <w:lvlText w:val="%1.%2.%3.%4.%5.%6.%7.%8"/>
      <w:lvlJc w:val="left"/>
      <w:pPr>
        <w:tabs>
          <w:tab w:val="num" w:pos="0"/>
        </w:tabs>
        <w:ind w:left="1440" w:hanging="1440"/>
      </w:pPr>
      <w:rPr>
        <w:rFonts w:hint="default"/>
      </w:rPr>
    </w:lvl>
    <w:lvl w:ilvl="8">
      <w:start w:val="1"/>
      <w:numFmt w:val="decimal"/>
      <w:pStyle w:val="Ttulo9"/>
      <w:lvlText w:val="%1.%2.%3.%4.%5.%6.%7.%8.%9"/>
      <w:lvlJc w:val="left"/>
      <w:pPr>
        <w:tabs>
          <w:tab w:val="num" w:pos="0"/>
        </w:tabs>
        <w:ind w:left="1584" w:hanging="1584"/>
      </w:pPr>
      <w:rPr>
        <w:rFonts w:hint="default"/>
      </w:rPr>
    </w:lvl>
  </w:abstractNum>
  <w:abstractNum w:abstractNumId="5" w15:restartNumberingAfterBreak="0">
    <w:nsid w:val="6B0023B3"/>
    <w:multiLevelType w:val="hybridMultilevel"/>
    <w:tmpl w:val="964671E0"/>
    <w:lvl w:ilvl="0" w:tplc="100A0001">
      <w:start w:val="1"/>
      <w:numFmt w:val="bullet"/>
      <w:lvlText w:val=""/>
      <w:lvlJc w:val="left"/>
      <w:pPr>
        <w:ind w:left="3054" w:hanging="360"/>
      </w:pPr>
      <w:rPr>
        <w:rFonts w:ascii="Symbol" w:hAnsi="Symbol" w:hint="default"/>
      </w:rPr>
    </w:lvl>
    <w:lvl w:ilvl="1" w:tplc="100A0003" w:tentative="1">
      <w:start w:val="1"/>
      <w:numFmt w:val="bullet"/>
      <w:lvlText w:val="o"/>
      <w:lvlJc w:val="left"/>
      <w:pPr>
        <w:ind w:left="2148" w:hanging="360"/>
      </w:pPr>
      <w:rPr>
        <w:rFonts w:ascii="Courier New" w:hAnsi="Courier New" w:cs="Courier New" w:hint="default"/>
      </w:rPr>
    </w:lvl>
    <w:lvl w:ilvl="2" w:tplc="100A0005" w:tentative="1">
      <w:start w:val="1"/>
      <w:numFmt w:val="bullet"/>
      <w:lvlText w:val=""/>
      <w:lvlJc w:val="left"/>
      <w:pPr>
        <w:ind w:left="2868" w:hanging="360"/>
      </w:pPr>
      <w:rPr>
        <w:rFonts w:ascii="Wingdings" w:hAnsi="Wingdings" w:hint="default"/>
      </w:rPr>
    </w:lvl>
    <w:lvl w:ilvl="3" w:tplc="100A0001" w:tentative="1">
      <w:start w:val="1"/>
      <w:numFmt w:val="bullet"/>
      <w:lvlText w:val=""/>
      <w:lvlJc w:val="left"/>
      <w:pPr>
        <w:ind w:left="3588" w:hanging="360"/>
      </w:pPr>
      <w:rPr>
        <w:rFonts w:ascii="Symbol" w:hAnsi="Symbol" w:hint="default"/>
      </w:rPr>
    </w:lvl>
    <w:lvl w:ilvl="4" w:tplc="100A0003" w:tentative="1">
      <w:start w:val="1"/>
      <w:numFmt w:val="bullet"/>
      <w:lvlText w:val="o"/>
      <w:lvlJc w:val="left"/>
      <w:pPr>
        <w:ind w:left="4308" w:hanging="360"/>
      </w:pPr>
      <w:rPr>
        <w:rFonts w:ascii="Courier New" w:hAnsi="Courier New" w:cs="Courier New" w:hint="default"/>
      </w:rPr>
    </w:lvl>
    <w:lvl w:ilvl="5" w:tplc="100A0005" w:tentative="1">
      <w:start w:val="1"/>
      <w:numFmt w:val="bullet"/>
      <w:lvlText w:val=""/>
      <w:lvlJc w:val="left"/>
      <w:pPr>
        <w:ind w:left="5028" w:hanging="360"/>
      </w:pPr>
      <w:rPr>
        <w:rFonts w:ascii="Wingdings" w:hAnsi="Wingdings" w:hint="default"/>
      </w:rPr>
    </w:lvl>
    <w:lvl w:ilvl="6" w:tplc="100A0001" w:tentative="1">
      <w:start w:val="1"/>
      <w:numFmt w:val="bullet"/>
      <w:lvlText w:val=""/>
      <w:lvlJc w:val="left"/>
      <w:pPr>
        <w:ind w:left="5748" w:hanging="360"/>
      </w:pPr>
      <w:rPr>
        <w:rFonts w:ascii="Symbol" w:hAnsi="Symbol" w:hint="default"/>
      </w:rPr>
    </w:lvl>
    <w:lvl w:ilvl="7" w:tplc="100A0003" w:tentative="1">
      <w:start w:val="1"/>
      <w:numFmt w:val="bullet"/>
      <w:lvlText w:val="o"/>
      <w:lvlJc w:val="left"/>
      <w:pPr>
        <w:ind w:left="6468" w:hanging="360"/>
      </w:pPr>
      <w:rPr>
        <w:rFonts w:ascii="Courier New" w:hAnsi="Courier New" w:cs="Courier New" w:hint="default"/>
      </w:rPr>
    </w:lvl>
    <w:lvl w:ilvl="8" w:tplc="100A0005" w:tentative="1">
      <w:start w:val="1"/>
      <w:numFmt w:val="bullet"/>
      <w:lvlText w:val=""/>
      <w:lvlJc w:val="left"/>
      <w:pPr>
        <w:ind w:left="7188" w:hanging="360"/>
      </w:pPr>
      <w:rPr>
        <w:rFonts w:ascii="Wingdings" w:hAnsi="Wingdings" w:hint="default"/>
      </w:rPr>
    </w:lvl>
  </w:abstractNum>
  <w:num w:numId="1">
    <w:abstractNumId w:val="4"/>
  </w:num>
  <w:num w:numId="2">
    <w:abstractNumId w:val="0"/>
  </w:num>
  <w:num w:numId="3">
    <w:abstractNumId w:val="2"/>
  </w:num>
  <w:num w:numId="4">
    <w:abstractNumId w:val="5"/>
  </w:num>
  <w:num w:numId="5">
    <w:abstractNumId w:val="3"/>
  </w:num>
  <w:num w:numId="6">
    <w:abstractNumId w:val="4"/>
  </w:num>
  <w:num w:numId="7">
    <w:abstractNumId w:val="4"/>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proofState w:spelling="clean" w:grammar="clean"/>
  <w:defaultTabStop w:val="708"/>
  <w:hyphenationZone w:val="425"/>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C28F6"/>
    <w:rsid w:val="00000271"/>
    <w:rsid w:val="0000188F"/>
    <w:rsid w:val="00001941"/>
    <w:rsid w:val="00001FCE"/>
    <w:rsid w:val="0000225F"/>
    <w:rsid w:val="000026A6"/>
    <w:rsid w:val="00002C71"/>
    <w:rsid w:val="00002F20"/>
    <w:rsid w:val="00003FFA"/>
    <w:rsid w:val="00004182"/>
    <w:rsid w:val="000048E9"/>
    <w:rsid w:val="00004EDE"/>
    <w:rsid w:val="000057F8"/>
    <w:rsid w:val="00006BC5"/>
    <w:rsid w:val="00006C7E"/>
    <w:rsid w:val="00006DD0"/>
    <w:rsid w:val="00006E08"/>
    <w:rsid w:val="00006FBB"/>
    <w:rsid w:val="0000712C"/>
    <w:rsid w:val="00007148"/>
    <w:rsid w:val="000074F7"/>
    <w:rsid w:val="00007971"/>
    <w:rsid w:val="00007CE2"/>
    <w:rsid w:val="000110FB"/>
    <w:rsid w:val="00011131"/>
    <w:rsid w:val="00011191"/>
    <w:rsid w:val="00011502"/>
    <w:rsid w:val="00011C9C"/>
    <w:rsid w:val="00013358"/>
    <w:rsid w:val="00013712"/>
    <w:rsid w:val="000137FB"/>
    <w:rsid w:val="0001381B"/>
    <w:rsid w:val="00013E0C"/>
    <w:rsid w:val="000143C2"/>
    <w:rsid w:val="00015627"/>
    <w:rsid w:val="0001625B"/>
    <w:rsid w:val="000166C1"/>
    <w:rsid w:val="00017B3B"/>
    <w:rsid w:val="00017B82"/>
    <w:rsid w:val="000205D6"/>
    <w:rsid w:val="00020C88"/>
    <w:rsid w:val="00020DD6"/>
    <w:rsid w:val="000214EB"/>
    <w:rsid w:val="00021878"/>
    <w:rsid w:val="00021A9F"/>
    <w:rsid w:val="00021DF4"/>
    <w:rsid w:val="00022538"/>
    <w:rsid w:val="00023E5B"/>
    <w:rsid w:val="0002422C"/>
    <w:rsid w:val="000249ED"/>
    <w:rsid w:val="00025229"/>
    <w:rsid w:val="00025284"/>
    <w:rsid w:val="0002587B"/>
    <w:rsid w:val="00025E2C"/>
    <w:rsid w:val="0002656E"/>
    <w:rsid w:val="00026A2D"/>
    <w:rsid w:val="000270F6"/>
    <w:rsid w:val="000277A1"/>
    <w:rsid w:val="00027A1A"/>
    <w:rsid w:val="00027B69"/>
    <w:rsid w:val="000303E8"/>
    <w:rsid w:val="0003099A"/>
    <w:rsid w:val="00030AE6"/>
    <w:rsid w:val="00031261"/>
    <w:rsid w:val="00032094"/>
    <w:rsid w:val="00032746"/>
    <w:rsid w:val="0003319E"/>
    <w:rsid w:val="00033469"/>
    <w:rsid w:val="000335A6"/>
    <w:rsid w:val="000339BE"/>
    <w:rsid w:val="00033F05"/>
    <w:rsid w:val="0003446C"/>
    <w:rsid w:val="00034A57"/>
    <w:rsid w:val="0003552B"/>
    <w:rsid w:val="000356E9"/>
    <w:rsid w:val="00036623"/>
    <w:rsid w:val="000366C1"/>
    <w:rsid w:val="00037093"/>
    <w:rsid w:val="0003764E"/>
    <w:rsid w:val="0004078A"/>
    <w:rsid w:val="00040BDD"/>
    <w:rsid w:val="00040E5B"/>
    <w:rsid w:val="00041492"/>
    <w:rsid w:val="000417AF"/>
    <w:rsid w:val="000462D9"/>
    <w:rsid w:val="000463B8"/>
    <w:rsid w:val="00046731"/>
    <w:rsid w:val="00046932"/>
    <w:rsid w:val="00047128"/>
    <w:rsid w:val="0005000D"/>
    <w:rsid w:val="00050464"/>
    <w:rsid w:val="00050A01"/>
    <w:rsid w:val="00050D2F"/>
    <w:rsid w:val="000514DA"/>
    <w:rsid w:val="000520A7"/>
    <w:rsid w:val="00052373"/>
    <w:rsid w:val="00052BF0"/>
    <w:rsid w:val="00053146"/>
    <w:rsid w:val="00053842"/>
    <w:rsid w:val="00053D26"/>
    <w:rsid w:val="000548B6"/>
    <w:rsid w:val="00054C08"/>
    <w:rsid w:val="00054D29"/>
    <w:rsid w:val="000551FA"/>
    <w:rsid w:val="00055AB0"/>
    <w:rsid w:val="0005699A"/>
    <w:rsid w:val="00056E56"/>
    <w:rsid w:val="0005780D"/>
    <w:rsid w:val="00057F62"/>
    <w:rsid w:val="0006021C"/>
    <w:rsid w:val="00060431"/>
    <w:rsid w:val="000611CA"/>
    <w:rsid w:val="000618FE"/>
    <w:rsid w:val="00062367"/>
    <w:rsid w:val="00064DAD"/>
    <w:rsid w:val="00065510"/>
    <w:rsid w:val="00065527"/>
    <w:rsid w:val="00065D4A"/>
    <w:rsid w:val="00065E12"/>
    <w:rsid w:val="00066682"/>
    <w:rsid w:val="00066921"/>
    <w:rsid w:val="00067496"/>
    <w:rsid w:val="00067C62"/>
    <w:rsid w:val="00070172"/>
    <w:rsid w:val="00071A03"/>
    <w:rsid w:val="00072145"/>
    <w:rsid w:val="00072B03"/>
    <w:rsid w:val="00072F75"/>
    <w:rsid w:val="00073C9A"/>
    <w:rsid w:val="00073E8E"/>
    <w:rsid w:val="00073FC8"/>
    <w:rsid w:val="00074713"/>
    <w:rsid w:val="00075770"/>
    <w:rsid w:val="000763E5"/>
    <w:rsid w:val="000771C4"/>
    <w:rsid w:val="000775C1"/>
    <w:rsid w:val="00080461"/>
    <w:rsid w:val="00080562"/>
    <w:rsid w:val="00080B8B"/>
    <w:rsid w:val="00080C7D"/>
    <w:rsid w:val="00080D50"/>
    <w:rsid w:val="000817A9"/>
    <w:rsid w:val="00081B1C"/>
    <w:rsid w:val="00082035"/>
    <w:rsid w:val="000830DF"/>
    <w:rsid w:val="00084505"/>
    <w:rsid w:val="0008463A"/>
    <w:rsid w:val="00084D8F"/>
    <w:rsid w:val="00085734"/>
    <w:rsid w:val="00085B6E"/>
    <w:rsid w:val="00085EBA"/>
    <w:rsid w:val="00085F65"/>
    <w:rsid w:val="00085F77"/>
    <w:rsid w:val="00087505"/>
    <w:rsid w:val="0008753F"/>
    <w:rsid w:val="00087634"/>
    <w:rsid w:val="00087866"/>
    <w:rsid w:val="00087D08"/>
    <w:rsid w:val="000912DD"/>
    <w:rsid w:val="00091C30"/>
    <w:rsid w:val="00091DAD"/>
    <w:rsid w:val="0009220D"/>
    <w:rsid w:val="00092468"/>
    <w:rsid w:val="00092A19"/>
    <w:rsid w:val="000935F1"/>
    <w:rsid w:val="00093790"/>
    <w:rsid w:val="00094749"/>
    <w:rsid w:val="00095078"/>
    <w:rsid w:val="00095237"/>
    <w:rsid w:val="000956A5"/>
    <w:rsid w:val="0009595C"/>
    <w:rsid w:val="000962DC"/>
    <w:rsid w:val="0009656A"/>
    <w:rsid w:val="000967ED"/>
    <w:rsid w:val="000969B7"/>
    <w:rsid w:val="000970AD"/>
    <w:rsid w:val="00097DDB"/>
    <w:rsid w:val="000A01E7"/>
    <w:rsid w:val="000A0AA2"/>
    <w:rsid w:val="000A15FF"/>
    <w:rsid w:val="000A1F14"/>
    <w:rsid w:val="000A2FB2"/>
    <w:rsid w:val="000A36B5"/>
    <w:rsid w:val="000A3C20"/>
    <w:rsid w:val="000A44F2"/>
    <w:rsid w:val="000A4D61"/>
    <w:rsid w:val="000A4F25"/>
    <w:rsid w:val="000A5179"/>
    <w:rsid w:val="000A54A7"/>
    <w:rsid w:val="000A698B"/>
    <w:rsid w:val="000A71A1"/>
    <w:rsid w:val="000A77DC"/>
    <w:rsid w:val="000B006C"/>
    <w:rsid w:val="000B0157"/>
    <w:rsid w:val="000B0DC7"/>
    <w:rsid w:val="000B0E01"/>
    <w:rsid w:val="000B1EBF"/>
    <w:rsid w:val="000B2527"/>
    <w:rsid w:val="000B2A4C"/>
    <w:rsid w:val="000B3701"/>
    <w:rsid w:val="000B4E00"/>
    <w:rsid w:val="000B4F22"/>
    <w:rsid w:val="000B5414"/>
    <w:rsid w:val="000B5888"/>
    <w:rsid w:val="000B5DA6"/>
    <w:rsid w:val="000B60B9"/>
    <w:rsid w:val="000B62C6"/>
    <w:rsid w:val="000B7AA2"/>
    <w:rsid w:val="000C0344"/>
    <w:rsid w:val="000C075F"/>
    <w:rsid w:val="000C0DC4"/>
    <w:rsid w:val="000C0ECD"/>
    <w:rsid w:val="000C11C4"/>
    <w:rsid w:val="000C1A25"/>
    <w:rsid w:val="000C1A68"/>
    <w:rsid w:val="000C279B"/>
    <w:rsid w:val="000C282C"/>
    <w:rsid w:val="000C2A92"/>
    <w:rsid w:val="000C36B4"/>
    <w:rsid w:val="000C3C34"/>
    <w:rsid w:val="000C41CD"/>
    <w:rsid w:val="000C488F"/>
    <w:rsid w:val="000C48E6"/>
    <w:rsid w:val="000C4AD7"/>
    <w:rsid w:val="000C4D67"/>
    <w:rsid w:val="000C53BE"/>
    <w:rsid w:val="000C5EFA"/>
    <w:rsid w:val="000C6791"/>
    <w:rsid w:val="000C6E8D"/>
    <w:rsid w:val="000C75FE"/>
    <w:rsid w:val="000C77F1"/>
    <w:rsid w:val="000D0A1C"/>
    <w:rsid w:val="000D0C14"/>
    <w:rsid w:val="000D10F4"/>
    <w:rsid w:val="000D3BEF"/>
    <w:rsid w:val="000D3CE8"/>
    <w:rsid w:val="000D4A27"/>
    <w:rsid w:val="000D5D6E"/>
    <w:rsid w:val="000D6DAF"/>
    <w:rsid w:val="000D777E"/>
    <w:rsid w:val="000D786F"/>
    <w:rsid w:val="000D7E66"/>
    <w:rsid w:val="000E01E0"/>
    <w:rsid w:val="000E0C87"/>
    <w:rsid w:val="000E1177"/>
    <w:rsid w:val="000E11E5"/>
    <w:rsid w:val="000E1F0E"/>
    <w:rsid w:val="000E1F91"/>
    <w:rsid w:val="000E2D2C"/>
    <w:rsid w:val="000E34DD"/>
    <w:rsid w:val="000E35D4"/>
    <w:rsid w:val="000E43D0"/>
    <w:rsid w:val="000E448D"/>
    <w:rsid w:val="000E4B70"/>
    <w:rsid w:val="000E5570"/>
    <w:rsid w:val="000E7D80"/>
    <w:rsid w:val="000F0CC7"/>
    <w:rsid w:val="000F0E52"/>
    <w:rsid w:val="000F0F53"/>
    <w:rsid w:val="000F1550"/>
    <w:rsid w:val="000F1D24"/>
    <w:rsid w:val="000F304B"/>
    <w:rsid w:val="000F31D3"/>
    <w:rsid w:val="000F33CE"/>
    <w:rsid w:val="000F4303"/>
    <w:rsid w:val="000F45DF"/>
    <w:rsid w:val="000F6870"/>
    <w:rsid w:val="000F771D"/>
    <w:rsid w:val="000F7C84"/>
    <w:rsid w:val="001009A6"/>
    <w:rsid w:val="00100C95"/>
    <w:rsid w:val="00101CEB"/>
    <w:rsid w:val="00102201"/>
    <w:rsid w:val="00102469"/>
    <w:rsid w:val="0010274A"/>
    <w:rsid w:val="001028BC"/>
    <w:rsid w:val="001032FE"/>
    <w:rsid w:val="001038B1"/>
    <w:rsid w:val="0010419C"/>
    <w:rsid w:val="0010443F"/>
    <w:rsid w:val="001060A5"/>
    <w:rsid w:val="0010648F"/>
    <w:rsid w:val="00107E6D"/>
    <w:rsid w:val="001106C1"/>
    <w:rsid w:val="0011074E"/>
    <w:rsid w:val="00111011"/>
    <w:rsid w:val="001110BA"/>
    <w:rsid w:val="00111E81"/>
    <w:rsid w:val="0011363F"/>
    <w:rsid w:val="00113B81"/>
    <w:rsid w:val="0011402D"/>
    <w:rsid w:val="0011418E"/>
    <w:rsid w:val="0011469F"/>
    <w:rsid w:val="0011473E"/>
    <w:rsid w:val="0011566F"/>
    <w:rsid w:val="0011619F"/>
    <w:rsid w:val="0011651D"/>
    <w:rsid w:val="00116540"/>
    <w:rsid w:val="00117403"/>
    <w:rsid w:val="00117A88"/>
    <w:rsid w:val="00117FC2"/>
    <w:rsid w:val="00121013"/>
    <w:rsid w:val="0012373F"/>
    <w:rsid w:val="00124AD6"/>
    <w:rsid w:val="00124E70"/>
    <w:rsid w:val="00124EC1"/>
    <w:rsid w:val="00125647"/>
    <w:rsid w:val="00126FB8"/>
    <w:rsid w:val="00127917"/>
    <w:rsid w:val="001279D1"/>
    <w:rsid w:val="00127C71"/>
    <w:rsid w:val="00130A5D"/>
    <w:rsid w:val="00130B50"/>
    <w:rsid w:val="00131117"/>
    <w:rsid w:val="00131670"/>
    <w:rsid w:val="00131980"/>
    <w:rsid w:val="00131BC0"/>
    <w:rsid w:val="001339AA"/>
    <w:rsid w:val="00134C27"/>
    <w:rsid w:val="0013520D"/>
    <w:rsid w:val="00135F8A"/>
    <w:rsid w:val="001362CC"/>
    <w:rsid w:val="00136F4B"/>
    <w:rsid w:val="00137073"/>
    <w:rsid w:val="00137470"/>
    <w:rsid w:val="001403FE"/>
    <w:rsid w:val="001414D3"/>
    <w:rsid w:val="00141927"/>
    <w:rsid w:val="001422F2"/>
    <w:rsid w:val="00142A1E"/>
    <w:rsid w:val="001432F1"/>
    <w:rsid w:val="0014364E"/>
    <w:rsid w:val="00144479"/>
    <w:rsid w:val="00144B24"/>
    <w:rsid w:val="001457E7"/>
    <w:rsid w:val="0014587D"/>
    <w:rsid w:val="00146383"/>
    <w:rsid w:val="00146713"/>
    <w:rsid w:val="00146C7F"/>
    <w:rsid w:val="00147249"/>
    <w:rsid w:val="00147C0F"/>
    <w:rsid w:val="00147D47"/>
    <w:rsid w:val="00150099"/>
    <w:rsid w:val="0015035E"/>
    <w:rsid w:val="00150901"/>
    <w:rsid w:val="00152129"/>
    <w:rsid w:val="00152A09"/>
    <w:rsid w:val="00153337"/>
    <w:rsid w:val="001537C8"/>
    <w:rsid w:val="001541E7"/>
    <w:rsid w:val="00154855"/>
    <w:rsid w:val="00155161"/>
    <w:rsid w:val="001552B0"/>
    <w:rsid w:val="00155BB9"/>
    <w:rsid w:val="00160059"/>
    <w:rsid w:val="00160835"/>
    <w:rsid w:val="00160A89"/>
    <w:rsid w:val="001611FC"/>
    <w:rsid w:val="00163055"/>
    <w:rsid w:val="00164C3E"/>
    <w:rsid w:val="00164FF3"/>
    <w:rsid w:val="00165E3D"/>
    <w:rsid w:val="0016665C"/>
    <w:rsid w:val="00166AB2"/>
    <w:rsid w:val="00167967"/>
    <w:rsid w:val="00167975"/>
    <w:rsid w:val="00170234"/>
    <w:rsid w:val="001706A9"/>
    <w:rsid w:val="00170963"/>
    <w:rsid w:val="00170E9E"/>
    <w:rsid w:val="001710F0"/>
    <w:rsid w:val="001711C9"/>
    <w:rsid w:val="001715D7"/>
    <w:rsid w:val="00171AA8"/>
    <w:rsid w:val="00171D28"/>
    <w:rsid w:val="00171DBC"/>
    <w:rsid w:val="00172283"/>
    <w:rsid w:val="00173649"/>
    <w:rsid w:val="00174075"/>
    <w:rsid w:val="001749CE"/>
    <w:rsid w:val="00174BD1"/>
    <w:rsid w:val="00174DDC"/>
    <w:rsid w:val="0017542C"/>
    <w:rsid w:val="00175577"/>
    <w:rsid w:val="001756B5"/>
    <w:rsid w:val="00175C23"/>
    <w:rsid w:val="00176A5A"/>
    <w:rsid w:val="00180854"/>
    <w:rsid w:val="00180A0E"/>
    <w:rsid w:val="0018105D"/>
    <w:rsid w:val="00181D3E"/>
    <w:rsid w:val="001857B8"/>
    <w:rsid w:val="00185A56"/>
    <w:rsid w:val="001867FE"/>
    <w:rsid w:val="0019039C"/>
    <w:rsid w:val="00190F0E"/>
    <w:rsid w:val="00191216"/>
    <w:rsid w:val="00191950"/>
    <w:rsid w:val="00191AE8"/>
    <w:rsid w:val="00191B1C"/>
    <w:rsid w:val="00191C70"/>
    <w:rsid w:val="00192FFA"/>
    <w:rsid w:val="001934A9"/>
    <w:rsid w:val="00194D4C"/>
    <w:rsid w:val="00194F34"/>
    <w:rsid w:val="00195D8B"/>
    <w:rsid w:val="001960E2"/>
    <w:rsid w:val="001966ED"/>
    <w:rsid w:val="001A0DE9"/>
    <w:rsid w:val="001A137C"/>
    <w:rsid w:val="001A1D42"/>
    <w:rsid w:val="001A254D"/>
    <w:rsid w:val="001A28AD"/>
    <w:rsid w:val="001A29F9"/>
    <w:rsid w:val="001A2D5E"/>
    <w:rsid w:val="001A350D"/>
    <w:rsid w:val="001A41CD"/>
    <w:rsid w:val="001A4CB6"/>
    <w:rsid w:val="001A4D17"/>
    <w:rsid w:val="001A50D4"/>
    <w:rsid w:val="001A5C6B"/>
    <w:rsid w:val="001A613A"/>
    <w:rsid w:val="001A6251"/>
    <w:rsid w:val="001A67DE"/>
    <w:rsid w:val="001A7DB7"/>
    <w:rsid w:val="001B07B2"/>
    <w:rsid w:val="001B13E2"/>
    <w:rsid w:val="001B1806"/>
    <w:rsid w:val="001B2191"/>
    <w:rsid w:val="001B2234"/>
    <w:rsid w:val="001B2E57"/>
    <w:rsid w:val="001B3D8A"/>
    <w:rsid w:val="001B3DDB"/>
    <w:rsid w:val="001B4259"/>
    <w:rsid w:val="001B4C14"/>
    <w:rsid w:val="001B5A69"/>
    <w:rsid w:val="001B656E"/>
    <w:rsid w:val="001B65CE"/>
    <w:rsid w:val="001B69BD"/>
    <w:rsid w:val="001B6C9C"/>
    <w:rsid w:val="001B7BC4"/>
    <w:rsid w:val="001B7DD0"/>
    <w:rsid w:val="001B7F30"/>
    <w:rsid w:val="001C1168"/>
    <w:rsid w:val="001C1685"/>
    <w:rsid w:val="001C2713"/>
    <w:rsid w:val="001C2C91"/>
    <w:rsid w:val="001C2DAF"/>
    <w:rsid w:val="001C4C02"/>
    <w:rsid w:val="001C5216"/>
    <w:rsid w:val="001C5775"/>
    <w:rsid w:val="001C6241"/>
    <w:rsid w:val="001C6400"/>
    <w:rsid w:val="001C6AB8"/>
    <w:rsid w:val="001C6FB1"/>
    <w:rsid w:val="001C7CA7"/>
    <w:rsid w:val="001C7CDF"/>
    <w:rsid w:val="001C7D2A"/>
    <w:rsid w:val="001C7DC2"/>
    <w:rsid w:val="001D07B2"/>
    <w:rsid w:val="001D0D64"/>
    <w:rsid w:val="001D1056"/>
    <w:rsid w:val="001D2E72"/>
    <w:rsid w:val="001D37C5"/>
    <w:rsid w:val="001D55E9"/>
    <w:rsid w:val="001D57B1"/>
    <w:rsid w:val="001D5D2B"/>
    <w:rsid w:val="001D69A2"/>
    <w:rsid w:val="001D7553"/>
    <w:rsid w:val="001D7620"/>
    <w:rsid w:val="001D785F"/>
    <w:rsid w:val="001E02BB"/>
    <w:rsid w:val="001E12CD"/>
    <w:rsid w:val="001E1E63"/>
    <w:rsid w:val="001E2B73"/>
    <w:rsid w:val="001E2EF8"/>
    <w:rsid w:val="001E3DB7"/>
    <w:rsid w:val="001E472A"/>
    <w:rsid w:val="001E5062"/>
    <w:rsid w:val="001E6370"/>
    <w:rsid w:val="001E6DEE"/>
    <w:rsid w:val="001E6F40"/>
    <w:rsid w:val="001F078C"/>
    <w:rsid w:val="001F0BC8"/>
    <w:rsid w:val="001F0CDD"/>
    <w:rsid w:val="001F13DC"/>
    <w:rsid w:val="001F15A4"/>
    <w:rsid w:val="001F18CB"/>
    <w:rsid w:val="001F1F4E"/>
    <w:rsid w:val="001F24BD"/>
    <w:rsid w:val="001F2A2B"/>
    <w:rsid w:val="001F36CB"/>
    <w:rsid w:val="001F3EC6"/>
    <w:rsid w:val="001F43C8"/>
    <w:rsid w:val="001F46E5"/>
    <w:rsid w:val="001F5849"/>
    <w:rsid w:val="001F58C5"/>
    <w:rsid w:val="001F6BA2"/>
    <w:rsid w:val="001F74FB"/>
    <w:rsid w:val="00200269"/>
    <w:rsid w:val="00200C59"/>
    <w:rsid w:val="00201D05"/>
    <w:rsid w:val="002034A9"/>
    <w:rsid w:val="00203C19"/>
    <w:rsid w:val="00203DB9"/>
    <w:rsid w:val="002041A8"/>
    <w:rsid w:val="00204263"/>
    <w:rsid w:val="002042CC"/>
    <w:rsid w:val="002049D8"/>
    <w:rsid w:val="00204AEC"/>
    <w:rsid w:val="00204CE1"/>
    <w:rsid w:val="00204E00"/>
    <w:rsid w:val="002058B9"/>
    <w:rsid w:val="00205BBD"/>
    <w:rsid w:val="00205D69"/>
    <w:rsid w:val="0020645A"/>
    <w:rsid w:val="00206BE7"/>
    <w:rsid w:val="0021028B"/>
    <w:rsid w:val="00211FAE"/>
    <w:rsid w:val="002126FE"/>
    <w:rsid w:val="002139A8"/>
    <w:rsid w:val="002145D5"/>
    <w:rsid w:val="00215585"/>
    <w:rsid w:val="00215592"/>
    <w:rsid w:val="00215753"/>
    <w:rsid w:val="00215D20"/>
    <w:rsid w:val="0021606F"/>
    <w:rsid w:val="002163DC"/>
    <w:rsid w:val="0021669B"/>
    <w:rsid w:val="002208BB"/>
    <w:rsid w:val="0022104D"/>
    <w:rsid w:val="002213F6"/>
    <w:rsid w:val="002215DA"/>
    <w:rsid w:val="00221D8E"/>
    <w:rsid w:val="00221DC9"/>
    <w:rsid w:val="002220D7"/>
    <w:rsid w:val="002221D0"/>
    <w:rsid w:val="002226C4"/>
    <w:rsid w:val="00222913"/>
    <w:rsid w:val="00222E74"/>
    <w:rsid w:val="00222F99"/>
    <w:rsid w:val="002239F6"/>
    <w:rsid w:val="00223DE3"/>
    <w:rsid w:val="0022647B"/>
    <w:rsid w:val="00227D1F"/>
    <w:rsid w:val="00230B77"/>
    <w:rsid w:val="00230D5A"/>
    <w:rsid w:val="002321EC"/>
    <w:rsid w:val="0023230B"/>
    <w:rsid w:val="00232498"/>
    <w:rsid w:val="002324E4"/>
    <w:rsid w:val="00232C0E"/>
    <w:rsid w:val="0023307F"/>
    <w:rsid w:val="00233B5E"/>
    <w:rsid w:val="0023745A"/>
    <w:rsid w:val="002403F9"/>
    <w:rsid w:val="00241C59"/>
    <w:rsid w:val="00241D54"/>
    <w:rsid w:val="0024241F"/>
    <w:rsid w:val="00242967"/>
    <w:rsid w:val="00242CE7"/>
    <w:rsid w:val="00243AB6"/>
    <w:rsid w:val="00243EA4"/>
    <w:rsid w:val="00244244"/>
    <w:rsid w:val="00244B7A"/>
    <w:rsid w:val="00245361"/>
    <w:rsid w:val="0024575F"/>
    <w:rsid w:val="00245DF7"/>
    <w:rsid w:val="00246247"/>
    <w:rsid w:val="00246614"/>
    <w:rsid w:val="00246B8D"/>
    <w:rsid w:val="00247449"/>
    <w:rsid w:val="00250229"/>
    <w:rsid w:val="0025043E"/>
    <w:rsid w:val="002504EA"/>
    <w:rsid w:val="0025088D"/>
    <w:rsid w:val="0025124D"/>
    <w:rsid w:val="00251AF7"/>
    <w:rsid w:val="00251E1C"/>
    <w:rsid w:val="00252FE7"/>
    <w:rsid w:val="00253236"/>
    <w:rsid w:val="0025344F"/>
    <w:rsid w:val="00253E46"/>
    <w:rsid w:val="00254625"/>
    <w:rsid w:val="00254BFC"/>
    <w:rsid w:val="002551A5"/>
    <w:rsid w:val="00255AF8"/>
    <w:rsid w:val="00255B7C"/>
    <w:rsid w:val="002566CC"/>
    <w:rsid w:val="00256FA8"/>
    <w:rsid w:val="00257A94"/>
    <w:rsid w:val="00260546"/>
    <w:rsid w:val="00260BA4"/>
    <w:rsid w:val="00260C73"/>
    <w:rsid w:val="002610D3"/>
    <w:rsid w:val="00261602"/>
    <w:rsid w:val="00263C1E"/>
    <w:rsid w:val="00264910"/>
    <w:rsid w:val="00264FBA"/>
    <w:rsid w:val="00265DA8"/>
    <w:rsid w:val="00265DB0"/>
    <w:rsid w:val="002668CB"/>
    <w:rsid w:val="00266D17"/>
    <w:rsid w:val="00266D28"/>
    <w:rsid w:val="002670E4"/>
    <w:rsid w:val="00267603"/>
    <w:rsid w:val="00267766"/>
    <w:rsid w:val="00271021"/>
    <w:rsid w:val="0027151B"/>
    <w:rsid w:val="00272741"/>
    <w:rsid w:val="0027470A"/>
    <w:rsid w:val="00274AF0"/>
    <w:rsid w:val="00274F39"/>
    <w:rsid w:val="002753CE"/>
    <w:rsid w:val="00277526"/>
    <w:rsid w:val="002777E9"/>
    <w:rsid w:val="00280A6A"/>
    <w:rsid w:val="00280E60"/>
    <w:rsid w:val="00281298"/>
    <w:rsid w:val="0028148E"/>
    <w:rsid w:val="00281FCD"/>
    <w:rsid w:val="00282087"/>
    <w:rsid w:val="00284088"/>
    <w:rsid w:val="0028530C"/>
    <w:rsid w:val="002861B8"/>
    <w:rsid w:val="00286A67"/>
    <w:rsid w:val="00287473"/>
    <w:rsid w:val="00287B21"/>
    <w:rsid w:val="00287F49"/>
    <w:rsid w:val="00287FE2"/>
    <w:rsid w:val="0029018C"/>
    <w:rsid w:val="002906B2"/>
    <w:rsid w:val="00290FF6"/>
    <w:rsid w:val="0029118F"/>
    <w:rsid w:val="00292D4F"/>
    <w:rsid w:val="00292F2F"/>
    <w:rsid w:val="00292F58"/>
    <w:rsid w:val="002933B5"/>
    <w:rsid w:val="00294F1B"/>
    <w:rsid w:val="00295098"/>
    <w:rsid w:val="0029521A"/>
    <w:rsid w:val="002956B8"/>
    <w:rsid w:val="002957D7"/>
    <w:rsid w:val="002958FB"/>
    <w:rsid w:val="00296842"/>
    <w:rsid w:val="0029692B"/>
    <w:rsid w:val="00297699"/>
    <w:rsid w:val="002A0B27"/>
    <w:rsid w:val="002A121D"/>
    <w:rsid w:val="002A332E"/>
    <w:rsid w:val="002A514C"/>
    <w:rsid w:val="002A55A1"/>
    <w:rsid w:val="002A5624"/>
    <w:rsid w:val="002A615C"/>
    <w:rsid w:val="002A6BC2"/>
    <w:rsid w:val="002A6F3B"/>
    <w:rsid w:val="002A6FBF"/>
    <w:rsid w:val="002A7078"/>
    <w:rsid w:val="002B067A"/>
    <w:rsid w:val="002B0831"/>
    <w:rsid w:val="002B0A77"/>
    <w:rsid w:val="002B0EEB"/>
    <w:rsid w:val="002B0FB0"/>
    <w:rsid w:val="002B18CD"/>
    <w:rsid w:val="002B1E34"/>
    <w:rsid w:val="002B1EE3"/>
    <w:rsid w:val="002B2882"/>
    <w:rsid w:val="002B2CB9"/>
    <w:rsid w:val="002B44C0"/>
    <w:rsid w:val="002B62DF"/>
    <w:rsid w:val="002B634A"/>
    <w:rsid w:val="002B7181"/>
    <w:rsid w:val="002B7208"/>
    <w:rsid w:val="002B76AA"/>
    <w:rsid w:val="002B7C27"/>
    <w:rsid w:val="002C0DBF"/>
    <w:rsid w:val="002C13CC"/>
    <w:rsid w:val="002C169B"/>
    <w:rsid w:val="002C16AB"/>
    <w:rsid w:val="002C1AE9"/>
    <w:rsid w:val="002C21AF"/>
    <w:rsid w:val="002C3219"/>
    <w:rsid w:val="002C35CB"/>
    <w:rsid w:val="002C3A6A"/>
    <w:rsid w:val="002C3D99"/>
    <w:rsid w:val="002C3E68"/>
    <w:rsid w:val="002C47E6"/>
    <w:rsid w:val="002C4C3D"/>
    <w:rsid w:val="002C5480"/>
    <w:rsid w:val="002C6B76"/>
    <w:rsid w:val="002C6C0D"/>
    <w:rsid w:val="002C7590"/>
    <w:rsid w:val="002C7DD6"/>
    <w:rsid w:val="002D00D7"/>
    <w:rsid w:val="002D0486"/>
    <w:rsid w:val="002D1DDF"/>
    <w:rsid w:val="002D1FC2"/>
    <w:rsid w:val="002D213E"/>
    <w:rsid w:val="002D311B"/>
    <w:rsid w:val="002D3BBB"/>
    <w:rsid w:val="002D442D"/>
    <w:rsid w:val="002D4726"/>
    <w:rsid w:val="002D53D9"/>
    <w:rsid w:val="002D6D92"/>
    <w:rsid w:val="002D6E76"/>
    <w:rsid w:val="002D786C"/>
    <w:rsid w:val="002D78F4"/>
    <w:rsid w:val="002D7EED"/>
    <w:rsid w:val="002E073E"/>
    <w:rsid w:val="002E0BC8"/>
    <w:rsid w:val="002E0D7D"/>
    <w:rsid w:val="002E0FD6"/>
    <w:rsid w:val="002E13D1"/>
    <w:rsid w:val="002E1458"/>
    <w:rsid w:val="002E2A30"/>
    <w:rsid w:val="002E31F9"/>
    <w:rsid w:val="002E3253"/>
    <w:rsid w:val="002E3909"/>
    <w:rsid w:val="002E3A88"/>
    <w:rsid w:val="002E5B6B"/>
    <w:rsid w:val="002E5BC7"/>
    <w:rsid w:val="002E7BE8"/>
    <w:rsid w:val="002F0CBB"/>
    <w:rsid w:val="002F0F87"/>
    <w:rsid w:val="002F1135"/>
    <w:rsid w:val="002F1DF4"/>
    <w:rsid w:val="002F1F2B"/>
    <w:rsid w:val="002F3A71"/>
    <w:rsid w:val="002F3B68"/>
    <w:rsid w:val="002F3EDF"/>
    <w:rsid w:val="002F4543"/>
    <w:rsid w:val="002F4DE5"/>
    <w:rsid w:val="002F4E2F"/>
    <w:rsid w:val="002F59F1"/>
    <w:rsid w:val="002F6E1E"/>
    <w:rsid w:val="002F747D"/>
    <w:rsid w:val="00300D3A"/>
    <w:rsid w:val="00300FD8"/>
    <w:rsid w:val="0030204D"/>
    <w:rsid w:val="00302458"/>
    <w:rsid w:val="00302A05"/>
    <w:rsid w:val="00302A70"/>
    <w:rsid w:val="003031DB"/>
    <w:rsid w:val="003031E1"/>
    <w:rsid w:val="003034E7"/>
    <w:rsid w:val="003035A3"/>
    <w:rsid w:val="00303A11"/>
    <w:rsid w:val="003048DC"/>
    <w:rsid w:val="00304DFD"/>
    <w:rsid w:val="003058C4"/>
    <w:rsid w:val="00306A29"/>
    <w:rsid w:val="00306E4F"/>
    <w:rsid w:val="00307213"/>
    <w:rsid w:val="003075D1"/>
    <w:rsid w:val="00307F95"/>
    <w:rsid w:val="00310004"/>
    <w:rsid w:val="003115D1"/>
    <w:rsid w:val="00313019"/>
    <w:rsid w:val="00313872"/>
    <w:rsid w:val="00314041"/>
    <w:rsid w:val="00314886"/>
    <w:rsid w:val="003150C9"/>
    <w:rsid w:val="00315B3E"/>
    <w:rsid w:val="00315D9C"/>
    <w:rsid w:val="003163CB"/>
    <w:rsid w:val="00316541"/>
    <w:rsid w:val="0031735D"/>
    <w:rsid w:val="003178FF"/>
    <w:rsid w:val="0031796F"/>
    <w:rsid w:val="0032032E"/>
    <w:rsid w:val="003206D0"/>
    <w:rsid w:val="003211CD"/>
    <w:rsid w:val="00321356"/>
    <w:rsid w:val="0032197C"/>
    <w:rsid w:val="00321A95"/>
    <w:rsid w:val="00321F48"/>
    <w:rsid w:val="00324198"/>
    <w:rsid w:val="00324A91"/>
    <w:rsid w:val="00325386"/>
    <w:rsid w:val="00326293"/>
    <w:rsid w:val="00327305"/>
    <w:rsid w:val="003274F7"/>
    <w:rsid w:val="0033026A"/>
    <w:rsid w:val="00330D34"/>
    <w:rsid w:val="00331462"/>
    <w:rsid w:val="0033237C"/>
    <w:rsid w:val="00332AC9"/>
    <w:rsid w:val="003360AD"/>
    <w:rsid w:val="003365B1"/>
    <w:rsid w:val="00340155"/>
    <w:rsid w:val="003403AF"/>
    <w:rsid w:val="00340528"/>
    <w:rsid w:val="00341191"/>
    <w:rsid w:val="003417DC"/>
    <w:rsid w:val="00341E49"/>
    <w:rsid w:val="003427CF"/>
    <w:rsid w:val="00342AAF"/>
    <w:rsid w:val="0034304B"/>
    <w:rsid w:val="00343CFB"/>
    <w:rsid w:val="0034463A"/>
    <w:rsid w:val="00345F54"/>
    <w:rsid w:val="00346D47"/>
    <w:rsid w:val="00347C7E"/>
    <w:rsid w:val="00347FB7"/>
    <w:rsid w:val="003503F9"/>
    <w:rsid w:val="00350890"/>
    <w:rsid w:val="00352067"/>
    <w:rsid w:val="00352344"/>
    <w:rsid w:val="0035271A"/>
    <w:rsid w:val="00352B41"/>
    <w:rsid w:val="00352DE7"/>
    <w:rsid w:val="003535D9"/>
    <w:rsid w:val="003543EF"/>
    <w:rsid w:val="00354BEE"/>
    <w:rsid w:val="00354D94"/>
    <w:rsid w:val="00355078"/>
    <w:rsid w:val="00355326"/>
    <w:rsid w:val="00355B75"/>
    <w:rsid w:val="00355C05"/>
    <w:rsid w:val="003563D1"/>
    <w:rsid w:val="00356BF7"/>
    <w:rsid w:val="00356E86"/>
    <w:rsid w:val="0035762A"/>
    <w:rsid w:val="003577EE"/>
    <w:rsid w:val="00360612"/>
    <w:rsid w:val="003609E0"/>
    <w:rsid w:val="00361AE8"/>
    <w:rsid w:val="00362D7A"/>
    <w:rsid w:val="003637E9"/>
    <w:rsid w:val="00363B6B"/>
    <w:rsid w:val="00363F31"/>
    <w:rsid w:val="00364A3A"/>
    <w:rsid w:val="00364C29"/>
    <w:rsid w:val="003653CD"/>
    <w:rsid w:val="00365791"/>
    <w:rsid w:val="00365D39"/>
    <w:rsid w:val="0036622D"/>
    <w:rsid w:val="0036693C"/>
    <w:rsid w:val="003679D2"/>
    <w:rsid w:val="003708ED"/>
    <w:rsid w:val="00371B1B"/>
    <w:rsid w:val="00372FD8"/>
    <w:rsid w:val="00373668"/>
    <w:rsid w:val="0037397A"/>
    <w:rsid w:val="0037406F"/>
    <w:rsid w:val="00374970"/>
    <w:rsid w:val="00375355"/>
    <w:rsid w:val="00375966"/>
    <w:rsid w:val="00375F88"/>
    <w:rsid w:val="00376563"/>
    <w:rsid w:val="00376DEE"/>
    <w:rsid w:val="00377887"/>
    <w:rsid w:val="00377E43"/>
    <w:rsid w:val="00380260"/>
    <w:rsid w:val="00380647"/>
    <w:rsid w:val="00382593"/>
    <w:rsid w:val="00382AD3"/>
    <w:rsid w:val="00383CA9"/>
    <w:rsid w:val="00384199"/>
    <w:rsid w:val="003842F4"/>
    <w:rsid w:val="00385DEA"/>
    <w:rsid w:val="00386D8A"/>
    <w:rsid w:val="00387CCA"/>
    <w:rsid w:val="003902FF"/>
    <w:rsid w:val="003911F3"/>
    <w:rsid w:val="00391CED"/>
    <w:rsid w:val="00392BA1"/>
    <w:rsid w:val="003937AC"/>
    <w:rsid w:val="00397BDB"/>
    <w:rsid w:val="00397C9C"/>
    <w:rsid w:val="003A0EB3"/>
    <w:rsid w:val="003A1052"/>
    <w:rsid w:val="003A1DD3"/>
    <w:rsid w:val="003A2487"/>
    <w:rsid w:val="003A274A"/>
    <w:rsid w:val="003A289D"/>
    <w:rsid w:val="003A3469"/>
    <w:rsid w:val="003A3DE7"/>
    <w:rsid w:val="003A434E"/>
    <w:rsid w:val="003A4444"/>
    <w:rsid w:val="003A44CA"/>
    <w:rsid w:val="003A4595"/>
    <w:rsid w:val="003A5CBF"/>
    <w:rsid w:val="003A5ECB"/>
    <w:rsid w:val="003A6FEB"/>
    <w:rsid w:val="003A7822"/>
    <w:rsid w:val="003B014D"/>
    <w:rsid w:val="003B08F3"/>
    <w:rsid w:val="003B0A7E"/>
    <w:rsid w:val="003B0D27"/>
    <w:rsid w:val="003B0DF7"/>
    <w:rsid w:val="003B1358"/>
    <w:rsid w:val="003B2B7A"/>
    <w:rsid w:val="003B2C58"/>
    <w:rsid w:val="003B2D1B"/>
    <w:rsid w:val="003B3299"/>
    <w:rsid w:val="003B55B5"/>
    <w:rsid w:val="003B5BB1"/>
    <w:rsid w:val="003B635F"/>
    <w:rsid w:val="003B647D"/>
    <w:rsid w:val="003B686B"/>
    <w:rsid w:val="003B77FB"/>
    <w:rsid w:val="003B7A60"/>
    <w:rsid w:val="003C033C"/>
    <w:rsid w:val="003C0489"/>
    <w:rsid w:val="003C053B"/>
    <w:rsid w:val="003C0613"/>
    <w:rsid w:val="003C088A"/>
    <w:rsid w:val="003C0AC8"/>
    <w:rsid w:val="003C1260"/>
    <w:rsid w:val="003C1B74"/>
    <w:rsid w:val="003C3417"/>
    <w:rsid w:val="003C37FA"/>
    <w:rsid w:val="003C4541"/>
    <w:rsid w:val="003C4DE5"/>
    <w:rsid w:val="003C69AA"/>
    <w:rsid w:val="003C6B17"/>
    <w:rsid w:val="003C7025"/>
    <w:rsid w:val="003C72A7"/>
    <w:rsid w:val="003C79A0"/>
    <w:rsid w:val="003C7D41"/>
    <w:rsid w:val="003D02B4"/>
    <w:rsid w:val="003D1187"/>
    <w:rsid w:val="003D195F"/>
    <w:rsid w:val="003D2115"/>
    <w:rsid w:val="003D2ADA"/>
    <w:rsid w:val="003D2AF4"/>
    <w:rsid w:val="003D2CF8"/>
    <w:rsid w:val="003D3143"/>
    <w:rsid w:val="003D3435"/>
    <w:rsid w:val="003D718F"/>
    <w:rsid w:val="003E005F"/>
    <w:rsid w:val="003E0412"/>
    <w:rsid w:val="003E15D6"/>
    <w:rsid w:val="003E1753"/>
    <w:rsid w:val="003E1C38"/>
    <w:rsid w:val="003E2295"/>
    <w:rsid w:val="003E2769"/>
    <w:rsid w:val="003E2D43"/>
    <w:rsid w:val="003E4060"/>
    <w:rsid w:val="003E486D"/>
    <w:rsid w:val="003E5087"/>
    <w:rsid w:val="003E5088"/>
    <w:rsid w:val="003E5287"/>
    <w:rsid w:val="003E5764"/>
    <w:rsid w:val="003E59DE"/>
    <w:rsid w:val="003E59EE"/>
    <w:rsid w:val="003E6882"/>
    <w:rsid w:val="003E6B24"/>
    <w:rsid w:val="003E7770"/>
    <w:rsid w:val="003E7B83"/>
    <w:rsid w:val="003E7CC6"/>
    <w:rsid w:val="003F022C"/>
    <w:rsid w:val="003F1803"/>
    <w:rsid w:val="003F2AC5"/>
    <w:rsid w:val="003F2CBA"/>
    <w:rsid w:val="003F2DC2"/>
    <w:rsid w:val="003F2F66"/>
    <w:rsid w:val="003F415E"/>
    <w:rsid w:val="003F4BAA"/>
    <w:rsid w:val="003F5B9B"/>
    <w:rsid w:val="003F669A"/>
    <w:rsid w:val="003F75FE"/>
    <w:rsid w:val="003F76FF"/>
    <w:rsid w:val="00400FC8"/>
    <w:rsid w:val="004015C6"/>
    <w:rsid w:val="004015E2"/>
    <w:rsid w:val="004016A4"/>
    <w:rsid w:val="004019DF"/>
    <w:rsid w:val="004020DB"/>
    <w:rsid w:val="004020FA"/>
    <w:rsid w:val="0040240F"/>
    <w:rsid w:val="0040377C"/>
    <w:rsid w:val="00403BEF"/>
    <w:rsid w:val="00404906"/>
    <w:rsid w:val="00404D10"/>
    <w:rsid w:val="00404E7B"/>
    <w:rsid w:val="00406669"/>
    <w:rsid w:val="00406C70"/>
    <w:rsid w:val="00410274"/>
    <w:rsid w:val="00410C60"/>
    <w:rsid w:val="0041158A"/>
    <w:rsid w:val="00411C9E"/>
    <w:rsid w:val="00412454"/>
    <w:rsid w:val="00412471"/>
    <w:rsid w:val="0041351F"/>
    <w:rsid w:val="00413A85"/>
    <w:rsid w:val="004145EF"/>
    <w:rsid w:val="00414999"/>
    <w:rsid w:val="00415127"/>
    <w:rsid w:val="0041662A"/>
    <w:rsid w:val="00416830"/>
    <w:rsid w:val="0041711C"/>
    <w:rsid w:val="00417899"/>
    <w:rsid w:val="00420DCC"/>
    <w:rsid w:val="00422CBB"/>
    <w:rsid w:val="00422D9F"/>
    <w:rsid w:val="004232E3"/>
    <w:rsid w:val="0042330B"/>
    <w:rsid w:val="0042346E"/>
    <w:rsid w:val="00424044"/>
    <w:rsid w:val="00424141"/>
    <w:rsid w:val="0042416B"/>
    <w:rsid w:val="004247FA"/>
    <w:rsid w:val="00426B5F"/>
    <w:rsid w:val="00427BC4"/>
    <w:rsid w:val="00427DA1"/>
    <w:rsid w:val="00430779"/>
    <w:rsid w:val="00430CB0"/>
    <w:rsid w:val="004337DE"/>
    <w:rsid w:val="0043392F"/>
    <w:rsid w:val="00433D39"/>
    <w:rsid w:val="00433ED8"/>
    <w:rsid w:val="00434031"/>
    <w:rsid w:val="00434642"/>
    <w:rsid w:val="00434AEF"/>
    <w:rsid w:val="00434E29"/>
    <w:rsid w:val="00435458"/>
    <w:rsid w:val="00435582"/>
    <w:rsid w:val="004359F2"/>
    <w:rsid w:val="00435DAF"/>
    <w:rsid w:val="004372F7"/>
    <w:rsid w:val="00437653"/>
    <w:rsid w:val="0043775E"/>
    <w:rsid w:val="004403C9"/>
    <w:rsid w:val="00441836"/>
    <w:rsid w:val="00442314"/>
    <w:rsid w:val="00442774"/>
    <w:rsid w:val="0044314A"/>
    <w:rsid w:val="0044473F"/>
    <w:rsid w:val="004448AD"/>
    <w:rsid w:val="004451F6"/>
    <w:rsid w:val="00445854"/>
    <w:rsid w:val="00445A16"/>
    <w:rsid w:val="00445E78"/>
    <w:rsid w:val="0045067B"/>
    <w:rsid w:val="004506BE"/>
    <w:rsid w:val="004509FE"/>
    <w:rsid w:val="00450EB8"/>
    <w:rsid w:val="004521FC"/>
    <w:rsid w:val="00452D65"/>
    <w:rsid w:val="00454B60"/>
    <w:rsid w:val="0045591E"/>
    <w:rsid w:val="00455AA7"/>
    <w:rsid w:val="00455FF3"/>
    <w:rsid w:val="00457178"/>
    <w:rsid w:val="0045761B"/>
    <w:rsid w:val="00457878"/>
    <w:rsid w:val="00457A70"/>
    <w:rsid w:val="00460718"/>
    <w:rsid w:val="00460764"/>
    <w:rsid w:val="00460B46"/>
    <w:rsid w:val="00461782"/>
    <w:rsid w:val="004617E0"/>
    <w:rsid w:val="0046185B"/>
    <w:rsid w:val="00461936"/>
    <w:rsid w:val="00461F46"/>
    <w:rsid w:val="004620FA"/>
    <w:rsid w:val="004624DE"/>
    <w:rsid w:val="00462CDB"/>
    <w:rsid w:val="00463827"/>
    <w:rsid w:val="0046447D"/>
    <w:rsid w:val="004648D4"/>
    <w:rsid w:val="00465859"/>
    <w:rsid w:val="0046669C"/>
    <w:rsid w:val="004669E3"/>
    <w:rsid w:val="004671A3"/>
    <w:rsid w:val="0046725D"/>
    <w:rsid w:val="00470395"/>
    <w:rsid w:val="0047254C"/>
    <w:rsid w:val="00472614"/>
    <w:rsid w:val="00472764"/>
    <w:rsid w:val="0047306E"/>
    <w:rsid w:val="004734B2"/>
    <w:rsid w:val="004734DA"/>
    <w:rsid w:val="00473543"/>
    <w:rsid w:val="00473CFE"/>
    <w:rsid w:val="00474455"/>
    <w:rsid w:val="00474788"/>
    <w:rsid w:val="00474AC5"/>
    <w:rsid w:val="00475A28"/>
    <w:rsid w:val="00475D90"/>
    <w:rsid w:val="00476016"/>
    <w:rsid w:val="0047607F"/>
    <w:rsid w:val="00476646"/>
    <w:rsid w:val="004772C3"/>
    <w:rsid w:val="00480617"/>
    <w:rsid w:val="00481687"/>
    <w:rsid w:val="004826F1"/>
    <w:rsid w:val="00482A22"/>
    <w:rsid w:val="00483CD5"/>
    <w:rsid w:val="004840B3"/>
    <w:rsid w:val="0048509B"/>
    <w:rsid w:val="00485770"/>
    <w:rsid w:val="00485D75"/>
    <w:rsid w:val="0048662C"/>
    <w:rsid w:val="004867B9"/>
    <w:rsid w:val="004871C0"/>
    <w:rsid w:val="004871C3"/>
    <w:rsid w:val="004874F3"/>
    <w:rsid w:val="0048768D"/>
    <w:rsid w:val="004876D4"/>
    <w:rsid w:val="004907E9"/>
    <w:rsid w:val="00490B49"/>
    <w:rsid w:val="0049117B"/>
    <w:rsid w:val="004928EC"/>
    <w:rsid w:val="00492F1C"/>
    <w:rsid w:val="0049304B"/>
    <w:rsid w:val="004934E1"/>
    <w:rsid w:val="00493BE7"/>
    <w:rsid w:val="00493C9D"/>
    <w:rsid w:val="00494EE3"/>
    <w:rsid w:val="00495737"/>
    <w:rsid w:val="00495EC3"/>
    <w:rsid w:val="0049628E"/>
    <w:rsid w:val="0049681F"/>
    <w:rsid w:val="00497B54"/>
    <w:rsid w:val="00497C90"/>
    <w:rsid w:val="004A0703"/>
    <w:rsid w:val="004A0C3C"/>
    <w:rsid w:val="004A13A7"/>
    <w:rsid w:val="004A16D8"/>
    <w:rsid w:val="004A215E"/>
    <w:rsid w:val="004A21A2"/>
    <w:rsid w:val="004A2526"/>
    <w:rsid w:val="004A2D02"/>
    <w:rsid w:val="004A2E81"/>
    <w:rsid w:val="004A2F11"/>
    <w:rsid w:val="004A3F94"/>
    <w:rsid w:val="004A4980"/>
    <w:rsid w:val="004A5453"/>
    <w:rsid w:val="004A5793"/>
    <w:rsid w:val="004A61D0"/>
    <w:rsid w:val="004A65D6"/>
    <w:rsid w:val="004A6898"/>
    <w:rsid w:val="004A689C"/>
    <w:rsid w:val="004A70CA"/>
    <w:rsid w:val="004B002D"/>
    <w:rsid w:val="004B04CC"/>
    <w:rsid w:val="004B0810"/>
    <w:rsid w:val="004B1701"/>
    <w:rsid w:val="004B1DD5"/>
    <w:rsid w:val="004B1F3E"/>
    <w:rsid w:val="004B2554"/>
    <w:rsid w:val="004B2575"/>
    <w:rsid w:val="004B308C"/>
    <w:rsid w:val="004B3874"/>
    <w:rsid w:val="004B3B66"/>
    <w:rsid w:val="004B3CF1"/>
    <w:rsid w:val="004B4D1E"/>
    <w:rsid w:val="004B4F9D"/>
    <w:rsid w:val="004B5769"/>
    <w:rsid w:val="004B5CA9"/>
    <w:rsid w:val="004B5D76"/>
    <w:rsid w:val="004B670F"/>
    <w:rsid w:val="004B6A8F"/>
    <w:rsid w:val="004B6E95"/>
    <w:rsid w:val="004B6F45"/>
    <w:rsid w:val="004B710F"/>
    <w:rsid w:val="004C0725"/>
    <w:rsid w:val="004C0853"/>
    <w:rsid w:val="004C0B59"/>
    <w:rsid w:val="004C1200"/>
    <w:rsid w:val="004C269F"/>
    <w:rsid w:val="004C33CC"/>
    <w:rsid w:val="004C4113"/>
    <w:rsid w:val="004C59DC"/>
    <w:rsid w:val="004C5F5E"/>
    <w:rsid w:val="004C787C"/>
    <w:rsid w:val="004C7CD1"/>
    <w:rsid w:val="004D049B"/>
    <w:rsid w:val="004D0784"/>
    <w:rsid w:val="004D0DD8"/>
    <w:rsid w:val="004D14E4"/>
    <w:rsid w:val="004D1597"/>
    <w:rsid w:val="004D1735"/>
    <w:rsid w:val="004D19C8"/>
    <w:rsid w:val="004D22A2"/>
    <w:rsid w:val="004D2C6F"/>
    <w:rsid w:val="004D38C1"/>
    <w:rsid w:val="004D3ABC"/>
    <w:rsid w:val="004D3DDD"/>
    <w:rsid w:val="004D3E7D"/>
    <w:rsid w:val="004D3EA5"/>
    <w:rsid w:val="004D4920"/>
    <w:rsid w:val="004D53B1"/>
    <w:rsid w:val="004D53DD"/>
    <w:rsid w:val="004D5491"/>
    <w:rsid w:val="004D5A33"/>
    <w:rsid w:val="004D5C4A"/>
    <w:rsid w:val="004D60D5"/>
    <w:rsid w:val="004D6175"/>
    <w:rsid w:val="004D6968"/>
    <w:rsid w:val="004D7E97"/>
    <w:rsid w:val="004E03B3"/>
    <w:rsid w:val="004E1914"/>
    <w:rsid w:val="004E2333"/>
    <w:rsid w:val="004E26BE"/>
    <w:rsid w:val="004E346A"/>
    <w:rsid w:val="004E438A"/>
    <w:rsid w:val="004E5D6B"/>
    <w:rsid w:val="004E678D"/>
    <w:rsid w:val="004E6B51"/>
    <w:rsid w:val="004E7D32"/>
    <w:rsid w:val="004F0A9D"/>
    <w:rsid w:val="004F0E5B"/>
    <w:rsid w:val="004F1102"/>
    <w:rsid w:val="004F1887"/>
    <w:rsid w:val="004F1C7A"/>
    <w:rsid w:val="004F1C80"/>
    <w:rsid w:val="004F1DD1"/>
    <w:rsid w:val="004F2632"/>
    <w:rsid w:val="004F320D"/>
    <w:rsid w:val="004F34F7"/>
    <w:rsid w:val="004F3757"/>
    <w:rsid w:val="004F37CB"/>
    <w:rsid w:val="004F4633"/>
    <w:rsid w:val="004F4E07"/>
    <w:rsid w:val="004F5108"/>
    <w:rsid w:val="004F52F4"/>
    <w:rsid w:val="004F5766"/>
    <w:rsid w:val="004F5902"/>
    <w:rsid w:val="004F596B"/>
    <w:rsid w:val="004F633A"/>
    <w:rsid w:val="004F7F91"/>
    <w:rsid w:val="00500393"/>
    <w:rsid w:val="00500E84"/>
    <w:rsid w:val="00501530"/>
    <w:rsid w:val="0050180F"/>
    <w:rsid w:val="00502926"/>
    <w:rsid w:val="00502E9E"/>
    <w:rsid w:val="0050490D"/>
    <w:rsid w:val="00505344"/>
    <w:rsid w:val="005067A4"/>
    <w:rsid w:val="005067DC"/>
    <w:rsid w:val="00506925"/>
    <w:rsid w:val="00506F0B"/>
    <w:rsid w:val="005074D2"/>
    <w:rsid w:val="00510B18"/>
    <w:rsid w:val="00510F8D"/>
    <w:rsid w:val="0051210E"/>
    <w:rsid w:val="00512FA6"/>
    <w:rsid w:val="00514062"/>
    <w:rsid w:val="00514715"/>
    <w:rsid w:val="00516831"/>
    <w:rsid w:val="00517564"/>
    <w:rsid w:val="005200C4"/>
    <w:rsid w:val="00520348"/>
    <w:rsid w:val="00520D87"/>
    <w:rsid w:val="00521500"/>
    <w:rsid w:val="00521F46"/>
    <w:rsid w:val="00522299"/>
    <w:rsid w:val="00522B3D"/>
    <w:rsid w:val="00523005"/>
    <w:rsid w:val="0052348A"/>
    <w:rsid w:val="00523935"/>
    <w:rsid w:val="00523C3A"/>
    <w:rsid w:val="0052400C"/>
    <w:rsid w:val="00524611"/>
    <w:rsid w:val="00524B50"/>
    <w:rsid w:val="005260F4"/>
    <w:rsid w:val="00526481"/>
    <w:rsid w:val="00526AA3"/>
    <w:rsid w:val="00527489"/>
    <w:rsid w:val="0052784F"/>
    <w:rsid w:val="00527CCE"/>
    <w:rsid w:val="00527E4F"/>
    <w:rsid w:val="0053016C"/>
    <w:rsid w:val="00530182"/>
    <w:rsid w:val="005303F0"/>
    <w:rsid w:val="0053146F"/>
    <w:rsid w:val="005314D1"/>
    <w:rsid w:val="005321A7"/>
    <w:rsid w:val="0053224E"/>
    <w:rsid w:val="0053246B"/>
    <w:rsid w:val="005328F8"/>
    <w:rsid w:val="00532F99"/>
    <w:rsid w:val="005332EC"/>
    <w:rsid w:val="005339DB"/>
    <w:rsid w:val="00533FD2"/>
    <w:rsid w:val="00534E33"/>
    <w:rsid w:val="00534FC1"/>
    <w:rsid w:val="005359C6"/>
    <w:rsid w:val="00535A88"/>
    <w:rsid w:val="005361F1"/>
    <w:rsid w:val="005361FF"/>
    <w:rsid w:val="00536216"/>
    <w:rsid w:val="00536CE7"/>
    <w:rsid w:val="00536D9D"/>
    <w:rsid w:val="00537465"/>
    <w:rsid w:val="0053757E"/>
    <w:rsid w:val="00541109"/>
    <w:rsid w:val="00541D39"/>
    <w:rsid w:val="00541DBF"/>
    <w:rsid w:val="005432D7"/>
    <w:rsid w:val="005456F7"/>
    <w:rsid w:val="005457D2"/>
    <w:rsid w:val="00545B40"/>
    <w:rsid w:val="005476F5"/>
    <w:rsid w:val="00547D32"/>
    <w:rsid w:val="00547DC9"/>
    <w:rsid w:val="005502BE"/>
    <w:rsid w:val="00551F55"/>
    <w:rsid w:val="00552C5A"/>
    <w:rsid w:val="00552F67"/>
    <w:rsid w:val="005533C4"/>
    <w:rsid w:val="00553AF1"/>
    <w:rsid w:val="0055487A"/>
    <w:rsid w:val="00555054"/>
    <w:rsid w:val="005557C0"/>
    <w:rsid w:val="00555922"/>
    <w:rsid w:val="005563ED"/>
    <w:rsid w:val="00556474"/>
    <w:rsid w:val="00556830"/>
    <w:rsid w:val="005568FB"/>
    <w:rsid w:val="00557714"/>
    <w:rsid w:val="00557944"/>
    <w:rsid w:val="00557996"/>
    <w:rsid w:val="005601C7"/>
    <w:rsid w:val="005601C9"/>
    <w:rsid w:val="00560D51"/>
    <w:rsid w:val="00562301"/>
    <w:rsid w:val="005623C0"/>
    <w:rsid w:val="00563088"/>
    <w:rsid w:val="005644BD"/>
    <w:rsid w:val="00564A01"/>
    <w:rsid w:val="00565E58"/>
    <w:rsid w:val="005667C1"/>
    <w:rsid w:val="005678DE"/>
    <w:rsid w:val="00567ADD"/>
    <w:rsid w:val="00570585"/>
    <w:rsid w:val="00571C86"/>
    <w:rsid w:val="005722D1"/>
    <w:rsid w:val="0057270A"/>
    <w:rsid w:val="00574B3E"/>
    <w:rsid w:val="00575460"/>
    <w:rsid w:val="0057634E"/>
    <w:rsid w:val="00576444"/>
    <w:rsid w:val="00576583"/>
    <w:rsid w:val="00576977"/>
    <w:rsid w:val="00576EA1"/>
    <w:rsid w:val="00577829"/>
    <w:rsid w:val="0058066B"/>
    <w:rsid w:val="00580926"/>
    <w:rsid w:val="00580C05"/>
    <w:rsid w:val="005811DB"/>
    <w:rsid w:val="00581D2B"/>
    <w:rsid w:val="00582B25"/>
    <w:rsid w:val="00582B6B"/>
    <w:rsid w:val="005838C9"/>
    <w:rsid w:val="00583EC1"/>
    <w:rsid w:val="00583FE6"/>
    <w:rsid w:val="00584323"/>
    <w:rsid w:val="00585A55"/>
    <w:rsid w:val="00585ABA"/>
    <w:rsid w:val="00586960"/>
    <w:rsid w:val="00587B45"/>
    <w:rsid w:val="005901F0"/>
    <w:rsid w:val="00591544"/>
    <w:rsid w:val="00591B18"/>
    <w:rsid w:val="00593847"/>
    <w:rsid w:val="005942E8"/>
    <w:rsid w:val="0059430A"/>
    <w:rsid w:val="00594BEE"/>
    <w:rsid w:val="00594C2F"/>
    <w:rsid w:val="0059533F"/>
    <w:rsid w:val="00595699"/>
    <w:rsid w:val="00595C7F"/>
    <w:rsid w:val="00596C04"/>
    <w:rsid w:val="005970B7"/>
    <w:rsid w:val="005976C5"/>
    <w:rsid w:val="00597970"/>
    <w:rsid w:val="00597B0E"/>
    <w:rsid w:val="005A01B6"/>
    <w:rsid w:val="005A027A"/>
    <w:rsid w:val="005A0331"/>
    <w:rsid w:val="005A05F3"/>
    <w:rsid w:val="005A09EA"/>
    <w:rsid w:val="005A0F6C"/>
    <w:rsid w:val="005A17B0"/>
    <w:rsid w:val="005A3542"/>
    <w:rsid w:val="005A370A"/>
    <w:rsid w:val="005A3FEB"/>
    <w:rsid w:val="005A59B2"/>
    <w:rsid w:val="005A65A0"/>
    <w:rsid w:val="005A6D13"/>
    <w:rsid w:val="005A73D6"/>
    <w:rsid w:val="005A7D3A"/>
    <w:rsid w:val="005A7D7C"/>
    <w:rsid w:val="005B1612"/>
    <w:rsid w:val="005B1B2E"/>
    <w:rsid w:val="005B26F4"/>
    <w:rsid w:val="005B3355"/>
    <w:rsid w:val="005B358A"/>
    <w:rsid w:val="005B4A2B"/>
    <w:rsid w:val="005B4BA8"/>
    <w:rsid w:val="005B50BA"/>
    <w:rsid w:val="005B541E"/>
    <w:rsid w:val="005B56C5"/>
    <w:rsid w:val="005B5FBA"/>
    <w:rsid w:val="005B6D00"/>
    <w:rsid w:val="005C0E74"/>
    <w:rsid w:val="005C0EE0"/>
    <w:rsid w:val="005C1637"/>
    <w:rsid w:val="005C2AC0"/>
    <w:rsid w:val="005C391A"/>
    <w:rsid w:val="005C3EEB"/>
    <w:rsid w:val="005C45B8"/>
    <w:rsid w:val="005C539F"/>
    <w:rsid w:val="005C7372"/>
    <w:rsid w:val="005C7CAE"/>
    <w:rsid w:val="005C7CED"/>
    <w:rsid w:val="005D06A8"/>
    <w:rsid w:val="005D1D13"/>
    <w:rsid w:val="005D2F0C"/>
    <w:rsid w:val="005D3464"/>
    <w:rsid w:val="005D395C"/>
    <w:rsid w:val="005D39D6"/>
    <w:rsid w:val="005D3E35"/>
    <w:rsid w:val="005D469E"/>
    <w:rsid w:val="005D4C20"/>
    <w:rsid w:val="005D4DF3"/>
    <w:rsid w:val="005D5407"/>
    <w:rsid w:val="005D60B5"/>
    <w:rsid w:val="005D6E54"/>
    <w:rsid w:val="005D7E17"/>
    <w:rsid w:val="005E02D0"/>
    <w:rsid w:val="005E07E2"/>
    <w:rsid w:val="005E0A02"/>
    <w:rsid w:val="005E1512"/>
    <w:rsid w:val="005E1672"/>
    <w:rsid w:val="005E1875"/>
    <w:rsid w:val="005E21D3"/>
    <w:rsid w:val="005E2C4C"/>
    <w:rsid w:val="005E3681"/>
    <w:rsid w:val="005E3C5A"/>
    <w:rsid w:val="005E3EA6"/>
    <w:rsid w:val="005E400E"/>
    <w:rsid w:val="005E42C6"/>
    <w:rsid w:val="005E475B"/>
    <w:rsid w:val="005E4A90"/>
    <w:rsid w:val="005E4E2A"/>
    <w:rsid w:val="005E525A"/>
    <w:rsid w:val="005E5419"/>
    <w:rsid w:val="005E5539"/>
    <w:rsid w:val="005E5B9E"/>
    <w:rsid w:val="005E6137"/>
    <w:rsid w:val="005E7C13"/>
    <w:rsid w:val="005E7FF3"/>
    <w:rsid w:val="005F0067"/>
    <w:rsid w:val="005F00E9"/>
    <w:rsid w:val="005F01ED"/>
    <w:rsid w:val="005F061A"/>
    <w:rsid w:val="005F0AA8"/>
    <w:rsid w:val="005F0C1A"/>
    <w:rsid w:val="005F13A0"/>
    <w:rsid w:val="005F3662"/>
    <w:rsid w:val="005F4254"/>
    <w:rsid w:val="005F5A0A"/>
    <w:rsid w:val="005F62EB"/>
    <w:rsid w:val="005F67AE"/>
    <w:rsid w:val="005F75BB"/>
    <w:rsid w:val="005F7972"/>
    <w:rsid w:val="00600360"/>
    <w:rsid w:val="00600BF6"/>
    <w:rsid w:val="00600EF6"/>
    <w:rsid w:val="00601637"/>
    <w:rsid w:val="00601CF4"/>
    <w:rsid w:val="00602377"/>
    <w:rsid w:val="00602B36"/>
    <w:rsid w:val="006030D2"/>
    <w:rsid w:val="00603528"/>
    <w:rsid w:val="006042A0"/>
    <w:rsid w:val="006048E5"/>
    <w:rsid w:val="00605361"/>
    <w:rsid w:val="0060547E"/>
    <w:rsid w:val="0060589F"/>
    <w:rsid w:val="00605964"/>
    <w:rsid w:val="006060D2"/>
    <w:rsid w:val="00607375"/>
    <w:rsid w:val="0061008A"/>
    <w:rsid w:val="00610352"/>
    <w:rsid w:val="00610BEC"/>
    <w:rsid w:val="00611FAD"/>
    <w:rsid w:val="00612210"/>
    <w:rsid w:val="0061313E"/>
    <w:rsid w:val="0061317F"/>
    <w:rsid w:val="00613371"/>
    <w:rsid w:val="00613EB5"/>
    <w:rsid w:val="006140D8"/>
    <w:rsid w:val="00614E1F"/>
    <w:rsid w:val="00615712"/>
    <w:rsid w:val="0061587B"/>
    <w:rsid w:val="0061590C"/>
    <w:rsid w:val="00616B1C"/>
    <w:rsid w:val="0061795D"/>
    <w:rsid w:val="00617AC2"/>
    <w:rsid w:val="00617FF0"/>
    <w:rsid w:val="006211BB"/>
    <w:rsid w:val="006211E9"/>
    <w:rsid w:val="00621345"/>
    <w:rsid w:val="00621457"/>
    <w:rsid w:val="00621EAC"/>
    <w:rsid w:val="006228B7"/>
    <w:rsid w:val="006243EF"/>
    <w:rsid w:val="00624DB0"/>
    <w:rsid w:val="00625719"/>
    <w:rsid w:val="00625BE6"/>
    <w:rsid w:val="00625FE6"/>
    <w:rsid w:val="006260A0"/>
    <w:rsid w:val="0062652F"/>
    <w:rsid w:val="00627F81"/>
    <w:rsid w:val="00630029"/>
    <w:rsid w:val="00630446"/>
    <w:rsid w:val="00630CA0"/>
    <w:rsid w:val="0063194D"/>
    <w:rsid w:val="00631AAA"/>
    <w:rsid w:val="0063283C"/>
    <w:rsid w:val="006329B6"/>
    <w:rsid w:val="0063393B"/>
    <w:rsid w:val="00633A62"/>
    <w:rsid w:val="006349DA"/>
    <w:rsid w:val="00634EBF"/>
    <w:rsid w:val="00635115"/>
    <w:rsid w:val="006358A6"/>
    <w:rsid w:val="006369BD"/>
    <w:rsid w:val="00637269"/>
    <w:rsid w:val="00637588"/>
    <w:rsid w:val="00641E65"/>
    <w:rsid w:val="00641EB4"/>
    <w:rsid w:val="00641F46"/>
    <w:rsid w:val="006424E6"/>
    <w:rsid w:val="0064253D"/>
    <w:rsid w:val="00642A60"/>
    <w:rsid w:val="00643230"/>
    <w:rsid w:val="00643DBD"/>
    <w:rsid w:val="00644464"/>
    <w:rsid w:val="0064631C"/>
    <w:rsid w:val="006469FA"/>
    <w:rsid w:val="00647022"/>
    <w:rsid w:val="00647BF3"/>
    <w:rsid w:val="00647E09"/>
    <w:rsid w:val="006501EF"/>
    <w:rsid w:val="00652510"/>
    <w:rsid w:val="00652585"/>
    <w:rsid w:val="00652A97"/>
    <w:rsid w:val="00652CE9"/>
    <w:rsid w:val="00653E9D"/>
    <w:rsid w:val="006540E0"/>
    <w:rsid w:val="006544BD"/>
    <w:rsid w:val="0065480D"/>
    <w:rsid w:val="006549C7"/>
    <w:rsid w:val="0065502C"/>
    <w:rsid w:val="00655B47"/>
    <w:rsid w:val="006564D3"/>
    <w:rsid w:val="00657A0C"/>
    <w:rsid w:val="00657B89"/>
    <w:rsid w:val="00657EA5"/>
    <w:rsid w:val="00657F6F"/>
    <w:rsid w:val="006605DE"/>
    <w:rsid w:val="0066074B"/>
    <w:rsid w:val="00660B94"/>
    <w:rsid w:val="00661274"/>
    <w:rsid w:val="00661EC7"/>
    <w:rsid w:val="00662800"/>
    <w:rsid w:val="006636C1"/>
    <w:rsid w:val="006636DF"/>
    <w:rsid w:val="006636EE"/>
    <w:rsid w:val="0066392F"/>
    <w:rsid w:val="00664C99"/>
    <w:rsid w:val="00665284"/>
    <w:rsid w:val="00665EC9"/>
    <w:rsid w:val="006672C9"/>
    <w:rsid w:val="006675C4"/>
    <w:rsid w:val="00670BEE"/>
    <w:rsid w:val="006718F8"/>
    <w:rsid w:val="00671990"/>
    <w:rsid w:val="00671F1D"/>
    <w:rsid w:val="00671F3D"/>
    <w:rsid w:val="0067261D"/>
    <w:rsid w:val="006729F0"/>
    <w:rsid w:val="00672D68"/>
    <w:rsid w:val="00673DC9"/>
    <w:rsid w:val="00674215"/>
    <w:rsid w:val="0067458F"/>
    <w:rsid w:val="00674CAE"/>
    <w:rsid w:val="00674D03"/>
    <w:rsid w:val="00675209"/>
    <w:rsid w:val="006758F2"/>
    <w:rsid w:val="006759BB"/>
    <w:rsid w:val="006762E6"/>
    <w:rsid w:val="006774A6"/>
    <w:rsid w:val="00677749"/>
    <w:rsid w:val="00677B6D"/>
    <w:rsid w:val="00677BBD"/>
    <w:rsid w:val="00680151"/>
    <w:rsid w:val="00680949"/>
    <w:rsid w:val="00680E4B"/>
    <w:rsid w:val="00681FC8"/>
    <w:rsid w:val="0068489C"/>
    <w:rsid w:val="00685059"/>
    <w:rsid w:val="00685702"/>
    <w:rsid w:val="0068610F"/>
    <w:rsid w:val="00690AA8"/>
    <w:rsid w:val="00691000"/>
    <w:rsid w:val="006919BD"/>
    <w:rsid w:val="00691DA3"/>
    <w:rsid w:val="00692059"/>
    <w:rsid w:val="00692670"/>
    <w:rsid w:val="0069335F"/>
    <w:rsid w:val="00693602"/>
    <w:rsid w:val="006941A5"/>
    <w:rsid w:val="00694683"/>
    <w:rsid w:val="00694E7F"/>
    <w:rsid w:val="00695F8F"/>
    <w:rsid w:val="0069602E"/>
    <w:rsid w:val="00697325"/>
    <w:rsid w:val="00697AFE"/>
    <w:rsid w:val="00697F7F"/>
    <w:rsid w:val="006A00F0"/>
    <w:rsid w:val="006A12E2"/>
    <w:rsid w:val="006A1D24"/>
    <w:rsid w:val="006A2639"/>
    <w:rsid w:val="006A26B3"/>
    <w:rsid w:val="006A2799"/>
    <w:rsid w:val="006A2EDB"/>
    <w:rsid w:val="006A3517"/>
    <w:rsid w:val="006A3A7C"/>
    <w:rsid w:val="006A3BEA"/>
    <w:rsid w:val="006A45C2"/>
    <w:rsid w:val="006A45F3"/>
    <w:rsid w:val="006A484A"/>
    <w:rsid w:val="006A4C2A"/>
    <w:rsid w:val="006A518B"/>
    <w:rsid w:val="006A6965"/>
    <w:rsid w:val="006A75DE"/>
    <w:rsid w:val="006A76FE"/>
    <w:rsid w:val="006A7754"/>
    <w:rsid w:val="006A7F59"/>
    <w:rsid w:val="006B0542"/>
    <w:rsid w:val="006B0851"/>
    <w:rsid w:val="006B1557"/>
    <w:rsid w:val="006B1801"/>
    <w:rsid w:val="006B2764"/>
    <w:rsid w:val="006B294F"/>
    <w:rsid w:val="006B29F9"/>
    <w:rsid w:val="006B46E3"/>
    <w:rsid w:val="006B509B"/>
    <w:rsid w:val="006B6329"/>
    <w:rsid w:val="006B699A"/>
    <w:rsid w:val="006B6E53"/>
    <w:rsid w:val="006B7915"/>
    <w:rsid w:val="006B7981"/>
    <w:rsid w:val="006B7D52"/>
    <w:rsid w:val="006C07DB"/>
    <w:rsid w:val="006C09E7"/>
    <w:rsid w:val="006C0D2E"/>
    <w:rsid w:val="006C138E"/>
    <w:rsid w:val="006C1510"/>
    <w:rsid w:val="006C1A5F"/>
    <w:rsid w:val="006C2C99"/>
    <w:rsid w:val="006C3D0B"/>
    <w:rsid w:val="006C40C7"/>
    <w:rsid w:val="006C4B3A"/>
    <w:rsid w:val="006C5635"/>
    <w:rsid w:val="006C5677"/>
    <w:rsid w:val="006C5B43"/>
    <w:rsid w:val="006C5C76"/>
    <w:rsid w:val="006C67C8"/>
    <w:rsid w:val="006C699D"/>
    <w:rsid w:val="006C708E"/>
    <w:rsid w:val="006C7243"/>
    <w:rsid w:val="006C7514"/>
    <w:rsid w:val="006C7AF9"/>
    <w:rsid w:val="006D0047"/>
    <w:rsid w:val="006D0879"/>
    <w:rsid w:val="006D0B41"/>
    <w:rsid w:val="006D114D"/>
    <w:rsid w:val="006D1AB1"/>
    <w:rsid w:val="006D1C25"/>
    <w:rsid w:val="006D1F62"/>
    <w:rsid w:val="006D254E"/>
    <w:rsid w:val="006D2A33"/>
    <w:rsid w:val="006D2D15"/>
    <w:rsid w:val="006D3045"/>
    <w:rsid w:val="006D343C"/>
    <w:rsid w:val="006D38E1"/>
    <w:rsid w:val="006D3E67"/>
    <w:rsid w:val="006D460D"/>
    <w:rsid w:val="006D4EB8"/>
    <w:rsid w:val="006D54AB"/>
    <w:rsid w:val="006D5826"/>
    <w:rsid w:val="006D5828"/>
    <w:rsid w:val="006D58EE"/>
    <w:rsid w:val="006D6436"/>
    <w:rsid w:val="006D71F0"/>
    <w:rsid w:val="006D78F0"/>
    <w:rsid w:val="006D7949"/>
    <w:rsid w:val="006E0BB8"/>
    <w:rsid w:val="006E0F32"/>
    <w:rsid w:val="006E0FC2"/>
    <w:rsid w:val="006E1840"/>
    <w:rsid w:val="006E1AF4"/>
    <w:rsid w:val="006E22A8"/>
    <w:rsid w:val="006E25C6"/>
    <w:rsid w:val="006E2A25"/>
    <w:rsid w:val="006E4102"/>
    <w:rsid w:val="006E4AD6"/>
    <w:rsid w:val="006E4C4F"/>
    <w:rsid w:val="006E5328"/>
    <w:rsid w:val="006E5394"/>
    <w:rsid w:val="006E545D"/>
    <w:rsid w:val="006E5F85"/>
    <w:rsid w:val="006E62C1"/>
    <w:rsid w:val="006E667B"/>
    <w:rsid w:val="006E6CB2"/>
    <w:rsid w:val="006E6E15"/>
    <w:rsid w:val="006E772F"/>
    <w:rsid w:val="006E7B50"/>
    <w:rsid w:val="006E7D79"/>
    <w:rsid w:val="006F0192"/>
    <w:rsid w:val="006F0CA5"/>
    <w:rsid w:val="006F0E42"/>
    <w:rsid w:val="006F0E44"/>
    <w:rsid w:val="006F0E4E"/>
    <w:rsid w:val="006F0EE5"/>
    <w:rsid w:val="006F0EE6"/>
    <w:rsid w:val="006F10AF"/>
    <w:rsid w:val="006F292D"/>
    <w:rsid w:val="006F2B0B"/>
    <w:rsid w:val="006F2F23"/>
    <w:rsid w:val="006F2F40"/>
    <w:rsid w:val="006F3F51"/>
    <w:rsid w:val="006F3FE3"/>
    <w:rsid w:val="006F4390"/>
    <w:rsid w:val="006F4401"/>
    <w:rsid w:val="006F4D73"/>
    <w:rsid w:val="006F4FAE"/>
    <w:rsid w:val="006F51CE"/>
    <w:rsid w:val="006F5527"/>
    <w:rsid w:val="006F64CB"/>
    <w:rsid w:val="006F6E6E"/>
    <w:rsid w:val="006F70B5"/>
    <w:rsid w:val="006F7BDE"/>
    <w:rsid w:val="00700012"/>
    <w:rsid w:val="00700123"/>
    <w:rsid w:val="00700218"/>
    <w:rsid w:val="00700C75"/>
    <w:rsid w:val="0070228B"/>
    <w:rsid w:val="00702704"/>
    <w:rsid w:val="0070298D"/>
    <w:rsid w:val="00704271"/>
    <w:rsid w:val="007053D4"/>
    <w:rsid w:val="007067C0"/>
    <w:rsid w:val="007071A3"/>
    <w:rsid w:val="00707D7A"/>
    <w:rsid w:val="007101C4"/>
    <w:rsid w:val="00710507"/>
    <w:rsid w:val="00710A01"/>
    <w:rsid w:val="00710D6D"/>
    <w:rsid w:val="007117EB"/>
    <w:rsid w:val="00712997"/>
    <w:rsid w:val="00712AE2"/>
    <w:rsid w:val="0071442C"/>
    <w:rsid w:val="00714472"/>
    <w:rsid w:val="00714556"/>
    <w:rsid w:val="007146F3"/>
    <w:rsid w:val="00714D26"/>
    <w:rsid w:val="00714D3E"/>
    <w:rsid w:val="00715A35"/>
    <w:rsid w:val="0071706B"/>
    <w:rsid w:val="007178B3"/>
    <w:rsid w:val="007204EA"/>
    <w:rsid w:val="0072088F"/>
    <w:rsid w:val="00720F07"/>
    <w:rsid w:val="00721E8F"/>
    <w:rsid w:val="00721F8E"/>
    <w:rsid w:val="00722120"/>
    <w:rsid w:val="00722BB3"/>
    <w:rsid w:val="00723EE3"/>
    <w:rsid w:val="0072600C"/>
    <w:rsid w:val="00726B97"/>
    <w:rsid w:val="007278C2"/>
    <w:rsid w:val="00727C35"/>
    <w:rsid w:val="00727D32"/>
    <w:rsid w:val="007300B3"/>
    <w:rsid w:val="00730757"/>
    <w:rsid w:val="00730F60"/>
    <w:rsid w:val="00731239"/>
    <w:rsid w:val="00731E07"/>
    <w:rsid w:val="007325F4"/>
    <w:rsid w:val="007335DE"/>
    <w:rsid w:val="007345CF"/>
    <w:rsid w:val="0073471D"/>
    <w:rsid w:val="007356DF"/>
    <w:rsid w:val="0073583D"/>
    <w:rsid w:val="007359B3"/>
    <w:rsid w:val="00736748"/>
    <w:rsid w:val="00736753"/>
    <w:rsid w:val="00736AA3"/>
    <w:rsid w:val="00736D5F"/>
    <w:rsid w:val="00737F7C"/>
    <w:rsid w:val="007401CA"/>
    <w:rsid w:val="00740790"/>
    <w:rsid w:val="00740CF4"/>
    <w:rsid w:val="00741373"/>
    <w:rsid w:val="00742D67"/>
    <w:rsid w:val="007430BE"/>
    <w:rsid w:val="00743426"/>
    <w:rsid w:val="00743560"/>
    <w:rsid w:val="00743995"/>
    <w:rsid w:val="00743E25"/>
    <w:rsid w:val="00743E34"/>
    <w:rsid w:val="00744246"/>
    <w:rsid w:val="007443F9"/>
    <w:rsid w:val="00744433"/>
    <w:rsid w:val="007446AF"/>
    <w:rsid w:val="007448F8"/>
    <w:rsid w:val="00744C41"/>
    <w:rsid w:val="0074571E"/>
    <w:rsid w:val="007464CB"/>
    <w:rsid w:val="00746FD7"/>
    <w:rsid w:val="00750655"/>
    <w:rsid w:val="00750C6E"/>
    <w:rsid w:val="0075264A"/>
    <w:rsid w:val="0075298C"/>
    <w:rsid w:val="00753C58"/>
    <w:rsid w:val="00754018"/>
    <w:rsid w:val="007542F0"/>
    <w:rsid w:val="00754E4D"/>
    <w:rsid w:val="00755369"/>
    <w:rsid w:val="00756B96"/>
    <w:rsid w:val="00756CDE"/>
    <w:rsid w:val="00756E06"/>
    <w:rsid w:val="0075702C"/>
    <w:rsid w:val="0075746F"/>
    <w:rsid w:val="00757D8E"/>
    <w:rsid w:val="007601BF"/>
    <w:rsid w:val="0076211D"/>
    <w:rsid w:val="00762149"/>
    <w:rsid w:val="00762162"/>
    <w:rsid w:val="0076317D"/>
    <w:rsid w:val="007637A2"/>
    <w:rsid w:val="0076390F"/>
    <w:rsid w:val="00763F29"/>
    <w:rsid w:val="0076425B"/>
    <w:rsid w:val="0076465E"/>
    <w:rsid w:val="007652B1"/>
    <w:rsid w:val="00765A7C"/>
    <w:rsid w:val="00765C17"/>
    <w:rsid w:val="00766323"/>
    <w:rsid w:val="00770D1D"/>
    <w:rsid w:val="00771495"/>
    <w:rsid w:val="00772667"/>
    <w:rsid w:val="007729E8"/>
    <w:rsid w:val="00772C18"/>
    <w:rsid w:val="00773774"/>
    <w:rsid w:val="00773E5B"/>
    <w:rsid w:val="007761F8"/>
    <w:rsid w:val="007766FA"/>
    <w:rsid w:val="0077676B"/>
    <w:rsid w:val="007769BE"/>
    <w:rsid w:val="00776BF9"/>
    <w:rsid w:val="00776FE6"/>
    <w:rsid w:val="007774ED"/>
    <w:rsid w:val="007777E5"/>
    <w:rsid w:val="00777D82"/>
    <w:rsid w:val="00777EC0"/>
    <w:rsid w:val="00777FAB"/>
    <w:rsid w:val="007803FA"/>
    <w:rsid w:val="00780E0C"/>
    <w:rsid w:val="00781769"/>
    <w:rsid w:val="0078204F"/>
    <w:rsid w:val="0078278E"/>
    <w:rsid w:val="00782AE7"/>
    <w:rsid w:val="00783C16"/>
    <w:rsid w:val="0078460F"/>
    <w:rsid w:val="00784896"/>
    <w:rsid w:val="0078513D"/>
    <w:rsid w:val="00785338"/>
    <w:rsid w:val="0078601B"/>
    <w:rsid w:val="007872EB"/>
    <w:rsid w:val="0078736F"/>
    <w:rsid w:val="007878B4"/>
    <w:rsid w:val="00787BA4"/>
    <w:rsid w:val="00787C16"/>
    <w:rsid w:val="00787FE5"/>
    <w:rsid w:val="00791646"/>
    <w:rsid w:val="00791689"/>
    <w:rsid w:val="007916D8"/>
    <w:rsid w:val="007924CE"/>
    <w:rsid w:val="00792F6B"/>
    <w:rsid w:val="007936D5"/>
    <w:rsid w:val="0079390C"/>
    <w:rsid w:val="00794240"/>
    <w:rsid w:val="007948C7"/>
    <w:rsid w:val="00794A59"/>
    <w:rsid w:val="00795117"/>
    <w:rsid w:val="00796204"/>
    <w:rsid w:val="00796B20"/>
    <w:rsid w:val="00797573"/>
    <w:rsid w:val="00797985"/>
    <w:rsid w:val="00797EA3"/>
    <w:rsid w:val="007A0F3F"/>
    <w:rsid w:val="007A18D9"/>
    <w:rsid w:val="007A1F35"/>
    <w:rsid w:val="007A2048"/>
    <w:rsid w:val="007A2761"/>
    <w:rsid w:val="007A4A97"/>
    <w:rsid w:val="007A55FF"/>
    <w:rsid w:val="007A5EEA"/>
    <w:rsid w:val="007A66B1"/>
    <w:rsid w:val="007A69BB"/>
    <w:rsid w:val="007A6CD2"/>
    <w:rsid w:val="007A7041"/>
    <w:rsid w:val="007A70E2"/>
    <w:rsid w:val="007B0875"/>
    <w:rsid w:val="007B0F41"/>
    <w:rsid w:val="007B105F"/>
    <w:rsid w:val="007B1559"/>
    <w:rsid w:val="007B162E"/>
    <w:rsid w:val="007B18B4"/>
    <w:rsid w:val="007B1A57"/>
    <w:rsid w:val="007B21C8"/>
    <w:rsid w:val="007B2AF1"/>
    <w:rsid w:val="007B327B"/>
    <w:rsid w:val="007B359F"/>
    <w:rsid w:val="007B5163"/>
    <w:rsid w:val="007B53D8"/>
    <w:rsid w:val="007B5867"/>
    <w:rsid w:val="007B76D4"/>
    <w:rsid w:val="007B7AC2"/>
    <w:rsid w:val="007C07BC"/>
    <w:rsid w:val="007C26AF"/>
    <w:rsid w:val="007C2CAF"/>
    <w:rsid w:val="007C2D89"/>
    <w:rsid w:val="007C2DA2"/>
    <w:rsid w:val="007C30F0"/>
    <w:rsid w:val="007C34A3"/>
    <w:rsid w:val="007C4771"/>
    <w:rsid w:val="007C4B44"/>
    <w:rsid w:val="007C4D7F"/>
    <w:rsid w:val="007C4EBA"/>
    <w:rsid w:val="007C5736"/>
    <w:rsid w:val="007C68FC"/>
    <w:rsid w:val="007C705E"/>
    <w:rsid w:val="007C7E46"/>
    <w:rsid w:val="007D05AE"/>
    <w:rsid w:val="007D0A42"/>
    <w:rsid w:val="007D1301"/>
    <w:rsid w:val="007D29D1"/>
    <w:rsid w:val="007D31CE"/>
    <w:rsid w:val="007D343A"/>
    <w:rsid w:val="007D38E3"/>
    <w:rsid w:val="007D3D70"/>
    <w:rsid w:val="007D4518"/>
    <w:rsid w:val="007D4F0F"/>
    <w:rsid w:val="007D58D8"/>
    <w:rsid w:val="007D60DF"/>
    <w:rsid w:val="007D62CD"/>
    <w:rsid w:val="007D6A00"/>
    <w:rsid w:val="007D6DA7"/>
    <w:rsid w:val="007D7130"/>
    <w:rsid w:val="007D71B1"/>
    <w:rsid w:val="007D7778"/>
    <w:rsid w:val="007E01AA"/>
    <w:rsid w:val="007E03F2"/>
    <w:rsid w:val="007E0493"/>
    <w:rsid w:val="007E09F7"/>
    <w:rsid w:val="007E1193"/>
    <w:rsid w:val="007E27D2"/>
    <w:rsid w:val="007E2CC9"/>
    <w:rsid w:val="007E34DB"/>
    <w:rsid w:val="007E394A"/>
    <w:rsid w:val="007E45D0"/>
    <w:rsid w:val="007E5DCD"/>
    <w:rsid w:val="007E6314"/>
    <w:rsid w:val="007E6562"/>
    <w:rsid w:val="007E6801"/>
    <w:rsid w:val="007E7F52"/>
    <w:rsid w:val="007F0E6B"/>
    <w:rsid w:val="007F1410"/>
    <w:rsid w:val="007F2EF6"/>
    <w:rsid w:val="007F3F4E"/>
    <w:rsid w:val="007F44ED"/>
    <w:rsid w:val="007F5E8C"/>
    <w:rsid w:val="007F6253"/>
    <w:rsid w:val="007F62FE"/>
    <w:rsid w:val="007F6C67"/>
    <w:rsid w:val="007F77D8"/>
    <w:rsid w:val="0080122D"/>
    <w:rsid w:val="008013B8"/>
    <w:rsid w:val="00802E32"/>
    <w:rsid w:val="00802E7E"/>
    <w:rsid w:val="008042B8"/>
    <w:rsid w:val="008042DE"/>
    <w:rsid w:val="008050B4"/>
    <w:rsid w:val="00805322"/>
    <w:rsid w:val="00805A2B"/>
    <w:rsid w:val="00805ECC"/>
    <w:rsid w:val="008064EB"/>
    <w:rsid w:val="0080656C"/>
    <w:rsid w:val="00806F4D"/>
    <w:rsid w:val="00807118"/>
    <w:rsid w:val="00807C60"/>
    <w:rsid w:val="0081070D"/>
    <w:rsid w:val="00810FA5"/>
    <w:rsid w:val="00811929"/>
    <w:rsid w:val="00811E87"/>
    <w:rsid w:val="0081212B"/>
    <w:rsid w:val="00812B9B"/>
    <w:rsid w:val="008136F3"/>
    <w:rsid w:val="00814027"/>
    <w:rsid w:val="0081502B"/>
    <w:rsid w:val="00817A13"/>
    <w:rsid w:val="00817D9E"/>
    <w:rsid w:val="008201B9"/>
    <w:rsid w:val="0082029F"/>
    <w:rsid w:val="008203B9"/>
    <w:rsid w:val="008203ED"/>
    <w:rsid w:val="00820838"/>
    <w:rsid w:val="008213FF"/>
    <w:rsid w:val="00821DF9"/>
    <w:rsid w:val="00821E51"/>
    <w:rsid w:val="0082249D"/>
    <w:rsid w:val="008224B6"/>
    <w:rsid w:val="00826DE0"/>
    <w:rsid w:val="0082730D"/>
    <w:rsid w:val="00827718"/>
    <w:rsid w:val="00827744"/>
    <w:rsid w:val="0083053F"/>
    <w:rsid w:val="00830C2E"/>
    <w:rsid w:val="00831D1F"/>
    <w:rsid w:val="008332F6"/>
    <w:rsid w:val="008343C8"/>
    <w:rsid w:val="008350DD"/>
    <w:rsid w:val="00835314"/>
    <w:rsid w:val="008362FA"/>
    <w:rsid w:val="00836E39"/>
    <w:rsid w:val="00837021"/>
    <w:rsid w:val="0083797F"/>
    <w:rsid w:val="00840BA9"/>
    <w:rsid w:val="00840F09"/>
    <w:rsid w:val="00841144"/>
    <w:rsid w:val="00842016"/>
    <w:rsid w:val="008423E2"/>
    <w:rsid w:val="00842C99"/>
    <w:rsid w:val="00842E4F"/>
    <w:rsid w:val="008438D4"/>
    <w:rsid w:val="00844467"/>
    <w:rsid w:val="008460C6"/>
    <w:rsid w:val="008464AC"/>
    <w:rsid w:val="00846E2D"/>
    <w:rsid w:val="00847201"/>
    <w:rsid w:val="008476CB"/>
    <w:rsid w:val="008477AB"/>
    <w:rsid w:val="00847A5C"/>
    <w:rsid w:val="0085037B"/>
    <w:rsid w:val="00850A1D"/>
    <w:rsid w:val="00850A28"/>
    <w:rsid w:val="00850C1B"/>
    <w:rsid w:val="00850C70"/>
    <w:rsid w:val="00850F70"/>
    <w:rsid w:val="00851F56"/>
    <w:rsid w:val="0085243E"/>
    <w:rsid w:val="00852A4F"/>
    <w:rsid w:val="00852CC6"/>
    <w:rsid w:val="00852D19"/>
    <w:rsid w:val="00853309"/>
    <w:rsid w:val="0085363D"/>
    <w:rsid w:val="00853E8C"/>
    <w:rsid w:val="0085513A"/>
    <w:rsid w:val="00855BD4"/>
    <w:rsid w:val="0085675F"/>
    <w:rsid w:val="00856A9C"/>
    <w:rsid w:val="00856CE2"/>
    <w:rsid w:val="00857076"/>
    <w:rsid w:val="008570C9"/>
    <w:rsid w:val="00857301"/>
    <w:rsid w:val="008578BF"/>
    <w:rsid w:val="00857A2F"/>
    <w:rsid w:val="00857CB4"/>
    <w:rsid w:val="00857F2A"/>
    <w:rsid w:val="00860351"/>
    <w:rsid w:val="00860DB7"/>
    <w:rsid w:val="00860ECF"/>
    <w:rsid w:val="008612F3"/>
    <w:rsid w:val="0086163E"/>
    <w:rsid w:val="00861BBC"/>
    <w:rsid w:val="00862111"/>
    <w:rsid w:val="0086214E"/>
    <w:rsid w:val="008628F2"/>
    <w:rsid w:val="0086318B"/>
    <w:rsid w:val="00863268"/>
    <w:rsid w:val="00863300"/>
    <w:rsid w:val="00863A20"/>
    <w:rsid w:val="008642DE"/>
    <w:rsid w:val="00864363"/>
    <w:rsid w:val="00864D25"/>
    <w:rsid w:val="008701A8"/>
    <w:rsid w:val="008708A2"/>
    <w:rsid w:val="008713A5"/>
    <w:rsid w:val="00871F30"/>
    <w:rsid w:val="00872159"/>
    <w:rsid w:val="00872165"/>
    <w:rsid w:val="008728D7"/>
    <w:rsid w:val="00872E0D"/>
    <w:rsid w:val="00872F20"/>
    <w:rsid w:val="00872FFC"/>
    <w:rsid w:val="0087390E"/>
    <w:rsid w:val="00873A4F"/>
    <w:rsid w:val="00873DE3"/>
    <w:rsid w:val="00874BE8"/>
    <w:rsid w:val="00874F6C"/>
    <w:rsid w:val="00875325"/>
    <w:rsid w:val="008753EE"/>
    <w:rsid w:val="008764D5"/>
    <w:rsid w:val="008768CC"/>
    <w:rsid w:val="00877363"/>
    <w:rsid w:val="008777F9"/>
    <w:rsid w:val="00880622"/>
    <w:rsid w:val="0088100B"/>
    <w:rsid w:val="00881B57"/>
    <w:rsid w:val="00881C1D"/>
    <w:rsid w:val="0088202A"/>
    <w:rsid w:val="00883299"/>
    <w:rsid w:val="0088347E"/>
    <w:rsid w:val="0088390C"/>
    <w:rsid w:val="008839AF"/>
    <w:rsid w:val="00883F26"/>
    <w:rsid w:val="00884D4E"/>
    <w:rsid w:val="00884F98"/>
    <w:rsid w:val="0088577C"/>
    <w:rsid w:val="008857E9"/>
    <w:rsid w:val="008858B7"/>
    <w:rsid w:val="008871F8"/>
    <w:rsid w:val="00887F9F"/>
    <w:rsid w:val="00890315"/>
    <w:rsid w:val="0089062A"/>
    <w:rsid w:val="00891E25"/>
    <w:rsid w:val="008924D0"/>
    <w:rsid w:val="00893975"/>
    <w:rsid w:val="008939EF"/>
    <w:rsid w:val="00893D0E"/>
    <w:rsid w:val="00893D73"/>
    <w:rsid w:val="00893EED"/>
    <w:rsid w:val="00893F58"/>
    <w:rsid w:val="008948B0"/>
    <w:rsid w:val="00895451"/>
    <w:rsid w:val="00896B8B"/>
    <w:rsid w:val="00897971"/>
    <w:rsid w:val="008A0556"/>
    <w:rsid w:val="008A0C07"/>
    <w:rsid w:val="008A0E22"/>
    <w:rsid w:val="008A1A2E"/>
    <w:rsid w:val="008A1A67"/>
    <w:rsid w:val="008A1D5A"/>
    <w:rsid w:val="008A217F"/>
    <w:rsid w:val="008A23CC"/>
    <w:rsid w:val="008A34E7"/>
    <w:rsid w:val="008A3A16"/>
    <w:rsid w:val="008A4C4C"/>
    <w:rsid w:val="008A4EC5"/>
    <w:rsid w:val="008A65B9"/>
    <w:rsid w:val="008A67F3"/>
    <w:rsid w:val="008A6ABA"/>
    <w:rsid w:val="008A6B22"/>
    <w:rsid w:val="008A6BC1"/>
    <w:rsid w:val="008A7C41"/>
    <w:rsid w:val="008A7CA5"/>
    <w:rsid w:val="008B0C2F"/>
    <w:rsid w:val="008B1AB9"/>
    <w:rsid w:val="008B22F5"/>
    <w:rsid w:val="008B2C6D"/>
    <w:rsid w:val="008B2EF8"/>
    <w:rsid w:val="008B37F1"/>
    <w:rsid w:val="008B418F"/>
    <w:rsid w:val="008B50A7"/>
    <w:rsid w:val="008B5887"/>
    <w:rsid w:val="008B6420"/>
    <w:rsid w:val="008C02F5"/>
    <w:rsid w:val="008C03DC"/>
    <w:rsid w:val="008C04C3"/>
    <w:rsid w:val="008C0550"/>
    <w:rsid w:val="008C10A9"/>
    <w:rsid w:val="008C13D3"/>
    <w:rsid w:val="008C15E3"/>
    <w:rsid w:val="008C1705"/>
    <w:rsid w:val="008C1784"/>
    <w:rsid w:val="008C2D05"/>
    <w:rsid w:val="008C2F2C"/>
    <w:rsid w:val="008C3001"/>
    <w:rsid w:val="008C3D8D"/>
    <w:rsid w:val="008C440C"/>
    <w:rsid w:val="008C5400"/>
    <w:rsid w:val="008C5E1B"/>
    <w:rsid w:val="008C5ECD"/>
    <w:rsid w:val="008C6431"/>
    <w:rsid w:val="008C6480"/>
    <w:rsid w:val="008C69DA"/>
    <w:rsid w:val="008C7047"/>
    <w:rsid w:val="008C7AC4"/>
    <w:rsid w:val="008D0017"/>
    <w:rsid w:val="008D0D72"/>
    <w:rsid w:val="008D1141"/>
    <w:rsid w:val="008D3189"/>
    <w:rsid w:val="008D4D2C"/>
    <w:rsid w:val="008D5392"/>
    <w:rsid w:val="008D53DE"/>
    <w:rsid w:val="008D5981"/>
    <w:rsid w:val="008D5C84"/>
    <w:rsid w:val="008D5FA4"/>
    <w:rsid w:val="008D6CEB"/>
    <w:rsid w:val="008D7320"/>
    <w:rsid w:val="008D74C9"/>
    <w:rsid w:val="008D7A5F"/>
    <w:rsid w:val="008D7F39"/>
    <w:rsid w:val="008E0156"/>
    <w:rsid w:val="008E0614"/>
    <w:rsid w:val="008E0A28"/>
    <w:rsid w:val="008E0BC4"/>
    <w:rsid w:val="008E0C40"/>
    <w:rsid w:val="008E102C"/>
    <w:rsid w:val="008E2409"/>
    <w:rsid w:val="008E2694"/>
    <w:rsid w:val="008E342B"/>
    <w:rsid w:val="008E3862"/>
    <w:rsid w:val="008E3B15"/>
    <w:rsid w:val="008E3FA2"/>
    <w:rsid w:val="008E4821"/>
    <w:rsid w:val="008E4A27"/>
    <w:rsid w:val="008E4AD8"/>
    <w:rsid w:val="008E4CE4"/>
    <w:rsid w:val="008E4D45"/>
    <w:rsid w:val="008E6006"/>
    <w:rsid w:val="008E62B1"/>
    <w:rsid w:val="008E6318"/>
    <w:rsid w:val="008E691D"/>
    <w:rsid w:val="008F076A"/>
    <w:rsid w:val="008F08C7"/>
    <w:rsid w:val="008F08E2"/>
    <w:rsid w:val="008F138B"/>
    <w:rsid w:val="008F1981"/>
    <w:rsid w:val="008F1D32"/>
    <w:rsid w:val="008F2C43"/>
    <w:rsid w:val="008F32A9"/>
    <w:rsid w:val="008F465B"/>
    <w:rsid w:val="008F593A"/>
    <w:rsid w:val="008F5AEA"/>
    <w:rsid w:val="008F6A74"/>
    <w:rsid w:val="008F6D58"/>
    <w:rsid w:val="008F73C4"/>
    <w:rsid w:val="008F7634"/>
    <w:rsid w:val="008F7759"/>
    <w:rsid w:val="008F777A"/>
    <w:rsid w:val="008F79FC"/>
    <w:rsid w:val="008F7C78"/>
    <w:rsid w:val="00900B78"/>
    <w:rsid w:val="00901A77"/>
    <w:rsid w:val="00901BA1"/>
    <w:rsid w:val="00901CD3"/>
    <w:rsid w:val="00902398"/>
    <w:rsid w:val="00902561"/>
    <w:rsid w:val="009026CF"/>
    <w:rsid w:val="009037A2"/>
    <w:rsid w:val="00904B2E"/>
    <w:rsid w:val="00904D9E"/>
    <w:rsid w:val="0090674B"/>
    <w:rsid w:val="00907AEF"/>
    <w:rsid w:val="00907FA8"/>
    <w:rsid w:val="009104ED"/>
    <w:rsid w:val="0091085B"/>
    <w:rsid w:val="009112B4"/>
    <w:rsid w:val="009113CE"/>
    <w:rsid w:val="0091167B"/>
    <w:rsid w:val="009117D7"/>
    <w:rsid w:val="009118F0"/>
    <w:rsid w:val="00911913"/>
    <w:rsid w:val="00911D6C"/>
    <w:rsid w:val="00912C09"/>
    <w:rsid w:val="00912DE0"/>
    <w:rsid w:val="00912E04"/>
    <w:rsid w:val="009130C2"/>
    <w:rsid w:val="00913349"/>
    <w:rsid w:val="009137DA"/>
    <w:rsid w:val="00913BD9"/>
    <w:rsid w:val="00914C90"/>
    <w:rsid w:val="0091520E"/>
    <w:rsid w:val="009158B3"/>
    <w:rsid w:val="00915B4D"/>
    <w:rsid w:val="00915EB2"/>
    <w:rsid w:val="009162A3"/>
    <w:rsid w:val="00917BF7"/>
    <w:rsid w:val="0092004E"/>
    <w:rsid w:val="009203AE"/>
    <w:rsid w:val="00921214"/>
    <w:rsid w:val="0092157A"/>
    <w:rsid w:val="00922575"/>
    <w:rsid w:val="00922E1C"/>
    <w:rsid w:val="009230C8"/>
    <w:rsid w:val="00923DC4"/>
    <w:rsid w:val="009241CC"/>
    <w:rsid w:val="00924981"/>
    <w:rsid w:val="00924A37"/>
    <w:rsid w:val="00925404"/>
    <w:rsid w:val="00925918"/>
    <w:rsid w:val="009276D1"/>
    <w:rsid w:val="00927B21"/>
    <w:rsid w:val="00927E3A"/>
    <w:rsid w:val="0093047E"/>
    <w:rsid w:val="00931E44"/>
    <w:rsid w:val="009325E4"/>
    <w:rsid w:val="009329AD"/>
    <w:rsid w:val="00932D31"/>
    <w:rsid w:val="009335BA"/>
    <w:rsid w:val="0093487B"/>
    <w:rsid w:val="00935EE4"/>
    <w:rsid w:val="009364D3"/>
    <w:rsid w:val="00936510"/>
    <w:rsid w:val="00936D51"/>
    <w:rsid w:val="00936DCE"/>
    <w:rsid w:val="009374CC"/>
    <w:rsid w:val="00940565"/>
    <w:rsid w:val="009408C3"/>
    <w:rsid w:val="00940DDB"/>
    <w:rsid w:val="009411FF"/>
    <w:rsid w:val="00943727"/>
    <w:rsid w:val="00943D8C"/>
    <w:rsid w:val="00943F1D"/>
    <w:rsid w:val="00944347"/>
    <w:rsid w:val="0094631B"/>
    <w:rsid w:val="009465BE"/>
    <w:rsid w:val="00946E17"/>
    <w:rsid w:val="009479BE"/>
    <w:rsid w:val="00950730"/>
    <w:rsid w:val="00950FAE"/>
    <w:rsid w:val="009519E5"/>
    <w:rsid w:val="00954C0B"/>
    <w:rsid w:val="00954E37"/>
    <w:rsid w:val="009551C8"/>
    <w:rsid w:val="00955AE0"/>
    <w:rsid w:val="009560E9"/>
    <w:rsid w:val="00956723"/>
    <w:rsid w:val="00957111"/>
    <w:rsid w:val="00957B52"/>
    <w:rsid w:val="0096075F"/>
    <w:rsid w:val="00960BB3"/>
    <w:rsid w:val="00960FE5"/>
    <w:rsid w:val="00961245"/>
    <w:rsid w:val="009618D0"/>
    <w:rsid w:val="00962099"/>
    <w:rsid w:val="009638ED"/>
    <w:rsid w:val="00963B18"/>
    <w:rsid w:val="00963D5E"/>
    <w:rsid w:val="009643A9"/>
    <w:rsid w:val="009648DA"/>
    <w:rsid w:val="00964C17"/>
    <w:rsid w:val="00965260"/>
    <w:rsid w:val="0096559B"/>
    <w:rsid w:val="0096573F"/>
    <w:rsid w:val="00965BD5"/>
    <w:rsid w:val="0096657C"/>
    <w:rsid w:val="00966986"/>
    <w:rsid w:val="0096707D"/>
    <w:rsid w:val="00967306"/>
    <w:rsid w:val="00967920"/>
    <w:rsid w:val="0097080E"/>
    <w:rsid w:val="0097091C"/>
    <w:rsid w:val="00970C9E"/>
    <w:rsid w:val="00971277"/>
    <w:rsid w:val="0097399F"/>
    <w:rsid w:val="00974A44"/>
    <w:rsid w:val="00974E82"/>
    <w:rsid w:val="00976CA5"/>
    <w:rsid w:val="0097754B"/>
    <w:rsid w:val="009811A1"/>
    <w:rsid w:val="00981504"/>
    <w:rsid w:val="00981DC6"/>
    <w:rsid w:val="00981E08"/>
    <w:rsid w:val="00982B7B"/>
    <w:rsid w:val="00982BA7"/>
    <w:rsid w:val="00984025"/>
    <w:rsid w:val="00984460"/>
    <w:rsid w:val="009847A0"/>
    <w:rsid w:val="00984892"/>
    <w:rsid w:val="00984F5F"/>
    <w:rsid w:val="009865E6"/>
    <w:rsid w:val="0098690B"/>
    <w:rsid w:val="0099108A"/>
    <w:rsid w:val="00992901"/>
    <w:rsid w:val="00992E8B"/>
    <w:rsid w:val="00993037"/>
    <w:rsid w:val="009933A5"/>
    <w:rsid w:val="00993D0E"/>
    <w:rsid w:val="00993E91"/>
    <w:rsid w:val="00993F5D"/>
    <w:rsid w:val="0099430F"/>
    <w:rsid w:val="00994772"/>
    <w:rsid w:val="00994915"/>
    <w:rsid w:val="00994A20"/>
    <w:rsid w:val="00995509"/>
    <w:rsid w:val="00995E79"/>
    <w:rsid w:val="0099619F"/>
    <w:rsid w:val="00996F12"/>
    <w:rsid w:val="0099768A"/>
    <w:rsid w:val="009A0A54"/>
    <w:rsid w:val="009A0BB6"/>
    <w:rsid w:val="009A0C68"/>
    <w:rsid w:val="009A1186"/>
    <w:rsid w:val="009A132D"/>
    <w:rsid w:val="009A1992"/>
    <w:rsid w:val="009A1C44"/>
    <w:rsid w:val="009A2057"/>
    <w:rsid w:val="009A20B8"/>
    <w:rsid w:val="009A22CF"/>
    <w:rsid w:val="009A2422"/>
    <w:rsid w:val="009A256D"/>
    <w:rsid w:val="009A2E49"/>
    <w:rsid w:val="009A303E"/>
    <w:rsid w:val="009A365D"/>
    <w:rsid w:val="009A414D"/>
    <w:rsid w:val="009A4590"/>
    <w:rsid w:val="009A4D94"/>
    <w:rsid w:val="009A4E29"/>
    <w:rsid w:val="009A590B"/>
    <w:rsid w:val="009A6DD6"/>
    <w:rsid w:val="009A74EE"/>
    <w:rsid w:val="009B07D5"/>
    <w:rsid w:val="009B1247"/>
    <w:rsid w:val="009B198F"/>
    <w:rsid w:val="009B1A73"/>
    <w:rsid w:val="009B1CF6"/>
    <w:rsid w:val="009B23AE"/>
    <w:rsid w:val="009B36FB"/>
    <w:rsid w:val="009B3B12"/>
    <w:rsid w:val="009B3ED8"/>
    <w:rsid w:val="009B3F73"/>
    <w:rsid w:val="009B4BD8"/>
    <w:rsid w:val="009B515C"/>
    <w:rsid w:val="009B5931"/>
    <w:rsid w:val="009B6C10"/>
    <w:rsid w:val="009B6DAC"/>
    <w:rsid w:val="009B750C"/>
    <w:rsid w:val="009C0313"/>
    <w:rsid w:val="009C0920"/>
    <w:rsid w:val="009C0B2C"/>
    <w:rsid w:val="009C1A55"/>
    <w:rsid w:val="009C2199"/>
    <w:rsid w:val="009C259D"/>
    <w:rsid w:val="009C2797"/>
    <w:rsid w:val="009C27E8"/>
    <w:rsid w:val="009C2D46"/>
    <w:rsid w:val="009C33DF"/>
    <w:rsid w:val="009C4314"/>
    <w:rsid w:val="009C51A0"/>
    <w:rsid w:val="009C521E"/>
    <w:rsid w:val="009C54BE"/>
    <w:rsid w:val="009C6A73"/>
    <w:rsid w:val="009C6C15"/>
    <w:rsid w:val="009C6E2A"/>
    <w:rsid w:val="009C7CB4"/>
    <w:rsid w:val="009C7CBA"/>
    <w:rsid w:val="009C7CEA"/>
    <w:rsid w:val="009D0049"/>
    <w:rsid w:val="009D1B6E"/>
    <w:rsid w:val="009D1B7F"/>
    <w:rsid w:val="009D2517"/>
    <w:rsid w:val="009D2C93"/>
    <w:rsid w:val="009D3B83"/>
    <w:rsid w:val="009D3C80"/>
    <w:rsid w:val="009D4361"/>
    <w:rsid w:val="009D45C1"/>
    <w:rsid w:val="009D4625"/>
    <w:rsid w:val="009D4799"/>
    <w:rsid w:val="009D4D2F"/>
    <w:rsid w:val="009D6339"/>
    <w:rsid w:val="009D687C"/>
    <w:rsid w:val="009D6CE2"/>
    <w:rsid w:val="009D72D8"/>
    <w:rsid w:val="009D79CA"/>
    <w:rsid w:val="009D7D75"/>
    <w:rsid w:val="009E05C3"/>
    <w:rsid w:val="009E08D9"/>
    <w:rsid w:val="009E1571"/>
    <w:rsid w:val="009E165D"/>
    <w:rsid w:val="009E177D"/>
    <w:rsid w:val="009E1E5D"/>
    <w:rsid w:val="009E2289"/>
    <w:rsid w:val="009E2704"/>
    <w:rsid w:val="009E2F0B"/>
    <w:rsid w:val="009E330C"/>
    <w:rsid w:val="009E35DD"/>
    <w:rsid w:val="009E47B7"/>
    <w:rsid w:val="009E562A"/>
    <w:rsid w:val="009E5810"/>
    <w:rsid w:val="009E58E3"/>
    <w:rsid w:val="009E5A4E"/>
    <w:rsid w:val="009E6435"/>
    <w:rsid w:val="009E7527"/>
    <w:rsid w:val="009F0532"/>
    <w:rsid w:val="009F181A"/>
    <w:rsid w:val="009F2044"/>
    <w:rsid w:val="009F22F8"/>
    <w:rsid w:val="009F26A0"/>
    <w:rsid w:val="009F297A"/>
    <w:rsid w:val="009F2E26"/>
    <w:rsid w:val="009F31E9"/>
    <w:rsid w:val="009F3F41"/>
    <w:rsid w:val="009F4AF5"/>
    <w:rsid w:val="009F4BF5"/>
    <w:rsid w:val="009F5896"/>
    <w:rsid w:val="009F5D06"/>
    <w:rsid w:val="009F5F77"/>
    <w:rsid w:val="009F611F"/>
    <w:rsid w:val="009F6340"/>
    <w:rsid w:val="009F6AC2"/>
    <w:rsid w:val="009F70BD"/>
    <w:rsid w:val="009F7DEF"/>
    <w:rsid w:val="00A004B7"/>
    <w:rsid w:val="00A00C6E"/>
    <w:rsid w:val="00A00CA7"/>
    <w:rsid w:val="00A00DAB"/>
    <w:rsid w:val="00A00E63"/>
    <w:rsid w:val="00A01292"/>
    <w:rsid w:val="00A017C7"/>
    <w:rsid w:val="00A018D9"/>
    <w:rsid w:val="00A02716"/>
    <w:rsid w:val="00A02778"/>
    <w:rsid w:val="00A030B6"/>
    <w:rsid w:val="00A0375A"/>
    <w:rsid w:val="00A0386D"/>
    <w:rsid w:val="00A03995"/>
    <w:rsid w:val="00A03E14"/>
    <w:rsid w:val="00A0437F"/>
    <w:rsid w:val="00A04487"/>
    <w:rsid w:val="00A04565"/>
    <w:rsid w:val="00A04A39"/>
    <w:rsid w:val="00A0590F"/>
    <w:rsid w:val="00A05997"/>
    <w:rsid w:val="00A05B18"/>
    <w:rsid w:val="00A05CB1"/>
    <w:rsid w:val="00A05EEA"/>
    <w:rsid w:val="00A0720E"/>
    <w:rsid w:val="00A07512"/>
    <w:rsid w:val="00A07C18"/>
    <w:rsid w:val="00A07FA4"/>
    <w:rsid w:val="00A111AE"/>
    <w:rsid w:val="00A11AE2"/>
    <w:rsid w:val="00A11D3B"/>
    <w:rsid w:val="00A11E79"/>
    <w:rsid w:val="00A123E2"/>
    <w:rsid w:val="00A13259"/>
    <w:rsid w:val="00A13602"/>
    <w:rsid w:val="00A13BBE"/>
    <w:rsid w:val="00A1570F"/>
    <w:rsid w:val="00A165A6"/>
    <w:rsid w:val="00A1714A"/>
    <w:rsid w:val="00A17A52"/>
    <w:rsid w:val="00A20182"/>
    <w:rsid w:val="00A210CC"/>
    <w:rsid w:val="00A21580"/>
    <w:rsid w:val="00A219BF"/>
    <w:rsid w:val="00A21BDB"/>
    <w:rsid w:val="00A21E4C"/>
    <w:rsid w:val="00A2274E"/>
    <w:rsid w:val="00A22A6F"/>
    <w:rsid w:val="00A22C9A"/>
    <w:rsid w:val="00A23F6A"/>
    <w:rsid w:val="00A243DE"/>
    <w:rsid w:val="00A260E0"/>
    <w:rsid w:val="00A26568"/>
    <w:rsid w:val="00A26C0A"/>
    <w:rsid w:val="00A30C40"/>
    <w:rsid w:val="00A3167E"/>
    <w:rsid w:val="00A318D9"/>
    <w:rsid w:val="00A319AC"/>
    <w:rsid w:val="00A33206"/>
    <w:rsid w:val="00A33F37"/>
    <w:rsid w:val="00A3418E"/>
    <w:rsid w:val="00A343B2"/>
    <w:rsid w:val="00A3467F"/>
    <w:rsid w:val="00A34A28"/>
    <w:rsid w:val="00A34BFF"/>
    <w:rsid w:val="00A34C4E"/>
    <w:rsid w:val="00A3671C"/>
    <w:rsid w:val="00A41077"/>
    <w:rsid w:val="00A419E1"/>
    <w:rsid w:val="00A428B0"/>
    <w:rsid w:val="00A42901"/>
    <w:rsid w:val="00A43ECC"/>
    <w:rsid w:val="00A44A60"/>
    <w:rsid w:val="00A453CF"/>
    <w:rsid w:val="00A4589A"/>
    <w:rsid w:val="00A45A84"/>
    <w:rsid w:val="00A45AA9"/>
    <w:rsid w:val="00A462EC"/>
    <w:rsid w:val="00A47B4F"/>
    <w:rsid w:val="00A47EC6"/>
    <w:rsid w:val="00A507B2"/>
    <w:rsid w:val="00A50A45"/>
    <w:rsid w:val="00A51FC9"/>
    <w:rsid w:val="00A52364"/>
    <w:rsid w:val="00A52CBB"/>
    <w:rsid w:val="00A532B9"/>
    <w:rsid w:val="00A53B76"/>
    <w:rsid w:val="00A53F72"/>
    <w:rsid w:val="00A55394"/>
    <w:rsid w:val="00A55969"/>
    <w:rsid w:val="00A55C70"/>
    <w:rsid w:val="00A57CFD"/>
    <w:rsid w:val="00A600B4"/>
    <w:rsid w:val="00A60157"/>
    <w:rsid w:val="00A601D7"/>
    <w:rsid w:val="00A60585"/>
    <w:rsid w:val="00A6060F"/>
    <w:rsid w:val="00A61F17"/>
    <w:rsid w:val="00A63215"/>
    <w:rsid w:val="00A63236"/>
    <w:rsid w:val="00A635C0"/>
    <w:rsid w:val="00A63B67"/>
    <w:rsid w:val="00A64A20"/>
    <w:rsid w:val="00A64A40"/>
    <w:rsid w:val="00A65142"/>
    <w:rsid w:val="00A65493"/>
    <w:rsid w:val="00A65DE6"/>
    <w:rsid w:val="00A67B1C"/>
    <w:rsid w:val="00A705BF"/>
    <w:rsid w:val="00A706D1"/>
    <w:rsid w:val="00A7099C"/>
    <w:rsid w:val="00A70E1B"/>
    <w:rsid w:val="00A70E89"/>
    <w:rsid w:val="00A71451"/>
    <w:rsid w:val="00A7189D"/>
    <w:rsid w:val="00A71977"/>
    <w:rsid w:val="00A71D85"/>
    <w:rsid w:val="00A7285A"/>
    <w:rsid w:val="00A73CE6"/>
    <w:rsid w:val="00A7422A"/>
    <w:rsid w:val="00A74538"/>
    <w:rsid w:val="00A74E6A"/>
    <w:rsid w:val="00A75170"/>
    <w:rsid w:val="00A751BF"/>
    <w:rsid w:val="00A75333"/>
    <w:rsid w:val="00A75EAF"/>
    <w:rsid w:val="00A7609B"/>
    <w:rsid w:val="00A765C4"/>
    <w:rsid w:val="00A766BB"/>
    <w:rsid w:val="00A770D5"/>
    <w:rsid w:val="00A80D03"/>
    <w:rsid w:val="00A80FF3"/>
    <w:rsid w:val="00A812F2"/>
    <w:rsid w:val="00A816E4"/>
    <w:rsid w:val="00A81CC7"/>
    <w:rsid w:val="00A829DD"/>
    <w:rsid w:val="00A82F99"/>
    <w:rsid w:val="00A831CA"/>
    <w:rsid w:val="00A8356B"/>
    <w:rsid w:val="00A85E57"/>
    <w:rsid w:val="00A861C2"/>
    <w:rsid w:val="00A8631A"/>
    <w:rsid w:val="00A864A7"/>
    <w:rsid w:val="00A870F6"/>
    <w:rsid w:val="00A9147F"/>
    <w:rsid w:val="00A91867"/>
    <w:rsid w:val="00A92500"/>
    <w:rsid w:val="00A92884"/>
    <w:rsid w:val="00A92BA9"/>
    <w:rsid w:val="00A93052"/>
    <w:rsid w:val="00A937E5"/>
    <w:rsid w:val="00A93CB9"/>
    <w:rsid w:val="00A9491F"/>
    <w:rsid w:val="00A9497C"/>
    <w:rsid w:val="00A94E0F"/>
    <w:rsid w:val="00A94E98"/>
    <w:rsid w:val="00A94F1A"/>
    <w:rsid w:val="00A95064"/>
    <w:rsid w:val="00A9518D"/>
    <w:rsid w:val="00A95C1E"/>
    <w:rsid w:val="00A95C6E"/>
    <w:rsid w:val="00A95DB1"/>
    <w:rsid w:val="00A95FD5"/>
    <w:rsid w:val="00A9614F"/>
    <w:rsid w:val="00A96278"/>
    <w:rsid w:val="00A97643"/>
    <w:rsid w:val="00AA0853"/>
    <w:rsid w:val="00AA095D"/>
    <w:rsid w:val="00AA18FE"/>
    <w:rsid w:val="00AA1C55"/>
    <w:rsid w:val="00AA25EB"/>
    <w:rsid w:val="00AA2749"/>
    <w:rsid w:val="00AA2B03"/>
    <w:rsid w:val="00AA2CFA"/>
    <w:rsid w:val="00AA3F57"/>
    <w:rsid w:val="00AA4F1F"/>
    <w:rsid w:val="00AA50E5"/>
    <w:rsid w:val="00AA5B60"/>
    <w:rsid w:val="00AA5C01"/>
    <w:rsid w:val="00AA6230"/>
    <w:rsid w:val="00AA666D"/>
    <w:rsid w:val="00AA6EC6"/>
    <w:rsid w:val="00AA7541"/>
    <w:rsid w:val="00AA798B"/>
    <w:rsid w:val="00AA7A93"/>
    <w:rsid w:val="00AB0168"/>
    <w:rsid w:val="00AB1A2F"/>
    <w:rsid w:val="00AB1E30"/>
    <w:rsid w:val="00AB214E"/>
    <w:rsid w:val="00AB2B70"/>
    <w:rsid w:val="00AB2D0A"/>
    <w:rsid w:val="00AB3D81"/>
    <w:rsid w:val="00AB414C"/>
    <w:rsid w:val="00AB47B1"/>
    <w:rsid w:val="00AB4C9C"/>
    <w:rsid w:val="00AB667F"/>
    <w:rsid w:val="00AB68CA"/>
    <w:rsid w:val="00AB69C8"/>
    <w:rsid w:val="00AC10E8"/>
    <w:rsid w:val="00AC11A5"/>
    <w:rsid w:val="00AC1428"/>
    <w:rsid w:val="00AC17B7"/>
    <w:rsid w:val="00AC2171"/>
    <w:rsid w:val="00AC4875"/>
    <w:rsid w:val="00AC517D"/>
    <w:rsid w:val="00AC5806"/>
    <w:rsid w:val="00AC5873"/>
    <w:rsid w:val="00AC5AD2"/>
    <w:rsid w:val="00AC62CE"/>
    <w:rsid w:val="00AC6A88"/>
    <w:rsid w:val="00AC786F"/>
    <w:rsid w:val="00AD070C"/>
    <w:rsid w:val="00AD0892"/>
    <w:rsid w:val="00AD0ACA"/>
    <w:rsid w:val="00AD0F0D"/>
    <w:rsid w:val="00AD1077"/>
    <w:rsid w:val="00AD1854"/>
    <w:rsid w:val="00AD1CB0"/>
    <w:rsid w:val="00AD1D7E"/>
    <w:rsid w:val="00AD1ECE"/>
    <w:rsid w:val="00AD28C9"/>
    <w:rsid w:val="00AD2FED"/>
    <w:rsid w:val="00AD3A21"/>
    <w:rsid w:val="00AD3E99"/>
    <w:rsid w:val="00AD3FD4"/>
    <w:rsid w:val="00AD4509"/>
    <w:rsid w:val="00AD46BF"/>
    <w:rsid w:val="00AD4ECF"/>
    <w:rsid w:val="00AD55A4"/>
    <w:rsid w:val="00AD5632"/>
    <w:rsid w:val="00AD5B21"/>
    <w:rsid w:val="00AD6331"/>
    <w:rsid w:val="00AD655F"/>
    <w:rsid w:val="00AD6D6D"/>
    <w:rsid w:val="00AD7555"/>
    <w:rsid w:val="00AE05F0"/>
    <w:rsid w:val="00AE0EAE"/>
    <w:rsid w:val="00AE167E"/>
    <w:rsid w:val="00AE17A4"/>
    <w:rsid w:val="00AE2010"/>
    <w:rsid w:val="00AE2697"/>
    <w:rsid w:val="00AE28BF"/>
    <w:rsid w:val="00AE2B75"/>
    <w:rsid w:val="00AE2FFB"/>
    <w:rsid w:val="00AE39DA"/>
    <w:rsid w:val="00AE43F2"/>
    <w:rsid w:val="00AE45DB"/>
    <w:rsid w:val="00AE4A9E"/>
    <w:rsid w:val="00AE5598"/>
    <w:rsid w:val="00AE6138"/>
    <w:rsid w:val="00AE61DF"/>
    <w:rsid w:val="00AE6611"/>
    <w:rsid w:val="00AE6D04"/>
    <w:rsid w:val="00AE7405"/>
    <w:rsid w:val="00AE758A"/>
    <w:rsid w:val="00AE79FA"/>
    <w:rsid w:val="00AF0377"/>
    <w:rsid w:val="00AF08CE"/>
    <w:rsid w:val="00AF1116"/>
    <w:rsid w:val="00AF2A00"/>
    <w:rsid w:val="00AF3030"/>
    <w:rsid w:val="00AF399C"/>
    <w:rsid w:val="00AF42CC"/>
    <w:rsid w:val="00AF46DE"/>
    <w:rsid w:val="00AF5890"/>
    <w:rsid w:val="00AF58B8"/>
    <w:rsid w:val="00AF5AE7"/>
    <w:rsid w:val="00AF71D9"/>
    <w:rsid w:val="00AF7227"/>
    <w:rsid w:val="00AF78A8"/>
    <w:rsid w:val="00AF7CCF"/>
    <w:rsid w:val="00AF7DBC"/>
    <w:rsid w:val="00B02AD6"/>
    <w:rsid w:val="00B03B7A"/>
    <w:rsid w:val="00B040C9"/>
    <w:rsid w:val="00B04559"/>
    <w:rsid w:val="00B046F6"/>
    <w:rsid w:val="00B04CCD"/>
    <w:rsid w:val="00B055D9"/>
    <w:rsid w:val="00B06E3B"/>
    <w:rsid w:val="00B102CD"/>
    <w:rsid w:val="00B10696"/>
    <w:rsid w:val="00B10D6F"/>
    <w:rsid w:val="00B114E4"/>
    <w:rsid w:val="00B11569"/>
    <w:rsid w:val="00B11E50"/>
    <w:rsid w:val="00B11FF0"/>
    <w:rsid w:val="00B12816"/>
    <w:rsid w:val="00B12A07"/>
    <w:rsid w:val="00B12F32"/>
    <w:rsid w:val="00B14218"/>
    <w:rsid w:val="00B14319"/>
    <w:rsid w:val="00B14656"/>
    <w:rsid w:val="00B14815"/>
    <w:rsid w:val="00B152E4"/>
    <w:rsid w:val="00B15798"/>
    <w:rsid w:val="00B15F51"/>
    <w:rsid w:val="00B1655E"/>
    <w:rsid w:val="00B16696"/>
    <w:rsid w:val="00B179BA"/>
    <w:rsid w:val="00B17A29"/>
    <w:rsid w:val="00B2095A"/>
    <w:rsid w:val="00B20B66"/>
    <w:rsid w:val="00B20CCF"/>
    <w:rsid w:val="00B21438"/>
    <w:rsid w:val="00B218F7"/>
    <w:rsid w:val="00B21910"/>
    <w:rsid w:val="00B22073"/>
    <w:rsid w:val="00B222D8"/>
    <w:rsid w:val="00B22414"/>
    <w:rsid w:val="00B232FD"/>
    <w:rsid w:val="00B2359F"/>
    <w:rsid w:val="00B235D0"/>
    <w:rsid w:val="00B23FF7"/>
    <w:rsid w:val="00B241ED"/>
    <w:rsid w:val="00B24A87"/>
    <w:rsid w:val="00B2528D"/>
    <w:rsid w:val="00B25D87"/>
    <w:rsid w:val="00B264F4"/>
    <w:rsid w:val="00B268AB"/>
    <w:rsid w:val="00B2697F"/>
    <w:rsid w:val="00B271C3"/>
    <w:rsid w:val="00B27AEC"/>
    <w:rsid w:val="00B27FB7"/>
    <w:rsid w:val="00B27FE7"/>
    <w:rsid w:val="00B303EC"/>
    <w:rsid w:val="00B3143D"/>
    <w:rsid w:val="00B31B69"/>
    <w:rsid w:val="00B3400A"/>
    <w:rsid w:val="00B343B9"/>
    <w:rsid w:val="00B3539F"/>
    <w:rsid w:val="00B372A0"/>
    <w:rsid w:val="00B3783E"/>
    <w:rsid w:val="00B4046E"/>
    <w:rsid w:val="00B4064F"/>
    <w:rsid w:val="00B41235"/>
    <w:rsid w:val="00B41715"/>
    <w:rsid w:val="00B41F6F"/>
    <w:rsid w:val="00B420D5"/>
    <w:rsid w:val="00B4322A"/>
    <w:rsid w:val="00B43428"/>
    <w:rsid w:val="00B43FA0"/>
    <w:rsid w:val="00B45D20"/>
    <w:rsid w:val="00B46044"/>
    <w:rsid w:val="00B473DD"/>
    <w:rsid w:val="00B47FC3"/>
    <w:rsid w:val="00B50386"/>
    <w:rsid w:val="00B5171F"/>
    <w:rsid w:val="00B51CE8"/>
    <w:rsid w:val="00B52919"/>
    <w:rsid w:val="00B52FCD"/>
    <w:rsid w:val="00B531AA"/>
    <w:rsid w:val="00B533AF"/>
    <w:rsid w:val="00B53901"/>
    <w:rsid w:val="00B559A5"/>
    <w:rsid w:val="00B55C09"/>
    <w:rsid w:val="00B564D1"/>
    <w:rsid w:val="00B56BFA"/>
    <w:rsid w:val="00B5722B"/>
    <w:rsid w:val="00B572E0"/>
    <w:rsid w:val="00B57FA4"/>
    <w:rsid w:val="00B604FA"/>
    <w:rsid w:val="00B609FF"/>
    <w:rsid w:val="00B61C7B"/>
    <w:rsid w:val="00B627D3"/>
    <w:rsid w:val="00B63795"/>
    <w:rsid w:val="00B645FD"/>
    <w:rsid w:val="00B64B08"/>
    <w:rsid w:val="00B650ED"/>
    <w:rsid w:val="00B65191"/>
    <w:rsid w:val="00B65FE4"/>
    <w:rsid w:val="00B6668D"/>
    <w:rsid w:val="00B66B14"/>
    <w:rsid w:val="00B66B23"/>
    <w:rsid w:val="00B670E0"/>
    <w:rsid w:val="00B67385"/>
    <w:rsid w:val="00B70BA3"/>
    <w:rsid w:val="00B711B2"/>
    <w:rsid w:val="00B72D83"/>
    <w:rsid w:val="00B72DD4"/>
    <w:rsid w:val="00B72F85"/>
    <w:rsid w:val="00B73EDD"/>
    <w:rsid w:val="00B74911"/>
    <w:rsid w:val="00B74BAE"/>
    <w:rsid w:val="00B74C95"/>
    <w:rsid w:val="00B74EDA"/>
    <w:rsid w:val="00B7552C"/>
    <w:rsid w:val="00B75545"/>
    <w:rsid w:val="00B75BD7"/>
    <w:rsid w:val="00B7715E"/>
    <w:rsid w:val="00B775DD"/>
    <w:rsid w:val="00B77BF5"/>
    <w:rsid w:val="00B80982"/>
    <w:rsid w:val="00B80C58"/>
    <w:rsid w:val="00B816DE"/>
    <w:rsid w:val="00B826A8"/>
    <w:rsid w:val="00B82BE9"/>
    <w:rsid w:val="00B83410"/>
    <w:rsid w:val="00B83659"/>
    <w:rsid w:val="00B83FC6"/>
    <w:rsid w:val="00B85BD8"/>
    <w:rsid w:val="00B85E62"/>
    <w:rsid w:val="00B86BEA"/>
    <w:rsid w:val="00B86EBE"/>
    <w:rsid w:val="00B87157"/>
    <w:rsid w:val="00B87A7A"/>
    <w:rsid w:val="00B90069"/>
    <w:rsid w:val="00B9173F"/>
    <w:rsid w:val="00B91EC6"/>
    <w:rsid w:val="00B9204F"/>
    <w:rsid w:val="00B92195"/>
    <w:rsid w:val="00B93208"/>
    <w:rsid w:val="00B93549"/>
    <w:rsid w:val="00B93F65"/>
    <w:rsid w:val="00B9456E"/>
    <w:rsid w:val="00B94C0A"/>
    <w:rsid w:val="00B95257"/>
    <w:rsid w:val="00B96234"/>
    <w:rsid w:val="00B96C59"/>
    <w:rsid w:val="00B96CE2"/>
    <w:rsid w:val="00B97891"/>
    <w:rsid w:val="00B9793D"/>
    <w:rsid w:val="00B97B5A"/>
    <w:rsid w:val="00BA0307"/>
    <w:rsid w:val="00BA0B4B"/>
    <w:rsid w:val="00BA1267"/>
    <w:rsid w:val="00BA17CB"/>
    <w:rsid w:val="00BA3896"/>
    <w:rsid w:val="00BA3F74"/>
    <w:rsid w:val="00BA3FDB"/>
    <w:rsid w:val="00BA45AB"/>
    <w:rsid w:val="00BA4BE5"/>
    <w:rsid w:val="00BA52BA"/>
    <w:rsid w:val="00BA58E0"/>
    <w:rsid w:val="00BA62B6"/>
    <w:rsid w:val="00BA63BB"/>
    <w:rsid w:val="00BA68EF"/>
    <w:rsid w:val="00BA79F1"/>
    <w:rsid w:val="00BB05D9"/>
    <w:rsid w:val="00BB075E"/>
    <w:rsid w:val="00BB08BA"/>
    <w:rsid w:val="00BB14AE"/>
    <w:rsid w:val="00BB1C85"/>
    <w:rsid w:val="00BB1D2D"/>
    <w:rsid w:val="00BB2255"/>
    <w:rsid w:val="00BB23DC"/>
    <w:rsid w:val="00BB28D7"/>
    <w:rsid w:val="00BB3C29"/>
    <w:rsid w:val="00BB483D"/>
    <w:rsid w:val="00BB5358"/>
    <w:rsid w:val="00BB5466"/>
    <w:rsid w:val="00BB5576"/>
    <w:rsid w:val="00BB5D66"/>
    <w:rsid w:val="00BB697C"/>
    <w:rsid w:val="00BB6B23"/>
    <w:rsid w:val="00BC09B1"/>
    <w:rsid w:val="00BC0E4C"/>
    <w:rsid w:val="00BC1EEA"/>
    <w:rsid w:val="00BC2770"/>
    <w:rsid w:val="00BC2CB1"/>
    <w:rsid w:val="00BC2EC7"/>
    <w:rsid w:val="00BC318C"/>
    <w:rsid w:val="00BC3740"/>
    <w:rsid w:val="00BC3ED9"/>
    <w:rsid w:val="00BC3FDB"/>
    <w:rsid w:val="00BC521C"/>
    <w:rsid w:val="00BC53AB"/>
    <w:rsid w:val="00BC54DC"/>
    <w:rsid w:val="00BC5FF1"/>
    <w:rsid w:val="00BC6144"/>
    <w:rsid w:val="00BC624B"/>
    <w:rsid w:val="00BC6375"/>
    <w:rsid w:val="00BC6820"/>
    <w:rsid w:val="00BC6FF6"/>
    <w:rsid w:val="00BC768D"/>
    <w:rsid w:val="00BC76EF"/>
    <w:rsid w:val="00BD0222"/>
    <w:rsid w:val="00BD084A"/>
    <w:rsid w:val="00BD1962"/>
    <w:rsid w:val="00BD1CAA"/>
    <w:rsid w:val="00BD1DB3"/>
    <w:rsid w:val="00BD38DE"/>
    <w:rsid w:val="00BD40F1"/>
    <w:rsid w:val="00BD45F1"/>
    <w:rsid w:val="00BD488B"/>
    <w:rsid w:val="00BD48D3"/>
    <w:rsid w:val="00BD5380"/>
    <w:rsid w:val="00BD558C"/>
    <w:rsid w:val="00BD69E9"/>
    <w:rsid w:val="00BD7196"/>
    <w:rsid w:val="00BD7D33"/>
    <w:rsid w:val="00BE0214"/>
    <w:rsid w:val="00BE05E5"/>
    <w:rsid w:val="00BE0805"/>
    <w:rsid w:val="00BE1B3A"/>
    <w:rsid w:val="00BE1FA9"/>
    <w:rsid w:val="00BE2BD6"/>
    <w:rsid w:val="00BE3523"/>
    <w:rsid w:val="00BE35C7"/>
    <w:rsid w:val="00BE36AE"/>
    <w:rsid w:val="00BE3B73"/>
    <w:rsid w:val="00BE3B9D"/>
    <w:rsid w:val="00BE3F06"/>
    <w:rsid w:val="00BE5F3C"/>
    <w:rsid w:val="00BE6104"/>
    <w:rsid w:val="00BE6A60"/>
    <w:rsid w:val="00BE6EA4"/>
    <w:rsid w:val="00BE76F9"/>
    <w:rsid w:val="00BE7FB0"/>
    <w:rsid w:val="00BF0DA2"/>
    <w:rsid w:val="00BF239D"/>
    <w:rsid w:val="00BF2EA9"/>
    <w:rsid w:val="00BF318F"/>
    <w:rsid w:val="00BF34AC"/>
    <w:rsid w:val="00BF38C9"/>
    <w:rsid w:val="00BF4C36"/>
    <w:rsid w:val="00BF5AB0"/>
    <w:rsid w:val="00BF615B"/>
    <w:rsid w:val="00BF6A65"/>
    <w:rsid w:val="00BF7822"/>
    <w:rsid w:val="00BF7C3D"/>
    <w:rsid w:val="00BF7F9A"/>
    <w:rsid w:val="00C0072A"/>
    <w:rsid w:val="00C0115A"/>
    <w:rsid w:val="00C0160A"/>
    <w:rsid w:val="00C01ED5"/>
    <w:rsid w:val="00C0215C"/>
    <w:rsid w:val="00C024AD"/>
    <w:rsid w:val="00C02669"/>
    <w:rsid w:val="00C02680"/>
    <w:rsid w:val="00C02AC5"/>
    <w:rsid w:val="00C03873"/>
    <w:rsid w:val="00C040A0"/>
    <w:rsid w:val="00C047E6"/>
    <w:rsid w:val="00C048C5"/>
    <w:rsid w:val="00C058F8"/>
    <w:rsid w:val="00C05BD6"/>
    <w:rsid w:val="00C0641D"/>
    <w:rsid w:val="00C06424"/>
    <w:rsid w:val="00C0709C"/>
    <w:rsid w:val="00C0723E"/>
    <w:rsid w:val="00C07665"/>
    <w:rsid w:val="00C076F5"/>
    <w:rsid w:val="00C1049A"/>
    <w:rsid w:val="00C10F98"/>
    <w:rsid w:val="00C110B8"/>
    <w:rsid w:val="00C1137C"/>
    <w:rsid w:val="00C115A6"/>
    <w:rsid w:val="00C11891"/>
    <w:rsid w:val="00C1255D"/>
    <w:rsid w:val="00C139AD"/>
    <w:rsid w:val="00C14779"/>
    <w:rsid w:val="00C15A52"/>
    <w:rsid w:val="00C16E9E"/>
    <w:rsid w:val="00C17BFB"/>
    <w:rsid w:val="00C17E6C"/>
    <w:rsid w:val="00C20733"/>
    <w:rsid w:val="00C22A8E"/>
    <w:rsid w:val="00C23496"/>
    <w:rsid w:val="00C23EED"/>
    <w:rsid w:val="00C241B0"/>
    <w:rsid w:val="00C24E02"/>
    <w:rsid w:val="00C25BC3"/>
    <w:rsid w:val="00C25C9A"/>
    <w:rsid w:val="00C26249"/>
    <w:rsid w:val="00C2642C"/>
    <w:rsid w:val="00C2754F"/>
    <w:rsid w:val="00C3192A"/>
    <w:rsid w:val="00C31D1E"/>
    <w:rsid w:val="00C320F9"/>
    <w:rsid w:val="00C32A58"/>
    <w:rsid w:val="00C33C2A"/>
    <w:rsid w:val="00C347C4"/>
    <w:rsid w:val="00C349E1"/>
    <w:rsid w:val="00C34F74"/>
    <w:rsid w:val="00C354A0"/>
    <w:rsid w:val="00C36A1E"/>
    <w:rsid w:val="00C36EFA"/>
    <w:rsid w:val="00C37DAA"/>
    <w:rsid w:val="00C40242"/>
    <w:rsid w:val="00C433A8"/>
    <w:rsid w:val="00C436BF"/>
    <w:rsid w:val="00C43918"/>
    <w:rsid w:val="00C43BB6"/>
    <w:rsid w:val="00C44012"/>
    <w:rsid w:val="00C440C9"/>
    <w:rsid w:val="00C4414F"/>
    <w:rsid w:val="00C4419B"/>
    <w:rsid w:val="00C447DF"/>
    <w:rsid w:val="00C44989"/>
    <w:rsid w:val="00C44CEF"/>
    <w:rsid w:val="00C44F43"/>
    <w:rsid w:val="00C464A7"/>
    <w:rsid w:val="00C468D2"/>
    <w:rsid w:val="00C46A0E"/>
    <w:rsid w:val="00C46EE7"/>
    <w:rsid w:val="00C47187"/>
    <w:rsid w:val="00C47F7E"/>
    <w:rsid w:val="00C5175E"/>
    <w:rsid w:val="00C51959"/>
    <w:rsid w:val="00C51B4E"/>
    <w:rsid w:val="00C51DAD"/>
    <w:rsid w:val="00C531E6"/>
    <w:rsid w:val="00C532A9"/>
    <w:rsid w:val="00C53774"/>
    <w:rsid w:val="00C53F28"/>
    <w:rsid w:val="00C545EE"/>
    <w:rsid w:val="00C54B3A"/>
    <w:rsid w:val="00C569F2"/>
    <w:rsid w:val="00C57FCE"/>
    <w:rsid w:val="00C611BD"/>
    <w:rsid w:val="00C613FE"/>
    <w:rsid w:val="00C6181C"/>
    <w:rsid w:val="00C61B36"/>
    <w:rsid w:val="00C61CA7"/>
    <w:rsid w:val="00C620A4"/>
    <w:rsid w:val="00C627AC"/>
    <w:rsid w:val="00C63149"/>
    <w:rsid w:val="00C63780"/>
    <w:rsid w:val="00C63AF7"/>
    <w:rsid w:val="00C63F9B"/>
    <w:rsid w:val="00C6402E"/>
    <w:rsid w:val="00C6498F"/>
    <w:rsid w:val="00C65038"/>
    <w:rsid w:val="00C65B8C"/>
    <w:rsid w:val="00C67097"/>
    <w:rsid w:val="00C670D0"/>
    <w:rsid w:val="00C67BC6"/>
    <w:rsid w:val="00C67F04"/>
    <w:rsid w:val="00C704AB"/>
    <w:rsid w:val="00C70EE8"/>
    <w:rsid w:val="00C71F39"/>
    <w:rsid w:val="00C72867"/>
    <w:rsid w:val="00C7403B"/>
    <w:rsid w:val="00C7413E"/>
    <w:rsid w:val="00C746D3"/>
    <w:rsid w:val="00C772D2"/>
    <w:rsid w:val="00C774F3"/>
    <w:rsid w:val="00C77CAF"/>
    <w:rsid w:val="00C77D22"/>
    <w:rsid w:val="00C8000D"/>
    <w:rsid w:val="00C80D6A"/>
    <w:rsid w:val="00C81277"/>
    <w:rsid w:val="00C829F4"/>
    <w:rsid w:val="00C83023"/>
    <w:rsid w:val="00C8352D"/>
    <w:rsid w:val="00C83DD2"/>
    <w:rsid w:val="00C8426C"/>
    <w:rsid w:val="00C844A8"/>
    <w:rsid w:val="00C850A5"/>
    <w:rsid w:val="00C8511F"/>
    <w:rsid w:val="00C8565E"/>
    <w:rsid w:val="00C856DD"/>
    <w:rsid w:val="00C900FB"/>
    <w:rsid w:val="00C905CA"/>
    <w:rsid w:val="00C90FB3"/>
    <w:rsid w:val="00C91392"/>
    <w:rsid w:val="00C92009"/>
    <w:rsid w:val="00C92FC5"/>
    <w:rsid w:val="00C92FDB"/>
    <w:rsid w:val="00C9328D"/>
    <w:rsid w:val="00C933EB"/>
    <w:rsid w:val="00C934DB"/>
    <w:rsid w:val="00C93765"/>
    <w:rsid w:val="00C94318"/>
    <w:rsid w:val="00C949F2"/>
    <w:rsid w:val="00C94F94"/>
    <w:rsid w:val="00C951D5"/>
    <w:rsid w:val="00C960C4"/>
    <w:rsid w:val="00C96124"/>
    <w:rsid w:val="00C9646A"/>
    <w:rsid w:val="00C964C5"/>
    <w:rsid w:val="00C97029"/>
    <w:rsid w:val="00CA10D9"/>
    <w:rsid w:val="00CA222D"/>
    <w:rsid w:val="00CA223A"/>
    <w:rsid w:val="00CA3054"/>
    <w:rsid w:val="00CA31A6"/>
    <w:rsid w:val="00CA3260"/>
    <w:rsid w:val="00CA330C"/>
    <w:rsid w:val="00CA3320"/>
    <w:rsid w:val="00CA41B2"/>
    <w:rsid w:val="00CA4619"/>
    <w:rsid w:val="00CA4A3D"/>
    <w:rsid w:val="00CA4B29"/>
    <w:rsid w:val="00CA5005"/>
    <w:rsid w:val="00CA5034"/>
    <w:rsid w:val="00CA51D3"/>
    <w:rsid w:val="00CA5B77"/>
    <w:rsid w:val="00CA6464"/>
    <w:rsid w:val="00CA664D"/>
    <w:rsid w:val="00CA6CE8"/>
    <w:rsid w:val="00CA70BF"/>
    <w:rsid w:val="00CB1787"/>
    <w:rsid w:val="00CB22CD"/>
    <w:rsid w:val="00CB2436"/>
    <w:rsid w:val="00CB3865"/>
    <w:rsid w:val="00CB3A09"/>
    <w:rsid w:val="00CB3D5A"/>
    <w:rsid w:val="00CB3F8B"/>
    <w:rsid w:val="00CB4664"/>
    <w:rsid w:val="00CB486D"/>
    <w:rsid w:val="00CB5475"/>
    <w:rsid w:val="00CB5E51"/>
    <w:rsid w:val="00CB6203"/>
    <w:rsid w:val="00CB6E46"/>
    <w:rsid w:val="00CB730A"/>
    <w:rsid w:val="00CB7A53"/>
    <w:rsid w:val="00CC00DD"/>
    <w:rsid w:val="00CC084A"/>
    <w:rsid w:val="00CC17B0"/>
    <w:rsid w:val="00CC3CAE"/>
    <w:rsid w:val="00CC3DCE"/>
    <w:rsid w:val="00CC3F10"/>
    <w:rsid w:val="00CC3F3B"/>
    <w:rsid w:val="00CC400F"/>
    <w:rsid w:val="00CC4202"/>
    <w:rsid w:val="00CC441B"/>
    <w:rsid w:val="00CC61CE"/>
    <w:rsid w:val="00CC7348"/>
    <w:rsid w:val="00CC795D"/>
    <w:rsid w:val="00CC7E0D"/>
    <w:rsid w:val="00CC7E2C"/>
    <w:rsid w:val="00CD08F0"/>
    <w:rsid w:val="00CD0D02"/>
    <w:rsid w:val="00CD0F34"/>
    <w:rsid w:val="00CD17AB"/>
    <w:rsid w:val="00CD1A1C"/>
    <w:rsid w:val="00CD1D25"/>
    <w:rsid w:val="00CD1F54"/>
    <w:rsid w:val="00CD2782"/>
    <w:rsid w:val="00CD4A7C"/>
    <w:rsid w:val="00CD4DC7"/>
    <w:rsid w:val="00CD5A85"/>
    <w:rsid w:val="00CD6A45"/>
    <w:rsid w:val="00CD6BEB"/>
    <w:rsid w:val="00CD6D6C"/>
    <w:rsid w:val="00CE154E"/>
    <w:rsid w:val="00CE1CA9"/>
    <w:rsid w:val="00CE34A9"/>
    <w:rsid w:val="00CE3879"/>
    <w:rsid w:val="00CE432A"/>
    <w:rsid w:val="00CE4A00"/>
    <w:rsid w:val="00CE4B0B"/>
    <w:rsid w:val="00CE6835"/>
    <w:rsid w:val="00CE74BD"/>
    <w:rsid w:val="00CE76C6"/>
    <w:rsid w:val="00CE7A81"/>
    <w:rsid w:val="00CF0AF7"/>
    <w:rsid w:val="00CF14DC"/>
    <w:rsid w:val="00CF194A"/>
    <w:rsid w:val="00CF2AE9"/>
    <w:rsid w:val="00CF2B7C"/>
    <w:rsid w:val="00CF2FE5"/>
    <w:rsid w:val="00CF3DC1"/>
    <w:rsid w:val="00CF3EC7"/>
    <w:rsid w:val="00CF443E"/>
    <w:rsid w:val="00CF55B2"/>
    <w:rsid w:val="00CF56C5"/>
    <w:rsid w:val="00CF6077"/>
    <w:rsid w:val="00CF68E4"/>
    <w:rsid w:val="00CF71AA"/>
    <w:rsid w:val="00CF7BF3"/>
    <w:rsid w:val="00D003E0"/>
    <w:rsid w:val="00D01337"/>
    <w:rsid w:val="00D01527"/>
    <w:rsid w:val="00D022F2"/>
    <w:rsid w:val="00D02BEC"/>
    <w:rsid w:val="00D0374D"/>
    <w:rsid w:val="00D0383D"/>
    <w:rsid w:val="00D047A3"/>
    <w:rsid w:val="00D04A0B"/>
    <w:rsid w:val="00D06746"/>
    <w:rsid w:val="00D06AAE"/>
    <w:rsid w:val="00D07100"/>
    <w:rsid w:val="00D076E5"/>
    <w:rsid w:val="00D108C5"/>
    <w:rsid w:val="00D10CE7"/>
    <w:rsid w:val="00D117E4"/>
    <w:rsid w:val="00D119EA"/>
    <w:rsid w:val="00D11D3E"/>
    <w:rsid w:val="00D12147"/>
    <w:rsid w:val="00D12482"/>
    <w:rsid w:val="00D1288A"/>
    <w:rsid w:val="00D12BE2"/>
    <w:rsid w:val="00D13C3C"/>
    <w:rsid w:val="00D14202"/>
    <w:rsid w:val="00D14DBC"/>
    <w:rsid w:val="00D158F7"/>
    <w:rsid w:val="00D15DB9"/>
    <w:rsid w:val="00D16F0D"/>
    <w:rsid w:val="00D175EE"/>
    <w:rsid w:val="00D176C5"/>
    <w:rsid w:val="00D177BB"/>
    <w:rsid w:val="00D179CD"/>
    <w:rsid w:val="00D20631"/>
    <w:rsid w:val="00D20B04"/>
    <w:rsid w:val="00D20B55"/>
    <w:rsid w:val="00D222E1"/>
    <w:rsid w:val="00D22F5B"/>
    <w:rsid w:val="00D23489"/>
    <w:rsid w:val="00D23B29"/>
    <w:rsid w:val="00D24050"/>
    <w:rsid w:val="00D24608"/>
    <w:rsid w:val="00D248A7"/>
    <w:rsid w:val="00D2497B"/>
    <w:rsid w:val="00D2518E"/>
    <w:rsid w:val="00D260DC"/>
    <w:rsid w:val="00D2637E"/>
    <w:rsid w:val="00D26AA3"/>
    <w:rsid w:val="00D27449"/>
    <w:rsid w:val="00D27931"/>
    <w:rsid w:val="00D279DD"/>
    <w:rsid w:val="00D30304"/>
    <w:rsid w:val="00D32693"/>
    <w:rsid w:val="00D34046"/>
    <w:rsid w:val="00D34A94"/>
    <w:rsid w:val="00D34C36"/>
    <w:rsid w:val="00D34E18"/>
    <w:rsid w:val="00D3511A"/>
    <w:rsid w:val="00D3713A"/>
    <w:rsid w:val="00D37482"/>
    <w:rsid w:val="00D37C58"/>
    <w:rsid w:val="00D37EB6"/>
    <w:rsid w:val="00D4090B"/>
    <w:rsid w:val="00D41716"/>
    <w:rsid w:val="00D41D38"/>
    <w:rsid w:val="00D43015"/>
    <w:rsid w:val="00D4379E"/>
    <w:rsid w:val="00D4642B"/>
    <w:rsid w:val="00D464AB"/>
    <w:rsid w:val="00D46BA1"/>
    <w:rsid w:val="00D479B8"/>
    <w:rsid w:val="00D47CD4"/>
    <w:rsid w:val="00D50396"/>
    <w:rsid w:val="00D52CB4"/>
    <w:rsid w:val="00D5334A"/>
    <w:rsid w:val="00D53663"/>
    <w:rsid w:val="00D548CF"/>
    <w:rsid w:val="00D5503E"/>
    <w:rsid w:val="00D5546C"/>
    <w:rsid w:val="00D567C1"/>
    <w:rsid w:val="00D56CB5"/>
    <w:rsid w:val="00D5721B"/>
    <w:rsid w:val="00D572EA"/>
    <w:rsid w:val="00D57A7B"/>
    <w:rsid w:val="00D61558"/>
    <w:rsid w:val="00D6165A"/>
    <w:rsid w:val="00D617ED"/>
    <w:rsid w:val="00D61D40"/>
    <w:rsid w:val="00D62E50"/>
    <w:rsid w:val="00D63F42"/>
    <w:rsid w:val="00D63FA5"/>
    <w:rsid w:val="00D641D8"/>
    <w:rsid w:val="00D649EA"/>
    <w:rsid w:val="00D65111"/>
    <w:rsid w:val="00D65DCB"/>
    <w:rsid w:val="00D664C1"/>
    <w:rsid w:val="00D70B33"/>
    <w:rsid w:val="00D70E15"/>
    <w:rsid w:val="00D7100C"/>
    <w:rsid w:val="00D714CF"/>
    <w:rsid w:val="00D71789"/>
    <w:rsid w:val="00D719BF"/>
    <w:rsid w:val="00D71CF9"/>
    <w:rsid w:val="00D72340"/>
    <w:rsid w:val="00D738EE"/>
    <w:rsid w:val="00D74C9B"/>
    <w:rsid w:val="00D7509A"/>
    <w:rsid w:val="00D751DD"/>
    <w:rsid w:val="00D77292"/>
    <w:rsid w:val="00D7766E"/>
    <w:rsid w:val="00D800C8"/>
    <w:rsid w:val="00D8022F"/>
    <w:rsid w:val="00D80B42"/>
    <w:rsid w:val="00D81E74"/>
    <w:rsid w:val="00D825FA"/>
    <w:rsid w:val="00D82B85"/>
    <w:rsid w:val="00D82CD2"/>
    <w:rsid w:val="00D836C7"/>
    <w:rsid w:val="00D8384E"/>
    <w:rsid w:val="00D83B51"/>
    <w:rsid w:val="00D84086"/>
    <w:rsid w:val="00D848A4"/>
    <w:rsid w:val="00D85B19"/>
    <w:rsid w:val="00D8680B"/>
    <w:rsid w:val="00D90ADB"/>
    <w:rsid w:val="00D91CAC"/>
    <w:rsid w:val="00D91F78"/>
    <w:rsid w:val="00D91F79"/>
    <w:rsid w:val="00D92D5F"/>
    <w:rsid w:val="00D92F84"/>
    <w:rsid w:val="00D9377E"/>
    <w:rsid w:val="00D93781"/>
    <w:rsid w:val="00D9387B"/>
    <w:rsid w:val="00D93FB4"/>
    <w:rsid w:val="00D94439"/>
    <w:rsid w:val="00D94E99"/>
    <w:rsid w:val="00D9533F"/>
    <w:rsid w:val="00D953A9"/>
    <w:rsid w:val="00D95B8E"/>
    <w:rsid w:val="00D95EC1"/>
    <w:rsid w:val="00D96C1C"/>
    <w:rsid w:val="00D978DE"/>
    <w:rsid w:val="00D97BDD"/>
    <w:rsid w:val="00D97CCC"/>
    <w:rsid w:val="00D97DF9"/>
    <w:rsid w:val="00DA0122"/>
    <w:rsid w:val="00DA1634"/>
    <w:rsid w:val="00DA163B"/>
    <w:rsid w:val="00DA1B8E"/>
    <w:rsid w:val="00DA1C41"/>
    <w:rsid w:val="00DA201C"/>
    <w:rsid w:val="00DA230B"/>
    <w:rsid w:val="00DA27EA"/>
    <w:rsid w:val="00DA2D45"/>
    <w:rsid w:val="00DA34C5"/>
    <w:rsid w:val="00DA4785"/>
    <w:rsid w:val="00DA53B1"/>
    <w:rsid w:val="00DA5442"/>
    <w:rsid w:val="00DA5C95"/>
    <w:rsid w:val="00DA6288"/>
    <w:rsid w:val="00DA6605"/>
    <w:rsid w:val="00DA7D4E"/>
    <w:rsid w:val="00DB07CC"/>
    <w:rsid w:val="00DB0E7E"/>
    <w:rsid w:val="00DB0F3B"/>
    <w:rsid w:val="00DB0F3D"/>
    <w:rsid w:val="00DB12D2"/>
    <w:rsid w:val="00DB1985"/>
    <w:rsid w:val="00DB1CAE"/>
    <w:rsid w:val="00DB23E7"/>
    <w:rsid w:val="00DB2D4F"/>
    <w:rsid w:val="00DB2EFA"/>
    <w:rsid w:val="00DB33B7"/>
    <w:rsid w:val="00DB349E"/>
    <w:rsid w:val="00DB3B22"/>
    <w:rsid w:val="00DB3F8D"/>
    <w:rsid w:val="00DB4E2E"/>
    <w:rsid w:val="00DB4E3D"/>
    <w:rsid w:val="00DB541E"/>
    <w:rsid w:val="00DB69A8"/>
    <w:rsid w:val="00DB77EC"/>
    <w:rsid w:val="00DB7BC1"/>
    <w:rsid w:val="00DB7C6C"/>
    <w:rsid w:val="00DC162E"/>
    <w:rsid w:val="00DC2290"/>
    <w:rsid w:val="00DC278F"/>
    <w:rsid w:val="00DC28F6"/>
    <w:rsid w:val="00DC2B90"/>
    <w:rsid w:val="00DC2EDC"/>
    <w:rsid w:val="00DC3D56"/>
    <w:rsid w:val="00DC4970"/>
    <w:rsid w:val="00DC4C25"/>
    <w:rsid w:val="00DC5662"/>
    <w:rsid w:val="00DC6B4E"/>
    <w:rsid w:val="00DC71CF"/>
    <w:rsid w:val="00DC78A8"/>
    <w:rsid w:val="00DD01C8"/>
    <w:rsid w:val="00DD025D"/>
    <w:rsid w:val="00DD0E07"/>
    <w:rsid w:val="00DD0E59"/>
    <w:rsid w:val="00DD101A"/>
    <w:rsid w:val="00DD191C"/>
    <w:rsid w:val="00DD2048"/>
    <w:rsid w:val="00DD214C"/>
    <w:rsid w:val="00DD385A"/>
    <w:rsid w:val="00DD3B3B"/>
    <w:rsid w:val="00DD43F0"/>
    <w:rsid w:val="00DD4A16"/>
    <w:rsid w:val="00DD534D"/>
    <w:rsid w:val="00DD5360"/>
    <w:rsid w:val="00DD5A28"/>
    <w:rsid w:val="00DD6283"/>
    <w:rsid w:val="00DD7253"/>
    <w:rsid w:val="00DD74DE"/>
    <w:rsid w:val="00DD7DBC"/>
    <w:rsid w:val="00DD7FEC"/>
    <w:rsid w:val="00DE016D"/>
    <w:rsid w:val="00DE06BC"/>
    <w:rsid w:val="00DE0715"/>
    <w:rsid w:val="00DE15CA"/>
    <w:rsid w:val="00DE1FD4"/>
    <w:rsid w:val="00DE28F1"/>
    <w:rsid w:val="00DE3C13"/>
    <w:rsid w:val="00DE58C8"/>
    <w:rsid w:val="00DE5DEF"/>
    <w:rsid w:val="00DE6251"/>
    <w:rsid w:val="00DE63EE"/>
    <w:rsid w:val="00DE6DF5"/>
    <w:rsid w:val="00DE6F50"/>
    <w:rsid w:val="00DE6FDE"/>
    <w:rsid w:val="00DE72AC"/>
    <w:rsid w:val="00DE7D98"/>
    <w:rsid w:val="00DF05AD"/>
    <w:rsid w:val="00DF0608"/>
    <w:rsid w:val="00DF1F42"/>
    <w:rsid w:val="00DF259C"/>
    <w:rsid w:val="00DF58A2"/>
    <w:rsid w:val="00DF67D2"/>
    <w:rsid w:val="00DF6C6E"/>
    <w:rsid w:val="00DF703E"/>
    <w:rsid w:val="00DF70DD"/>
    <w:rsid w:val="00DF7C68"/>
    <w:rsid w:val="00DF7E6B"/>
    <w:rsid w:val="00E00B53"/>
    <w:rsid w:val="00E00BC8"/>
    <w:rsid w:val="00E02938"/>
    <w:rsid w:val="00E03081"/>
    <w:rsid w:val="00E03153"/>
    <w:rsid w:val="00E039D3"/>
    <w:rsid w:val="00E03C6A"/>
    <w:rsid w:val="00E04A5A"/>
    <w:rsid w:val="00E04CFB"/>
    <w:rsid w:val="00E04F7D"/>
    <w:rsid w:val="00E05435"/>
    <w:rsid w:val="00E05452"/>
    <w:rsid w:val="00E07254"/>
    <w:rsid w:val="00E07E20"/>
    <w:rsid w:val="00E100E6"/>
    <w:rsid w:val="00E103DF"/>
    <w:rsid w:val="00E10912"/>
    <w:rsid w:val="00E12FF7"/>
    <w:rsid w:val="00E13FB7"/>
    <w:rsid w:val="00E14384"/>
    <w:rsid w:val="00E14C4D"/>
    <w:rsid w:val="00E15484"/>
    <w:rsid w:val="00E168B1"/>
    <w:rsid w:val="00E16FC2"/>
    <w:rsid w:val="00E209F9"/>
    <w:rsid w:val="00E20E0E"/>
    <w:rsid w:val="00E21254"/>
    <w:rsid w:val="00E21689"/>
    <w:rsid w:val="00E21B2E"/>
    <w:rsid w:val="00E222B7"/>
    <w:rsid w:val="00E2245D"/>
    <w:rsid w:val="00E224CC"/>
    <w:rsid w:val="00E2300E"/>
    <w:rsid w:val="00E23C34"/>
    <w:rsid w:val="00E24197"/>
    <w:rsid w:val="00E241CF"/>
    <w:rsid w:val="00E246F3"/>
    <w:rsid w:val="00E2479D"/>
    <w:rsid w:val="00E24F7B"/>
    <w:rsid w:val="00E25B50"/>
    <w:rsid w:val="00E25D31"/>
    <w:rsid w:val="00E25E90"/>
    <w:rsid w:val="00E26561"/>
    <w:rsid w:val="00E26A87"/>
    <w:rsid w:val="00E277A3"/>
    <w:rsid w:val="00E27E48"/>
    <w:rsid w:val="00E301C0"/>
    <w:rsid w:val="00E31662"/>
    <w:rsid w:val="00E31881"/>
    <w:rsid w:val="00E318FB"/>
    <w:rsid w:val="00E31EA8"/>
    <w:rsid w:val="00E32382"/>
    <w:rsid w:val="00E3238A"/>
    <w:rsid w:val="00E32AC4"/>
    <w:rsid w:val="00E32F0F"/>
    <w:rsid w:val="00E32FF0"/>
    <w:rsid w:val="00E338F7"/>
    <w:rsid w:val="00E33F4D"/>
    <w:rsid w:val="00E3459B"/>
    <w:rsid w:val="00E34A9A"/>
    <w:rsid w:val="00E37F35"/>
    <w:rsid w:val="00E4010D"/>
    <w:rsid w:val="00E405A9"/>
    <w:rsid w:val="00E40832"/>
    <w:rsid w:val="00E42B6B"/>
    <w:rsid w:val="00E4338F"/>
    <w:rsid w:val="00E436B5"/>
    <w:rsid w:val="00E43AFB"/>
    <w:rsid w:val="00E44360"/>
    <w:rsid w:val="00E4440A"/>
    <w:rsid w:val="00E447DB"/>
    <w:rsid w:val="00E44DA6"/>
    <w:rsid w:val="00E45225"/>
    <w:rsid w:val="00E46070"/>
    <w:rsid w:val="00E4682C"/>
    <w:rsid w:val="00E47319"/>
    <w:rsid w:val="00E476D9"/>
    <w:rsid w:val="00E50345"/>
    <w:rsid w:val="00E508CB"/>
    <w:rsid w:val="00E50A3F"/>
    <w:rsid w:val="00E50DB7"/>
    <w:rsid w:val="00E50F6A"/>
    <w:rsid w:val="00E511F1"/>
    <w:rsid w:val="00E51236"/>
    <w:rsid w:val="00E51F7D"/>
    <w:rsid w:val="00E5291A"/>
    <w:rsid w:val="00E52A05"/>
    <w:rsid w:val="00E52A2A"/>
    <w:rsid w:val="00E52DF6"/>
    <w:rsid w:val="00E531EC"/>
    <w:rsid w:val="00E53662"/>
    <w:rsid w:val="00E536E6"/>
    <w:rsid w:val="00E53F1E"/>
    <w:rsid w:val="00E55710"/>
    <w:rsid w:val="00E55F2F"/>
    <w:rsid w:val="00E56016"/>
    <w:rsid w:val="00E56617"/>
    <w:rsid w:val="00E56FB0"/>
    <w:rsid w:val="00E572D8"/>
    <w:rsid w:val="00E57AC9"/>
    <w:rsid w:val="00E603FB"/>
    <w:rsid w:val="00E612FC"/>
    <w:rsid w:val="00E616E4"/>
    <w:rsid w:val="00E616F2"/>
    <w:rsid w:val="00E6217B"/>
    <w:rsid w:val="00E62AD5"/>
    <w:rsid w:val="00E6439B"/>
    <w:rsid w:val="00E6477E"/>
    <w:rsid w:val="00E65C08"/>
    <w:rsid w:val="00E66572"/>
    <w:rsid w:val="00E6741B"/>
    <w:rsid w:val="00E70208"/>
    <w:rsid w:val="00E704AD"/>
    <w:rsid w:val="00E70C0C"/>
    <w:rsid w:val="00E71913"/>
    <w:rsid w:val="00E72E3C"/>
    <w:rsid w:val="00E72ED9"/>
    <w:rsid w:val="00E739BC"/>
    <w:rsid w:val="00E745D8"/>
    <w:rsid w:val="00E74A40"/>
    <w:rsid w:val="00E74C3A"/>
    <w:rsid w:val="00E75CC7"/>
    <w:rsid w:val="00E767D7"/>
    <w:rsid w:val="00E7696F"/>
    <w:rsid w:val="00E76B7D"/>
    <w:rsid w:val="00E8003B"/>
    <w:rsid w:val="00E8012D"/>
    <w:rsid w:val="00E805D5"/>
    <w:rsid w:val="00E80AE0"/>
    <w:rsid w:val="00E80B98"/>
    <w:rsid w:val="00E82193"/>
    <w:rsid w:val="00E82260"/>
    <w:rsid w:val="00E8256A"/>
    <w:rsid w:val="00E82720"/>
    <w:rsid w:val="00E82889"/>
    <w:rsid w:val="00E830E6"/>
    <w:rsid w:val="00E83E6B"/>
    <w:rsid w:val="00E83E86"/>
    <w:rsid w:val="00E8431A"/>
    <w:rsid w:val="00E85F6F"/>
    <w:rsid w:val="00E86725"/>
    <w:rsid w:val="00E868EE"/>
    <w:rsid w:val="00E87931"/>
    <w:rsid w:val="00E87B93"/>
    <w:rsid w:val="00E90319"/>
    <w:rsid w:val="00E91C8A"/>
    <w:rsid w:val="00E91D2F"/>
    <w:rsid w:val="00E92635"/>
    <w:rsid w:val="00E92AC9"/>
    <w:rsid w:val="00E92C06"/>
    <w:rsid w:val="00E92E1D"/>
    <w:rsid w:val="00E92F0D"/>
    <w:rsid w:val="00E9392B"/>
    <w:rsid w:val="00E93A4D"/>
    <w:rsid w:val="00E93AA9"/>
    <w:rsid w:val="00E93EE8"/>
    <w:rsid w:val="00E94620"/>
    <w:rsid w:val="00E94998"/>
    <w:rsid w:val="00E95E52"/>
    <w:rsid w:val="00E95F9D"/>
    <w:rsid w:val="00E960A9"/>
    <w:rsid w:val="00E962CF"/>
    <w:rsid w:val="00E96FDA"/>
    <w:rsid w:val="00EA064B"/>
    <w:rsid w:val="00EA0AC7"/>
    <w:rsid w:val="00EA0FBB"/>
    <w:rsid w:val="00EA119F"/>
    <w:rsid w:val="00EA26AF"/>
    <w:rsid w:val="00EA57E1"/>
    <w:rsid w:val="00EA5B00"/>
    <w:rsid w:val="00EA5B37"/>
    <w:rsid w:val="00EA5E59"/>
    <w:rsid w:val="00EA7232"/>
    <w:rsid w:val="00EA79A0"/>
    <w:rsid w:val="00EB031E"/>
    <w:rsid w:val="00EB05F3"/>
    <w:rsid w:val="00EB0640"/>
    <w:rsid w:val="00EB0B25"/>
    <w:rsid w:val="00EB181E"/>
    <w:rsid w:val="00EB1F4A"/>
    <w:rsid w:val="00EB2249"/>
    <w:rsid w:val="00EB2290"/>
    <w:rsid w:val="00EB2B74"/>
    <w:rsid w:val="00EB2D4A"/>
    <w:rsid w:val="00EB3515"/>
    <w:rsid w:val="00EB36D6"/>
    <w:rsid w:val="00EB3702"/>
    <w:rsid w:val="00EB3F14"/>
    <w:rsid w:val="00EB4304"/>
    <w:rsid w:val="00EB4B8D"/>
    <w:rsid w:val="00EB57DC"/>
    <w:rsid w:val="00EB5C5D"/>
    <w:rsid w:val="00EB71CC"/>
    <w:rsid w:val="00EB7B92"/>
    <w:rsid w:val="00EB7F24"/>
    <w:rsid w:val="00EC002D"/>
    <w:rsid w:val="00EC0035"/>
    <w:rsid w:val="00EC03D4"/>
    <w:rsid w:val="00EC0962"/>
    <w:rsid w:val="00EC0AC7"/>
    <w:rsid w:val="00EC0E05"/>
    <w:rsid w:val="00EC111B"/>
    <w:rsid w:val="00EC1327"/>
    <w:rsid w:val="00EC1B19"/>
    <w:rsid w:val="00EC4348"/>
    <w:rsid w:val="00EC4D68"/>
    <w:rsid w:val="00EC57E3"/>
    <w:rsid w:val="00EC58A6"/>
    <w:rsid w:val="00EC5A38"/>
    <w:rsid w:val="00EC6694"/>
    <w:rsid w:val="00EC6E4C"/>
    <w:rsid w:val="00EC6EDF"/>
    <w:rsid w:val="00EC7E8C"/>
    <w:rsid w:val="00ED029D"/>
    <w:rsid w:val="00ED0678"/>
    <w:rsid w:val="00ED0B48"/>
    <w:rsid w:val="00ED1454"/>
    <w:rsid w:val="00ED15B2"/>
    <w:rsid w:val="00ED23C4"/>
    <w:rsid w:val="00ED2CF5"/>
    <w:rsid w:val="00ED30DA"/>
    <w:rsid w:val="00ED335C"/>
    <w:rsid w:val="00ED39BD"/>
    <w:rsid w:val="00ED3AA2"/>
    <w:rsid w:val="00ED3F8C"/>
    <w:rsid w:val="00ED3FD0"/>
    <w:rsid w:val="00ED4450"/>
    <w:rsid w:val="00ED452E"/>
    <w:rsid w:val="00ED4905"/>
    <w:rsid w:val="00ED5086"/>
    <w:rsid w:val="00ED511D"/>
    <w:rsid w:val="00ED57C3"/>
    <w:rsid w:val="00ED5EFF"/>
    <w:rsid w:val="00ED613A"/>
    <w:rsid w:val="00ED631A"/>
    <w:rsid w:val="00ED6470"/>
    <w:rsid w:val="00ED73BC"/>
    <w:rsid w:val="00ED7549"/>
    <w:rsid w:val="00EE0CAF"/>
    <w:rsid w:val="00EE0E50"/>
    <w:rsid w:val="00EE15BD"/>
    <w:rsid w:val="00EE209F"/>
    <w:rsid w:val="00EE2612"/>
    <w:rsid w:val="00EE3362"/>
    <w:rsid w:val="00EE353E"/>
    <w:rsid w:val="00EE4BF5"/>
    <w:rsid w:val="00EE5C1B"/>
    <w:rsid w:val="00EE6E3F"/>
    <w:rsid w:val="00EE71B1"/>
    <w:rsid w:val="00EE752A"/>
    <w:rsid w:val="00EE78E8"/>
    <w:rsid w:val="00EF1647"/>
    <w:rsid w:val="00EF167D"/>
    <w:rsid w:val="00EF1C4D"/>
    <w:rsid w:val="00EF2CDF"/>
    <w:rsid w:val="00EF2D14"/>
    <w:rsid w:val="00EF3351"/>
    <w:rsid w:val="00EF37A2"/>
    <w:rsid w:val="00EF5DC4"/>
    <w:rsid w:val="00EF6A6A"/>
    <w:rsid w:val="00EF6D71"/>
    <w:rsid w:val="00F00600"/>
    <w:rsid w:val="00F00676"/>
    <w:rsid w:val="00F00EBF"/>
    <w:rsid w:val="00F015A0"/>
    <w:rsid w:val="00F01634"/>
    <w:rsid w:val="00F019F5"/>
    <w:rsid w:val="00F01C60"/>
    <w:rsid w:val="00F0219D"/>
    <w:rsid w:val="00F0222C"/>
    <w:rsid w:val="00F02472"/>
    <w:rsid w:val="00F02BD7"/>
    <w:rsid w:val="00F031DD"/>
    <w:rsid w:val="00F0384B"/>
    <w:rsid w:val="00F0447D"/>
    <w:rsid w:val="00F054CD"/>
    <w:rsid w:val="00F05662"/>
    <w:rsid w:val="00F061FE"/>
    <w:rsid w:val="00F06232"/>
    <w:rsid w:val="00F06B0E"/>
    <w:rsid w:val="00F07035"/>
    <w:rsid w:val="00F07614"/>
    <w:rsid w:val="00F079F1"/>
    <w:rsid w:val="00F07C55"/>
    <w:rsid w:val="00F10596"/>
    <w:rsid w:val="00F108DB"/>
    <w:rsid w:val="00F10C5B"/>
    <w:rsid w:val="00F10DDA"/>
    <w:rsid w:val="00F113DF"/>
    <w:rsid w:val="00F13D40"/>
    <w:rsid w:val="00F1403E"/>
    <w:rsid w:val="00F15B7E"/>
    <w:rsid w:val="00F16124"/>
    <w:rsid w:val="00F161D7"/>
    <w:rsid w:val="00F167AA"/>
    <w:rsid w:val="00F167FB"/>
    <w:rsid w:val="00F17EE3"/>
    <w:rsid w:val="00F202F1"/>
    <w:rsid w:val="00F2049C"/>
    <w:rsid w:val="00F20C9F"/>
    <w:rsid w:val="00F20E58"/>
    <w:rsid w:val="00F215EF"/>
    <w:rsid w:val="00F24396"/>
    <w:rsid w:val="00F24479"/>
    <w:rsid w:val="00F24559"/>
    <w:rsid w:val="00F249F2"/>
    <w:rsid w:val="00F25678"/>
    <w:rsid w:val="00F2577B"/>
    <w:rsid w:val="00F25B0B"/>
    <w:rsid w:val="00F2620C"/>
    <w:rsid w:val="00F26BCB"/>
    <w:rsid w:val="00F27DE1"/>
    <w:rsid w:val="00F304C7"/>
    <w:rsid w:val="00F3051E"/>
    <w:rsid w:val="00F30599"/>
    <w:rsid w:val="00F31597"/>
    <w:rsid w:val="00F31A93"/>
    <w:rsid w:val="00F31F7A"/>
    <w:rsid w:val="00F32E94"/>
    <w:rsid w:val="00F34B8B"/>
    <w:rsid w:val="00F3502B"/>
    <w:rsid w:val="00F35778"/>
    <w:rsid w:val="00F35BCD"/>
    <w:rsid w:val="00F3668D"/>
    <w:rsid w:val="00F36D93"/>
    <w:rsid w:val="00F36F4B"/>
    <w:rsid w:val="00F374C7"/>
    <w:rsid w:val="00F37562"/>
    <w:rsid w:val="00F37A4C"/>
    <w:rsid w:val="00F40399"/>
    <w:rsid w:val="00F405B8"/>
    <w:rsid w:val="00F4074C"/>
    <w:rsid w:val="00F40D09"/>
    <w:rsid w:val="00F419A3"/>
    <w:rsid w:val="00F41F2B"/>
    <w:rsid w:val="00F42C40"/>
    <w:rsid w:val="00F430BD"/>
    <w:rsid w:val="00F43D4D"/>
    <w:rsid w:val="00F442F9"/>
    <w:rsid w:val="00F4538D"/>
    <w:rsid w:val="00F45786"/>
    <w:rsid w:val="00F46906"/>
    <w:rsid w:val="00F469EC"/>
    <w:rsid w:val="00F46B8A"/>
    <w:rsid w:val="00F47E29"/>
    <w:rsid w:val="00F50C59"/>
    <w:rsid w:val="00F50C88"/>
    <w:rsid w:val="00F53579"/>
    <w:rsid w:val="00F5374D"/>
    <w:rsid w:val="00F53A5D"/>
    <w:rsid w:val="00F54404"/>
    <w:rsid w:val="00F55431"/>
    <w:rsid w:val="00F5557E"/>
    <w:rsid w:val="00F5571B"/>
    <w:rsid w:val="00F55FB0"/>
    <w:rsid w:val="00F560C5"/>
    <w:rsid w:val="00F561D7"/>
    <w:rsid w:val="00F5648C"/>
    <w:rsid w:val="00F57226"/>
    <w:rsid w:val="00F57552"/>
    <w:rsid w:val="00F60843"/>
    <w:rsid w:val="00F60E64"/>
    <w:rsid w:val="00F63B5F"/>
    <w:rsid w:val="00F6432D"/>
    <w:rsid w:val="00F64911"/>
    <w:rsid w:val="00F64B16"/>
    <w:rsid w:val="00F650FE"/>
    <w:rsid w:val="00F658C2"/>
    <w:rsid w:val="00F65B94"/>
    <w:rsid w:val="00F67447"/>
    <w:rsid w:val="00F70072"/>
    <w:rsid w:val="00F7053E"/>
    <w:rsid w:val="00F7228B"/>
    <w:rsid w:val="00F732FB"/>
    <w:rsid w:val="00F7364F"/>
    <w:rsid w:val="00F740B4"/>
    <w:rsid w:val="00F750A4"/>
    <w:rsid w:val="00F7595B"/>
    <w:rsid w:val="00F75E4E"/>
    <w:rsid w:val="00F7675B"/>
    <w:rsid w:val="00F76D28"/>
    <w:rsid w:val="00F7753D"/>
    <w:rsid w:val="00F776D4"/>
    <w:rsid w:val="00F778CC"/>
    <w:rsid w:val="00F804CF"/>
    <w:rsid w:val="00F80755"/>
    <w:rsid w:val="00F80D15"/>
    <w:rsid w:val="00F8151E"/>
    <w:rsid w:val="00F83244"/>
    <w:rsid w:val="00F833F5"/>
    <w:rsid w:val="00F83D20"/>
    <w:rsid w:val="00F84B54"/>
    <w:rsid w:val="00F84C11"/>
    <w:rsid w:val="00F85727"/>
    <w:rsid w:val="00F875FF"/>
    <w:rsid w:val="00F879BF"/>
    <w:rsid w:val="00F87A1A"/>
    <w:rsid w:val="00F87C8B"/>
    <w:rsid w:val="00F87F24"/>
    <w:rsid w:val="00F90A97"/>
    <w:rsid w:val="00F9163A"/>
    <w:rsid w:val="00F928D6"/>
    <w:rsid w:val="00F92D02"/>
    <w:rsid w:val="00F935BB"/>
    <w:rsid w:val="00F93E37"/>
    <w:rsid w:val="00F941BB"/>
    <w:rsid w:val="00F95C09"/>
    <w:rsid w:val="00F95E97"/>
    <w:rsid w:val="00F96FEA"/>
    <w:rsid w:val="00F97A30"/>
    <w:rsid w:val="00FA0926"/>
    <w:rsid w:val="00FA1046"/>
    <w:rsid w:val="00FA1335"/>
    <w:rsid w:val="00FA1AE8"/>
    <w:rsid w:val="00FA1CF6"/>
    <w:rsid w:val="00FA26D8"/>
    <w:rsid w:val="00FA2B8D"/>
    <w:rsid w:val="00FA306E"/>
    <w:rsid w:val="00FA3BE6"/>
    <w:rsid w:val="00FA4718"/>
    <w:rsid w:val="00FA4883"/>
    <w:rsid w:val="00FA4EF4"/>
    <w:rsid w:val="00FA5589"/>
    <w:rsid w:val="00FA56ED"/>
    <w:rsid w:val="00FA5CB0"/>
    <w:rsid w:val="00FA6B08"/>
    <w:rsid w:val="00FA6B0D"/>
    <w:rsid w:val="00FA736C"/>
    <w:rsid w:val="00FA7993"/>
    <w:rsid w:val="00FB138F"/>
    <w:rsid w:val="00FB1D6F"/>
    <w:rsid w:val="00FB1D8B"/>
    <w:rsid w:val="00FB2E13"/>
    <w:rsid w:val="00FB3294"/>
    <w:rsid w:val="00FB388D"/>
    <w:rsid w:val="00FB3A81"/>
    <w:rsid w:val="00FB4666"/>
    <w:rsid w:val="00FB5596"/>
    <w:rsid w:val="00FB57B4"/>
    <w:rsid w:val="00FB6844"/>
    <w:rsid w:val="00FB785A"/>
    <w:rsid w:val="00FB7DCB"/>
    <w:rsid w:val="00FC154A"/>
    <w:rsid w:val="00FC461B"/>
    <w:rsid w:val="00FC55D9"/>
    <w:rsid w:val="00FC69EF"/>
    <w:rsid w:val="00FC7ED9"/>
    <w:rsid w:val="00FD0DF5"/>
    <w:rsid w:val="00FD1F5C"/>
    <w:rsid w:val="00FD25B7"/>
    <w:rsid w:val="00FD2D3E"/>
    <w:rsid w:val="00FD348F"/>
    <w:rsid w:val="00FD397B"/>
    <w:rsid w:val="00FD49AA"/>
    <w:rsid w:val="00FD4F16"/>
    <w:rsid w:val="00FD545B"/>
    <w:rsid w:val="00FD6759"/>
    <w:rsid w:val="00FD7B53"/>
    <w:rsid w:val="00FE0145"/>
    <w:rsid w:val="00FE031B"/>
    <w:rsid w:val="00FE03C5"/>
    <w:rsid w:val="00FE129A"/>
    <w:rsid w:val="00FE198A"/>
    <w:rsid w:val="00FE1C3C"/>
    <w:rsid w:val="00FE322C"/>
    <w:rsid w:val="00FE45AE"/>
    <w:rsid w:val="00FE4910"/>
    <w:rsid w:val="00FE4F6F"/>
    <w:rsid w:val="00FE53F7"/>
    <w:rsid w:val="00FE567F"/>
    <w:rsid w:val="00FE5739"/>
    <w:rsid w:val="00FE730A"/>
    <w:rsid w:val="00FF0534"/>
    <w:rsid w:val="00FF17EF"/>
    <w:rsid w:val="00FF18C0"/>
    <w:rsid w:val="00FF1FC6"/>
    <w:rsid w:val="00FF2E57"/>
    <w:rsid w:val="00FF2FA4"/>
    <w:rsid w:val="00FF39DF"/>
    <w:rsid w:val="00FF3DDF"/>
    <w:rsid w:val="00FF450F"/>
    <w:rsid w:val="00FF52E3"/>
    <w:rsid w:val="00FF5824"/>
    <w:rsid w:val="00FF5E1D"/>
    <w:rsid w:val="00FF6156"/>
    <w:rsid w:val="00FF69D9"/>
    <w:rsid w:val="00FF6BA1"/>
    <w:rsid w:val="00FF781E"/>
  </w:rsids>
  <m:mathPr>
    <m:mathFont m:val="Cambria Math"/>
    <m:brkBin m:val="before"/>
    <m:brkBinSub m:val="--"/>
    <m:smallFrac/>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2F352CB"/>
  <w15:docId w15:val="{E7A617DB-0557-401A-8E27-AFDDF36F39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es-GT" w:eastAsia="es-GT"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9B198F"/>
    <w:rPr>
      <w:rFonts w:ascii="Times New Roman" w:eastAsia="Times New Roman" w:hAnsi="Times New Roman"/>
      <w:sz w:val="24"/>
      <w:szCs w:val="24"/>
      <w:lang w:val="es-ES" w:eastAsia="es-ES"/>
    </w:rPr>
  </w:style>
  <w:style w:type="paragraph" w:styleId="Ttulo1">
    <w:name w:val="heading 1"/>
    <w:basedOn w:val="Normal"/>
    <w:next w:val="Normal"/>
    <w:link w:val="Ttulo1Car"/>
    <w:qFormat/>
    <w:rsid w:val="009B198F"/>
    <w:pPr>
      <w:keepNext/>
      <w:numPr>
        <w:numId w:val="1"/>
      </w:numPr>
      <w:outlineLvl w:val="0"/>
    </w:pPr>
    <w:rPr>
      <w:b/>
      <w:bCs/>
    </w:rPr>
  </w:style>
  <w:style w:type="paragraph" w:styleId="Ttulo2">
    <w:name w:val="heading 2"/>
    <w:basedOn w:val="Normal"/>
    <w:next w:val="Normal"/>
    <w:link w:val="Ttulo2Car"/>
    <w:qFormat/>
    <w:rsid w:val="009B198F"/>
    <w:pPr>
      <w:keepNext/>
      <w:keepLines/>
      <w:numPr>
        <w:ilvl w:val="1"/>
        <w:numId w:val="1"/>
      </w:numPr>
      <w:spacing w:before="200"/>
      <w:outlineLvl w:val="1"/>
    </w:pPr>
    <w:rPr>
      <w:rFonts w:ascii="Cambria" w:hAnsi="Cambria"/>
      <w:b/>
      <w:bCs/>
      <w:color w:val="4F81BD"/>
      <w:sz w:val="26"/>
      <w:szCs w:val="26"/>
    </w:rPr>
  </w:style>
  <w:style w:type="paragraph" w:styleId="Ttulo3">
    <w:name w:val="heading 3"/>
    <w:basedOn w:val="Normal"/>
    <w:next w:val="Normal"/>
    <w:link w:val="Ttulo3Car"/>
    <w:qFormat/>
    <w:rsid w:val="009B198F"/>
    <w:pPr>
      <w:keepNext/>
      <w:keepLines/>
      <w:numPr>
        <w:ilvl w:val="2"/>
        <w:numId w:val="1"/>
      </w:numPr>
      <w:spacing w:before="200"/>
      <w:outlineLvl w:val="2"/>
    </w:pPr>
    <w:rPr>
      <w:rFonts w:ascii="Cambria" w:hAnsi="Cambria"/>
      <w:b/>
      <w:bCs/>
      <w:color w:val="4F81BD"/>
    </w:rPr>
  </w:style>
  <w:style w:type="paragraph" w:styleId="Ttulo4">
    <w:name w:val="heading 4"/>
    <w:basedOn w:val="Normal"/>
    <w:next w:val="Normal"/>
    <w:link w:val="Ttulo4Car"/>
    <w:qFormat/>
    <w:rsid w:val="009B198F"/>
    <w:pPr>
      <w:keepNext/>
      <w:keepLines/>
      <w:numPr>
        <w:ilvl w:val="3"/>
        <w:numId w:val="1"/>
      </w:numPr>
      <w:spacing w:before="200"/>
      <w:outlineLvl w:val="3"/>
    </w:pPr>
    <w:rPr>
      <w:rFonts w:ascii="Cambria" w:hAnsi="Cambria"/>
      <w:b/>
      <w:bCs/>
      <w:i/>
      <w:iCs/>
      <w:color w:val="4F81BD"/>
    </w:rPr>
  </w:style>
  <w:style w:type="paragraph" w:styleId="Ttulo5">
    <w:name w:val="heading 5"/>
    <w:basedOn w:val="Normal"/>
    <w:next w:val="Normal"/>
    <w:link w:val="Ttulo5Car"/>
    <w:qFormat/>
    <w:rsid w:val="009B198F"/>
    <w:pPr>
      <w:keepNext/>
      <w:keepLines/>
      <w:numPr>
        <w:ilvl w:val="4"/>
        <w:numId w:val="1"/>
      </w:numPr>
      <w:spacing w:before="200"/>
      <w:outlineLvl w:val="4"/>
    </w:pPr>
    <w:rPr>
      <w:rFonts w:ascii="Cambria" w:hAnsi="Cambria"/>
      <w:color w:val="243F60"/>
    </w:rPr>
  </w:style>
  <w:style w:type="paragraph" w:styleId="Ttulo6">
    <w:name w:val="heading 6"/>
    <w:basedOn w:val="Normal"/>
    <w:next w:val="Normal"/>
    <w:link w:val="Ttulo6Car"/>
    <w:qFormat/>
    <w:rsid w:val="009B198F"/>
    <w:pPr>
      <w:keepNext/>
      <w:keepLines/>
      <w:numPr>
        <w:ilvl w:val="5"/>
        <w:numId w:val="1"/>
      </w:numPr>
      <w:spacing w:before="200"/>
      <w:outlineLvl w:val="5"/>
    </w:pPr>
    <w:rPr>
      <w:rFonts w:ascii="Cambria" w:hAnsi="Cambria"/>
      <w:i/>
      <w:iCs/>
      <w:color w:val="243F60"/>
    </w:rPr>
  </w:style>
  <w:style w:type="paragraph" w:styleId="Ttulo7">
    <w:name w:val="heading 7"/>
    <w:basedOn w:val="Normal"/>
    <w:next w:val="Normal"/>
    <w:link w:val="Ttulo7Car"/>
    <w:qFormat/>
    <w:rsid w:val="009B198F"/>
    <w:pPr>
      <w:keepNext/>
      <w:keepLines/>
      <w:numPr>
        <w:ilvl w:val="6"/>
        <w:numId w:val="1"/>
      </w:numPr>
      <w:spacing w:before="200"/>
      <w:outlineLvl w:val="6"/>
    </w:pPr>
    <w:rPr>
      <w:rFonts w:ascii="Cambria" w:hAnsi="Cambria"/>
      <w:i/>
      <w:iCs/>
      <w:color w:val="404040"/>
    </w:rPr>
  </w:style>
  <w:style w:type="paragraph" w:styleId="Ttulo8">
    <w:name w:val="heading 8"/>
    <w:basedOn w:val="Normal"/>
    <w:next w:val="Normal"/>
    <w:link w:val="Ttulo8Car"/>
    <w:qFormat/>
    <w:rsid w:val="009B198F"/>
    <w:pPr>
      <w:keepNext/>
      <w:keepLines/>
      <w:numPr>
        <w:ilvl w:val="7"/>
        <w:numId w:val="1"/>
      </w:numPr>
      <w:spacing w:before="200"/>
      <w:outlineLvl w:val="7"/>
    </w:pPr>
    <w:rPr>
      <w:rFonts w:ascii="Cambria" w:hAnsi="Cambria"/>
      <w:color w:val="404040"/>
      <w:sz w:val="20"/>
      <w:szCs w:val="20"/>
    </w:rPr>
  </w:style>
  <w:style w:type="paragraph" w:styleId="Ttulo9">
    <w:name w:val="heading 9"/>
    <w:basedOn w:val="Normal"/>
    <w:next w:val="Normal"/>
    <w:link w:val="Ttulo9Car"/>
    <w:qFormat/>
    <w:rsid w:val="009B198F"/>
    <w:pPr>
      <w:keepNext/>
      <w:keepLines/>
      <w:numPr>
        <w:ilvl w:val="8"/>
        <w:numId w:val="1"/>
      </w:numPr>
      <w:spacing w:before="200"/>
      <w:outlineLvl w:val="8"/>
    </w:pPr>
    <w:rPr>
      <w:rFonts w:ascii="Cambria"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rsid w:val="009B198F"/>
    <w:rPr>
      <w:rFonts w:ascii="Times New Roman" w:eastAsia="Times New Roman" w:hAnsi="Times New Roman"/>
      <w:b/>
      <w:bCs/>
      <w:sz w:val="24"/>
      <w:szCs w:val="24"/>
      <w:lang w:val="es-ES" w:eastAsia="es-ES"/>
    </w:rPr>
  </w:style>
  <w:style w:type="character" w:customStyle="1" w:styleId="Ttulo2Car">
    <w:name w:val="Título 2 Car"/>
    <w:link w:val="Ttulo2"/>
    <w:rsid w:val="009B198F"/>
    <w:rPr>
      <w:rFonts w:ascii="Cambria" w:eastAsia="Times New Roman" w:hAnsi="Cambria"/>
      <w:b/>
      <w:bCs/>
      <w:color w:val="4F81BD"/>
      <w:sz w:val="26"/>
      <w:szCs w:val="26"/>
      <w:lang w:val="es-ES" w:eastAsia="es-ES"/>
    </w:rPr>
  </w:style>
  <w:style w:type="character" w:customStyle="1" w:styleId="Ttulo3Car">
    <w:name w:val="Título 3 Car"/>
    <w:link w:val="Ttulo3"/>
    <w:rsid w:val="009B198F"/>
    <w:rPr>
      <w:rFonts w:ascii="Cambria" w:eastAsia="Times New Roman" w:hAnsi="Cambria"/>
      <w:b/>
      <w:bCs/>
      <w:color w:val="4F81BD"/>
      <w:sz w:val="24"/>
      <w:szCs w:val="24"/>
      <w:lang w:val="es-ES" w:eastAsia="es-ES"/>
    </w:rPr>
  </w:style>
  <w:style w:type="character" w:customStyle="1" w:styleId="Ttulo4Car">
    <w:name w:val="Título 4 Car"/>
    <w:link w:val="Ttulo4"/>
    <w:rsid w:val="009B198F"/>
    <w:rPr>
      <w:rFonts w:ascii="Cambria" w:eastAsia="Times New Roman" w:hAnsi="Cambria"/>
      <w:b/>
      <w:bCs/>
      <w:i/>
      <w:iCs/>
      <w:color w:val="4F81BD"/>
      <w:sz w:val="24"/>
      <w:szCs w:val="24"/>
      <w:lang w:val="es-ES" w:eastAsia="es-ES"/>
    </w:rPr>
  </w:style>
  <w:style w:type="character" w:customStyle="1" w:styleId="Ttulo5Car">
    <w:name w:val="Título 5 Car"/>
    <w:link w:val="Ttulo5"/>
    <w:rsid w:val="009B198F"/>
    <w:rPr>
      <w:rFonts w:ascii="Cambria" w:eastAsia="Times New Roman" w:hAnsi="Cambria"/>
      <w:color w:val="243F60"/>
      <w:sz w:val="24"/>
      <w:szCs w:val="24"/>
      <w:lang w:val="es-ES" w:eastAsia="es-ES"/>
    </w:rPr>
  </w:style>
  <w:style w:type="character" w:customStyle="1" w:styleId="Ttulo6Car">
    <w:name w:val="Título 6 Car"/>
    <w:link w:val="Ttulo6"/>
    <w:rsid w:val="009B198F"/>
    <w:rPr>
      <w:rFonts w:ascii="Cambria" w:eastAsia="Times New Roman" w:hAnsi="Cambria"/>
      <w:i/>
      <w:iCs/>
      <w:color w:val="243F60"/>
      <w:sz w:val="24"/>
      <w:szCs w:val="24"/>
      <w:lang w:val="es-ES" w:eastAsia="es-ES"/>
    </w:rPr>
  </w:style>
  <w:style w:type="character" w:customStyle="1" w:styleId="Ttulo7Car">
    <w:name w:val="Título 7 Car"/>
    <w:link w:val="Ttulo7"/>
    <w:rsid w:val="009B198F"/>
    <w:rPr>
      <w:rFonts w:ascii="Cambria" w:eastAsia="Times New Roman" w:hAnsi="Cambria"/>
      <w:i/>
      <w:iCs/>
      <w:color w:val="404040"/>
      <w:sz w:val="24"/>
      <w:szCs w:val="24"/>
      <w:lang w:val="es-ES" w:eastAsia="es-ES"/>
    </w:rPr>
  </w:style>
  <w:style w:type="character" w:customStyle="1" w:styleId="Ttulo8Car">
    <w:name w:val="Título 8 Car"/>
    <w:link w:val="Ttulo8"/>
    <w:rsid w:val="009B198F"/>
    <w:rPr>
      <w:rFonts w:ascii="Cambria" w:eastAsia="Times New Roman" w:hAnsi="Cambria"/>
      <w:color w:val="404040"/>
      <w:lang w:val="es-ES" w:eastAsia="es-ES"/>
    </w:rPr>
  </w:style>
  <w:style w:type="character" w:customStyle="1" w:styleId="Ttulo9Car">
    <w:name w:val="Título 9 Car"/>
    <w:link w:val="Ttulo9"/>
    <w:rsid w:val="009B198F"/>
    <w:rPr>
      <w:rFonts w:ascii="Cambria" w:eastAsia="Times New Roman" w:hAnsi="Cambria"/>
      <w:i/>
      <w:iCs/>
      <w:color w:val="404040"/>
      <w:lang w:val="es-ES" w:eastAsia="es-ES"/>
    </w:rPr>
  </w:style>
  <w:style w:type="paragraph" w:styleId="Encabezado">
    <w:name w:val="header"/>
    <w:basedOn w:val="Normal"/>
    <w:link w:val="EncabezadoCar"/>
    <w:uiPriority w:val="99"/>
    <w:rsid w:val="009B198F"/>
    <w:pPr>
      <w:tabs>
        <w:tab w:val="center" w:pos="4252"/>
        <w:tab w:val="right" w:pos="8504"/>
      </w:tabs>
    </w:pPr>
    <w:rPr>
      <w:lang w:val="x-none" w:eastAsia="x-none"/>
    </w:rPr>
  </w:style>
  <w:style w:type="character" w:customStyle="1" w:styleId="EncabezadoCar">
    <w:name w:val="Encabezado Car"/>
    <w:link w:val="Encabezado"/>
    <w:uiPriority w:val="99"/>
    <w:rsid w:val="009B198F"/>
    <w:rPr>
      <w:rFonts w:ascii="Times New Roman" w:eastAsia="Times New Roman" w:hAnsi="Times New Roman" w:cs="Times New Roman"/>
      <w:sz w:val="24"/>
      <w:szCs w:val="24"/>
      <w:lang w:val="x-none" w:eastAsia="x-none"/>
    </w:rPr>
  </w:style>
  <w:style w:type="character" w:styleId="Nmerodepgina">
    <w:name w:val="page number"/>
    <w:basedOn w:val="Fuentedeprrafopredeter"/>
    <w:rsid w:val="009B198F"/>
  </w:style>
  <w:style w:type="paragraph" w:customStyle="1" w:styleId="ListParagraph1">
    <w:name w:val="List Paragraph1"/>
    <w:basedOn w:val="Normal"/>
    <w:rsid w:val="009B198F"/>
    <w:pPr>
      <w:ind w:left="720"/>
    </w:pPr>
  </w:style>
  <w:style w:type="paragraph" w:customStyle="1" w:styleId="Prrafodelista1">
    <w:name w:val="Párrafo de lista1"/>
    <w:basedOn w:val="Normal"/>
    <w:uiPriority w:val="34"/>
    <w:qFormat/>
    <w:rsid w:val="009B198F"/>
    <w:pPr>
      <w:ind w:left="708"/>
    </w:pPr>
    <w:rPr>
      <w:rFonts w:eastAsia="Calibri"/>
    </w:rPr>
  </w:style>
  <w:style w:type="paragraph" w:styleId="Prrafodelista">
    <w:name w:val="List Paragraph"/>
    <w:aliases w:val="Párrafo de lista 2"/>
    <w:basedOn w:val="Normal"/>
    <w:link w:val="PrrafodelistaCar"/>
    <w:uiPriority w:val="34"/>
    <w:qFormat/>
    <w:rsid w:val="009B198F"/>
    <w:pPr>
      <w:ind w:left="708"/>
    </w:pPr>
  </w:style>
  <w:style w:type="character" w:customStyle="1" w:styleId="PrrafodelistaCar">
    <w:name w:val="Párrafo de lista Car"/>
    <w:aliases w:val="Párrafo de lista 2 Car"/>
    <w:link w:val="Prrafodelista"/>
    <w:uiPriority w:val="34"/>
    <w:rsid w:val="00884D4E"/>
    <w:rPr>
      <w:rFonts w:ascii="Times New Roman" w:eastAsia="Times New Roman" w:hAnsi="Times New Roman"/>
      <w:sz w:val="24"/>
      <w:szCs w:val="24"/>
      <w:lang w:val="es-ES" w:eastAsia="es-ES"/>
    </w:rPr>
  </w:style>
  <w:style w:type="paragraph" w:styleId="Textodeglobo">
    <w:name w:val="Balloon Text"/>
    <w:basedOn w:val="Normal"/>
    <w:link w:val="TextodegloboCar"/>
    <w:uiPriority w:val="99"/>
    <w:unhideWhenUsed/>
    <w:rsid w:val="00BF318F"/>
    <w:rPr>
      <w:rFonts w:ascii="Tahoma" w:hAnsi="Tahoma" w:cs="Tahoma"/>
      <w:sz w:val="16"/>
      <w:szCs w:val="16"/>
    </w:rPr>
  </w:style>
  <w:style w:type="character" w:customStyle="1" w:styleId="TextodegloboCar">
    <w:name w:val="Texto de globo Car"/>
    <w:link w:val="Textodeglobo"/>
    <w:uiPriority w:val="99"/>
    <w:rsid w:val="00BF318F"/>
    <w:rPr>
      <w:rFonts w:ascii="Tahoma" w:eastAsia="Times New Roman" w:hAnsi="Tahoma" w:cs="Tahoma"/>
      <w:sz w:val="16"/>
      <w:szCs w:val="16"/>
      <w:lang w:val="es-ES" w:eastAsia="es-ES"/>
    </w:rPr>
  </w:style>
  <w:style w:type="paragraph" w:styleId="Textonotapie">
    <w:name w:val="footnote text"/>
    <w:aliases w:val="Texto nota pie Car Car Car Car Car Car,Texto nota pie Car Car Car Car Car Car Car,Texto nota pie Car Car Car Car Car Car Ca,ft,ft Car,ft Car Car,Texto nota pie2,ft1,ft Car Car Car1,Texto nota pie Car2,ft Car Car2,ft Car Car Car,fn"/>
    <w:basedOn w:val="Normal"/>
    <w:link w:val="TextonotapieCar"/>
    <w:rsid w:val="00BF318F"/>
    <w:rPr>
      <w:sz w:val="20"/>
      <w:szCs w:val="20"/>
    </w:rPr>
  </w:style>
  <w:style w:type="character" w:customStyle="1" w:styleId="TextonotapieCar">
    <w:name w:val="Texto nota pie Car"/>
    <w:aliases w:val="Texto nota pie Car Car Car Car Car Car Car1,Texto nota pie Car Car Car Car Car Car Car Car,Texto nota pie Car Car Car Car Car Car Ca Car,ft Car1,ft Car Car1,ft Car Car Car2,Texto nota pie2 Car,ft1 Car,ft Car Car Car1 Car,fn Car"/>
    <w:link w:val="Textonotapie"/>
    <w:uiPriority w:val="99"/>
    <w:rsid w:val="00BF318F"/>
    <w:rPr>
      <w:rFonts w:ascii="Times New Roman" w:eastAsia="Times New Roman" w:hAnsi="Times New Roman" w:cs="Times New Roman"/>
      <w:sz w:val="20"/>
      <w:szCs w:val="20"/>
      <w:lang w:val="es-ES" w:eastAsia="es-ES"/>
    </w:rPr>
  </w:style>
  <w:style w:type="character" w:styleId="Refdenotaalpie">
    <w:name w:val="footnote reference"/>
    <w:aliases w:val="ftref,16 Point,Superscript 6 Point,fr,Footnote Reference Number,Footnote Reference_LVL6,Footnote Reference_LVL61,Footnote Reference_LVL62,Footnote Reference_LVL63,Footnote Reference_LVL64,SUPERS,EN Footnote Reference,number"/>
    <w:uiPriority w:val="99"/>
    <w:rsid w:val="00BF318F"/>
    <w:rPr>
      <w:vertAlign w:val="superscript"/>
    </w:rPr>
  </w:style>
  <w:style w:type="paragraph" w:customStyle="1" w:styleId="Default">
    <w:name w:val="Default"/>
    <w:rsid w:val="00BF318F"/>
    <w:pPr>
      <w:widowControl w:val="0"/>
      <w:autoSpaceDE w:val="0"/>
      <w:autoSpaceDN w:val="0"/>
      <w:adjustRightInd w:val="0"/>
    </w:pPr>
    <w:rPr>
      <w:rFonts w:ascii="Felix Titling" w:eastAsia="Times New Roman" w:hAnsi="Felix Titling" w:cs="Felix Titling"/>
      <w:color w:val="000000"/>
      <w:sz w:val="24"/>
      <w:szCs w:val="24"/>
      <w:lang w:val="es-ES" w:eastAsia="es-ES"/>
    </w:rPr>
  </w:style>
  <w:style w:type="paragraph" w:customStyle="1" w:styleId="CM49">
    <w:name w:val="CM49"/>
    <w:basedOn w:val="Default"/>
    <w:next w:val="Default"/>
    <w:uiPriority w:val="99"/>
    <w:rsid w:val="006C7AF9"/>
    <w:pPr>
      <w:spacing w:after="105"/>
    </w:pPr>
    <w:rPr>
      <w:rFonts w:cs="Times New Roman"/>
      <w:color w:val="auto"/>
    </w:rPr>
  </w:style>
  <w:style w:type="table" w:styleId="Tablaconcuadrcula">
    <w:name w:val="Table Grid"/>
    <w:basedOn w:val="Tablanormal"/>
    <w:uiPriority w:val="59"/>
    <w:rsid w:val="001B07B2"/>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iedepgina">
    <w:name w:val="footer"/>
    <w:basedOn w:val="Normal"/>
    <w:link w:val="PiedepginaCar"/>
    <w:uiPriority w:val="99"/>
    <w:unhideWhenUsed/>
    <w:rsid w:val="00001941"/>
    <w:pPr>
      <w:tabs>
        <w:tab w:val="center" w:pos="4419"/>
        <w:tab w:val="right" w:pos="8838"/>
      </w:tabs>
    </w:pPr>
  </w:style>
  <w:style w:type="character" w:customStyle="1" w:styleId="PiedepginaCar">
    <w:name w:val="Pie de página Car"/>
    <w:link w:val="Piedepgina"/>
    <w:uiPriority w:val="99"/>
    <w:rsid w:val="00001941"/>
    <w:rPr>
      <w:rFonts w:ascii="Times New Roman" w:eastAsia="Times New Roman" w:hAnsi="Times New Roman" w:cs="Times New Roman"/>
      <w:sz w:val="24"/>
      <w:szCs w:val="24"/>
      <w:lang w:val="es-ES" w:eastAsia="es-ES"/>
    </w:rPr>
  </w:style>
  <w:style w:type="character" w:styleId="Textoennegrita">
    <w:name w:val="Strong"/>
    <w:uiPriority w:val="22"/>
    <w:qFormat/>
    <w:rsid w:val="00534E33"/>
    <w:rPr>
      <w:b/>
      <w:bCs/>
    </w:rPr>
  </w:style>
  <w:style w:type="character" w:styleId="Hipervnculo">
    <w:name w:val="Hyperlink"/>
    <w:uiPriority w:val="99"/>
    <w:unhideWhenUsed/>
    <w:rsid w:val="00A34A28"/>
    <w:rPr>
      <w:color w:val="0000FF"/>
      <w:u w:val="single"/>
    </w:rPr>
  </w:style>
  <w:style w:type="character" w:styleId="Hipervnculovisitado">
    <w:name w:val="FollowedHyperlink"/>
    <w:uiPriority w:val="99"/>
    <w:semiHidden/>
    <w:unhideWhenUsed/>
    <w:rsid w:val="009F7DEF"/>
    <w:rPr>
      <w:color w:val="800080"/>
      <w:u w:val="single"/>
    </w:rPr>
  </w:style>
  <w:style w:type="paragraph" w:styleId="NormalWeb">
    <w:name w:val="Normal (Web)"/>
    <w:basedOn w:val="Normal"/>
    <w:uiPriority w:val="99"/>
    <w:unhideWhenUsed/>
    <w:rsid w:val="000520A7"/>
    <w:pPr>
      <w:spacing w:before="100" w:beforeAutospacing="1" w:after="100" w:afterAutospacing="1"/>
    </w:pPr>
    <w:rPr>
      <w:rFonts w:eastAsiaTheme="minorEastAsia"/>
      <w:lang w:val="es-GT" w:eastAsia="es-GT"/>
    </w:rPr>
  </w:style>
  <w:style w:type="paragraph" w:styleId="Sinespaciado">
    <w:name w:val="No Spacing"/>
    <w:uiPriority w:val="1"/>
    <w:qFormat/>
    <w:rsid w:val="00C7413E"/>
    <w:rPr>
      <w:rFonts w:asciiTheme="minorHAnsi" w:eastAsiaTheme="minorEastAsia" w:hAnsiTheme="minorHAnsi" w:cstheme="minorBidi"/>
      <w:sz w:val="24"/>
      <w:szCs w:val="24"/>
      <w:lang w:val="es-ES_tradnl" w:eastAsia="ja-JP"/>
    </w:rPr>
  </w:style>
  <w:style w:type="paragraph" w:styleId="TtuloTDC">
    <w:name w:val="TOC Heading"/>
    <w:basedOn w:val="Ttulo1"/>
    <w:next w:val="Normal"/>
    <w:uiPriority w:val="39"/>
    <w:unhideWhenUsed/>
    <w:qFormat/>
    <w:rsid w:val="00D61558"/>
    <w:pPr>
      <w:keepLines/>
      <w:numPr>
        <w:numId w:val="0"/>
      </w:numPr>
      <w:spacing w:before="480" w:line="276" w:lineRule="auto"/>
      <w:outlineLvl w:val="9"/>
    </w:pPr>
    <w:rPr>
      <w:rFonts w:asciiTheme="majorHAnsi" w:eastAsiaTheme="majorEastAsia" w:hAnsiTheme="majorHAnsi" w:cstheme="majorBidi"/>
      <w:color w:val="A5A5A5" w:themeColor="accent1" w:themeShade="BF"/>
      <w:sz w:val="28"/>
      <w:szCs w:val="28"/>
      <w:lang w:val="es-GT" w:eastAsia="es-GT"/>
    </w:rPr>
  </w:style>
  <w:style w:type="paragraph" w:styleId="TDC1">
    <w:name w:val="toc 1"/>
    <w:basedOn w:val="Normal"/>
    <w:next w:val="Normal"/>
    <w:autoRedefine/>
    <w:uiPriority w:val="39"/>
    <w:unhideWhenUsed/>
    <w:qFormat/>
    <w:rsid w:val="00E44DA6"/>
    <w:pPr>
      <w:tabs>
        <w:tab w:val="left" w:pos="480"/>
        <w:tab w:val="right" w:leader="dot" w:pos="9346"/>
      </w:tabs>
      <w:spacing w:after="100"/>
      <w:jc w:val="right"/>
    </w:pPr>
  </w:style>
  <w:style w:type="paragraph" w:styleId="TDC2">
    <w:name w:val="toc 2"/>
    <w:basedOn w:val="Normal"/>
    <w:next w:val="Normal"/>
    <w:autoRedefine/>
    <w:uiPriority w:val="39"/>
    <w:unhideWhenUsed/>
    <w:qFormat/>
    <w:rsid w:val="00F7364F"/>
    <w:pPr>
      <w:tabs>
        <w:tab w:val="left" w:pos="880"/>
        <w:tab w:val="right" w:leader="dot" w:pos="8828"/>
      </w:tabs>
      <w:spacing w:after="100"/>
      <w:ind w:left="240"/>
      <w:jc w:val="right"/>
    </w:pPr>
  </w:style>
  <w:style w:type="paragraph" w:styleId="TDC3">
    <w:name w:val="toc 3"/>
    <w:basedOn w:val="Normal"/>
    <w:next w:val="Normal"/>
    <w:autoRedefine/>
    <w:uiPriority w:val="39"/>
    <w:unhideWhenUsed/>
    <w:qFormat/>
    <w:rsid w:val="008753EE"/>
    <w:pPr>
      <w:tabs>
        <w:tab w:val="left" w:pos="880"/>
        <w:tab w:val="right" w:leader="dot" w:pos="9346"/>
      </w:tabs>
      <w:spacing w:after="100"/>
      <w:ind w:left="480"/>
      <w:jc w:val="both"/>
    </w:pPr>
  </w:style>
  <w:style w:type="character" w:styleId="Refdecomentario">
    <w:name w:val="annotation reference"/>
    <w:basedOn w:val="Fuentedeprrafopredeter"/>
    <w:uiPriority w:val="99"/>
    <w:semiHidden/>
    <w:unhideWhenUsed/>
    <w:rsid w:val="00B372A0"/>
    <w:rPr>
      <w:sz w:val="16"/>
      <w:szCs w:val="16"/>
    </w:rPr>
  </w:style>
  <w:style w:type="paragraph" w:styleId="Textocomentario">
    <w:name w:val="annotation text"/>
    <w:basedOn w:val="Normal"/>
    <w:link w:val="TextocomentarioCar"/>
    <w:uiPriority w:val="99"/>
    <w:semiHidden/>
    <w:unhideWhenUsed/>
    <w:rsid w:val="00B372A0"/>
    <w:rPr>
      <w:sz w:val="20"/>
      <w:szCs w:val="20"/>
    </w:rPr>
  </w:style>
  <w:style w:type="character" w:customStyle="1" w:styleId="TextocomentarioCar">
    <w:name w:val="Texto comentario Car"/>
    <w:basedOn w:val="Fuentedeprrafopredeter"/>
    <w:link w:val="Textocomentario"/>
    <w:uiPriority w:val="99"/>
    <w:semiHidden/>
    <w:rsid w:val="00B372A0"/>
    <w:rPr>
      <w:rFonts w:ascii="Times New Roman" w:eastAsia="Times New Roman" w:hAnsi="Times New Roman"/>
      <w:lang w:val="es-ES" w:eastAsia="es-ES"/>
    </w:rPr>
  </w:style>
  <w:style w:type="paragraph" w:styleId="Asuntodelcomentario">
    <w:name w:val="annotation subject"/>
    <w:basedOn w:val="Textocomentario"/>
    <w:next w:val="Textocomentario"/>
    <w:link w:val="AsuntodelcomentarioCar"/>
    <w:uiPriority w:val="99"/>
    <w:semiHidden/>
    <w:unhideWhenUsed/>
    <w:rsid w:val="00B372A0"/>
    <w:rPr>
      <w:b/>
      <w:bCs/>
    </w:rPr>
  </w:style>
  <w:style w:type="character" w:customStyle="1" w:styleId="AsuntodelcomentarioCar">
    <w:name w:val="Asunto del comentario Car"/>
    <w:basedOn w:val="TextocomentarioCar"/>
    <w:link w:val="Asuntodelcomentario"/>
    <w:uiPriority w:val="99"/>
    <w:semiHidden/>
    <w:rsid w:val="00B372A0"/>
    <w:rPr>
      <w:rFonts w:ascii="Times New Roman" w:eastAsia="Times New Roman" w:hAnsi="Times New Roman"/>
      <w:b/>
      <w:bCs/>
      <w:lang w:val="es-ES" w:eastAsia="es-ES"/>
    </w:rPr>
  </w:style>
  <w:style w:type="paragraph" w:customStyle="1" w:styleId="Normallatin">
    <w:name w:val="Normal+(latin"/>
    <w:basedOn w:val="Textoindependiente"/>
    <w:rsid w:val="00570585"/>
  </w:style>
  <w:style w:type="paragraph" w:styleId="Textoindependiente">
    <w:name w:val="Body Text"/>
    <w:basedOn w:val="Normal"/>
    <w:link w:val="TextoindependienteCar"/>
    <w:uiPriority w:val="99"/>
    <w:semiHidden/>
    <w:unhideWhenUsed/>
    <w:rsid w:val="00570585"/>
    <w:pPr>
      <w:spacing w:after="120"/>
    </w:pPr>
  </w:style>
  <w:style w:type="character" w:customStyle="1" w:styleId="TextoindependienteCar">
    <w:name w:val="Texto independiente Car"/>
    <w:basedOn w:val="Fuentedeprrafopredeter"/>
    <w:link w:val="Textoindependiente"/>
    <w:uiPriority w:val="99"/>
    <w:semiHidden/>
    <w:rsid w:val="00570585"/>
    <w:rPr>
      <w:rFonts w:ascii="Times New Roman" w:eastAsia="Times New Roman" w:hAnsi="Times New Roman"/>
      <w:sz w:val="24"/>
      <w:szCs w:val="24"/>
      <w:lang w:val="es-ES" w:eastAsia="es-ES"/>
    </w:rPr>
  </w:style>
  <w:style w:type="paragraph" w:customStyle="1" w:styleId="Normallatin0">
    <w:name w:val="Normal +(latin"/>
    <w:basedOn w:val="Sangradetextonormal"/>
    <w:rsid w:val="00570585"/>
  </w:style>
  <w:style w:type="paragraph" w:styleId="Sangradetextonormal">
    <w:name w:val="Body Text Indent"/>
    <w:basedOn w:val="Normal"/>
    <w:link w:val="SangradetextonormalCar"/>
    <w:uiPriority w:val="99"/>
    <w:semiHidden/>
    <w:unhideWhenUsed/>
    <w:rsid w:val="00570585"/>
    <w:pPr>
      <w:spacing w:after="120"/>
      <w:ind w:left="283"/>
    </w:pPr>
  </w:style>
  <w:style w:type="character" w:customStyle="1" w:styleId="SangradetextonormalCar">
    <w:name w:val="Sangría de texto normal Car"/>
    <w:basedOn w:val="Fuentedeprrafopredeter"/>
    <w:link w:val="Sangradetextonormal"/>
    <w:uiPriority w:val="99"/>
    <w:semiHidden/>
    <w:rsid w:val="00570585"/>
    <w:rPr>
      <w:rFonts w:ascii="Times New Roman" w:eastAsia="Times New Roman" w:hAnsi="Times New Roman"/>
      <w:sz w:val="24"/>
      <w:szCs w:val="24"/>
      <w:lang w:val="es-ES" w:eastAsia="es-ES"/>
    </w:rPr>
  </w:style>
  <w:style w:type="character" w:styleId="nfasis">
    <w:name w:val="Emphasis"/>
    <w:uiPriority w:val="20"/>
    <w:qFormat/>
    <w:rsid w:val="00570585"/>
    <w:rPr>
      <w:rFonts w:cs="Times New Roman"/>
      <w:i/>
      <w:iCs/>
    </w:rPr>
  </w:style>
  <w:style w:type="paragraph" w:customStyle="1" w:styleId="bodytext">
    <w:name w:val="bodytext"/>
    <w:basedOn w:val="Normal"/>
    <w:rsid w:val="00BF34AC"/>
    <w:pPr>
      <w:spacing w:before="100" w:beforeAutospacing="1" w:after="100" w:afterAutospacing="1"/>
    </w:pPr>
    <w:rPr>
      <w:lang w:val="es-GT" w:eastAsia="es-GT"/>
    </w:rPr>
  </w:style>
  <w:style w:type="paragraph" w:styleId="Listaconvietas">
    <w:name w:val="List Bullet"/>
    <w:basedOn w:val="Normal"/>
    <w:uiPriority w:val="99"/>
    <w:unhideWhenUsed/>
    <w:rsid w:val="00981DC6"/>
    <w:pPr>
      <w:numPr>
        <w:numId w:val="2"/>
      </w:numPr>
      <w:contextualSpacing/>
    </w:pPr>
  </w:style>
  <w:style w:type="character" w:styleId="Mencinsinresolver">
    <w:name w:val="Unresolved Mention"/>
    <w:basedOn w:val="Fuentedeprrafopredeter"/>
    <w:uiPriority w:val="99"/>
    <w:semiHidden/>
    <w:unhideWhenUsed/>
    <w:rsid w:val="00855BD4"/>
    <w:rPr>
      <w:color w:val="605E5C"/>
      <w:shd w:val="clear" w:color="auto" w:fill="E1DFDD"/>
    </w:rPr>
  </w:style>
  <w:style w:type="character" w:customStyle="1" w:styleId="HTMLconformatoprevioCar">
    <w:name w:val="HTML con formato previo Car"/>
    <w:basedOn w:val="Fuentedeprrafopredeter"/>
    <w:link w:val="HTMLconformatoprevio"/>
    <w:uiPriority w:val="99"/>
    <w:semiHidden/>
    <w:rsid w:val="006B2764"/>
    <w:rPr>
      <w:rFonts w:ascii="Courier New" w:eastAsia="Times New Roman" w:hAnsi="Courier New" w:cs="Courier New"/>
    </w:rPr>
  </w:style>
  <w:style w:type="paragraph" w:styleId="HTMLconformatoprevio">
    <w:name w:val="HTML Preformatted"/>
    <w:basedOn w:val="Normal"/>
    <w:link w:val="HTMLconformatoprevioCar"/>
    <w:uiPriority w:val="99"/>
    <w:semiHidden/>
    <w:unhideWhenUsed/>
    <w:rsid w:val="006B276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val="es-GT" w:eastAsia="es-GT"/>
    </w:rPr>
  </w:style>
  <w:style w:type="character" w:customStyle="1" w:styleId="y2iqfc">
    <w:name w:val="y2iqfc"/>
    <w:basedOn w:val="Fuentedeprrafopredeter"/>
    <w:rsid w:val="006B276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247564">
      <w:bodyDiv w:val="1"/>
      <w:marLeft w:val="0"/>
      <w:marRight w:val="0"/>
      <w:marTop w:val="0"/>
      <w:marBottom w:val="0"/>
      <w:divBdr>
        <w:top w:val="none" w:sz="0" w:space="0" w:color="auto"/>
        <w:left w:val="none" w:sz="0" w:space="0" w:color="auto"/>
        <w:bottom w:val="none" w:sz="0" w:space="0" w:color="auto"/>
        <w:right w:val="none" w:sz="0" w:space="0" w:color="auto"/>
      </w:divBdr>
      <w:divsChild>
        <w:div w:id="1464498466">
          <w:marLeft w:val="274"/>
          <w:marRight w:val="0"/>
          <w:marTop w:val="0"/>
          <w:marBottom w:val="240"/>
          <w:divBdr>
            <w:top w:val="none" w:sz="0" w:space="0" w:color="auto"/>
            <w:left w:val="none" w:sz="0" w:space="0" w:color="auto"/>
            <w:bottom w:val="none" w:sz="0" w:space="0" w:color="auto"/>
            <w:right w:val="none" w:sz="0" w:space="0" w:color="auto"/>
          </w:divBdr>
        </w:div>
        <w:div w:id="1479304816">
          <w:marLeft w:val="274"/>
          <w:marRight w:val="0"/>
          <w:marTop w:val="0"/>
          <w:marBottom w:val="240"/>
          <w:divBdr>
            <w:top w:val="none" w:sz="0" w:space="0" w:color="auto"/>
            <w:left w:val="none" w:sz="0" w:space="0" w:color="auto"/>
            <w:bottom w:val="none" w:sz="0" w:space="0" w:color="auto"/>
            <w:right w:val="none" w:sz="0" w:space="0" w:color="auto"/>
          </w:divBdr>
        </w:div>
        <w:div w:id="1884439074">
          <w:marLeft w:val="274"/>
          <w:marRight w:val="0"/>
          <w:marTop w:val="0"/>
          <w:marBottom w:val="240"/>
          <w:divBdr>
            <w:top w:val="none" w:sz="0" w:space="0" w:color="auto"/>
            <w:left w:val="none" w:sz="0" w:space="0" w:color="auto"/>
            <w:bottom w:val="none" w:sz="0" w:space="0" w:color="auto"/>
            <w:right w:val="none" w:sz="0" w:space="0" w:color="auto"/>
          </w:divBdr>
        </w:div>
      </w:divsChild>
    </w:div>
    <w:div w:id="12615010">
      <w:bodyDiv w:val="1"/>
      <w:marLeft w:val="0"/>
      <w:marRight w:val="0"/>
      <w:marTop w:val="0"/>
      <w:marBottom w:val="0"/>
      <w:divBdr>
        <w:top w:val="none" w:sz="0" w:space="0" w:color="auto"/>
        <w:left w:val="none" w:sz="0" w:space="0" w:color="auto"/>
        <w:bottom w:val="none" w:sz="0" w:space="0" w:color="auto"/>
        <w:right w:val="none" w:sz="0" w:space="0" w:color="auto"/>
      </w:divBdr>
      <w:divsChild>
        <w:div w:id="874804913">
          <w:marLeft w:val="576"/>
          <w:marRight w:val="0"/>
          <w:marTop w:val="120"/>
          <w:marBottom w:val="0"/>
          <w:divBdr>
            <w:top w:val="none" w:sz="0" w:space="0" w:color="auto"/>
            <w:left w:val="none" w:sz="0" w:space="0" w:color="auto"/>
            <w:bottom w:val="none" w:sz="0" w:space="0" w:color="auto"/>
            <w:right w:val="none" w:sz="0" w:space="0" w:color="auto"/>
          </w:divBdr>
        </w:div>
      </w:divsChild>
    </w:div>
    <w:div w:id="13308084">
      <w:bodyDiv w:val="1"/>
      <w:marLeft w:val="0"/>
      <w:marRight w:val="0"/>
      <w:marTop w:val="0"/>
      <w:marBottom w:val="0"/>
      <w:divBdr>
        <w:top w:val="none" w:sz="0" w:space="0" w:color="auto"/>
        <w:left w:val="none" w:sz="0" w:space="0" w:color="auto"/>
        <w:bottom w:val="none" w:sz="0" w:space="0" w:color="auto"/>
        <w:right w:val="none" w:sz="0" w:space="0" w:color="auto"/>
      </w:divBdr>
    </w:div>
    <w:div w:id="31074974">
      <w:bodyDiv w:val="1"/>
      <w:marLeft w:val="0"/>
      <w:marRight w:val="0"/>
      <w:marTop w:val="0"/>
      <w:marBottom w:val="0"/>
      <w:divBdr>
        <w:top w:val="none" w:sz="0" w:space="0" w:color="auto"/>
        <w:left w:val="none" w:sz="0" w:space="0" w:color="auto"/>
        <w:bottom w:val="none" w:sz="0" w:space="0" w:color="auto"/>
        <w:right w:val="none" w:sz="0" w:space="0" w:color="auto"/>
      </w:divBdr>
    </w:div>
    <w:div w:id="33192894">
      <w:bodyDiv w:val="1"/>
      <w:marLeft w:val="0"/>
      <w:marRight w:val="0"/>
      <w:marTop w:val="0"/>
      <w:marBottom w:val="0"/>
      <w:divBdr>
        <w:top w:val="none" w:sz="0" w:space="0" w:color="auto"/>
        <w:left w:val="none" w:sz="0" w:space="0" w:color="auto"/>
        <w:bottom w:val="none" w:sz="0" w:space="0" w:color="auto"/>
        <w:right w:val="none" w:sz="0" w:space="0" w:color="auto"/>
      </w:divBdr>
    </w:div>
    <w:div w:id="34232750">
      <w:bodyDiv w:val="1"/>
      <w:marLeft w:val="0"/>
      <w:marRight w:val="0"/>
      <w:marTop w:val="0"/>
      <w:marBottom w:val="0"/>
      <w:divBdr>
        <w:top w:val="none" w:sz="0" w:space="0" w:color="auto"/>
        <w:left w:val="none" w:sz="0" w:space="0" w:color="auto"/>
        <w:bottom w:val="none" w:sz="0" w:space="0" w:color="auto"/>
        <w:right w:val="none" w:sz="0" w:space="0" w:color="auto"/>
      </w:divBdr>
    </w:div>
    <w:div w:id="46807904">
      <w:bodyDiv w:val="1"/>
      <w:marLeft w:val="0"/>
      <w:marRight w:val="0"/>
      <w:marTop w:val="0"/>
      <w:marBottom w:val="0"/>
      <w:divBdr>
        <w:top w:val="none" w:sz="0" w:space="0" w:color="auto"/>
        <w:left w:val="none" w:sz="0" w:space="0" w:color="auto"/>
        <w:bottom w:val="none" w:sz="0" w:space="0" w:color="auto"/>
        <w:right w:val="none" w:sz="0" w:space="0" w:color="auto"/>
      </w:divBdr>
    </w:div>
    <w:div w:id="67730909">
      <w:bodyDiv w:val="1"/>
      <w:marLeft w:val="0"/>
      <w:marRight w:val="0"/>
      <w:marTop w:val="0"/>
      <w:marBottom w:val="0"/>
      <w:divBdr>
        <w:top w:val="none" w:sz="0" w:space="0" w:color="auto"/>
        <w:left w:val="none" w:sz="0" w:space="0" w:color="auto"/>
        <w:bottom w:val="none" w:sz="0" w:space="0" w:color="auto"/>
        <w:right w:val="none" w:sz="0" w:space="0" w:color="auto"/>
      </w:divBdr>
    </w:div>
    <w:div w:id="70542366">
      <w:bodyDiv w:val="1"/>
      <w:marLeft w:val="0"/>
      <w:marRight w:val="0"/>
      <w:marTop w:val="0"/>
      <w:marBottom w:val="0"/>
      <w:divBdr>
        <w:top w:val="none" w:sz="0" w:space="0" w:color="auto"/>
        <w:left w:val="none" w:sz="0" w:space="0" w:color="auto"/>
        <w:bottom w:val="none" w:sz="0" w:space="0" w:color="auto"/>
        <w:right w:val="none" w:sz="0" w:space="0" w:color="auto"/>
      </w:divBdr>
    </w:div>
    <w:div w:id="102068754">
      <w:bodyDiv w:val="1"/>
      <w:marLeft w:val="0"/>
      <w:marRight w:val="0"/>
      <w:marTop w:val="0"/>
      <w:marBottom w:val="0"/>
      <w:divBdr>
        <w:top w:val="none" w:sz="0" w:space="0" w:color="auto"/>
        <w:left w:val="none" w:sz="0" w:space="0" w:color="auto"/>
        <w:bottom w:val="none" w:sz="0" w:space="0" w:color="auto"/>
        <w:right w:val="none" w:sz="0" w:space="0" w:color="auto"/>
      </w:divBdr>
    </w:div>
    <w:div w:id="138042375">
      <w:bodyDiv w:val="1"/>
      <w:marLeft w:val="0"/>
      <w:marRight w:val="0"/>
      <w:marTop w:val="0"/>
      <w:marBottom w:val="0"/>
      <w:divBdr>
        <w:top w:val="none" w:sz="0" w:space="0" w:color="auto"/>
        <w:left w:val="none" w:sz="0" w:space="0" w:color="auto"/>
        <w:bottom w:val="none" w:sz="0" w:space="0" w:color="auto"/>
        <w:right w:val="none" w:sz="0" w:space="0" w:color="auto"/>
      </w:divBdr>
    </w:div>
    <w:div w:id="147986746">
      <w:bodyDiv w:val="1"/>
      <w:marLeft w:val="0"/>
      <w:marRight w:val="0"/>
      <w:marTop w:val="0"/>
      <w:marBottom w:val="0"/>
      <w:divBdr>
        <w:top w:val="none" w:sz="0" w:space="0" w:color="auto"/>
        <w:left w:val="none" w:sz="0" w:space="0" w:color="auto"/>
        <w:bottom w:val="none" w:sz="0" w:space="0" w:color="auto"/>
        <w:right w:val="none" w:sz="0" w:space="0" w:color="auto"/>
      </w:divBdr>
    </w:div>
    <w:div w:id="151214334">
      <w:bodyDiv w:val="1"/>
      <w:marLeft w:val="0"/>
      <w:marRight w:val="0"/>
      <w:marTop w:val="0"/>
      <w:marBottom w:val="0"/>
      <w:divBdr>
        <w:top w:val="none" w:sz="0" w:space="0" w:color="auto"/>
        <w:left w:val="none" w:sz="0" w:space="0" w:color="auto"/>
        <w:bottom w:val="none" w:sz="0" w:space="0" w:color="auto"/>
        <w:right w:val="none" w:sz="0" w:space="0" w:color="auto"/>
      </w:divBdr>
    </w:div>
    <w:div w:id="200482315">
      <w:bodyDiv w:val="1"/>
      <w:marLeft w:val="0"/>
      <w:marRight w:val="0"/>
      <w:marTop w:val="0"/>
      <w:marBottom w:val="0"/>
      <w:divBdr>
        <w:top w:val="none" w:sz="0" w:space="0" w:color="auto"/>
        <w:left w:val="none" w:sz="0" w:space="0" w:color="auto"/>
        <w:bottom w:val="none" w:sz="0" w:space="0" w:color="auto"/>
        <w:right w:val="none" w:sz="0" w:space="0" w:color="auto"/>
      </w:divBdr>
    </w:div>
    <w:div w:id="224731212">
      <w:bodyDiv w:val="1"/>
      <w:marLeft w:val="0"/>
      <w:marRight w:val="0"/>
      <w:marTop w:val="0"/>
      <w:marBottom w:val="0"/>
      <w:divBdr>
        <w:top w:val="none" w:sz="0" w:space="0" w:color="auto"/>
        <w:left w:val="none" w:sz="0" w:space="0" w:color="auto"/>
        <w:bottom w:val="none" w:sz="0" w:space="0" w:color="auto"/>
        <w:right w:val="none" w:sz="0" w:space="0" w:color="auto"/>
      </w:divBdr>
      <w:divsChild>
        <w:div w:id="791099228">
          <w:marLeft w:val="562"/>
          <w:marRight w:val="0"/>
          <w:marTop w:val="0"/>
          <w:marBottom w:val="0"/>
          <w:divBdr>
            <w:top w:val="none" w:sz="0" w:space="0" w:color="auto"/>
            <w:left w:val="none" w:sz="0" w:space="0" w:color="auto"/>
            <w:bottom w:val="none" w:sz="0" w:space="0" w:color="auto"/>
            <w:right w:val="none" w:sz="0" w:space="0" w:color="auto"/>
          </w:divBdr>
        </w:div>
        <w:div w:id="1126898492">
          <w:marLeft w:val="562"/>
          <w:marRight w:val="0"/>
          <w:marTop w:val="0"/>
          <w:marBottom w:val="0"/>
          <w:divBdr>
            <w:top w:val="none" w:sz="0" w:space="0" w:color="auto"/>
            <w:left w:val="none" w:sz="0" w:space="0" w:color="auto"/>
            <w:bottom w:val="none" w:sz="0" w:space="0" w:color="auto"/>
            <w:right w:val="none" w:sz="0" w:space="0" w:color="auto"/>
          </w:divBdr>
        </w:div>
        <w:div w:id="1718116599">
          <w:marLeft w:val="562"/>
          <w:marRight w:val="0"/>
          <w:marTop w:val="0"/>
          <w:marBottom w:val="0"/>
          <w:divBdr>
            <w:top w:val="none" w:sz="0" w:space="0" w:color="auto"/>
            <w:left w:val="none" w:sz="0" w:space="0" w:color="auto"/>
            <w:bottom w:val="none" w:sz="0" w:space="0" w:color="auto"/>
            <w:right w:val="none" w:sz="0" w:space="0" w:color="auto"/>
          </w:divBdr>
        </w:div>
      </w:divsChild>
    </w:div>
    <w:div w:id="229468289">
      <w:bodyDiv w:val="1"/>
      <w:marLeft w:val="0"/>
      <w:marRight w:val="0"/>
      <w:marTop w:val="0"/>
      <w:marBottom w:val="0"/>
      <w:divBdr>
        <w:top w:val="none" w:sz="0" w:space="0" w:color="auto"/>
        <w:left w:val="none" w:sz="0" w:space="0" w:color="auto"/>
        <w:bottom w:val="none" w:sz="0" w:space="0" w:color="auto"/>
        <w:right w:val="none" w:sz="0" w:space="0" w:color="auto"/>
      </w:divBdr>
    </w:div>
    <w:div w:id="247739342">
      <w:bodyDiv w:val="1"/>
      <w:marLeft w:val="0"/>
      <w:marRight w:val="0"/>
      <w:marTop w:val="0"/>
      <w:marBottom w:val="0"/>
      <w:divBdr>
        <w:top w:val="none" w:sz="0" w:space="0" w:color="auto"/>
        <w:left w:val="none" w:sz="0" w:space="0" w:color="auto"/>
        <w:bottom w:val="none" w:sz="0" w:space="0" w:color="auto"/>
        <w:right w:val="none" w:sz="0" w:space="0" w:color="auto"/>
      </w:divBdr>
    </w:div>
    <w:div w:id="274336626">
      <w:bodyDiv w:val="1"/>
      <w:marLeft w:val="0"/>
      <w:marRight w:val="0"/>
      <w:marTop w:val="0"/>
      <w:marBottom w:val="0"/>
      <w:divBdr>
        <w:top w:val="none" w:sz="0" w:space="0" w:color="auto"/>
        <w:left w:val="none" w:sz="0" w:space="0" w:color="auto"/>
        <w:bottom w:val="none" w:sz="0" w:space="0" w:color="auto"/>
        <w:right w:val="none" w:sz="0" w:space="0" w:color="auto"/>
      </w:divBdr>
    </w:div>
    <w:div w:id="298925361">
      <w:bodyDiv w:val="1"/>
      <w:marLeft w:val="0"/>
      <w:marRight w:val="0"/>
      <w:marTop w:val="0"/>
      <w:marBottom w:val="0"/>
      <w:divBdr>
        <w:top w:val="none" w:sz="0" w:space="0" w:color="auto"/>
        <w:left w:val="none" w:sz="0" w:space="0" w:color="auto"/>
        <w:bottom w:val="none" w:sz="0" w:space="0" w:color="auto"/>
        <w:right w:val="none" w:sz="0" w:space="0" w:color="auto"/>
      </w:divBdr>
    </w:div>
    <w:div w:id="300381910">
      <w:bodyDiv w:val="1"/>
      <w:marLeft w:val="0"/>
      <w:marRight w:val="0"/>
      <w:marTop w:val="0"/>
      <w:marBottom w:val="0"/>
      <w:divBdr>
        <w:top w:val="none" w:sz="0" w:space="0" w:color="auto"/>
        <w:left w:val="none" w:sz="0" w:space="0" w:color="auto"/>
        <w:bottom w:val="none" w:sz="0" w:space="0" w:color="auto"/>
        <w:right w:val="none" w:sz="0" w:space="0" w:color="auto"/>
      </w:divBdr>
    </w:div>
    <w:div w:id="302665719">
      <w:bodyDiv w:val="1"/>
      <w:marLeft w:val="0"/>
      <w:marRight w:val="0"/>
      <w:marTop w:val="0"/>
      <w:marBottom w:val="0"/>
      <w:divBdr>
        <w:top w:val="none" w:sz="0" w:space="0" w:color="auto"/>
        <w:left w:val="none" w:sz="0" w:space="0" w:color="auto"/>
        <w:bottom w:val="none" w:sz="0" w:space="0" w:color="auto"/>
        <w:right w:val="none" w:sz="0" w:space="0" w:color="auto"/>
      </w:divBdr>
    </w:div>
    <w:div w:id="317077505">
      <w:bodyDiv w:val="1"/>
      <w:marLeft w:val="0"/>
      <w:marRight w:val="0"/>
      <w:marTop w:val="0"/>
      <w:marBottom w:val="0"/>
      <w:divBdr>
        <w:top w:val="none" w:sz="0" w:space="0" w:color="auto"/>
        <w:left w:val="none" w:sz="0" w:space="0" w:color="auto"/>
        <w:bottom w:val="none" w:sz="0" w:space="0" w:color="auto"/>
        <w:right w:val="none" w:sz="0" w:space="0" w:color="auto"/>
      </w:divBdr>
    </w:div>
    <w:div w:id="337972731">
      <w:bodyDiv w:val="1"/>
      <w:marLeft w:val="0"/>
      <w:marRight w:val="0"/>
      <w:marTop w:val="0"/>
      <w:marBottom w:val="0"/>
      <w:divBdr>
        <w:top w:val="none" w:sz="0" w:space="0" w:color="auto"/>
        <w:left w:val="none" w:sz="0" w:space="0" w:color="auto"/>
        <w:bottom w:val="none" w:sz="0" w:space="0" w:color="auto"/>
        <w:right w:val="none" w:sz="0" w:space="0" w:color="auto"/>
      </w:divBdr>
    </w:div>
    <w:div w:id="343361501">
      <w:bodyDiv w:val="1"/>
      <w:marLeft w:val="0"/>
      <w:marRight w:val="0"/>
      <w:marTop w:val="0"/>
      <w:marBottom w:val="0"/>
      <w:divBdr>
        <w:top w:val="none" w:sz="0" w:space="0" w:color="auto"/>
        <w:left w:val="none" w:sz="0" w:space="0" w:color="auto"/>
        <w:bottom w:val="none" w:sz="0" w:space="0" w:color="auto"/>
        <w:right w:val="none" w:sz="0" w:space="0" w:color="auto"/>
      </w:divBdr>
    </w:div>
    <w:div w:id="362362189">
      <w:bodyDiv w:val="1"/>
      <w:marLeft w:val="0"/>
      <w:marRight w:val="0"/>
      <w:marTop w:val="0"/>
      <w:marBottom w:val="0"/>
      <w:divBdr>
        <w:top w:val="none" w:sz="0" w:space="0" w:color="auto"/>
        <w:left w:val="none" w:sz="0" w:space="0" w:color="auto"/>
        <w:bottom w:val="none" w:sz="0" w:space="0" w:color="auto"/>
        <w:right w:val="none" w:sz="0" w:space="0" w:color="auto"/>
      </w:divBdr>
    </w:div>
    <w:div w:id="380253897">
      <w:bodyDiv w:val="1"/>
      <w:marLeft w:val="0"/>
      <w:marRight w:val="0"/>
      <w:marTop w:val="0"/>
      <w:marBottom w:val="0"/>
      <w:divBdr>
        <w:top w:val="none" w:sz="0" w:space="0" w:color="auto"/>
        <w:left w:val="none" w:sz="0" w:space="0" w:color="auto"/>
        <w:bottom w:val="none" w:sz="0" w:space="0" w:color="auto"/>
        <w:right w:val="none" w:sz="0" w:space="0" w:color="auto"/>
      </w:divBdr>
    </w:div>
    <w:div w:id="381290258">
      <w:bodyDiv w:val="1"/>
      <w:marLeft w:val="0"/>
      <w:marRight w:val="0"/>
      <w:marTop w:val="0"/>
      <w:marBottom w:val="0"/>
      <w:divBdr>
        <w:top w:val="none" w:sz="0" w:space="0" w:color="auto"/>
        <w:left w:val="none" w:sz="0" w:space="0" w:color="auto"/>
        <w:bottom w:val="none" w:sz="0" w:space="0" w:color="auto"/>
        <w:right w:val="none" w:sz="0" w:space="0" w:color="auto"/>
      </w:divBdr>
    </w:div>
    <w:div w:id="400105461">
      <w:bodyDiv w:val="1"/>
      <w:marLeft w:val="0"/>
      <w:marRight w:val="0"/>
      <w:marTop w:val="0"/>
      <w:marBottom w:val="0"/>
      <w:divBdr>
        <w:top w:val="none" w:sz="0" w:space="0" w:color="auto"/>
        <w:left w:val="none" w:sz="0" w:space="0" w:color="auto"/>
        <w:bottom w:val="none" w:sz="0" w:space="0" w:color="auto"/>
        <w:right w:val="none" w:sz="0" w:space="0" w:color="auto"/>
      </w:divBdr>
    </w:div>
    <w:div w:id="419299650">
      <w:bodyDiv w:val="1"/>
      <w:marLeft w:val="0"/>
      <w:marRight w:val="0"/>
      <w:marTop w:val="0"/>
      <w:marBottom w:val="0"/>
      <w:divBdr>
        <w:top w:val="none" w:sz="0" w:space="0" w:color="auto"/>
        <w:left w:val="none" w:sz="0" w:space="0" w:color="auto"/>
        <w:bottom w:val="none" w:sz="0" w:space="0" w:color="auto"/>
        <w:right w:val="none" w:sz="0" w:space="0" w:color="auto"/>
      </w:divBdr>
    </w:div>
    <w:div w:id="420373104">
      <w:bodyDiv w:val="1"/>
      <w:marLeft w:val="0"/>
      <w:marRight w:val="0"/>
      <w:marTop w:val="0"/>
      <w:marBottom w:val="0"/>
      <w:divBdr>
        <w:top w:val="none" w:sz="0" w:space="0" w:color="auto"/>
        <w:left w:val="none" w:sz="0" w:space="0" w:color="auto"/>
        <w:bottom w:val="none" w:sz="0" w:space="0" w:color="auto"/>
        <w:right w:val="none" w:sz="0" w:space="0" w:color="auto"/>
      </w:divBdr>
    </w:div>
    <w:div w:id="440341959">
      <w:bodyDiv w:val="1"/>
      <w:marLeft w:val="0"/>
      <w:marRight w:val="0"/>
      <w:marTop w:val="0"/>
      <w:marBottom w:val="0"/>
      <w:divBdr>
        <w:top w:val="none" w:sz="0" w:space="0" w:color="auto"/>
        <w:left w:val="none" w:sz="0" w:space="0" w:color="auto"/>
        <w:bottom w:val="none" w:sz="0" w:space="0" w:color="auto"/>
        <w:right w:val="none" w:sz="0" w:space="0" w:color="auto"/>
      </w:divBdr>
    </w:div>
    <w:div w:id="445317973">
      <w:bodyDiv w:val="1"/>
      <w:marLeft w:val="0"/>
      <w:marRight w:val="0"/>
      <w:marTop w:val="0"/>
      <w:marBottom w:val="0"/>
      <w:divBdr>
        <w:top w:val="none" w:sz="0" w:space="0" w:color="auto"/>
        <w:left w:val="none" w:sz="0" w:space="0" w:color="auto"/>
        <w:bottom w:val="none" w:sz="0" w:space="0" w:color="auto"/>
        <w:right w:val="none" w:sz="0" w:space="0" w:color="auto"/>
      </w:divBdr>
    </w:div>
    <w:div w:id="448089634">
      <w:bodyDiv w:val="1"/>
      <w:marLeft w:val="0"/>
      <w:marRight w:val="0"/>
      <w:marTop w:val="0"/>
      <w:marBottom w:val="0"/>
      <w:divBdr>
        <w:top w:val="none" w:sz="0" w:space="0" w:color="auto"/>
        <w:left w:val="none" w:sz="0" w:space="0" w:color="auto"/>
        <w:bottom w:val="none" w:sz="0" w:space="0" w:color="auto"/>
        <w:right w:val="none" w:sz="0" w:space="0" w:color="auto"/>
      </w:divBdr>
    </w:div>
    <w:div w:id="456994304">
      <w:bodyDiv w:val="1"/>
      <w:marLeft w:val="0"/>
      <w:marRight w:val="0"/>
      <w:marTop w:val="0"/>
      <w:marBottom w:val="0"/>
      <w:divBdr>
        <w:top w:val="none" w:sz="0" w:space="0" w:color="auto"/>
        <w:left w:val="none" w:sz="0" w:space="0" w:color="auto"/>
        <w:bottom w:val="none" w:sz="0" w:space="0" w:color="auto"/>
        <w:right w:val="none" w:sz="0" w:space="0" w:color="auto"/>
      </w:divBdr>
    </w:div>
    <w:div w:id="458572359">
      <w:bodyDiv w:val="1"/>
      <w:marLeft w:val="0"/>
      <w:marRight w:val="0"/>
      <w:marTop w:val="0"/>
      <w:marBottom w:val="0"/>
      <w:divBdr>
        <w:top w:val="none" w:sz="0" w:space="0" w:color="auto"/>
        <w:left w:val="none" w:sz="0" w:space="0" w:color="auto"/>
        <w:bottom w:val="none" w:sz="0" w:space="0" w:color="auto"/>
        <w:right w:val="none" w:sz="0" w:space="0" w:color="auto"/>
      </w:divBdr>
    </w:div>
    <w:div w:id="474034149">
      <w:bodyDiv w:val="1"/>
      <w:marLeft w:val="0"/>
      <w:marRight w:val="0"/>
      <w:marTop w:val="0"/>
      <w:marBottom w:val="0"/>
      <w:divBdr>
        <w:top w:val="none" w:sz="0" w:space="0" w:color="auto"/>
        <w:left w:val="none" w:sz="0" w:space="0" w:color="auto"/>
        <w:bottom w:val="none" w:sz="0" w:space="0" w:color="auto"/>
        <w:right w:val="none" w:sz="0" w:space="0" w:color="auto"/>
      </w:divBdr>
    </w:div>
    <w:div w:id="481119587">
      <w:bodyDiv w:val="1"/>
      <w:marLeft w:val="0"/>
      <w:marRight w:val="0"/>
      <w:marTop w:val="0"/>
      <w:marBottom w:val="0"/>
      <w:divBdr>
        <w:top w:val="none" w:sz="0" w:space="0" w:color="auto"/>
        <w:left w:val="none" w:sz="0" w:space="0" w:color="auto"/>
        <w:bottom w:val="none" w:sz="0" w:space="0" w:color="auto"/>
        <w:right w:val="none" w:sz="0" w:space="0" w:color="auto"/>
      </w:divBdr>
    </w:div>
    <w:div w:id="483278694">
      <w:bodyDiv w:val="1"/>
      <w:marLeft w:val="0"/>
      <w:marRight w:val="0"/>
      <w:marTop w:val="0"/>
      <w:marBottom w:val="0"/>
      <w:divBdr>
        <w:top w:val="none" w:sz="0" w:space="0" w:color="auto"/>
        <w:left w:val="none" w:sz="0" w:space="0" w:color="auto"/>
        <w:bottom w:val="none" w:sz="0" w:space="0" w:color="auto"/>
        <w:right w:val="none" w:sz="0" w:space="0" w:color="auto"/>
      </w:divBdr>
    </w:div>
    <w:div w:id="484198452">
      <w:bodyDiv w:val="1"/>
      <w:marLeft w:val="0"/>
      <w:marRight w:val="0"/>
      <w:marTop w:val="0"/>
      <w:marBottom w:val="0"/>
      <w:divBdr>
        <w:top w:val="none" w:sz="0" w:space="0" w:color="auto"/>
        <w:left w:val="none" w:sz="0" w:space="0" w:color="auto"/>
        <w:bottom w:val="none" w:sz="0" w:space="0" w:color="auto"/>
        <w:right w:val="none" w:sz="0" w:space="0" w:color="auto"/>
      </w:divBdr>
    </w:div>
    <w:div w:id="496270804">
      <w:bodyDiv w:val="1"/>
      <w:marLeft w:val="0"/>
      <w:marRight w:val="0"/>
      <w:marTop w:val="0"/>
      <w:marBottom w:val="0"/>
      <w:divBdr>
        <w:top w:val="none" w:sz="0" w:space="0" w:color="auto"/>
        <w:left w:val="none" w:sz="0" w:space="0" w:color="auto"/>
        <w:bottom w:val="none" w:sz="0" w:space="0" w:color="auto"/>
        <w:right w:val="none" w:sz="0" w:space="0" w:color="auto"/>
      </w:divBdr>
    </w:div>
    <w:div w:id="506529503">
      <w:bodyDiv w:val="1"/>
      <w:marLeft w:val="0"/>
      <w:marRight w:val="0"/>
      <w:marTop w:val="0"/>
      <w:marBottom w:val="0"/>
      <w:divBdr>
        <w:top w:val="none" w:sz="0" w:space="0" w:color="auto"/>
        <w:left w:val="none" w:sz="0" w:space="0" w:color="auto"/>
        <w:bottom w:val="none" w:sz="0" w:space="0" w:color="auto"/>
        <w:right w:val="none" w:sz="0" w:space="0" w:color="auto"/>
      </w:divBdr>
    </w:div>
    <w:div w:id="523250760">
      <w:bodyDiv w:val="1"/>
      <w:marLeft w:val="0"/>
      <w:marRight w:val="0"/>
      <w:marTop w:val="0"/>
      <w:marBottom w:val="0"/>
      <w:divBdr>
        <w:top w:val="none" w:sz="0" w:space="0" w:color="auto"/>
        <w:left w:val="none" w:sz="0" w:space="0" w:color="auto"/>
        <w:bottom w:val="none" w:sz="0" w:space="0" w:color="auto"/>
        <w:right w:val="none" w:sz="0" w:space="0" w:color="auto"/>
      </w:divBdr>
    </w:div>
    <w:div w:id="537472027">
      <w:bodyDiv w:val="1"/>
      <w:marLeft w:val="0"/>
      <w:marRight w:val="0"/>
      <w:marTop w:val="0"/>
      <w:marBottom w:val="0"/>
      <w:divBdr>
        <w:top w:val="none" w:sz="0" w:space="0" w:color="auto"/>
        <w:left w:val="none" w:sz="0" w:space="0" w:color="auto"/>
        <w:bottom w:val="none" w:sz="0" w:space="0" w:color="auto"/>
        <w:right w:val="none" w:sz="0" w:space="0" w:color="auto"/>
      </w:divBdr>
      <w:divsChild>
        <w:div w:id="1166701297">
          <w:marLeft w:val="0"/>
          <w:marRight w:val="0"/>
          <w:marTop w:val="0"/>
          <w:marBottom w:val="0"/>
          <w:divBdr>
            <w:top w:val="none" w:sz="0" w:space="0" w:color="auto"/>
            <w:left w:val="none" w:sz="0" w:space="0" w:color="auto"/>
            <w:bottom w:val="none" w:sz="0" w:space="0" w:color="auto"/>
            <w:right w:val="none" w:sz="0" w:space="0" w:color="auto"/>
          </w:divBdr>
          <w:divsChild>
            <w:div w:id="319886466">
              <w:marLeft w:val="0"/>
              <w:marRight w:val="0"/>
              <w:marTop w:val="0"/>
              <w:marBottom w:val="0"/>
              <w:divBdr>
                <w:top w:val="single" w:sz="24" w:space="0" w:color="FB4C1C"/>
                <w:left w:val="none" w:sz="0" w:space="0" w:color="auto"/>
                <w:bottom w:val="none" w:sz="0" w:space="0" w:color="auto"/>
                <w:right w:val="none" w:sz="0" w:space="0" w:color="auto"/>
              </w:divBdr>
              <w:divsChild>
                <w:div w:id="1064136762">
                  <w:marLeft w:val="0"/>
                  <w:marRight w:val="0"/>
                  <w:marTop w:val="100"/>
                  <w:marBottom w:val="100"/>
                  <w:divBdr>
                    <w:top w:val="none" w:sz="0" w:space="0" w:color="auto"/>
                    <w:left w:val="none" w:sz="0" w:space="0" w:color="auto"/>
                    <w:bottom w:val="none" w:sz="0" w:space="0" w:color="auto"/>
                    <w:right w:val="none" w:sz="0" w:space="0" w:color="auto"/>
                  </w:divBdr>
                  <w:divsChild>
                    <w:div w:id="1058013946">
                      <w:marLeft w:val="0"/>
                      <w:marRight w:val="0"/>
                      <w:marTop w:val="0"/>
                      <w:marBottom w:val="0"/>
                      <w:divBdr>
                        <w:top w:val="none" w:sz="0" w:space="0" w:color="auto"/>
                        <w:left w:val="none" w:sz="0" w:space="0" w:color="auto"/>
                        <w:bottom w:val="none" w:sz="0" w:space="0" w:color="auto"/>
                        <w:right w:val="none" w:sz="0" w:space="0" w:color="auto"/>
                      </w:divBdr>
                      <w:divsChild>
                        <w:div w:id="734008506">
                          <w:marLeft w:val="0"/>
                          <w:marRight w:val="0"/>
                          <w:marTop w:val="0"/>
                          <w:marBottom w:val="0"/>
                          <w:divBdr>
                            <w:top w:val="none" w:sz="0" w:space="0" w:color="auto"/>
                            <w:left w:val="none" w:sz="0" w:space="0" w:color="auto"/>
                            <w:bottom w:val="none" w:sz="0" w:space="0" w:color="auto"/>
                            <w:right w:val="none" w:sz="0" w:space="0" w:color="auto"/>
                          </w:divBdr>
                          <w:divsChild>
                            <w:div w:id="1487088080">
                              <w:marLeft w:val="0"/>
                              <w:marRight w:val="0"/>
                              <w:marTop w:val="0"/>
                              <w:marBottom w:val="0"/>
                              <w:divBdr>
                                <w:top w:val="none" w:sz="0" w:space="0" w:color="auto"/>
                                <w:left w:val="none" w:sz="0" w:space="0" w:color="auto"/>
                                <w:bottom w:val="none" w:sz="0" w:space="0" w:color="auto"/>
                                <w:right w:val="none" w:sz="0" w:space="0" w:color="auto"/>
                              </w:divBdr>
                              <w:divsChild>
                                <w:div w:id="1872643750">
                                  <w:marLeft w:val="0"/>
                                  <w:marRight w:val="0"/>
                                  <w:marTop w:val="0"/>
                                  <w:marBottom w:val="0"/>
                                  <w:divBdr>
                                    <w:top w:val="none" w:sz="0" w:space="0" w:color="auto"/>
                                    <w:left w:val="none" w:sz="0" w:space="0" w:color="auto"/>
                                    <w:bottom w:val="none" w:sz="0" w:space="0" w:color="auto"/>
                                    <w:right w:val="none" w:sz="0" w:space="0" w:color="auto"/>
                                  </w:divBdr>
                                  <w:divsChild>
                                    <w:div w:id="1102651247">
                                      <w:marLeft w:val="0"/>
                                      <w:marRight w:val="0"/>
                                      <w:marTop w:val="0"/>
                                      <w:marBottom w:val="0"/>
                                      <w:divBdr>
                                        <w:top w:val="none" w:sz="0" w:space="0" w:color="auto"/>
                                        <w:left w:val="none" w:sz="0" w:space="0" w:color="auto"/>
                                        <w:bottom w:val="none" w:sz="0" w:space="0" w:color="auto"/>
                                        <w:right w:val="none" w:sz="0" w:space="0" w:color="auto"/>
                                      </w:divBdr>
                                      <w:divsChild>
                                        <w:div w:id="1233126812">
                                          <w:marLeft w:val="0"/>
                                          <w:marRight w:val="0"/>
                                          <w:marTop w:val="0"/>
                                          <w:marBottom w:val="0"/>
                                          <w:divBdr>
                                            <w:top w:val="none" w:sz="0" w:space="0" w:color="auto"/>
                                            <w:left w:val="none" w:sz="0" w:space="0" w:color="auto"/>
                                            <w:bottom w:val="none" w:sz="0" w:space="0" w:color="auto"/>
                                            <w:right w:val="none" w:sz="0" w:space="0" w:color="auto"/>
                                          </w:divBdr>
                                          <w:divsChild>
                                            <w:div w:id="1857187229">
                                              <w:marLeft w:val="0"/>
                                              <w:marRight w:val="0"/>
                                              <w:marTop w:val="0"/>
                                              <w:marBottom w:val="0"/>
                                              <w:divBdr>
                                                <w:top w:val="none" w:sz="0" w:space="0" w:color="auto"/>
                                                <w:left w:val="none" w:sz="0" w:space="0" w:color="auto"/>
                                                <w:bottom w:val="none" w:sz="0" w:space="0" w:color="auto"/>
                                                <w:right w:val="none" w:sz="0" w:space="0" w:color="auto"/>
                                              </w:divBdr>
                                              <w:divsChild>
                                                <w:div w:id="1883904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601650363">
      <w:bodyDiv w:val="1"/>
      <w:marLeft w:val="0"/>
      <w:marRight w:val="0"/>
      <w:marTop w:val="0"/>
      <w:marBottom w:val="0"/>
      <w:divBdr>
        <w:top w:val="none" w:sz="0" w:space="0" w:color="auto"/>
        <w:left w:val="none" w:sz="0" w:space="0" w:color="auto"/>
        <w:bottom w:val="none" w:sz="0" w:space="0" w:color="auto"/>
        <w:right w:val="none" w:sz="0" w:space="0" w:color="auto"/>
      </w:divBdr>
    </w:div>
    <w:div w:id="605235653">
      <w:bodyDiv w:val="1"/>
      <w:marLeft w:val="0"/>
      <w:marRight w:val="0"/>
      <w:marTop w:val="0"/>
      <w:marBottom w:val="0"/>
      <w:divBdr>
        <w:top w:val="none" w:sz="0" w:space="0" w:color="auto"/>
        <w:left w:val="none" w:sz="0" w:space="0" w:color="auto"/>
        <w:bottom w:val="none" w:sz="0" w:space="0" w:color="auto"/>
        <w:right w:val="none" w:sz="0" w:space="0" w:color="auto"/>
      </w:divBdr>
    </w:div>
    <w:div w:id="657419626">
      <w:bodyDiv w:val="1"/>
      <w:marLeft w:val="0"/>
      <w:marRight w:val="0"/>
      <w:marTop w:val="0"/>
      <w:marBottom w:val="0"/>
      <w:divBdr>
        <w:top w:val="none" w:sz="0" w:space="0" w:color="auto"/>
        <w:left w:val="none" w:sz="0" w:space="0" w:color="auto"/>
        <w:bottom w:val="none" w:sz="0" w:space="0" w:color="auto"/>
        <w:right w:val="none" w:sz="0" w:space="0" w:color="auto"/>
      </w:divBdr>
    </w:div>
    <w:div w:id="662779522">
      <w:bodyDiv w:val="1"/>
      <w:marLeft w:val="0"/>
      <w:marRight w:val="0"/>
      <w:marTop w:val="0"/>
      <w:marBottom w:val="0"/>
      <w:divBdr>
        <w:top w:val="none" w:sz="0" w:space="0" w:color="auto"/>
        <w:left w:val="none" w:sz="0" w:space="0" w:color="auto"/>
        <w:bottom w:val="none" w:sz="0" w:space="0" w:color="auto"/>
        <w:right w:val="none" w:sz="0" w:space="0" w:color="auto"/>
      </w:divBdr>
    </w:div>
    <w:div w:id="663553227">
      <w:bodyDiv w:val="1"/>
      <w:marLeft w:val="0"/>
      <w:marRight w:val="0"/>
      <w:marTop w:val="0"/>
      <w:marBottom w:val="0"/>
      <w:divBdr>
        <w:top w:val="none" w:sz="0" w:space="0" w:color="auto"/>
        <w:left w:val="none" w:sz="0" w:space="0" w:color="auto"/>
        <w:bottom w:val="none" w:sz="0" w:space="0" w:color="auto"/>
        <w:right w:val="none" w:sz="0" w:space="0" w:color="auto"/>
      </w:divBdr>
    </w:div>
    <w:div w:id="678116731">
      <w:bodyDiv w:val="1"/>
      <w:marLeft w:val="0"/>
      <w:marRight w:val="0"/>
      <w:marTop w:val="0"/>
      <w:marBottom w:val="0"/>
      <w:divBdr>
        <w:top w:val="none" w:sz="0" w:space="0" w:color="auto"/>
        <w:left w:val="none" w:sz="0" w:space="0" w:color="auto"/>
        <w:bottom w:val="none" w:sz="0" w:space="0" w:color="auto"/>
        <w:right w:val="none" w:sz="0" w:space="0" w:color="auto"/>
      </w:divBdr>
    </w:div>
    <w:div w:id="694162026">
      <w:bodyDiv w:val="1"/>
      <w:marLeft w:val="0"/>
      <w:marRight w:val="0"/>
      <w:marTop w:val="0"/>
      <w:marBottom w:val="0"/>
      <w:divBdr>
        <w:top w:val="none" w:sz="0" w:space="0" w:color="auto"/>
        <w:left w:val="none" w:sz="0" w:space="0" w:color="auto"/>
        <w:bottom w:val="none" w:sz="0" w:space="0" w:color="auto"/>
        <w:right w:val="none" w:sz="0" w:space="0" w:color="auto"/>
      </w:divBdr>
    </w:div>
    <w:div w:id="711076320">
      <w:bodyDiv w:val="1"/>
      <w:marLeft w:val="0"/>
      <w:marRight w:val="0"/>
      <w:marTop w:val="0"/>
      <w:marBottom w:val="0"/>
      <w:divBdr>
        <w:top w:val="none" w:sz="0" w:space="0" w:color="auto"/>
        <w:left w:val="none" w:sz="0" w:space="0" w:color="auto"/>
        <w:bottom w:val="none" w:sz="0" w:space="0" w:color="auto"/>
        <w:right w:val="none" w:sz="0" w:space="0" w:color="auto"/>
      </w:divBdr>
    </w:div>
    <w:div w:id="752629381">
      <w:bodyDiv w:val="1"/>
      <w:marLeft w:val="0"/>
      <w:marRight w:val="0"/>
      <w:marTop w:val="0"/>
      <w:marBottom w:val="0"/>
      <w:divBdr>
        <w:top w:val="none" w:sz="0" w:space="0" w:color="auto"/>
        <w:left w:val="none" w:sz="0" w:space="0" w:color="auto"/>
        <w:bottom w:val="none" w:sz="0" w:space="0" w:color="auto"/>
        <w:right w:val="none" w:sz="0" w:space="0" w:color="auto"/>
      </w:divBdr>
    </w:div>
    <w:div w:id="807432774">
      <w:bodyDiv w:val="1"/>
      <w:marLeft w:val="0"/>
      <w:marRight w:val="0"/>
      <w:marTop w:val="0"/>
      <w:marBottom w:val="0"/>
      <w:divBdr>
        <w:top w:val="none" w:sz="0" w:space="0" w:color="auto"/>
        <w:left w:val="none" w:sz="0" w:space="0" w:color="auto"/>
        <w:bottom w:val="none" w:sz="0" w:space="0" w:color="auto"/>
        <w:right w:val="none" w:sz="0" w:space="0" w:color="auto"/>
      </w:divBdr>
    </w:div>
    <w:div w:id="870071512">
      <w:bodyDiv w:val="1"/>
      <w:marLeft w:val="0"/>
      <w:marRight w:val="0"/>
      <w:marTop w:val="0"/>
      <w:marBottom w:val="0"/>
      <w:divBdr>
        <w:top w:val="none" w:sz="0" w:space="0" w:color="auto"/>
        <w:left w:val="none" w:sz="0" w:space="0" w:color="auto"/>
        <w:bottom w:val="none" w:sz="0" w:space="0" w:color="auto"/>
        <w:right w:val="none" w:sz="0" w:space="0" w:color="auto"/>
      </w:divBdr>
    </w:div>
    <w:div w:id="911886592">
      <w:bodyDiv w:val="1"/>
      <w:marLeft w:val="0"/>
      <w:marRight w:val="0"/>
      <w:marTop w:val="0"/>
      <w:marBottom w:val="0"/>
      <w:divBdr>
        <w:top w:val="none" w:sz="0" w:space="0" w:color="auto"/>
        <w:left w:val="none" w:sz="0" w:space="0" w:color="auto"/>
        <w:bottom w:val="none" w:sz="0" w:space="0" w:color="auto"/>
        <w:right w:val="none" w:sz="0" w:space="0" w:color="auto"/>
      </w:divBdr>
    </w:div>
    <w:div w:id="912349316">
      <w:bodyDiv w:val="1"/>
      <w:marLeft w:val="0"/>
      <w:marRight w:val="0"/>
      <w:marTop w:val="0"/>
      <w:marBottom w:val="0"/>
      <w:divBdr>
        <w:top w:val="none" w:sz="0" w:space="0" w:color="auto"/>
        <w:left w:val="none" w:sz="0" w:space="0" w:color="auto"/>
        <w:bottom w:val="none" w:sz="0" w:space="0" w:color="auto"/>
        <w:right w:val="none" w:sz="0" w:space="0" w:color="auto"/>
      </w:divBdr>
    </w:div>
    <w:div w:id="913592010">
      <w:bodyDiv w:val="1"/>
      <w:marLeft w:val="0"/>
      <w:marRight w:val="0"/>
      <w:marTop w:val="0"/>
      <w:marBottom w:val="0"/>
      <w:divBdr>
        <w:top w:val="none" w:sz="0" w:space="0" w:color="auto"/>
        <w:left w:val="none" w:sz="0" w:space="0" w:color="auto"/>
        <w:bottom w:val="none" w:sz="0" w:space="0" w:color="auto"/>
        <w:right w:val="none" w:sz="0" w:space="0" w:color="auto"/>
      </w:divBdr>
    </w:div>
    <w:div w:id="915478870">
      <w:bodyDiv w:val="1"/>
      <w:marLeft w:val="0"/>
      <w:marRight w:val="0"/>
      <w:marTop w:val="0"/>
      <w:marBottom w:val="0"/>
      <w:divBdr>
        <w:top w:val="none" w:sz="0" w:space="0" w:color="auto"/>
        <w:left w:val="none" w:sz="0" w:space="0" w:color="auto"/>
        <w:bottom w:val="none" w:sz="0" w:space="0" w:color="auto"/>
        <w:right w:val="none" w:sz="0" w:space="0" w:color="auto"/>
      </w:divBdr>
    </w:div>
    <w:div w:id="958561562">
      <w:bodyDiv w:val="1"/>
      <w:marLeft w:val="0"/>
      <w:marRight w:val="0"/>
      <w:marTop w:val="0"/>
      <w:marBottom w:val="0"/>
      <w:divBdr>
        <w:top w:val="none" w:sz="0" w:space="0" w:color="auto"/>
        <w:left w:val="none" w:sz="0" w:space="0" w:color="auto"/>
        <w:bottom w:val="none" w:sz="0" w:space="0" w:color="auto"/>
        <w:right w:val="none" w:sz="0" w:space="0" w:color="auto"/>
      </w:divBdr>
    </w:div>
    <w:div w:id="971400965">
      <w:bodyDiv w:val="1"/>
      <w:marLeft w:val="0"/>
      <w:marRight w:val="0"/>
      <w:marTop w:val="0"/>
      <w:marBottom w:val="0"/>
      <w:divBdr>
        <w:top w:val="none" w:sz="0" w:space="0" w:color="auto"/>
        <w:left w:val="none" w:sz="0" w:space="0" w:color="auto"/>
        <w:bottom w:val="none" w:sz="0" w:space="0" w:color="auto"/>
        <w:right w:val="none" w:sz="0" w:space="0" w:color="auto"/>
      </w:divBdr>
    </w:div>
    <w:div w:id="977681813">
      <w:bodyDiv w:val="1"/>
      <w:marLeft w:val="0"/>
      <w:marRight w:val="0"/>
      <w:marTop w:val="0"/>
      <w:marBottom w:val="0"/>
      <w:divBdr>
        <w:top w:val="none" w:sz="0" w:space="0" w:color="auto"/>
        <w:left w:val="none" w:sz="0" w:space="0" w:color="auto"/>
        <w:bottom w:val="none" w:sz="0" w:space="0" w:color="auto"/>
        <w:right w:val="none" w:sz="0" w:space="0" w:color="auto"/>
      </w:divBdr>
    </w:div>
    <w:div w:id="980234828">
      <w:bodyDiv w:val="1"/>
      <w:marLeft w:val="0"/>
      <w:marRight w:val="0"/>
      <w:marTop w:val="0"/>
      <w:marBottom w:val="0"/>
      <w:divBdr>
        <w:top w:val="none" w:sz="0" w:space="0" w:color="auto"/>
        <w:left w:val="none" w:sz="0" w:space="0" w:color="auto"/>
        <w:bottom w:val="none" w:sz="0" w:space="0" w:color="auto"/>
        <w:right w:val="none" w:sz="0" w:space="0" w:color="auto"/>
      </w:divBdr>
    </w:div>
    <w:div w:id="993724772">
      <w:bodyDiv w:val="1"/>
      <w:marLeft w:val="0"/>
      <w:marRight w:val="0"/>
      <w:marTop w:val="0"/>
      <w:marBottom w:val="0"/>
      <w:divBdr>
        <w:top w:val="none" w:sz="0" w:space="0" w:color="auto"/>
        <w:left w:val="none" w:sz="0" w:space="0" w:color="auto"/>
        <w:bottom w:val="none" w:sz="0" w:space="0" w:color="auto"/>
        <w:right w:val="none" w:sz="0" w:space="0" w:color="auto"/>
      </w:divBdr>
    </w:div>
    <w:div w:id="993799184">
      <w:bodyDiv w:val="1"/>
      <w:marLeft w:val="0"/>
      <w:marRight w:val="0"/>
      <w:marTop w:val="0"/>
      <w:marBottom w:val="0"/>
      <w:divBdr>
        <w:top w:val="none" w:sz="0" w:space="0" w:color="auto"/>
        <w:left w:val="none" w:sz="0" w:space="0" w:color="auto"/>
        <w:bottom w:val="none" w:sz="0" w:space="0" w:color="auto"/>
        <w:right w:val="none" w:sz="0" w:space="0" w:color="auto"/>
      </w:divBdr>
    </w:div>
    <w:div w:id="1016347003">
      <w:bodyDiv w:val="1"/>
      <w:marLeft w:val="0"/>
      <w:marRight w:val="0"/>
      <w:marTop w:val="0"/>
      <w:marBottom w:val="0"/>
      <w:divBdr>
        <w:top w:val="none" w:sz="0" w:space="0" w:color="auto"/>
        <w:left w:val="none" w:sz="0" w:space="0" w:color="auto"/>
        <w:bottom w:val="none" w:sz="0" w:space="0" w:color="auto"/>
        <w:right w:val="none" w:sz="0" w:space="0" w:color="auto"/>
      </w:divBdr>
    </w:div>
    <w:div w:id="1021393951">
      <w:bodyDiv w:val="1"/>
      <w:marLeft w:val="0"/>
      <w:marRight w:val="0"/>
      <w:marTop w:val="0"/>
      <w:marBottom w:val="0"/>
      <w:divBdr>
        <w:top w:val="none" w:sz="0" w:space="0" w:color="auto"/>
        <w:left w:val="none" w:sz="0" w:space="0" w:color="auto"/>
        <w:bottom w:val="none" w:sz="0" w:space="0" w:color="auto"/>
        <w:right w:val="none" w:sz="0" w:space="0" w:color="auto"/>
      </w:divBdr>
    </w:div>
    <w:div w:id="1024481812">
      <w:bodyDiv w:val="1"/>
      <w:marLeft w:val="0"/>
      <w:marRight w:val="0"/>
      <w:marTop w:val="0"/>
      <w:marBottom w:val="0"/>
      <w:divBdr>
        <w:top w:val="none" w:sz="0" w:space="0" w:color="auto"/>
        <w:left w:val="none" w:sz="0" w:space="0" w:color="auto"/>
        <w:bottom w:val="none" w:sz="0" w:space="0" w:color="auto"/>
        <w:right w:val="none" w:sz="0" w:space="0" w:color="auto"/>
      </w:divBdr>
    </w:div>
    <w:div w:id="1033732043">
      <w:bodyDiv w:val="1"/>
      <w:marLeft w:val="0"/>
      <w:marRight w:val="0"/>
      <w:marTop w:val="0"/>
      <w:marBottom w:val="0"/>
      <w:divBdr>
        <w:top w:val="none" w:sz="0" w:space="0" w:color="auto"/>
        <w:left w:val="none" w:sz="0" w:space="0" w:color="auto"/>
        <w:bottom w:val="none" w:sz="0" w:space="0" w:color="auto"/>
        <w:right w:val="none" w:sz="0" w:space="0" w:color="auto"/>
      </w:divBdr>
    </w:div>
    <w:div w:id="1037467082">
      <w:bodyDiv w:val="1"/>
      <w:marLeft w:val="0"/>
      <w:marRight w:val="0"/>
      <w:marTop w:val="0"/>
      <w:marBottom w:val="0"/>
      <w:divBdr>
        <w:top w:val="none" w:sz="0" w:space="0" w:color="auto"/>
        <w:left w:val="none" w:sz="0" w:space="0" w:color="auto"/>
        <w:bottom w:val="none" w:sz="0" w:space="0" w:color="auto"/>
        <w:right w:val="none" w:sz="0" w:space="0" w:color="auto"/>
      </w:divBdr>
    </w:div>
    <w:div w:id="1071007214">
      <w:bodyDiv w:val="1"/>
      <w:marLeft w:val="0"/>
      <w:marRight w:val="0"/>
      <w:marTop w:val="0"/>
      <w:marBottom w:val="0"/>
      <w:divBdr>
        <w:top w:val="none" w:sz="0" w:space="0" w:color="auto"/>
        <w:left w:val="none" w:sz="0" w:space="0" w:color="auto"/>
        <w:bottom w:val="none" w:sz="0" w:space="0" w:color="auto"/>
        <w:right w:val="none" w:sz="0" w:space="0" w:color="auto"/>
      </w:divBdr>
    </w:div>
    <w:div w:id="1071386294">
      <w:bodyDiv w:val="1"/>
      <w:marLeft w:val="0"/>
      <w:marRight w:val="0"/>
      <w:marTop w:val="0"/>
      <w:marBottom w:val="0"/>
      <w:divBdr>
        <w:top w:val="none" w:sz="0" w:space="0" w:color="auto"/>
        <w:left w:val="none" w:sz="0" w:space="0" w:color="auto"/>
        <w:bottom w:val="none" w:sz="0" w:space="0" w:color="auto"/>
        <w:right w:val="none" w:sz="0" w:space="0" w:color="auto"/>
      </w:divBdr>
    </w:div>
    <w:div w:id="1072898059">
      <w:bodyDiv w:val="1"/>
      <w:marLeft w:val="0"/>
      <w:marRight w:val="0"/>
      <w:marTop w:val="0"/>
      <w:marBottom w:val="0"/>
      <w:divBdr>
        <w:top w:val="none" w:sz="0" w:space="0" w:color="auto"/>
        <w:left w:val="none" w:sz="0" w:space="0" w:color="auto"/>
        <w:bottom w:val="none" w:sz="0" w:space="0" w:color="auto"/>
        <w:right w:val="none" w:sz="0" w:space="0" w:color="auto"/>
      </w:divBdr>
    </w:div>
    <w:div w:id="1087271328">
      <w:bodyDiv w:val="1"/>
      <w:marLeft w:val="0"/>
      <w:marRight w:val="0"/>
      <w:marTop w:val="0"/>
      <w:marBottom w:val="0"/>
      <w:divBdr>
        <w:top w:val="none" w:sz="0" w:space="0" w:color="auto"/>
        <w:left w:val="none" w:sz="0" w:space="0" w:color="auto"/>
        <w:bottom w:val="none" w:sz="0" w:space="0" w:color="auto"/>
        <w:right w:val="none" w:sz="0" w:space="0" w:color="auto"/>
      </w:divBdr>
    </w:div>
    <w:div w:id="1092168563">
      <w:bodyDiv w:val="1"/>
      <w:marLeft w:val="0"/>
      <w:marRight w:val="0"/>
      <w:marTop w:val="0"/>
      <w:marBottom w:val="0"/>
      <w:divBdr>
        <w:top w:val="none" w:sz="0" w:space="0" w:color="auto"/>
        <w:left w:val="none" w:sz="0" w:space="0" w:color="auto"/>
        <w:bottom w:val="none" w:sz="0" w:space="0" w:color="auto"/>
        <w:right w:val="none" w:sz="0" w:space="0" w:color="auto"/>
      </w:divBdr>
    </w:div>
    <w:div w:id="1109423471">
      <w:bodyDiv w:val="1"/>
      <w:marLeft w:val="0"/>
      <w:marRight w:val="0"/>
      <w:marTop w:val="0"/>
      <w:marBottom w:val="0"/>
      <w:divBdr>
        <w:top w:val="none" w:sz="0" w:space="0" w:color="auto"/>
        <w:left w:val="none" w:sz="0" w:space="0" w:color="auto"/>
        <w:bottom w:val="none" w:sz="0" w:space="0" w:color="auto"/>
        <w:right w:val="none" w:sz="0" w:space="0" w:color="auto"/>
      </w:divBdr>
    </w:div>
    <w:div w:id="1126579288">
      <w:bodyDiv w:val="1"/>
      <w:marLeft w:val="0"/>
      <w:marRight w:val="0"/>
      <w:marTop w:val="0"/>
      <w:marBottom w:val="0"/>
      <w:divBdr>
        <w:top w:val="none" w:sz="0" w:space="0" w:color="auto"/>
        <w:left w:val="none" w:sz="0" w:space="0" w:color="auto"/>
        <w:bottom w:val="none" w:sz="0" w:space="0" w:color="auto"/>
        <w:right w:val="none" w:sz="0" w:space="0" w:color="auto"/>
      </w:divBdr>
    </w:div>
    <w:div w:id="1141583653">
      <w:bodyDiv w:val="1"/>
      <w:marLeft w:val="0"/>
      <w:marRight w:val="0"/>
      <w:marTop w:val="0"/>
      <w:marBottom w:val="0"/>
      <w:divBdr>
        <w:top w:val="none" w:sz="0" w:space="0" w:color="auto"/>
        <w:left w:val="none" w:sz="0" w:space="0" w:color="auto"/>
        <w:bottom w:val="none" w:sz="0" w:space="0" w:color="auto"/>
        <w:right w:val="none" w:sz="0" w:space="0" w:color="auto"/>
      </w:divBdr>
    </w:div>
    <w:div w:id="1161042020">
      <w:bodyDiv w:val="1"/>
      <w:marLeft w:val="0"/>
      <w:marRight w:val="0"/>
      <w:marTop w:val="0"/>
      <w:marBottom w:val="0"/>
      <w:divBdr>
        <w:top w:val="none" w:sz="0" w:space="0" w:color="auto"/>
        <w:left w:val="none" w:sz="0" w:space="0" w:color="auto"/>
        <w:bottom w:val="none" w:sz="0" w:space="0" w:color="auto"/>
        <w:right w:val="none" w:sz="0" w:space="0" w:color="auto"/>
      </w:divBdr>
    </w:div>
    <w:div w:id="1183981921">
      <w:bodyDiv w:val="1"/>
      <w:marLeft w:val="0"/>
      <w:marRight w:val="0"/>
      <w:marTop w:val="0"/>
      <w:marBottom w:val="0"/>
      <w:divBdr>
        <w:top w:val="none" w:sz="0" w:space="0" w:color="auto"/>
        <w:left w:val="none" w:sz="0" w:space="0" w:color="auto"/>
        <w:bottom w:val="none" w:sz="0" w:space="0" w:color="auto"/>
        <w:right w:val="none" w:sz="0" w:space="0" w:color="auto"/>
      </w:divBdr>
    </w:div>
    <w:div w:id="1198546088">
      <w:bodyDiv w:val="1"/>
      <w:marLeft w:val="0"/>
      <w:marRight w:val="0"/>
      <w:marTop w:val="0"/>
      <w:marBottom w:val="0"/>
      <w:divBdr>
        <w:top w:val="none" w:sz="0" w:space="0" w:color="auto"/>
        <w:left w:val="none" w:sz="0" w:space="0" w:color="auto"/>
        <w:bottom w:val="none" w:sz="0" w:space="0" w:color="auto"/>
        <w:right w:val="none" w:sz="0" w:space="0" w:color="auto"/>
      </w:divBdr>
    </w:div>
    <w:div w:id="1215048107">
      <w:bodyDiv w:val="1"/>
      <w:marLeft w:val="0"/>
      <w:marRight w:val="0"/>
      <w:marTop w:val="0"/>
      <w:marBottom w:val="0"/>
      <w:divBdr>
        <w:top w:val="none" w:sz="0" w:space="0" w:color="auto"/>
        <w:left w:val="none" w:sz="0" w:space="0" w:color="auto"/>
        <w:bottom w:val="none" w:sz="0" w:space="0" w:color="auto"/>
        <w:right w:val="none" w:sz="0" w:space="0" w:color="auto"/>
      </w:divBdr>
    </w:div>
    <w:div w:id="1237477259">
      <w:bodyDiv w:val="1"/>
      <w:marLeft w:val="0"/>
      <w:marRight w:val="0"/>
      <w:marTop w:val="0"/>
      <w:marBottom w:val="0"/>
      <w:divBdr>
        <w:top w:val="none" w:sz="0" w:space="0" w:color="auto"/>
        <w:left w:val="none" w:sz="0" w:space="0" w:color="auto"/>
        <w:bottom w:val="none" w:sz="0" w:space="0" w:color="auto"/>
        <w:right w:val="none" w:sz="0" w:space="0" w:color="auto"/>
      </w:divBdr>
    </w:div>
    <w:div w:id="1257471863">
      <w:bodyDiv w:val="1"/>
      <w:marLeft w:val="0"/>
      <w:marRight w:val="0"/>
      <w:marTop w:val="0"/>
      <w:marBottom w:val="0"/>
      <w:divBdr>
        <w:top w:val="none" w:sz="0" w:space="0" w:color="auto"/>
        <w:left w:val="none" w:sz="0" w:space="0" w:color="auto"/>
        <w:bottom w:val="none" w:sz="0" w:space="0" w:color="auto"/>
        <w:right w:val="none" w:sz="0" w:space="0" w:color="auto"/>
      </w:divBdr>
    </w:div>
    <w:div w:id="1259362277">
      <w:bodyDiv w:val="1"/>
      <w:marLeft w:val="0"/>
      <w:marRight w:val="0"/>
      <w:marTop w:val="0"/>
      <w:marBottom w:val="0"/>
      <w:divBdr>
        <w:top w:val="none" w:sz="0" w:space="0" w:color="auto"/>
        <w:left w:val="none" w:sz="0" w:space="0" w:color="auto"/>
        <w:bottom w:val="none" w:sz="0" w:space="0" w:color="auto"/>
        <w:right w:val="none" w:sz="0" w:space="0" w:color="auto"/>
      </w:divBdr>
    </w:div>
    <w:div w:id="1269433636">
      <w:bodyDiv w:val="1"/>
      <w:marLeft w:val="0"/>
      <w:marRight w:val="0"/>
      <w:marTop w:val="0"/>
      <w:marBottom w:val="0"/>
      <w:divBdr>
        <w:top w:val="none" w:sz="0" w:space="0" w:color="auto"/>
        <w:left w:val="none" w:sz="0" w:space="0" w:color="auto"/>
        <w:bottom w:val="none" w:sz="0" w:space="0" w:color="auto"/>
        <w:right w:val="none" w:sz="0" w:space="0" w:color="auto"/>
      </w:divBdr>
    </w:div>
    <w:div w:id="1299998273">
      <w:bodyDiv w:val="1"/>
      <w:marLeft w:val="0"/>
      <w:marRight w:val="0"/>
      <w:marTop w:val="0"/>
      <w:marBottom w:val="0"/>
      <w:divBdr>
        <w:top w:val="none" w:sz="0" w:space="0" w:color="auto"/>
        <w:left w:val="none" w:sz="0" w:space="0" w:color="auto"/>
        <w:bottom w:val="none" w:sz="0" w:space="0" w:color="auto"/>
        <w:right w:val="none" w:sz="0" w:space="0" w:color="auto"/>
      </w:divBdr>
    </w:div>
    <w:div w:id="1312753596">
      <w:bodyDiv w:val="1"/>
      <w:marLeft w:val="0"/>
      <w:marRight w:val="0"/>
      <w:marTop w:val="0"/>
      <w:marBottom w:val="0"/>
      <w:divBdr>
        <w:top w:val="none" w:sz="0" w:space="0" w:color="auto"/>
        <w:left w:val="none" w:sz="0" w:space="0" w:color="auto"/>
        <w:bottom w:val="none" w:sz="0" w:space="0" w:color="auto"/>
        <w:right w:val="none" w:sz="0" w:space="0" w:color="auto"/>
      </w:divBdr>
    </w:div>
    <w:div w:id="1317224199">
      <w:bodyDiv w:val="1"/>
      <w:marLeft w:val="0"/>
      <w:marRight w:val="0"/>
      <w:marTop w:val="0"/>
      <w:marBottom w:val="0"/>
      <w:divBdr>
        <w:top w:val="none" w:sz="0" w:space="0" w:color="auto"/>
        <w:left w:val="none" w:sz="0" w:space="0" w:color="auto"/>
        <w:bottom w:val="none" w:sz="0" w:space="0" w:color="auto"/>
        <w:right w:val="none" w:sz="0" w:space="0" w:color="auto"/>
      </w:divBdr>
    </w:div>
    <w:div w:id="1321882891">
      <w:bodyDiv w:val="1"/>
      <w:marLeft w:val="0"/>
      <w:marRight w:val="0"/>
      <w:marTop w:val="0"/>
      <w:marBottom w:val="0"/>
      <w:divBdr>
        <w:top w:val="none" w:sz="0" w:space="0" w:color="auto"/>
        <w:left w:val="none" w:sz="0" w:space="0" w:color="auto"/>
        <w:bottom w:val="none" w:sz="0" w:space="0" w:color="auto"/>
        <w:right w:val="none" w:sz="0" w:space="0" w:color="auto"/>
      </w:divBdr>
    </w:div>
    <w:div w:id="1340886178">
      <w:bodyDiv w:val="1"/>
      <w:marLeft w:val="0"/>
      <w:marRight w:val="0"/>
      <w:marTop w:val="0"/>
      <w:marBottom w:val="0"/>
      <w:divBdr>
        <w:top w:val="none" w:sz="0" w:space="0" w:color="auto"/>
        <w:left w:val="none" w:sz="0" w:space="0" w:color="auto"/>
        <w:bottom w:val="none" w:sz="0" w:space="0" w:color="auto"/>
        <w:right w:val="none" w:sz="0" w:space="0" w:color="auto"/>
      </w:divBdr>
    </w:div>
    <w:div w:id="1356077970">
      <w:bodyDiv w:val="1"/>
      <w:marLeft w:val="0"/>
      <w:marRight w:val="0"/>
      <w:marTop w:val="0"/>
      <w:marBottom w:val="0"/>
      <w:divBdr>
        <w:top w:val="none" w:sz="0" w:space="0" w:color="auto"/>
        <w:left w:val="none" w:sz="0" w:space="0" w:color="auto"/>
        <w:bottom w:val="none" w:sz="0" w:space="0" w:color="auto"/>
        <w:right w:val="none" w:sz="0" w:space="0" w:color="auto"/>
      </w:divBdr>
    </w:div>
    <w:div w:id="1377464446">
      <w:bodyDiv w:val="1"/>
      <w:marLeft w:val="0"/>
      <w:marRight w:val="0"/>
      <w:marTop w:val="0"/>
      <w:marBottom w:val="0"/>
      <w:divBdr>
        <w:top w:val="none" w:sz="0" w:space="0" w:color="auto"/>
        <w:left w:val="none" w:sz="0" w:space="0" w:color="auto"/>
        <w:bottom w:val="none" w:sz="0" w:space="0" w:color="auto"/>
        <w:right w:val="none" w:sz="0" w:space="0" w:color="auto"/>
      </w:divBdr>
      <w:divsChild>
        <w:div w:id="427625279">
          <w:marLeft w:val="1411"/>
          <w:marRight w:val="0"/>
          <w:marTop w:val="0"/>
          <w:marBottom w:val="0"/>
          <w:divBdr>
            <w:top w:val="none" w:sz="0" w:space="0" w:color="auto"/>
            <w:left w:val="none" w:sz="0" w:space="0" w:color="auto"/>
            <w:bottom w:val="none" w:sz="0" w:space="0" w:color="auto"/>
            <w:right w:val="none" w:sz="0" w:space="0" w:color="auto"/>
          </w:divBdr>
        </w:div>
        <w:div w:id="568031031">
          <w:marLeft w:val="1411"/>
          <w:marRight w:val="0"/>
          <w:marTop w:val="0"/>
          <w:marBottom w:val="0"/>
          <w:divBdr>
            <w:top w:val="none" w:sz="0" w:space="0" w:color="auto"/>
            <w:left w:val="none" w:sz="0" w:space="0" w:color="auto"/>
            <w:bottom w:val="none" w:sz="0" w:space="0" w:color="auto"/>
            <w:right w:val="none" w:sz="0" w:space="0" w:color="auto"/>
          </w:divBdr>
        </w:div>
        <w:div w:id="1324119449">
          <w:marLeft w:val="1411"/>
          <w:marRight w:val="0"/>
          <w:marTop w:val="0"/>
          <w:marBottom w:val="0"/>
          <w:divBdr>
            <w:top w:val="none" w:sz="0" w:space="0" w:color="auto"/>
            <w:left w:val="none" w:sz="0" w:space="0" w:color="auto"/>
            <w:bottom w:val="none" w:sz="0" w:space="0" w:color="auto"/>
            <w:right w:val="none" w:sz="0" w:space="0" w:color="auto"/>
          </w:divBdr>
        </w:div>
        <w:div w:id="1373193343">
          <w:marLeft w:val="562"/>
          <w:marRight w:val="0"/>
          <w:marTop w:val="0"/>
          <w:marBottom w:val="0"/>
          <w:divBdr>
            <w:top w:val="none" w:sz="0" w:space="0" w:color="auto"/>
            <w:left w:val="none" w:sz="0" w:space="0" w:color="auto"/>
            <w:bottom w:val="none" w:sz="0" w:space="0" w:color="auto"/>
            <w:right w:val="none" w:sz="0" w:space="0" w:color="auto"/>
          </w:divBdr>
        </w:div>
        <w:div w:id="1684472485">
          <w:marLeft w:val="1411"/>
          <w:marRight w:val="0"/>
          <w:marTop w:val="0"/>
          <w:marBottom w:val="0"/>
          <w:divBdr>
            <w:top w:val="none" w:sz="0" w:space="0" w:color="auto"/>
            <w:left w:val="none" w:sz="0" w:space="0" w:color="auto"/>
            <w:bottom w:val="none" w:sz="0" w:space="0" w:color="auto"/>
            <w:right w:val="none" w:sz="0" w:space="0" w:color="auto"/>
          </w:divBdr>
        </w:div>
        <w:div w:id="1732801658">
          <w:marLeft w:val="1411"/>
          <w:marRight w:val="0"/>
          <w:marTop w:val="0"/>
          <w:marBottom w:val="0"/>
          <w:divBdr>
            <w:top w:val="none" w:sz="0" w:space="0" w:color="auto"/>
            <w:left w:val="none" w:sz="0" w:space="0" w:color="auto"/>
            <w:bottom w:val="none" w:sz="0" w:space="0" w:color="auto"/>
            <w:right w:val="none" w:sz="0" w:space="0" w:color="auto"/>
          </w:divBdr>
        </w:div>
        <w:div w:id="1783454252">
          <w:marLeft w:val="1411"/>
          <w:marRight w:val="0"/>
          <w:marTop w:val="0"/>
          <w:marBottom w:val="0"/>
          <w:divBdr>
            <w:top w:val="none" w:sz="0" w:space="0" w:color="auto"/>
            <w:left w:val="none" w:sz="0" w:space="0" w:color="auto"/>
            <w:bottom w:val="none" w:sz="0" w:space="0" w:color="auto"/>
            <w:right w:val="none" w:sz="0" w:space="0" w:color="auto"/>
          </w:divBdr>
        </w:div>
        <w:div w:id="2022313867">
          <w:marLeft w:val="562"/>
          <w:marRight w:val="0"/>
          <w:marTop w:val="0"/>
          <w:marBottom w:val="0"/>
          <w:divBdr>
            <w:top w:val="none" w:sz="0" w:space="0" w:color="auto"/>
            <w:left w:val="none" w:sz="0" w:space="0" w:color="auto"/>
            <w:bottom w:val="none" w:sz="0" w:space="0" w:color="auto"/>
            <w:right w:val="none" w:sz="0" w:space="0" w:color="auto"/>
          </w:divBdr>
        </w:div>
      </w:divsChild>
    </w:div>
    <w:div w:id="1381595251">
      <w:bodyDiv w:val="1"/>
      <w:marLeft w:val="0"/>
      <w:marRight w:val="0"/>
      <w:marTop w:val="0"/>
      <w:marBottom w:val="0"/>
      <w:divBdr>
        <w:top w:val="none" w:sz="0" w:space="0" w:color="auto"/>
        <w:left w:val="none" w:sz="0" w:space="0" w:color="auto"/>
        <w:bottom w:val="none" w:sz="0" w:space="0" w:color="auto"/>
        <w:right w:val="none" w:sz="0" w:space="0" w:color="auto"/>
      </w:divBdr>
    </w:div>
    <w:div w:id="1384404541">
      <w:bodyDiv w:val="1"/>
      <w:marLeft w:val="0"/>
      <w:marRight w:val="0"/>
      <w:marTop w:val="0"/>
      <w:marBottom w:val="0"/>
      <w:divBdr>
        <w:top w:val="none" w:sz="0" w:space="0" w:color="auto"/>
        <w:left w:val="none" w:sz="0" w:space="0" w:color="auto"/>
        <w:bottom w:val="none" w:sz="0" w:space="0" w:color="auto"/>
        <w:right w:val="none" w:sz="0" w:space="0" w:color="auto"/>
      </w:divBdr>
    </w:div>
    <w:div w:id="1392388646">
      <w:bodyDiv w:val="1"/>
      <w:marLeft w:val="0"/>
      <w:marRight w:val="0"/>
      <w:marTop w:val="0"/>
      <w:marBottom w:val="0"/>
      <w:divBdr>
        <w:top w:val="none" w:sz="0" w:space="0" w:color="auto"/>
        <w:left w:val="none" w:sz="0" w:space="0" w:color="auto"/>
        <w:bottom w:val="none" w:sz="0" w:space="0" w:color="auto"/>
        <w:right w:val="none" w:sz="0" w:space="0" w:color="auto"/>
      </w:divBdr>
    </w:div>
    <w:div w:id="1394700840">
      <w:bodyDiv w:val="1"/>
      <w:marLeft w:val="0"/>
      <w:marRight w:val="0"/>
      <w:marTop w:val="0"/>
      <w:marBottom w:val="0"/>
      <w:divBdr>
        <w:top w:val="none" w:sz="0" w:space="0" w:color="auto"/>
        <w:left w:val="none" w:sz="0" w:space="0" w:color="auto"/>
        <w:bottom w:val="none" w:sz="0" w:space="0" w:color="auto"/>
        <w:right w:val="none" w:sz="0" w:space="0" w:color="auto"/>
      </w:divBdr>
    </w:div>
    <w:div w:id="1490830757">
      <w:bodyDiv w:val="1"/>
      <w:marLeft w:val="0"/>
      <w:marRight w:val="0"/>
      <w:marTop w:val="0"/>
      <w:marBottom w:val="0"/>
      <w:divBdr>
        <w:top w:val="none" w:sz="0" w:space="0" w:color="auto"/>
        <w:left w:val="none" w:sz="0" w:space="0" w:color="auto"/>
        <w:bottom w:val="none" w:sz="0" w:space="0" w:color="auto"/>
        <w:right w:val="none" w:sz="0" w:space="0" w:color="auto"/>
      </w:divBdr>
    </w:div>
    <w:div w:id="1490948863">
      <w:bodyDiv w:val="1"/>
      <w:marLeft w:val="0"/>
      <w:marRight w:val="0"/>
      <w:marTop w:val="0"/>
      <w:marBottom w:val="0"/>
      <w:divBdr>
        <w:top w:val="none" w:sz="0" w:space="0" w:color="auto"/>
        <w:left w:val="none" w:sz="0" w:space="0" w:color="auto"/>
        <w:bottom w:val="none" w:sz="0" w:space="0" w:color="auto"/>
        <w:right w:val="none" w:sz="0" w:space="0" w:color="auto"/>
      </w:divBdr>
    </w:div>
    <w:div w:id="1498692600">
      <w:bodyDiv w:val="1"/>
      <w:marLeft w:val="0"/>
      <w:marRight w:val="0"/>
      <w:marTop w:val="0"/>
      <w:marBottom w:val="0"/>
      <w:divBdr>
        <w:top w:val="none" w:sz="0" w:space="0" w:color="auto"/>
        <w:left w:val="none" w:sz="0" w:space="0" w:color="auto"/>
        <w:bottom w:val="none" w:sz="0" w:space="0" w:color="auto"/>
        <w:right w:val="none" w:sz="0" w:space="0" w:color="auto"/>
      </w:divBdr>
    </w:div>
    <w:div w:id="1528178111">
      <w:bodyDiv w:val="1"/>
      <w:marLeft w:val="0"/>
      <w:marRight w:val="0"/>
      <w:marTop w:val="0"/>
      <w:marBottom w:val="0"/>
      <w:divBdr>
        <w:top w:val="none" w:sz="0" w:space="0" w:color="auto"/>
        <w:left w:val="none" w:sz="0" w:space="0" w:color="auto"/>
        <w:bottom w:val="none" w:sz="0" w:space="0" w:color="auto"/>
        <w:right w:val="none" w:sz="0" w:space="0" w:color="auto"/>
      </w:divBdr>
    </w:div>
    <w:div w:id="1529217469">
      <w:bodyDiv w:val="1"/>
      <w:marLeft w:val="0"/>
      <w:marRight w:val="0"/>
      <w:marTop w:val="0"/>
      <w:marBottom w:val="0"/>
      <w:divBdr>
        <w:top w:val="none" w:sz="0" w:space="0" w:color="auto"/>
        <w:left w:val="none" w:sz="0" w:space="0" w:color="auto"/>
        <w:bottom w:val="none" w:sz="0" w:space="0" w:color="auto"/>
        <w:right w:val="none" w:sz="0" w:space="0" w:color="auto"/>
      </w:divBdr>
    </w:div>
    <w:div w:id="1535076557">
      <w:bodyDiv w:val="1"/>
      <w:marLeft w:val="0"/>
      <w:marRight w:val="0"/>
      <w:marTop w:val="0"/>
      <w:marBottom w:val="0"/>
      <w:divBdr>
        <w:top w:val="none" w:sz="0" w:space="0" w:color="auto"/>
        <w:left w:val="none" w:sz="0" w:space="0" w:color="auto"/>
        <w:bottom w:val="none" w:sz="0" w:space="0" w:color="auto"/>
        <w:right w:val="none" w:sz="0" w:space="0" w:color="auto"/>
      </w:divBdr>
    </w:div>
    <w:div w:id="1551457365">
      <w:bodyDiv w:val="1"/>
      <w:marLeft w:val="0"/>
      <w:marRight w:val="0"/>
      <w:marTop w:val="0"/>
      <w:marBottom w:val="0"/>
      <w:divBdr>
        <w:top w:val="none" w:sz="0" w:space="0" w:color="auto"/>
        <w:left w:val="none" w:sz="0" w:space="0" w:color="auto"/>
        <w:bottom w:val="none" w:sz="0" w:space="0" w:color="auto"/>
        <w:right w:val="none" w:sz="0" w:space="0" w:color="auto"/>
      </w:divBdr>
    </w:div>
    <w:div w:id="1562866229">
      <w:bodyDiv w:val="1"/>
      <w:marLeft w:val="0"/>
      <w:marRight w:val="0"/>
      <w:marTop w:val="0"/>
      <w:marBottom w:val="0"/>
      <w:divBdr>
        <w:top w:val="none" w:sz="0" w:space="0" w:color="auto"/>
        <w:left w:val="none" w:sz="0" w:space="0" w:color="auto"/>
        <w:bottom w:val="none" w:sz="0" w:space="0" w:color="auto"/>
        <w:right w:val="none" w:sz="0" w:space="0" w:color="auto"/>
      </w:divBdr>
      <w:divsChild>
        <w:div w:id="842008112">
          <w:marLeft w:val="432"/>
          <w:marRight w:val="0"/>
          <w:marTop w:val="0"/>
          <w:marBottom w:val="0"/>
          <w:divBdr>
            <w:top w:val="none" w:sz="0" w:space="0" w:color="auto"/>
            <w:left w:val="none" w:sz="0" w:space="0" w:color="auto"/>
            <w:bottom w:val="none" w:sz="0" w:space="0" w:color="auto"/>
            <w:right w:val="none" w:sz="0" w:space="0" w:color="auto"/>
          </w:divBdr>
        </w:div>
        <w:div w:id="960261310">
          <w:marLeft w:val="432"/>
          <w:marRight w:val="0"/>
          <w:marTop w:val="0"/>
          <w:marBottom w:val="0"/>
          <w:divBdr>
            <w:top w:val="none" w:sz="0" w:space="0" w:color="auto"/>
            <w:left w:val="none" w:sz="0" w:space="0" w:color="auto"/>
            <w:bottom w:val="none" w:sz="0" w:space="0" w:color="auto"/>
            <w:right w:val="none" w:sz="0" w:space="0" w:color="auto"/>
          </w:divBdr>
        </w:div>
        <w:div w:id="1004744843">
          <w:marLeft w:val="432"/>
          <w:marRight w:val="0"/>
          <w:marTop w:val="0"/>
          <w:marBottom w:val="0"/>
          <w:divBdr>
            <w:top w:val="none" w:sz="0" w:space="0" w:color="auto"/>
            <w:left w:val="none" w:sz="0" w:space="0" w:color="auto"/>
            <w:bottom w:val="none" w:sz="0" w:space="0" w:color="auto"/>
            <w:right w:val="none" w:sz="0" w:space="0" w:color="auto"/>
          </w:divBdr>
        </w:div>
        <w:div w:id="1449617494">
          <w:marLeft w:val="432"/>
          <w:marRight w:val="0"/>
          <w:marTop w:val="0"/>
          <w:marBottom w:val="0"/>
          <w:divBdr>
            <w:top w:val="none" w:sz="0" w:space="0" w:color="auto"/>
            <w:left w:val="none" w:sz="0" w:space="0" w:color="auto"/>
            <w:bottom w:val="none" w:sz="0" w:space="0" w:color="auto"/>
            <w:right w:val="none" w:sz="0" w:space="0" w:color="auto"/>
          </w:divBdr>
        </w:div>
        <w:div w:id="1642155400">
          <w:marLeft w:val="432"/>
          <w:marRight w:val="0"/>
          <w:marTop w:val="0"/>
          <w:marBottom w:val="0"/>
          <w:divBdr>
            <w:top w:val="none" w:sz="0" w:space="0" w:color="auto"/>
            <w:left w:val="none" w:sz="0" w:space="0" w:color="auto"/>
            <w:bottom w:val="none" w:sz="0" w:space="0" w:color="auto"/>
            <w:right w:val="none" w:sz="0" w:space="0" w:color="auto"/>
          </w:divBdr>
        </w:div>
      </w:divsChild>
    </w:div>
    <w:div w:id="1570461741">
      <w:bodyDiv w:val="1"/>
      <w:marLeft w:val="0"/>
      <w:marRight w:val="0"/>
      <w:marTop w:val="0"/>
      <w:marBottom w:val="0"/>
      <w:divBdr>
        <w:top w:val="none" w:sz="0" w:space="0" w:color="auto"/>
        <w:left w:val="none" w:sz="0" w:space="0" w:color="auto"/>
        <w:bottom w:val="none" w:sz="0" w:space="0" w:color="auto"/>
        <w:right w:val="none" w:sz="0" w:space="0" w:color="auto"/>
      </w:divBdr>
    </w:div>
    <w:div w:id="1582059570">
      <w:bodyDiv w:val="1"/>
      <w:marLeft w:val="0"/>
      <w:marRight w:val="0"/>
      <w:marTop w:val="0"/>
      <w:marBottom w:val="0"/>
      <w:divBdr>
        <w:top w:val="none" w:sz="0" w:space="0" w:color="auto"/>
        <w:left w:val="none" w:sz="0" w:space="0" w:color="auto"/>
        <w:bottom w:val="none" w:sz="0" w:space="0" w:color="auto"/>
        <w:right w:val="none" w:sz="0" w:space="0" w:color="auto"/>
      </w:divBdr>
    </w:div>
    <w:div w:id="1585410920">
      <w:bodyDiv w:val="1"/>
      <w:marLeft w:val="0"/>
      <w:marRight w:val="0"/>
      <w:marTop w:val="0"/>
      <w:marBottom w:val="0"/>
      <w:divBdr>
        <w:top w:val="none" w:sz="0" w:space="0" w:color="auto"/>
        <w:left w:val="none" w:sz="0" w:space="0" w:color="auto"/>
        <w:bottom w:val="none" w:sz="0" w:space="0" w:color="auto"/>
        <w:right w:val="none" w:sz="0" w:space="0" w:color="auto"/>
      </w:divBdr>
    </w:div>
    <w:div w:id="1592086396">
      <w:bodyDiv w:val="1"/>
      <w:marLeft w:val="0"/>
      <w:marRight w:val="0"/>
      <w:marTop w:val="0"/>
      <w:marBottom w:val="0"/>
      <w:divBdr>
        <w:top w:val="none" w:sz="0" w:space="0" w:color="auto"/>
        <w:left w:val="none" w:sz="0" w:space="0" w:color="auto"/>
        <w:bottom w:val="none" w:sz="0" w:space="0" w:color="auto"/>
        <w:right w:val="none" w:sz="0" w:space="0" w:color="auto"/>
      </w:divBdr>
    </w:div>
    <w:div w:id="1625191141">
      <w:bodyDiv w:val="1"/>
      <w:marLeft w:val="0"/>
      <w:marRight w:val="0"/>
      <w:marTop w:val="0"/>
      <w:marBottom w:val="0"/>
      <w:divBdr>
        <w:top w:val="none" w:sz="0" w:space="0" w:color="auto"/>
        <w:left w:val="none" w:sz="0" w:space="0" w:color="auto"/>
        <w:bottom w:val="none" w:sz="0" w:space="0" w:color="auto"/>
        <w:right w:val="none" w:sz="0" w:space="0" w:color="auto"/>
      </w:divBdr>
    </w:div>
    <w:div w:id="1629509705">
      <w:bodyDiv w:val="1"/>
      <w:marLeft w:val="0"/>
      <w:marRight w:val="0"/>
      <w:marTop w:val="0"/>
      <w:marBottom w:val="0"/>
      <w:divBdr>
        <w:top w:val="none" w:sz="0" w:space="0" w:color="auto"/>
        <w:left w:val="none" w:sz="0" w:space="0" w:color="auto"/>
        <w:bottom w:val="none" w:sz="0" w:space="0" w:color="auto"/>
        <w:right w:val="none" w:sz="0" w:space="0" w:color="auto"/>
      </w:divBdr>
    </w:div>
    <w:div w:id="1637837175">
      <w:bodyDiv w:val="1"/>
      <w:marLeft w:val="0"/>
      <w:marRight w:val="0"/>
      <w:marTop w:val="0"/>
      <w:marBottom w:val="0"/>
      <w:divBdr>
        <w:top w:val="none" w:sz="0" w:space="0" w:color="auto"/>
        <w:left w:val="none" w:sz="0" w:space="0" w:color="auto"/>
        <w:bottom w:val="none" w:sz="0" w:space="0" w:color="auto"/>
        <w:right w:val="none" w:sz="0" w:space="0" w:color="auto"/>
      </w:divBdr>
    </w:div>
    <w:div w:id="1666779393">
      <w:bodyDiv w:val="1"/>
      <w:marLeft w:val="0"/>
      <w:marRight w:val="0"/>
      <w:marTop w:val="0"/>
      <w:marBottom w:val="0"/>
      <w:divBdr>
        <w:top w:val="none" w:sz="0" w:space="0" w:color="auto"/>
        <w:left w:val="none" w:sz="0" w:space="0" w:color="auto"/>
        <w:bottom w:val="none" w:sz="0" w:space="0" w:color="auto"/>
        <w:right w:val="none" w:sz="0" w:space="0" w:color="auto"/>
      </w:divBdr>
    </w:div>
    <w:div w:id="1706060909">
      <w:bodyDiv w:val="1"/>
      <w:marLeft w:val="0"/>
      <w:marRight w:val="0"/>
      <w:marTop w:val="0"/>
      <w:marBottom w:val="0"/>
      <w:divBdr>
        <w:top w:val="none" w:sz="0" w:space="0" w:color="auto"/>
        <w:left w:val="none" w:sz="0" w:space="0" w:color="auto"/>
        <w:bottom w:val="none" w:sz="0" w:space="0" w:color="auto"/>
        <w:right w:val="none" w:sz="0" w:space="0" w:color="auto"/>
      </w:divBdr>
    </w:div>
    <w:div w:id="1723291854">
      <w:bodyDiv w:val="1"/>
      <w:marLeft w:val="0"/>
      <w:marRight w:val="0"/>
      <w:marTop w:val="0"/>
      <w:marBottom w:val="0"/>
      <w:divBdr>
        <w:top w:val="none" w:sz="0" w:space="0" w:color="auto"/>
        <w:left w:val="none" w:sz="0" w:space="0" w:color="auto"/>
        <w:bottom w:val="none" w:sz="0" w:space="0" w:color="auto"/>
        <w:right w:val="none" w:sz="0" w:space="0" w:color="auto"/>
      </w:divBdr>
    </w:div>
    <w:div w:id="1745834616">
      <w:bodyDiv w:val="1"/>
      <w:marLeft w:val="0"/>
      <w:marRight w:val="0"/>
      <w:marTop w:val="0"/>
      <w:marBottom w:val="0"/>
      <w:divBdr>
        <w:top w:val="none" w:sz="0" w:space="0" w:color="auto"/>
        <w:left w:val="none" w:sz="0" w:space="0" w:color="auto"/>
        <w:bottom w:val="none" w:sz="0" w:space="0" w:color="auto"/>
        <w:right w:val="none" w:sz="0" w:space="0" w:color="auto"/>
      </w:divBdr>
    </w:div>
    <w:div w:id="1750349545">
      <w:bodyDiv w:val="1"/>
      <w:marLeft w:val="0"/>
      <w:marRight w:val="0"/>
      <w:marTop w:val="0"/>
      <w:marBottom w:val="0"/>
      <w:divBdr>
        <w:top w:val="none" w:sz="0" w:space="0" w:color="auto"/>
        <w:left w:val="none" w:sz="0" w:space="0" w:color="auto"/>
        <w:bottom w:val="none" w:sz="0" w:space="0" w:color="auto"/>
        <w:right w:val="none" w:sz="0" w:space="0" w:color="auto"/>
      </w:divBdr>
    </w:div>
    <w:div w:id="1783916195">
      <w:bodyDiv w:val="1"/>
      <w:marLeft w:val="0"/>
      <w:marRight w:val="0"/>
      <w:marTop w:val="0"/>
      <w:marBottom w:val="0"/>
      <w:divBdr>
        <w:top w:val="none" w:sz="0" w:space="0" w:color="auto"/>
        <w:left w:val="none" w:sz="0" w:space="0" w:color="auto"/>
        <w:bottom w:val="none" w:sz="0" w:space="0" w:color="auto"/>
        <w:right w:val="none" w:sz="0" w:space="0" w:color="auto"/>
      </w:divBdr>
    </w:div>
    <w:div w:id="1804931671">
      <w:bodyDiv w:val="1"/>
      <w:marLeft w:val="0"/>
      <w:marRight w:val="0"/>
      <w:marTop w:val="0"/>
      <w:marBottom w:val="0"/>
      <w:divBdr>
        <w:top w:val="none" w:sz="0" w:space="0" w:color="auto"/>
        <w:left w:val="none" w:sz="0" w:space="0" w:color="auto"/>
        <w:bottom w:val="none" w:sz="0" w:space="0" w:color="auto"/>
        <w:right w:val="none" w:sz="0" w:space="0" w:color="auto"/>
      </w:divBdr>
    </w:div>
    <w:div w:id="1845120844">
      <w:bodyDiv w:val="1"/>
      <w:marLeft w:val="0"/>
      <w:marRight w:val="0"/>
      <w:marTop w:val="0"/>
      <w:marBottom w:val="0"/>
      <w:divBdr>
        <w:top w:val="none" w:sz="0" w:space="0" w:color="auto"/>
        <w:left w:val="none" w:sz="0" w:space="0" w:color="auto"/>
        <w:bottom w:val="none" w:sz="0" w:space="0" w:color="auto"/>
        <w:right w:val="none" w:sz="0" w:space="0" w:color="auto"/>
      </w:divBdr>
    </w:div>
    <w:div w:id="1853376834">
      <w:bodyDiv w:val="1"/>
      <w:marLeft w:val="0"/>
      <w:marRight w:val="0"/>
      <w:marTop w:val="0"/>
      <w:marBottom w:val="0"/>
      <w:divBdr>
        <w:top w:val="none" w:sz="0" w:space="0" w:color="auto"/>
        <w:left w:val="none" w:sz="0" w:space="0" w:color="auto"/>
        <w:bottom w:val="none" w:sz="0" w:space="0" w:color="auto"/>
        <w:right w:val="none" w:sz="0" w:space="0" w:color="auto"/>
      </w:divBdr>
    </w:div>
    <w:div w:id="1865560112">
      <w:bodyDiv w:val="1"/>
      <w:marLeft w:val="0"/>
      <w:marRight w:val="0"/>
      <w:marTop w:val="0"/>
      <w:marBottom w:val="0"/>
      <w:divBdr>
        <w:top w:val="none" w:sz="0" w:space="0" w:color="auto"/>
        <w:left w:val="none" w:sz="0" w:space="0" w:color="auto"/>
        <w:bottom w:val="none" w:sz="0" w:space="0" w:color="auto"/>
        <w:right w:val="none" w:sz="0" w:space="0" w:color="auto"/>
      </w:divBdr>
    </w:div>
    <w:div w:id="1910454561">
      <w:bodyDiv w:val="1"/>
      <w:marLeft w:val="0"/>
      <w:marRight w:val="0"/>
      <w:marTop w:val="0"/>
      <w:marBottom w:val="0"/>
      <w:divBdr>
        <w:top w:val="none" w:sz="0" w:space="0" w:color="auto"/>
        <w:left w:val="none" w:sz="0" w:space="0" w:color="auto"/>
        <w:bottom w:val="none" w:sz="0" w:space="0" w:color="auto"/>
        <w:right w:val="none" w:sz="0" w:space="0" w:color="auto"/>
      </w:divBdr>
    </w:div>
    <w:div w:id="1926306342">
      <w:bodyDiv w:val="1"/>
      <w:marLeft w:val="0"/>
      <w:marRight w:val="0"/>
      <w:marTop w:val="0"/>
      <w:marBottom w:val="0"/>
      <w:divBdr>
        <w:top w:val="none" w:sz="0" w:space="0" w:color="auto"/>
        <w:left w:val="none" w:sz="0" w:space="0" w:color="auto"/>
        <w:bottom w:val="none" w:sz="0" w:space="0" w:color="auto"/>
        <w:right w:val="none" w:sz="0" w:space="0" w:color="auto"/>
      </w:divBdr>
      <w:divsChild>
        <w:div w:id="706683369">
          <w:marLeft w:val="446"/>
          <w:marRight w:val="0"/>
          <w:marTop w:val="0"/>
          <w:marBottom w:val="0"/>
          <w:divBdr>
            <w:top w:val="none" w:sz="0" w:space="0" w:color="auto"/>
            <w:left w:val="none" w:sz="0" w:space="0" w:color="auto"/>
            <w:bottom w:val="none" w:sz="0" w:space="0" w:color="auto"/>
            <w:right w:val="none" w:sz="0" w:space="0" w:color="auto"/>
          </w:divBdr>
        </w:div>
        <w:div w:id="1413968053">
          <w:marLeft w:val="446"/>
          <w:marRight w:val="0"/>
          <w:marTop w:val="0"/>
          <w:marBottom w:val="0"/>
          <w:divBdr>
            <w:top w:val="none" w:sz="0" w:space="0" w:color="auto"/>
            <w:left w:val="none" w:sz="0" w:space="0" w:color="auto"/>
            <w:bottom w:val="none" w:sz="0" w:space="0" w:color="auto"/>
            <w:right w:val="none" w:sz="0" w:space="0" w:color="auto"/>
          </w:divBdr>
        </w:div>
        <w:div w:id="1800881046">
          <w:marLeft w:val="446"/>
          <w:marRight w:val="0"/>
          <w:marTop w:val="0"/>
          <w:marBottom w:val="0"/>
          <w:divBdr>
            <w:top w:val="none" w:sz="0" w:space="0" w:color="auto"/>
            <w:left w:val="none" w:sz="0" w:space="0" w:color="auto"/>
            <w:bottom w:val="none" w:sz="0" w:space="0" w:color="auto"/>
            <w:right w:val="none" w:sz="0" w:space="0" w:color="auto"/>
          </w:divBdr>
        </w:div>
      </w:divsChild>
    </w:div>
    <w:div w:id="1926647794">
      <w:bodyDiv w:val="1"/>
      <w:marLeft w:val="0"/>
      <w:marRight w:val="0"/>
      <w:marTop w:val="0"/>
      <w:marBottom w:val="0"/>
      <w:divBdr>
        <w:top w:val="none" w:sz="0" w:space="0" w:color="auto"/>
        <w:left w:val="none" w:sz="0" w:space="0" w:color="auto"/>
        <w:bottom w:val="none" w:sz="0" w:space="0" w:color="auto"/>
        <w:right w:val="none" w:sz="0" w:space="0" w:color="auto"/>
      </w:divBdr>
    </w:div>
    <w:div w:id="1927500358">
      <w:bodyDiv w:val="1"/>
      <w:marLeft w:val="0"/>
      <w:marRight w:val="0"/>
      <w:marTop w:val="0"/>
      <w:marBottom w:val="0"/>
      <w:divBdr>
        <w:top w:val="none" w:sz="0" w:space="0" w:color="auto"/>
        <w:left w:val="none" w:sz="0" w:space="0" w:color="auto"/>
        <w:bottom w:val="none" w:sz="0" w:space="0" w:color="auto"/>
        <w:right w:val="none" w:sz="0" w:space="0" w:color="auto"/>
      </w:divBdr>
      <w:divsChild>
        <w:div w:id="111636357">
          <w:marLeft w:val="446"/>
          <w:marRight w:val="0"/>
          <w:marTop w:val="0"/>
          <w:marBottom w:val="0"/>
          <w:divBdr>
            <w:top w:val="none" w:sz="0" w:space="0" w:color="auto"/>
            <w:left w:val="none" w:sz="0" w:space="0" w:color="auto"/>
            <w:bottom w:val="none" w:sz="0" w:space="0" w:color="auto"/>
            <w:right w:val="none" w:sz="0" w:space="0" w:color="auto"/>
          </w:divBdr>
        </w:div>
        <w:div w:id="265116485">
          <w:marLeft w:val="446"/>
          <w:marRight w:val="0"/>
          <w:marTop w:val="0"/>
          <w:marBottom w:val="0"/>
          <w:divBdr>
            <w:top w:val="none" w:sz="0" w:space="0" w:color="auto"/>
            <w:left w:val="none" w:sz="0" w:space="0" w:color="auto"/>
            <w:bottom w:val="none" w:sz="0" w:space="0" w:color="auto"/>
            <w:right w:val="none" w:sz="0" w:space="0" w:color="auto"/>
          </w:divBdr>
        </w:div>
        <w:div w:id="1220169965">
          <w:marLeft w:val="446"/>
          <w:marRight w:val="0"/>
          <w:marTop w:val="0"/>
          <w:marBottom w:val="0"/>
          <w:divBdr>
            <w:top w:val="none" w:sz="0" w:space="0" w:color="auto"/>
            <w:left w:val="none" w:sz="0" w:space="0" w:color="auto"/>
            <w:bottom w:val="none" w:sz="0" w:space="0" w:color="auto"/>
            <w:right w:val="none" w:sz="0" w:space="0" w:color="auto"/>
          </w:divBdr>
        </w:div>
        <w:div w:id="1231111033">
          <w:marLeft w:val="446"/>
          <w:marRight w:val="0"/>
          <w:marTop w:val="0"/>
          <w:marBottom w:val="0"/>
          <w:divBdr>
            <w:top w:val="none" w:sz="0" w:space="0" w:color="auto"/>
            <w:left w:val="none" w:sz="0" w:space="0" w:color="auto"/>
            <w:bottom w:val="none" w:sz="0" w:space="0" w:color="auto"/>
            <w:right w:val="none" w:sz="0" w:space="0" w:color="auto"/>
          </w:divBdr>
        </w:div>
        <w:div w:id="1743327666">
          <w:marLeft w:val="446"/>
          <w:marRight w:val="0"/>
          <w:marTop w:val="0"/>
          <w:marBottom w:val="0"/>
          <w:divBdr>
            <w:top w:val="none" w:sz="0" w:space="0" w:color="auto"/>
            <w:left w:val="none" w:sz="0" w:space="0" w:color="auto"/>
            <w:bottom w:val="none" w:sz="0" w:space="0" w:color="auto"/>
            <w:right w:val="none" w:sz="0" w:space="0" w:color="auto"/>
          </w:divBdr>
        </w:div>
      </w:divsChild>
    </w:div>
    <w:div w:id="1931769293">
      <w:bodyDiv w:val="1"/>
      <w:marLeft w:val="0"/>
      <w:marRight w:val="0"/>
      <w:marTop w:val="0"/>
      <w:marBottom w:val="0"/>
      <w:divBdr>
        <w:top w:val="none" w:sz="0" w:space="0" w:color="auto"/>
        <w:left w:val="none" w:sz="0" w:space="0" w:color="auto"/>
        <w:bottom w:val="none" w:sz="0" w:space="0" w:color="auto"/>
        <w:right w:val="none" w:sz="0" w:space="0" w:color="auto"/>
      </w:divBdr>
    </w:div>
    <w:div w:id="1940601479">
      <w:bodyDiv w:val="1"/>
      <w:marLeft w:val="0"/>
      <w:marRight w:val="0"/>
      <w:marTop w:val="0"/>
      <w:marBottom w:val="0"/>
      <w:divBdr>
        <w:top w:val="none" w:sz="0" w:space="0" w:color="auto"/>
        <w:left w:val="none" w:sz="0" w:space="0" w:color="auto"/>
        <w:bottom w:val="none" w:sz="0" w:space="0" w:color="auto"/>
        <w:right w:val="none" w:sz="0" w:space="0" w:color="auto"/>
      </w:divBdr>
      <w:divsChild>
        <w:div w:id="393697833">
          <w:marLeft w:val="850"/>
          <w:marRight w:val="0"/>
          <w:marTop w:val="96"/>
          <w:marBottom w:val="0"/>
          <w:divBdr>
            <w:top w:val="none" w:sz="0" w:space="0" w:color="auto"/>
            <w:left w:val="none" w:sz="0" w:space="0" w:color="auto"/>
            <w:bottom w:val="none" w:sz="0" w:space="0" w:color="auto"/>
            <w:right w:val="none" w:sz="0" w:space="0" w:color="auto"/>
          </w:divBdr>
        </w:div>
        <w:div w:id="996568741">
          <w:marLeft w:val="850"/>
          <w:marRight w:val="0"/>
          <w:marTop w:val="96"/>
          <w:marBottom w:val="0"/>
          <w:divBdr>
            <w:top w:val="none" w:sz="0" w:space="0" w:color="auto"/>
            <w:left w:val="none" w:sz="0" w:space="0" w:color="auto"/>
            <w:bottom w:val="none" w:sz="0" w:space="0" w:color="auto"/>
            <w:right w:val="none" w:sz="0" w:space="0" w:color="auto"/>
          </w:divBdr>
        </w:div>
        <w:div w:id="1347247584">
          <w:marLeft w:val="850"/>
          <w:marRight w:val="0"/>
          <w:marTop w:val="96"/>
          <w:marBottom w:val="0"/>
          <w:divBdr>
            <w:top w:val="none" w:sz="0" w:space="0" w:color="auto"/>
            <w:left w:val="none" w:sz="0" w:space="0" w:color="auto"/>
            <w:bottom w:val="none" w:sz="0" w:space="0" w:color="auto"/>
            <w:right w:val="none" w:sz="0" w:space="0" w:color="auto"/>
          </w:divBdr>
        </w:div>
        <w:div w:id="1514804994">
          <w:marLeft w:val="850"/>
          <w:marRight w:val="0"/>
          <w:marTop w:val="96"/>
          <w:marBottom w:val="0"/>
          <w:divBdr>
            <w:top w:val="none" w:sz="0" w:space="0" w:color="auto"/>
            <w:left w:val="none" w:sz="0" w:space="0" w:color="auto"/>
            <w:bottom w:val="none" w:sz="0" w:space="0" w:color="auto"/>
            <w:right w:val="none" w:sz="0" w:space="0" w:color="auto"/>
          </w:divBdr>
        </w:div>
        <w:div w:id="2027633872">
          <w:marLeft w:val="850"/>
          <w:marRight w:val="0"/>
          <w:marTop w:val="96"/>
          <w:marBottom w:val="0"/>
          <w:divBdr>
            <w:top w:val="none" w:sz="0" w:space="0" w:color="auto"/>
            <w:left w:val="none" w:sz="0" w:space="0" w:color="auto"/>
            <w:bottom w:val="none" w:sz="0" w:space="0" w:color="auto"/>
            <w:right w:val="none" w:sz="0" w:space="0" w:color="auto"/>
          </w:divBdr>
        </w:div>
      </w:divsChild>
    </w:div>
    <w:div w:id="1941449069">
      <w:bodyDiv w:val="1"/>
      <w:marLeft w:val="0"/>
      <w:marRight w:val="0"/>
      <w:marTop w:val="0"/>
      <w:marBottom w:val="0"/>
      <w:divBdr>
        <w:top w:val="none" w:sz="0" w:space="0" w:color="auto"/>
        <w:left w:val="none" w:sz="0" w:space="0" w:color="auto"/>
        <w:bottom w:val="none" w:sz="0" w:space="0" w:color="auto"/>
        <w:right w:val="none" w:sz="0" w:space="0" w:color="auto"/>
      </w:divBdr>
    </w:div>
    <w:div w:id="1942107982">
      <w:bodyDiv w:val="1"/>
      <w:marLeft w:val="0"/>
      <w:marRight w:val="0"/>
      <w:marTop w:val="0"/>
      <w:marBottom w:val="0"/>
      <w:divBdr>
        <w:top w:val="none" w:sz="0" w:space="0" w:color="auto"/>
        <w:left w:val="none" w:sz="0" w:space="0" w:color="auto"/>
        <w:bottom w:val="none" w:sz="0" w:space="0" w:color="auto"/>
        <w:right w:val="none" w:sz="0" w:space="0" w:color="auto"/>
      </w:divBdr>
    </w:div>
    <w:div w:id="1967079228">
      <w:bodyDiv w:val="1"/>
      <w:marLeft w:val="0"/>
      <w:marRight w:val="0"/>
      <w:marTop w:val="0"/>
      <w:marBottom w:val="0"/>
      <w:divBdr>
        <w:top w:val="none" w:sz="0" w:space="0" w:color="auto"/>
        <w:left w:val="none" w:sz="0" w:space="0" w:color="auto"/>
        <w:bottom w:val="none" w:sz="0" w:space="0" w:color="auto"/>
        <w:right w:val="none" w:sz="0" w:space="0" w:color="auto"/>
      </w:divBdr>
    </w:div>
    <w:div w:id="1982885702">
      <w:bodyDiv w:val="1"/>
      <w:marLeft w:val="0"/>
      <w:marRight w:val="0"/>
      <w:marTop w:val="0"/>
      <w:marBottom w:val="0"/>
      <w:divBdr>
        <w:top w:val="none" w:sz="0" w:space="0" w:color="auto"/>
        <w:left w:val="none" w:sz="0" w:space="0" w:color="auto"/>
        <w:bottom w:val="none" w:sz="0" w:space="0" w:color="auto"/>
        <w:right w:val="none" w:sz="0" w:space="0" w:color="auto"/>
      </w:divBdr>
    </w:div>
    <w:div w:id="1999068682">
      <w:bodyDiv w:val="1"/>
      <w:marLeft w:val="0"/>
      <w:marRight w:val="0"/>
      <w:marTop w:val="0"/>
      <w:marBottom w:val="0"/>
      <w:divBdr>
        <w:top w:val="none" w:sz="0" w:space="0" w:color="auto"/>
        <w:left w:val="none" w:sz="0" w:space="0" w:color="auto"/>
        <w:bottom w:val="none" w:sz="0" w:space="0" w:color="auto"/>
        <w:right w:val="none" w:sz="0" w:space="0" w:color="auto"/>
      </w:divBdr>
    </w:div>
    <w:div w:id="2005623582">
      <w:bodyDiv w:val="1"/>
      <w:marLeft w:val="0"/>
      <w:marRight w:val="0"/>
      <w:marTop w:val="0"/>
      <w:marBottom w:val="0"/>
      <w:divBdr>
        <w:top w:val="none" w:sz="0" w:space="0" w:color="auto"/>
        <w:left w:val="none" w:sz="0" w:space="0" w:color="auto"/>
        <w:bottom w:val="none" w:sz="0" w:space="0" w:color="auto"/>
        <w:right w:val="none" w:sz="0" w:space="0" w:color="auto"/>
      </w:divBdr>
    </w:div>
    <w:div w:id="2014724468">
      <w:bodyDiv w:val="1"/>
      <w:marLeft w:val="0"/>
      <w:marRight w:val="0"/>
      <w:marTop w:val="0"/>
      <w:marBottom w:val="0"/>
      <w:divBdr>
        <w:top w:val="none" w:sz="0" w:space="0" w:color="auto"/>
        <w:left w:val="none" w:sz="0" w:space="0" w:color="auto"/>
        <w:bottom w:val="none" w:sz="0" w:space="0" w:color="auto"/>
        <w:right w:val="none" w:sz="0" w:space="0" w:color="auto"/>
      </w:divBdr>
    </w:div>
    <w:div w:id="2024283618">
      <w:bodyDiv w:val="1"/>
      <w:marLeft w:val="0"/>
      <w:marRight w:val="0"/>
      <w:marTop w:val="0"/>
      <w:marBottom w:val="0"/>
      <w:divBdr>
        <w:top w:val="none" w:sz="0" w:space="0" w:color="auto"/>
        <w:left w:val="none" w:sz="0" w:space="0" w:color="auto"/>
        <w:bottom w:val="none" w:sz="0" w:space="0" w:color="auto"/>
        <w:right w:val="none" w:sz="0" w:space="0" w:color="auto"/>
      </w:divBdr>
    </w:div>
    <w:div w:id="2029914056">
      <w:bodyDiv w:val="1"/>
      <w:marLeft w:val="0"/>
      <w:marRight w:val="0"/>
      <w:marTop w:val="0"/>
      <w:marBottom w:val="0"/>
      <w:divBdr>
        <w:top w:val="none" w:sz="0" w:space="0" w:color="auto"/>
        <w:left w:val="none" w:sz="0" w:space="0" w:color="auto"/>
        <w:bottom w:val="none" w:sz="0" w:space="0" w:color="auto"/>
        <w:right w:val="none" w:sz="0" w:space="0" w:color="auto"/>
      </w:divBdr>
    </w:div>
    <w:div w:id="2052849951">
      <w:bodyDiv w:val="1"/>
      <w:marLeft w:val="0"/>
      <w:marRight w:val="0"/>
      <w:marTop w:val="0"/>
      <w:marBottom w:val="0"/>
      <w:divBdr>
        <w:top w:val="none" w:sz="0" w:space="0" w:color="auto"/>
        <w:left w:val="none" w:sz="0" w:space="0" w:color="auto"/>
        <w:bottom w:val="none" w:sz="0" w:space="0" w:color="auto"/>
        <w:right w:val="none" w:sz="0" w:space="0" w:color="auto"/>
      </w:divBdr>
    </w:div>
    <w:div w:id="2067558154">
      <w:bodyDiv w:val="1"/>
      <w:marLeft w:val="0"/>
      <w:marRight w:val="0"/>
      <w:marTop w:val="0"/>
      <w:marBottom w:val="0"/>
      <w:divBdr>
        <w:top w:val="none" w:sz="0" w:space="0" w:color="auto"/>
        <w:left w:val="none" w:sz="0" w:space="0" w:color="auto"/>
        <w:bottom w:val="none" w:sz="0" w:space="0" w:color="auto"/>
        <w:right w:val="none" w:sz="0" w:space="0" w:color="auto"/>
      </w:divBdr>
    </w:div>
    <w:div w:id="2073304315">
      <w:bodyDiv w:val="1"/>
      <w:marLeft w:val="0"/>
      <w:marRight w:val="0"/>
      <w:marTop w:val="0"/>
      <w:marBottom w:val="0"/>
      <w:divBdr>
        <w:top w:val="none" w:sz="0" w:space="0" w:color="auto"/>
        <w:left w:val="none" w:sz="0" w:space="0" w:color="auto"/>
        <w:bottom w:val="none" w:sz="0" w:space="0" w:color="auto"/>
        <w:right w:val="none" w:sz="0" w:space="0" w:color="auto"/>
      </w:divBdr>
    </w:div>
    <w:div w:id="2099666787">
      <w:bodyDiv w:val="1"/>
      <w:marLeft w:val="0"/>
      <w:marRight w:val="0"/>
      <w:marTop w:val="0"/>
      <w:marBottom w:val="0"/>
      <w:divBdr>
        <w:top w:val="none" w:sz="0" w:space="0" w:color="auto"/>
        <w:left w:val="none" w:sz="0" w:space="0" w:color="auto"/>
        <w:bottom w:val="none" w:sz="0" w:space="0" w:color="auto"/>
        <w:right w:val="none" w:sz="0" w:space="0" w:color="auto"/>
      </w:divBdr>
    </w:div>
    <w:div w:id="2108914922">
      <w:bodyDiv w:val="1"/>
      <w:marLeft w:val="0"/>
      <w:marRight w:val="0"/>
      <w:marTop w:val="0"/>
      <w:marBottom w:val="0"/>
      <w:divBdr>
        <w:top w:val="none" w:sz="0" w:space="0" w:color="auto"/>
        <w:left w:val="none" w:sz="0" w:space="0" w:color="auto"/>
        <w:bottom w:val="none" w:sz="0" w:space="0" w:color="auto"/>
        <w:right w:val="none" w:sz="0" w:space="0" w:color="auto"/>
      </w:divBdr>
    </w:div>
    <w:div w:id="21269950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5.xml"/><Relationship Id="rId18" Type="http://schemas.openxmlformats.org/officeDocument/2006/relationships/chart" Target="charts/chart10.xml"/><Relationship Id="rId26" Type="http://schemas.openxmlformats.org/officeDocument/2006/relationships/chart" Target="charts/chart16.xml"/><Relationship Id="rId39" Type="http://schemas.openxmlformats.org/officeDocument/2006/relationships/hyperlink" Target="https://web.oas.org/mla/en/Countries_Intro/Guate_intro_textfun_esp_5.pdf" TargetMode="External"/><Relationship Id="rId3" Type="http://schemas.openxmlformats.org/officeDocument/2006/relationships/styles" Target="styles.xml"/><Relationship Id="rId21" Type="http://schemas.openxmlformats.org/officeDocument/2006/relationships/chart" Target="charts/chart12.xml"/><Relationship Id="rId34" Type="http://schemas.openxmlformats.org/officeDocument/2006/relationships/image" Target="media/image11.emf"/><Relationship Id="rId42" Type="http://schemas.openxmlformats.org/officeDocument/2006/relationships/hyperlink" Target="https://prestamosexternos.minfin.gob.gt/" TargetMode="External"/><Relationship Id="rId47" Type="http://schemas.openxmlformats.org/officeDocument/2006/relationships/header" Target="header1.xml"/><Relationship Id="rId50"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chart" Target="charts/chart4.xml"/><Relationship Id="rId17" Type="http://schemas.openxmlformats.org/officeDocument/2006/relationships/chart" Target="charts/chart9.xml"/><Relationship Id="rId25" Type="http://schemas.openxmlformats.org/officeDocument/2006/relationships/chart" Target="charts/chart15.xml"/><Relationship Id="rId33" Type="http://schemas.openxmlformats.org/officeDocument/2006/relationships/image" Target="media/image10.emf"/><Relationship Id="rId38" Type="http://schemas.openxmlformats.org/officeDocument/2006/relationships/hyperlink" Target="https://www.minfin.gob.gt/images/laip_mfp/index.php" TargetMode="External"/><Relationship Id="rId46" Type="http://schemas.openxmlformats.org/officeDocument/2006/relationships/hyperlink" Target="https://www.rgae.gob.gt/quienes-somos/" TargetMode="External"/><Relationship Id="rId2" Type="http://schemas.openxmlformats.org/officeDocument/2006/relationships/numbering" Target="numbering.xml"/><Relationship Id="rId16" Type="http://schemas.openxmlformats.org/officeDocument/2006/relationships/chart" Target="charts/chart8.xml"/><Relationship Id="rId20" Type="http://schemas.openxmlformats.org/officeDocument/2006/relationships/chart" Target="charts/chart11.xml"/><Relationship Id="rId29" Type="http://schemas.openxmlformats.org/officeDocument/2006/relationships/image" Target="media/image6.emf"/><Relationship Id="rId41" Type="http://schemas.openxmlformats.org/officeDocument/2006/relationships/hyperlink" Target="https://datos.minfin.gob.gt/"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hart" Target="charts/chart3.xml"/><Relationship Id="rId24" Type="http://schemas.openxmlformats.org/officeDocument/2006/relationships/image" Target="media/image3.png"/><Relationship Id="rId32" Type="http://schemas.openxmlformats.org/officeDocument/2006/relationships/image" Target="media/image9.emf"/><Relationship Id="rId37" Type="http://schemas.openxmlformats.org/officeDocument/2006/relationships/hyperlink" Target="https://talleresdepresupuestoabierto.minfin.gob.gt/" TargetMode="External"/><Relationship Id="rId40" Type="http://schemas.openxmlformats.org/officeDocument/2006/relationships/hyperlink" Target="https://transparenciapresupuestaria.minfin.gob.gt/" TargetMode="External"/><Relationship Id="rId45" Type="http://schemas.openxmlformats.org/officeDocument/2006/relationships/hyperlink" Target="https://portalgl.minfin.gob.gt/" TargetMode="External"/><Relationship Id="rId5" Type="http://schemas.openxmlformats.org/officeDocument/2006/relationships/webSettings" Target="webSettings.xml"/><Relationship Id="rId15" Type="http://schemas.openxmlformats.org/officeDocument/2006/relationships/chart" Target="charts/chart7.xml"/><Relationship Id="rId23" Type="http://schemas.openxmlformats.org/officeDocument/2006/relationships/chart" Target="charts/chart14.xml"/><Relationship Id="rId28" Type="http://schemas.openxmlformats.org/officeDocument/2006/relationships/image" Target="media/image5.emf"/><Relationship Id="rId36" Type="http://schemas.openxmlformats.org/officeDocument/2006/relationships/image" Target="media/image13.png"/><Relationship Id="rId49" Type="http://schemas.openxmlformats.org/officeDocument/2006/relationships/fontTable" Target="fontTable.xml"/><Relationship Id="rId10" Type="http://schemas.openxmlformats.org/officeDocument/2006/relationships/chart" Target="charts/chart2.xml"/><Relationship Id="rId19" Type="http://schemas.openxmlformats.org/officeDocument/2006/relationships/image" Target="media/image2.png"/><Relationship Id="rId31" Type="http://schemas.openxmlformats.org/officeDocument/2006/relationships/image" Target="media/image8.emf"/><Relationship Id="rId44" Type="http://schemas.openxmlformats.org/officeDocument/2006/relationships/hyperlink" Target="https://portalfideicomisos.minfin.gob.gt/" TargetMode="External"/><Relationship Id="rId4" Type="http://schemas.openxmlformats.org/officeDocument/2006/relationships/settings" Target="settings.xml"/><Relationship Id="rId9" Type="http://schemas.openxmlformats.org/officeDocument/2006/relationships/chart" Target="charts/chart1.xml"/><Relationship Id="rId14" Type="http://schemas.openxmlformats.org/officeDocument/2006/relationships/chart" Target="charts/chart6.xml"/><Relationship Id="rId22" Type="http://schemas.openxmlformats.org/officeDocument/2006/relationships/chart" Target="charts/chart13.xml"/><Relationship Id="rId27" Type="http://schemas.openxmlformats.org/officeDocument/2006/relationships/image" Target="media/image4.png"/><Relationship Id="rId30" Type="http://schemas.openxmlformats.org/officeDocument/2006/relationships/image" Target="media/image7.emf"/><Relationship Id="rId35" Type="http://schemas.openxmlformats.org/officeDocument/2006/relationships/image" Target="media/image12.emf"/><Relationship Id="rId43" Type="http://schemas.openxmlformats.org/officeDocument/2006/relationships/hyperlink" Target="https://portalong.minfin.gob.gt/" TargetMode="External"/><Relationship Id="rId48" Type="http://schemas.openxmlformats.org/officeDocument/2006/relationships/footer" Target="footer1.xml"/><Relationship Id="rId8" Type="http://schemas.openxmlformats.org/officeDocument/2006/relationships/image" Target="media/image1.jpeg"/></Relationships>
</file>

<file path=word/charts/_rels/chart1.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oleObject" Target="file:///C:\Users\Deefoper19\Desktop\BACKUP%20EMATUL\Archivos%20Compartidos\2023%20A\2023\2023\INFORME%202023\Cuadros%20Informe%20final%202023.xlsx" TargetMode="External"/><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11.xml"/></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12.xml"/></Relationships>
</file>

<file path=word/charts/_rels/chart13.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13.xml"/></Relationships>
</file>

<file path=word/charts/_rels/chart14.xml.rels><?xml version="1.0" encoding="UTF-8" standalone="yes"?>
<Relationships xmlns="http://schemas.openxmlformats.org/package/2006/relationships"><Relationship Id="rId2" Type="http://schemas.openxmlformats.org/officeDocument/2006/relationships/oleObject" Target="file:///C:\Users\Deefoper19\Desktop\BACKUP%20EMATUL\Archivos%20Compartidos\2023%20A\2023\2023\INFORME%202023\Cuadros%20para%20Informe%20de%20Fin%20de%20A&#241;o%202023.xlsx" TargetMode="External"/><Relationship Id="rId1" Type="http://schemas.openxmlformats.org/officeDocument/2006/relationships/themeOverride" Target="../theme/themeOverride14.xml"/></Relationships>
</file>

<file path=word/charts/_rels/chart15.xml.rels><?xml version="1.0" encoding="UTF-8" standalone="yes"?>
<Relationships xmlns="http://schemas.openxmlformats.org/package/2006/relationships"><Relationship Id="rId2" Type="http://schemas.openxmlformats.org/officeDocument/2006/relationships/package" Target="../embeddings/Microsoft_Excel_Worksheet12.xlsx"/><Relationship Id="rId1" Type="http://schemas.openxmlformats.org/officeDocument/2006/relationships/themeOverride" Target="../theme/themeOverride15.xml"/></Relationships>
</file>

<file path=word/charts/_rels/chart16.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package" Target="../embeddings/Microsoft_Excel_Worksheet13.xlsx"/><Relationship Id="rId1" Type="http://schemas.openxmlformats.org/officeDocument/2006/relationships/themeOverride" Target="../theme/themeOverride16.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8.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1"/>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3156069792259295E-2"/>
          <c:y val="7.7231859673726241E-2"/>
          <c:w val="0.9231488993546606"/>
          <c:h val="0.79811052557337081"/>
        </c:manualLayout>
      </c:layout>
      <c:barChart>
        <c:barDir val="col"/>
        <c:grouping val="stacked"/>
        <c:varyColors val="0"/>
        <c:ser>
          <c:idx val="0"/>
          <c:order val="0"/>
          <c:spPr>
            <a:solidFill>
              <a:schemeClr val="accent1"/>
            </a:solidFill>
            <a:ln w="12700">
              <a:noFill/>
            </a:ln>
            <a:effectLst>
              <a:innerShdw blurRad="63500" dist="50800" dir="16200000">
                <a:schemeClr val="accent2">
                  <a:alpha val="50000"/>
                </a:schemeClr>
              </a:innerShdw>
            </a:effectLst>
            <a:scene3d>
              <a:camera prst="orthographicFront"/>
              <a:lightRig rig="threePt" dir="t"/>
            </a:scene3d>
            <a:sp3d>
              <a:bevelT/>
            </a:sp3d>
          </c:spPr>
          <c:invertIfNegative val="0"/>
          <c:dPt>
            <c:idx val="5"/>
            <c:invertIfNegative val="0"/>
            <c:bubble3D val="0"/>
            <c:spPr>
              <a:solidFill>
                <a:schemeClr val="tx2">
                  <a:lumMod val="60000"/>
                  <a:lumOff val="40000"/>
                </a:schemeClr>
              </a:solidFill>
              <a:ln w="12700">
                <a:noFill/>
              </a:ln>
              <a:effectLst>
                <a:innerShdw blurRad="63500" dist="50800" dir="16200000">
                  <a:schemeClr val="accent2">
                    <a:alpha val="50000"/>
                  </a:schemeClr>
                </a:innerShdw>
              </a:effectLst>
              <a:scene3d>
                <a:camera prst="orthographicFront"/>
                <a:lightRig rig="threePt" dir="t"/>
              </a:scene3d>
              <a:sp3d>
                <a:bevelT/>
              </a:sp3d>
            </c:spPr>
            <c:extLst>
              <c:ext xmlns:c16="http://schemas.microsoft.com/office/drawing/2014/chart" uri="{C3380CC4-5D6E-409C-BE32-E72D297353CC}">
                <c16:uniqueId val="{00000001-440A-4BAA-88AB-C7544304889A}"/>
              </c:ext>
            </c:extLst>
          </c:dPt>
          <c:dPt>
            <c:idx val="6"/>
            <c:invertIfNegative val="0"/>
            <c:bubble3D val="0"/>
            <c:spPr>
              <a:solidFill>
                <a:srgbClr val="FF0000"/>
              </a:solidFill>
              <a:ln w="12700">
                <a:noFill/>
              </a:ln>
              <a:effectLst>
                <a:innerShdw blurRad="63500" dist="50800" dir="16200000">
                  <a:schemeClr val="accent2">
                    <a:alpha val="50000"/>
                  </a:schemeClr>
                </a:innerShdw>
              </a:effectLst>
              <a:scene3d>
                <a:camera prst="orthographicFront"/>
                <a:lightRig rig="threePt" dir="t"/>
              </a:scene3d>
              <a:sp3d>
                <a:bevelT/>
              </a:sp3d>
            </c:spPr>
            <c:extLst>
              <c:ext xmlns:c16="http://schemas.microsoft.com/office/drawing/2014/chart" uri="{C3380CC4-5D6E-409C-BE32-E72D297353CC}">
                <c16:uniqueId val="{00000003-440A-4BAA-88AB-C7544304889A}"/>
              </c:ext>
            </c:extLst>
          </c:dPt>
          <c:dPt>
            <c:idx val="7"/>
            <c:invertIfNegative val="0"/>
            <c:bubble3D val="0"/>
            <c:spPr>
              <a:solidFill>
                <a:schemeClr val="tx2">
                  <a:lumMod val="60000"/>
                  <a:lumOff val="40000"/>
                </a:schemeClr>
              </a:solidFill>
              <a:ln w="12700">
                <a:noFill/>
              </a:ln>
              <a:effectLst>
                <a:innerShdw blurRad="63500" dist="50800" dir="16200000">
                  <a:schemeClr val="accent2">
                    <a:alpha val="50000"/>
                  </a:schemeClr>
                </a:innerShdw>
              </a:effectLst>
              <a:scene3d>
                <a:camera prst="orthographicFront"/>
                <a:lightRig rig="threePt" dir="t"/>
              </a:scene3d>
              <a:sp3d>
                <a:bevelT/>
              </a:sp3d>
            </c:spPr>
            <c:extLst>
              <c:ext xmlns:c16="http://schemas.microsoft.com/office/drawing/2014/chart" uri="{C3380CC4-5D6E-409C-BE32-E72D297353CC}">
                <c16:uniqueId val="{00000005-440A-4BAA-88AB-C7544304889A}"/>
              </c:ext>
            </c:extLst>
          </c:dPt>
          <c:dPt>
            <c:idx val="8"/>
            <c:invertIfNegative val="0"/>
            <c:bubble3D val="0"/>
            <c:extLst>
              <c:ext xmlns:c16="http://schemas.microsoft.com/office/drawing/2014/chart" uri="{C3380CC4-5D6E-409C-BE32-E72D297353CC}">
                <c16:uniqueId val="{00000006-440A-4BAA-88AB-C7544304889A}"/>
              </c:ext>
            </c:extLst>
          </c:dPt>
          <c:dPt>
            <c:idx val="11"/>
            <c:invertIfNegative val="0"/>
            <c:bubble3D val="0"/>
            <c:spPr>
              <a:solidFill>
                <a:schemeClr val="tx2"/>
              </a:solidFill>
              <a:ln w="12700">
                <a:noFill/>
              </a:ln>
              <a:effectLst>
                <a:innerShdw blurRad="63500" dist="50800" dir="16200000">
                  <a:schemeClr val="accent2">
                    <a:alpha val="50000"/>
                  </a:schemeClr>
                </a:innerShdw>
              </a:effectLst>
              <a:scene3d>
                <a:camera prst="orthographicFront"/>
                <a:lightRig rig="threePt" dir="t"/>
              </a:scene3d>
              <a:sp3d>
                <a:bevelT/>
              </a:sp3d>
            </c:spPr>
            <c:extLst>
              <c:ext xmlns:c16="http://schemas.microsoft.com/office/drawing/2014/chart" uri="{C3380CC4-5D6E-409C-BE32-E72D297353CC}">
                <c16:uniqueId val="{00000008-440A-4BAA-88AB-C7544304889A}"/>
              </c:ext>
            </c:extLst>
          </c:dPt>
          <c:dPt>
            <c:idx val="12"/>
            <c:invertIfNegative val="0"/>
            <c:bubble3D val="0"/>
            <c:spPr>
              <a:solidFill>
                <a:schemeClr val="tx2"/>
              </a:solidFill>
              <a:ln w="12700">
                <a:noFill/>
              </a:ln>
              <a:effectLst>
                <a:innerShdw blurRad="63500" dist="50800" dir="16200000">
                  <a:schemeClr val="accent2">
                    <a:alpha val="50000"/>
                  </a:schemeClr>
                </a:innerShdw>
              </a:effectLst>
              <a:scene3d>
                <a:camera prst="orthographicFront"/>
                <a:lightRig rig="threePt" dir="t"/>
              </a:scene3d>
              <a:sp3d>
                <a:bevelT/>
              </a:sp3d>
            </c:spPr>
            <c:extLst>
              <c:ext xmlns:c16="http://schemas.microsoft.com/office/drawing/2014/chart" uri="{C3380CC4-5D6E-409C-BE32-E72D297353CC}">
                <c16:uniqueId val="{0000000A-440A-4BAA-88AB-C7544304889A}"/>
              </c:ext>
            </c:extLst>
          </c:dPt>
          <c:dLbls>
            <c:dLbl>
              <c:idx val="5"/>
              <c:layout>
                <c:manualLayout>
                  <c:x val="-2.5864856126738742E-3"/>
                  <c:y val="2.3879775534317867E-4"/>
                </c:manualLayout>
              </c:layout>
              <c:dLblPos val="ctr"/>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1-440A-4BAA-88AB-C7544304889A}"/>
                </c:ext>
              </c:extLst>
            </c:dLbl>
            <c:spPr>
              <a:noFill/>
              <a:ln>
                <a:noFill/>
              </a:ln>
              <a:effectLst/>
            </c:spPr>
            <c:txPr>
              <a:bodyPr wrap="square" lIns="38100" tIns="19050" rIns="38100" bIns="19050" anchor="ctr">
                <a:spAutoFit/>
              </a:bodyPr>
              <a:lstStyle/>
              <a:p>
                <a:pPr>
                  <a:defRPr b="1"/>
                </a:pPr>
                <a:endParaRPr lang="es-GT"/>
              </a:p>
            </c:txPr>
            <c:dLblPos val="inEnd"/>
            <c:showLegendKey val="0"/>
            <c:showVal val="1"/>
            <c:showCatName val="0"/>
            <c:showSerName val="0"/>
            <c:showPercent val="0"/>
            <c:showBubbleSize val="0"/>
            <c:separator>
</c:separator>
            <c:showLeaderLines val="0"/>
            <c:extLst>
              <c:ext xmlns:c15="http://schemas.microsoft.com/office/drawing/2012/chart" uri="{CE6537A1-D6FC-4f65-9D91-7224C49458BB}">
                <c15:showLeaderLines val="0"/>
              </c:ext>
            </c:extLst>
          </c:dLbls>
          <c:cat>
            <c:strRef>
              <c:f>'PIB NACIONAL'!$B$7:$B$18</c:f>
              <c:strCache>
                <c:ptCount val="12"/>
                <c:pt idx="0">
                  <c:v>2014</c:v>
                </c:pt>
                <c:pt idx="1">
                  <c:v>2015</c:v>
                </c:pt>
                <c:pt idx="2">
                  <c:v>2016</c:v>
                </c:pt>
                <c:pt idx="3">
                  <c:v>2017</c:v>
                </c:pt>
                <c:pt idx="4">
                  <c:v>2018</c:v>
                </c:pt>
                <c:pt idx="5">
                  <c:v>2019</c:v>
                </c:pt>
                <c:pt idx="6">
                  <c:v>2020 p/</c:v>
                </c:pt>
                <c:pt idx="7">
                  <c:v>2021 p/</c:v>
                </c:pt>
                <c:pt idx="8">
                  <c:v>2022 p/</c:v>
                </c:pt>
                <c:pt idx="9">
                  <c:v>2023 e/</c:v>
                </c:pt>
                <c:pt idx="10">
                  <c:v>2024 py/ (bajo)</c:v>
                </c:pt>
                <c:pt idx="11">
                  <c:v>2024 py/ (alto)</c:v>
                </c:pt>
              </c:strCache>
            </c:strRef>
          </c:cat>
          <c:val>
            <c:numRef>
              <c:f>'PIB NACIONAL'!$D$7:$D$18</c:f>
              <c:numCache>
                <c:formatCode>_(* #,##0.0_);_(* \(#,##0.0\);_(* "-"??_);_(@_)</c:formatCode>
                <c:ptCount val="12"/>
                <c:pt idx="0">
                  <c:v>4.443977822259896</c:v>
                </c:pt>
                <c:pt idx="1">
                  <c:v>4.0921707248960928</c:v>
                </c:pt>
                <c:pt idx="2">
                  <c:v>2.6778027219588125</c:v>
                </c:pt>
                <c:pt idx="3">
                  <c:v>3.0798512835156941</c:v>
                </c:pt>
                <c:pt idx="4">
                  <c:v>3.40687346656226</c:v>
                </c:pt>
                <c:pt idx="5">
                  <c:v>4.0178979271654214</c:v>
                </c:pt>
                <c:pt idx="6">
                  <c:v>-1.7918576862096103</c:v>
                </c:pt>
                <c:pt idx="7">
                  <c:v>8.002408017798615</c:v>
                </c:pt>
                <c:pt idx="8">
                  <c:v>4.1180041816274695</c:v>
                </c:pt>
                <c:pt idx="9">
                  <c:v>3.4844847311062495</c:v>
                </c:pt>
                <c:pt idx="10">
                  <c:v>2.4593635907612423</c:v>
                </c:pt>
                <c:pt idx="11">
                  <c:v>4.4593635907612423</c:v>
                </c:pt>
              </c:numCache>
            </c:numRef>
          </c:val>
          <c:extLst>
            <c:ext xmlns:c16="http://schemas.microsoft.com/office/drawing/2014/chart" uri="{C3380CC4-5D6E-409C-BE32-E72D297353CC}">
              <c16:uniqueId val="{0000000B-440A-4BAA-88AB-C7544304889A}"/>
            </c:ext>
          </c:extLst>
        </c:ser>
        <c:dLbls>
          <c:showLegendKey val="0"/>
          <c:showVal val="0"/>
          <c:showCatName val="0"/>
          <c:showSerName val="0"/>
          <c:showPercent val="0"/>
          <c:showBubbleSize val="0"/>
        </c:dLbls>
        <c:gapWidth val="21"/>
        <c:overlap val="-61"/>
        <c:axId val="99197312"/>
        <c:axId val="99198848"/>
      </c:barChart>
      <c:catAx>
        <c:axId val="99197312"/>
        <c:scaling>
          <c:orientation val="minMax"/>
        </c:scaling>
        <c:delete val="0"/>
        <c:axPos val="b"/>
        <c:numFmt formatCode="0" sourceLinked="0"/>
        <c:majorTickMark val="none"/>
        <c:minorTickMark val="none"/>
        <c:tickLblPos val="low"/>
        <c:spPr>
          <a:ln w="12700"/>
          <a:effectLst>
            <a:softEdge rad="12700"/>
          </a:effectLst>
        </c:spPr>
        <c:txPr>
          <a:bodyPr/>
          <a:lstStyle/>
          <a:p>
            <a:pPr>
              <a:defRPr b="1"/>
            </a:pPr>
            <a:endParaRPr lang="es-GT"/>
          </a:p>
        </c:txPr>
        <c:crossAx val="99198848"/>
        <c:crosses val="autoZero"/>
        <c:auto val="1"/>
        <c:lblAlgn val="ctr"/>
        <c:lblOffset val="100"/>
        <c:noMultiLvlLbl val="0"/>
      </c:catAx>
      <c:valAx>
        <c:axId val="99198848"/>
        <c:scaling>
          <c:orientation val="minMax"/>
        </c:scaling>
        <c:delete val="0"/>
        <c:axPos val="l"/>
        <c:title>
          <c:tx>
            <c:rich>
              <a:bodyPr rot="0" vert="horz"/>
              <a:lstStyle/>
              <a:p>
                <a:pPr>
                  <a:defRPr/>
                </a:pPr>
                <a:r>
                  <a:rPr lang="es-GT"/>
                  <a:t>Porcentaje</a:t>
                </a:r>
              </a:p>
            </c:rich>
          </c:tx>
          <c:layout>
            <c:manualLayout>
              <c:xMode val="edge"/>
              <c:yMode val="edge"/>
              <c:x val="1.6401113605989494E-3"/>
              <c:y val="4.5350137980514644E-3"/>
            </c:manualLayout>
          </c:layout>
          <c:overlay val="0"/>
        </c:title>
        <c:numFmt formatCode="#,##0.0" sourceLinked="0"/>
        <c:majorTickMark val="none"/>
        <c:minorTickMark val="none"/>
        <c:tickLblPos val="nextTo"/>
        <c:txPr>
          <a:bodyPr/>
          <a:lstStyle/>
          <a:p>
            <a:pPr>
              <a:defRPr b="1"/>
            </a:pPr>
            <a:endParaRPr lang="es-GT"/>
          </a:p>
        </c:txPr>
        <c:crossAx val="99197312"/>
        <c:crossesAt val="1"/>
        <c:crossBetween val="between"/>
      </c:valAx>
      <c:spPr>
        <a:noFill/>
        <a:ln>
          <a:noFill/>
        </a:ln>
        <a:effectLst>
          <a:glow rad="101600">
            <a:schemeClr val="accent5">
              <a:satMod val="175000"/>
              <a:alpha val="40000"/>
            </a:schemeClr>
          </a:glow>
          <a:innerShdw blurRad="63500" dist="50800" dir="16200000">
            <a:prstClr val="black">
              <a:alpha val="50000"/>
            </a:prstClr>
          </a:innerShdw>
        </a:effectLst>
        <a:scene3d>
          <a:camera prst="orthographicFront"/>
          <a:lightRig rig="threePt" dir="t"/>
        </a:scene3d>
        <a:sp3d>
          <a:bevelT/>
        </a:sp3d>
      </c:spPr>
    </c:plotArea>
    <c:plotVisOnly val="1"/>
    <c:dispBlanksAs val="gap"/>
    <c:showDLblsOverMax val="0"/>
  </c:chart>
  <c:spPr>
    <a:ln>
      <a:solidFill>
        <a:sysClr val="windowText" lastClr="000000"/>
      </a:solidFill>
    </a:ln>
  </c:spPr>
  <c:txPr>
    <a:bodyPr/>
    <a:lstStyle/>
    <a:p>
      <a:pPr>
        <a:defRPr sz="900">
          <a:latin typeface="Times New Roman" pitchFamily="18" charset="0"/>
          <a:cs typeface="Times New Roman" pitchFamily="18" charset="0"/>
        </a:defRPr>
      </a:pPr>
      <a:endParaRPr lang="es-GT"/>
    </a:p>
  </c:txPr>
  <c:externalData r:id="rId2">
    <c:autoUpdate val="0"/>
  </c:externalData>
  <c:userShapes r:id="rId3"/>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8629947704899594E-2"/>
          <c:y val="1.4477072718851319E-2"/>
          <c:w val="0.89745603674540686"/>
          <c:h val="0.91545962637023315"/>
        </c:manualLayout>
      </c:layout>
      <c:barChart>
        <c:barDir val="col"/>
        <c:grouping val="clustered"/>
        <c:varyColors val="0"/>
        <c:ser>
          <c:idx val="0"/>
          <c:order val="0"/>
          <c:spPr>
            <a:ln>
              <a:solidFill>
                <a:schemeClr val="accent1">
                  <a:alpha val="48000"/>
                </a:schemeClr>
              </a:solidFill>
            </a:ln>
            <a:effectLst>
              <a:glow>
                <a:schemeClr val="accent1">
                  <a:alpha val="38000"/>
                </a:schemeClr>
              </a:glow>
              <a:softEdge rad="139700"/>
            </a:effectLst>
            <a:scene3d>
              <a:camera prst="orthographicFront"/>
              <a:lightRig rig="threePt" dir="t"/>
            </a:scene3d>
            <a:sp3d>
              <a:bevelT w="95250" h="101600"/>
            </a:sp3d>
          </c:spPr>
          <c:invertIfNegative val="0"/>
          <c:dLbls>
            <c:spPr>
              <a:noFill/>
              <a:ln>
                <a:noFill/>
              </a:ln>
              <a:effectLst/>
            </c:spPr>
            <c:txPr>
              <a:bodyPr/>
              <a:lstStyle/>
              <a:p>
                <a:pPr>
                  <a:defRPr sz="800" b="1"/>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'%Deuda'!$O$55:$O$64</c:f>
              <c:strCache>
                <c:ptCount val="10"/>
                <c:pt idx="0">
                  <c:v>2014</c:v>
                </c:pt>
                <c:pt idx="1">
                  <c:v>2015</c:v>
                </c:pt>
                <c:pt idx="2">
                  <c:v>2016</c:v>
                </c:pt>
                <c:pt idx="3">
                  <c:v>2017</c:v>
                </c:pt>
                <c:pt idx="4">
                  <c:v>2018</c:v>
                </c:pt>
                <c:pt idx="5">
                  <c:v>2019</c:v>
                </c:pt>
                <c:pt idx="6">
                  <c:v>2020</c:v>
                </c:pt>
                <c:pt idx="7">
                  <c:v>2021</c:v>
                </c:pt>
                <c:pt idx="8">
                  <c:v>2022</c:v>
                </c:pt>
                <c:pt idx="9">
                  <c:v>2023*</c:v>
                </c:pt>
              </c:strCache>
            </c:strRef>
          </c:cat>
          <c:val>
            <c:numRef>
              <c:f>'%Deuda'!$P$55:$P$64</c:f>
              <c:numCache>
                <c:formatCode>0.0</c:formatCode>
                <c:ptCount val="10"/>
                <c:pt idx="0">
                  <c:v>24.8</c:v>
                </c:pt>
                <c:pt idx="1">
                  <c:v>24.9</c:v>
                </c:pt>
                <c:pt idx="2">
                  <c:v>25</c:v>
                </c:pt>
                <c:pt idx="3">
                  <c:v>25.2</c:v>
                </c:pt>
                <c:pt idx="4">
                  <c:v>26.5</c:v>
                </c:pt>
                <c:pt idx="5">
                  <c:v>26.5</c:v>
                </c:pt>
                <c:pt idx="6">
                  <c:v>31.5</c:v>
                </c:pt>
                <c:pt idx="7">
                  <c:v>30.8</c:v>
                </c:pt>
                <c:pt idx="8">
                  <c:v>29.2</c:v>
                </c:pt>
                <c:pt idx="9">
                  <c:v>27.8</c:v>
                </c:pt>
              </c:numCache>
            </c:numRef>
          </c:val>
          <c:extLst>
            <c:ext xmlns:c16="http://schemas.microsoft.com/office/drawing/2014/chart" uri="{C3380CC4-5D6E-409C-BE32-E72D297353CC}">
              <c16:uniqueId val="{00000000-29F9-40F3-AF92-ABAE7742DF06}"/>
            </c:ext>
          </c:extLst>
        </c:ser>
        <c:dLbls>
          <c:showLegendKey val="0"/>
          <c:showVal val="0"/>
          <c:showCatName val="0"/>
          <c:showSerName val="0"/>
          <c:showPercent val="0"/>
          <c:showBubbleSize val="0"/>
        </c:dLbls>
        <c:gapWidth val="60"/>
        <c:axId val="178085888"/>
        <c:axId val="178087424"/>
      </c:barChart>
      <c:lineChart>
        <c:grouping val="standard"/>
        <c:varyColors val="0"/>
        <c:ser>
          <c:idx val="1"/>
          <c:order val="1"/>
          <c:spPr>
            <a:ln>
              <a:solidFill>
                <a:srgbClr val="FF0000"/>
              </a:solidFill>
            </a:ln>
          </c:spPr>
          <c:marker>
            <c:symbol val="none"/>
          </c:marker>
          <c:dLbls>
            <c:dLbl>
              <c:idx val="0"/>
              <c:layout>
                <c:manualLayout>
                  <c:x val="0.81391603518564026"/>
                  <c:y val="-1.6638935108153079E-3"/>
                </c:manualLayout>
              </c:layout>
              <c:spPr>
                <a:noFill/>
                <a:ln>
                  <a:noFill/>
                </a:ln>
                <a:effectLst/>
              </c:spPr>
              <c:txPr>
                <a:bodyPr wrap="square" lIns="38100" tIns="19050" rIns="38100" bIns="19050" anchor="ctr">
                  <a:noAutofit/>
                </a:bodyPr>
                <a:lstStyle/>
                <a:p>
                  <a:pPr>
                    <a:defRPr sz="800" b="1">
                      <a:solidFill>
                        <a:srgbClr val="FF0000"/>
                      </a:solidFill>
                    </a:defRPr>
                  </a:pPr>
                  <a:endParaRPr lang="es-GT"/>
                </a:p>
              </c:txPr>
              <c:showLegendKey val="0"/>
              <c:showVal val="1"/>
              <c:showCatName val="0"/>
              <c:showSerName val="0"/>
              <c:showPercent val="0"/>
              <c:showBubbleSize val="0"/>
              <c:extLst>
                <c:ext xmlns:c15="http://schemas.microsoft.com/office/drawing/2012/chart" uri="{CE6537A1-D6FC-4f65-9D91-7224C49458BB}">
                  <c15:layout>
                    <c:manualLayout>
                      <c:w val="5.9220745119557792E-2"/>
                      <c:h val="4.4925124792013313E-2"/>
                    </c:manualLayout>
                  </c15:layout>
                </c:ext>
                <c:ext xmlns:c16="http://schemas.microsoft.com/office/drawing/2014/chart" uri="{C3380CC4-5D6E-409C-BE32-E72D297353CC}">
                  <c16:uniqueId val="{00000001-29F9-40F3-AF92-ABAE7742DF06}"/>
                </c:ext>
              </c:extLst>
            </c:dLbl>
            <c:spPr>
              <a:noFill/>
              <a:ln>
                <a:noFill/>
              </a:ln>
              <a:effectLst/>
            </c:spPr>
            <c:txPr>
              <a:bodyPr wrap="square" lIns="38100" tIns="19050" rIns="38100" bIns="19050" anchor="ctr">
                <a:spAutoFit/>
              </a:bodyPr>
              <a:lstStyle/>
              <a:p>
                <a:pPr>
                  <a:defRPr sz="800" b="1"/>
                </a:pPr>
                <a:endParaRPr lang="es-GT"/>
              </a:p>
            </c:txPr>
            <c:showLegendKey val="0"/>
            <c:showVal val="0"/>
            <c:showCatName val="0"/>
            <c:showSerName val="0"/>
            <c:showPercent val="0"/>
            <c:showBubbleSize val="0"/>
            <c:extLst>
              <c:ext xmlns:c15="http://schemas.microsoft.com/office/drawing/2012/chart" uri="{CE6537A1-D6FC-4f65-9D91-7224C49458BB}">
                <c15:showLeaderLines val="1"/>
              </c:ext>
            </c:extLst>
          </c:dLbls>
          <c:cat>
            <c:strRef>
              <c:f>'%Deuda'!$O$55:$O$64</c:f>
              <c:strCache>
                <c:ptCount val="10"/>
                <c:pt idx="0">
                  <c:v>2014</c:v>
                </c:pt>
                <c:pt idx="1">
                  <c:v>2015</c:v>
                </c:pt>
                <c:pt idx="2">
                  <c:v>2016</c:v>
                </c:pt>
                <c:pt idx="3">
                  <c:v>2017</c:v>
                </c:pt>
                <c:pt idx="4">
                  <c:v>2018</c:v>
                </c:pt>
                <c:pt idx="5">
                  <c:v>2019</c:v>
                </c:pt>
                <c:pt idx="6">
                  <c:v>2020</c:v>
                </c:pt>
                <c:pt idx="7">
                  <c:v>2021</c:v>
                </c:pt>
                <c:pt idx="8">
                  <c:v>2022</c:v>
                </c:pt>
                <c:pt idx="9">
                  <c:v>2023*</c:v>
                </c:pt>
              </c:strCache>
            </c:strRef>
          </c:cat>
          <c:val>
            <c:numRef>
              <c:f>'%Deuda'!$Q$55:$Q$64</c:f>
              <c:numCache>
                <c:formatCode>0.0</c:formatCode>
                <c:ptCount val="10"/>
                <c:pt idx="0">
                  <c:v>27.22</c:v>
                </c:pt>
                <c:pt idx="1">
                  <c:v>27.22</c:v>
                </c:pt>
                <c:pt idx="2">
                  <c:v>27.22</c:v>
                </c:pt>
                <c:pt idx="3">
                  <c:v>27.22</c:v>
                </c:pt>
                <c:pt idx="4">
                  <c:v>27.22</c:v>
                </c:pt>
                <c:pt idx="5">
                  <c:v>27.22</c:v>
                </c:pt>
                <c:pt idx="6">
                  <c:v>27.22</c:v>
                </c:pt>
                <c:pt idx="7">
                  <c:v>27.22</c:v>
                </c:pt>
                <c:pt idx="8">
                  <c:v>27.22</c:v>
                </c:pt>
                <c:pt idx="9">
                  <c:v>27.22</c:v>
                </c:pt>
              </c:numCache>
            </c:numRef>
          </c:val>
          <c:smooth val="0"/>
          <c:extLst>
            <c:ext xmlns:c16="http://schemas.microsoft.com/office/drawing/2014/chart" uri="{C3380CC4-5D6E-409C-BE32-E72D297353CC}">
              <c16:uniqueId val="{00000002-29F9-40F3-AF92-ABAE7742DF06}"/>
            </c:ext>
          </c:extLst>
        </c:ser>
        <c:dLbls>
          <c:showLegendKey val="0"/>
          <c:showVal val="0"/>
          <c:showCatName val="0"/>
          <c:showSerName val="0"/>
          <c:showPercent val="0"/>
          <c:showBubbleSize val="0"/>
        </c:dLbls>
        <c:marker val="1"/>
        <c:smooth val="0"/>
        <c:axId val="178085888"/>
        <c:axId val="178087424"/>
      </c:lineChart>
      <c:catAx>
        <c:axId val="178085888"/>
        <c:scaling>
          <c:orientation val="minMax"/>
        </c:scaling>
        <c:delete val="0"/>
        <c:axPos val="b"/>
        <c:numFmt formatCode="General" sourceLinked="1"/>
        <c:majorTickMark val="out"/>
        <c:minorTickMark val="none"/>
        <c:tickLblPos val="nextTo"/>
        <c:txPr>
          <a:bodyPr/>
          <a:lstStyle/>
          <a:p>
            <a:pPr>
              <a:defRPr b="1"/>
            </a:pPr>
            <a:endParaRPr lang="es-GT"/>
          </a:p>
        </c:txPr>
        <c:crossAx val="178087424"/>
        <c:crosses val="autoZero"/>
        <c:auto val="1"/>
        <c:lblAlgn val="ctr"/>
        <c:lblOffset val="100"/>
        <c:noMultiLvlLbl val="0"/>
      </c:catAx>
      <c:valAx>
        <c:axId val="178087424"/>
        <c:scaling>
          <c:orientation val="minMax"/>
        </c:scaling>
        <c:delete val="0"/>
        <c:axPos val="l"/>
        <c:numFmt formatCode="0.0" sourceLinked="1"/>
        <c:majorTickMark val="out"/>
        <c:minorTickMark val="none"/>
        <c:tickLblPos val="nextTo"/>
        <c:txPr>
          <a:bodyPr/>
          <a:lstStyle/>
          <a:p>
            <a:pPr>
              <a:defRPr b="1"/>
            </a:pPr>
            <a:endParaRPr lang="es-GT"/>
          </a:p>
        </c:txPr>
        <c:crossAx val="178085888"/>
        <c:crosses val="autoZero"/>
        <c:crossBetween val="between"/>
        <c:minorUnit val="0.5"/>
      </c:valAx>
    </c:plotArea>
    <c:plotVisOnly val="1"/>
    <c:dispBlanksAs val="gap"/>
    <c:showDLblsOverMax val="0"/>
  </c:chart>
  <c:spPr>
    <a:ln>
      <a:solidFill>
        <a:sysClr val="windowText" lastClr="000000"/>
      </a:solidFill>
    </a:ln>
  </c:spPr>
  <c:txPr>
    <a:bodyPr/>
    <a:lstStyle/>
    <a:p>
      <a:pPr>
        <a:defRPr>
          <a:latin typeface="Times New Roman" pitchFamily="18" charset="0"/>
          <a:cs typeface="Times New Roman" pitchFamily="18" charset="0"/>
        </a:defRPr>
      </a:pPr>
      <a:endParaRPr lang="es-GT"/>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7540008438402402"/>
          <c:y val="9.9317213706401106E-2"/>
          <c:w val="0.47425180411947465"/>
          <c:h val="0.84605831875507831"/>
        </c:manualLayout>
      </c:layout>
      <c:pieChart>
        <c:varyColors val="1"/>
        <c:ser>
          <c:idx val="0"/>
          <c:order val="0"/>
          <c:spPr>
            <a:scene3d>
              <a:camera prst="orthographicFront"/>
              <a:lightRig rig="threePt" dir="t"/>
            </a:scene3d>
            <a:sp3d>
              <a:bevelT/>
            </a:sp3d>
          </c:spPr>
          <c:explosion val="6"/>
          <c:dPt>
            <c:idx val="0"/>
            <c:bubble3D val="0"/>
            <c:spPr>
              <a:solidFill>
                <a:schemeClr val="accent1"/>
              </a:solidFill>
              <a:ln w="19050">
                <a:solidFill>
                  <a:schemeClr val="lt1"/>
                </a:solidFill>
              </a:ln>
              <a:effectLst/>
              <a:scene3d>
                <a:camera prst="orthographicFront"/>
                <a:lightRig rig="threePt" dir="t"/>
              </a:scene3d>
              <a:sp3d>
                <a:bevelT/>
              </a:sp3d>
            </c:spPr>
            <c:extLst>
              <c:ext xmlns:c16="http://schemas.microsoft.com/office/drawing/2014/chart" uri="{C3380CC4-5D6E-409C-BE32-E72D297353CC}">
                <c16:uniqueId val="{00000001-E3E9-4135-9449-26219B74C507}"/>
              </c:ext>
            </c:extLst>
          </c:dPt>
          <c:dPt>
            <c:idx val="1"/>
            <c:bubble3D val="0"/>
            <c:spPr>
              <a:solidFill>
                <a:schemeClr val="accent2"/>
              </a:solidFill>
              <a:ln w="19050">
                <a:solidFill>
                  <a:schemeClr val="lt1"/>
                </a:solidFill>
              </a:ln>
              <a:effectLst/>
              <a:scene3d>
                <a:camera prst="orthographicFront"/>
                <a:lightRig rig="threePt" dir="t"/>
              </a:scene3d>
              <a:sp3d>
                <a:bevelT/>
              </a:sp3d>
            </c:spPr>
            <c:extLst>
              <c:ext xmlns:c16="http://schemas.microsoft.com/office/drawing/2014/chart" uri="{C3380CC4-5D6E-409C-BE32-E72D297353CC}">
                <c16:uniqueId val="{00000003-E3E9-4135-9449-26219B74C507}"/>
              </c:ext>
            </c:extLst>
          </c:dPt>
          <c:dLbls>
            <c:dLbl>
              <c:idx val="0"/>
              <c:layout>
                <c:manualLayout>
                  <c:x val="-0.12779129881492099"/>
                  <c:y val="-0.20153790257111878"/>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E3E9-4135-9449-26219B74C507}"/>
                </c:ext>
              </c:extLst>
            </c:dLbl>
            <c:dLbl>
              <c:idx val="1"/>
              <c:layout>
                <c:manualLayout>
                  <c:x val="0.15727901780872433"/>
                  <c:y val="0.12386332025728218"/>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E3E9-4135-9449-26219B74C507}"/>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GT"/>
              </a:p>
            </c:txPr>
            <c:dLblPos val="in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'comp deuda'!$B$10:$B$11</c:f>
              <c:strCache>
                <c:ptCount val="2"/>
                <c:pt idx="0">
                  <c:v>Interna</c:v>
                </c:pt>
                <c:pt idx="1">
                  <c:v>Externa</c:v>
                </c:pt>
              </c:strCache>
            </c:strRef>
          </c:cat>
          <c:val>
            <c:numRef>
              <c:f>'comp deuda'!$C$10:$C$11</c:f>
              <c:numCache>
                <c:formatCode>0.0%</c:formatCode>
                <c:ptCount val="2"/>
                <c:pt idx="0">
                  <c:v>0.56233530043909108</c:v>
                </c:pt>
                <c:pt idx="1">
                  <c:v>0.43766469956090903</c:v>
                </c:pt>
              </c:numCache>
            </c:numRef>
          </c:val>
          <c:extLst>
            <c:ext xmlns:c16="http://schemas.microsoft.com/office/drawing/2014/chart" uri="{C3380CC4-5D6E-409C-BE32-E72D297353CC}">
              <c16:uniqueId val="{00000004-E3E9-4135-9449-26219B74C507}"/>
            </c:ext>
          </c:extLst>
        </c:ser>
        <c:dLbls>
          <c:dLblPos val="inEnd"/>
          <c:showLegendKey val="0"/>
          <c:showVal val="0"/>
          <c:showCatName val="1"/>
          <c:showSerName val="0"/>
          <c:showPercent val="1"/>
          <c:showBubbleSize val="0"/>
          <c:showLeaderLines val="1"/>
        </c:dLbls>
        <c:firstSliceAng val="21"/>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ysClr val="windowText" lastClr="000000"/>
      </a:solidFill>
      <a:round/>
    </a:ln>
    <a:effectLst/>
  </c:spPr>
  <c:txPr>
    <a:bodyPr/>
    <a:lstStyle/>
    <a:p>
      <a:pPr>
        <a:defRPr/>
      </a:pPr>
      <a:endParaRPr lang="es-GT"/>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42837066750304"/>
          <c:y val="5.208333333333333E-3"/>
          <c:w val="0.52271139063591898"/>
          <c:h val="0.97395833333333337"/>
        </c:manualLayout>
      </c:layout>
      <c:pieChart>
        <c:varyColors val="1"/>
        <c:ser>
          <c:idx val="0"/>
          <c:order val="0"/>
          <c:spPr>
            <a:scene3d>
              <a:camera prst="orthographicFront"/>
              <a:lightRig rig="threePt" dir="t"/>
            </a:scene3d>
            <a:sp3d>
              <a:bevelT/>
            </a:sp3d>
          </c:spPr>
          <c:explosion val="21"/>
          <c:dPt>
            <c:idx val="0"/>
            <c:bubble3D val="0"/>
            <c:spPr>
              <a:solidFill>
                <a:schemeClr val="accent1"/>
              </a:solidFill>
              <a:ln w="19050">
                <a:solidFill>
                  <a:schemeClr val="lt1"/>
                </a:solidFill>
              </a:ln>
              <a:effectLst/>
              <a:scene3d>
                <a:camera prst="orthographicFront"/>
                <a:lightRig rig="threePt" dir="t"/>
              </a:scene3d>
              <a:sp3d>
                <a:bevelT/>
              </a:sp3d>
            </c:spPr>
            <c:extLst>
              <c:ext xmlns:c16="http://schemas.microsoft.com/office/drawing/2014/chart" uri="{C3380CC4-5D6E-409C-BE32-E72D297353CC}">
                <c16:uniqueId val="{00000001-F2B0-4231-BC03-AAC090AB7A49}"/>
              </c:ext>
            </c:extLst>
          </c:dPt>
          <c:dPt>
            <c:idx val="1"/>
            <c:bubble3D val="0"/>
            <c:spPr>
              <a:solidFill>
                <a:schemeClr val="accent2"/>
              </a:solidFill>
              <a:ln w="19050">
                <a:solidFill>
                  <a:schemeClr val="lt1"/>
                </a:solidFill>
              </a:ln>
              <a:effectLst/>
              <a:scene3d>
                <a:camera prst="orthographicFront"/>
                <a:lightRig rig="threePt" dir="t"/>
              </a:scene3d>
              <a:sp3d>
                <a:bevelT/>
              </a:sp3d>
            </c:spPr>
            <c:extLst>
              <c:ext xmlns:c16="http://schemas.microsoft.com/office/drawing/2014/chart" uri="{C3380CC4-5D6E-409C-BE32-E72D297353CC}">
                <c16:uniqueId val="{00000003-F2B0-4231-BC03-AAC090AB7A49}"/>
              </c:ext>
            </c:extLst>
          </c:dPt>
          <c:dLbls>
            <c:dLbl>
              <c:idx val="0"/>
              <c:layout>
                <c:manualLayout>
                  <c:x val="0.13965466448913283"/>
                  <c:y val="0.2032307574697300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F2B0-4231-BC03-AAC090AB7A49}"/>
                </c:ext>
              </c:extLst>
            </c:dLbl>
            <c:dLbl>
              <c:idx val="1"/>
              <c:layout>
                <c:manualLayout>
                  <c:x val="-0.11965100348653288"/>
                  <c:y val="-0.18575738152223131"/>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F2B0-4231-BC03-AAC090AB7A49}"/>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GT"/>
              </a:p>
            </c:txPr>
            <c:dLblPos val="in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'comp deuda'!$B$24:$B$25</c:f>
              <c:strCache>
                <c:ptCount val="2"/>
                <c:pt idx="0">
                  <c:v>Fija</c:v>
                </c:pt>
                <c:pt idx="1">
                  <c:v>Variable</c:v>
                </c:pt>
              </c:strCache>
            </c:strRef>
          </c:cat>
          <c:val>
            <c:numRef>
              <c:f>'comp deuda'!$C$24:$C$25</c:f>
              <c:numCache>
                <c:formatCode>0.0%</c:formatCode>
                <c:ptCount val="2"/>
                <c:pt idx="0">
                  <c:v>0.84658304838537435</c:v>
                </c:pt>
                <c:pt idx="1">
                  <c:v>0.15341695161462574</c:v>
                </c:pt>
              </c:numCache>
            </c:numRef>
          </c:val>
          <c:extLst>
            <c:ext xmlns:c16="http://schemas.microsoft.com/office/drawing/2014/chart" uri="{C3380CC4-5D6E-409C-BE32-E72D297353CC}">
              <c16:uniqueId val="{00000004-F2B0-4231-BC03-AAC090AB7A49}"/>
            </c:ext>
          </c:extLst>
        </c:ser>
        <c:dLbls>
          <c:dLblPos val="inEnd"/>
          <c:showLegendKey val="0"/>
          <c:showVal val="0"/>
          <c:showCatName val="1"/>
          <c:showSerName val="0"/>
          <c:showPercent val="1"/>
          <c:showBubbleSize val="0"/>
          <c:showLeaderLines val="1"/>
        </c:dLbls>
        <c:firstSliceAng val="159"/>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ysClr val="windowText" lastClr="000000"/>
      </a:solidFill>
      <a:round/>
    </a:ln>
    <a:effectLst/>
  </c:spPr>
  <c:txPr>
    <a:bodyPr/>
    <a:lstStyle/>
    <a:p>
      <a:pPr>
        <a:defRPr/>
      </a:pPr>
      <a:endParaRPr lang="es-GT"/>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617543859649123"/>
          <c:y val="6.7388688327316482E-2"/>
          <c:w val="0.41091169518323128"/>
          <c:h val="0.87548993721354884"/>
        </c:manualLayout>
      </c:layout>
      <c:pieChart>
        <c:varyColors val="1"/>
        <c:ser>
          <c:idx val="0"/>
          <c:order val="0"/>
          <c:spPr>
            <a:scene3d>
              <a:camera prst="orthographicFront"/>
              <a:lightRig rig="threePt" dir="t"/>
            </a:scene3d>
            <a:sp3d>
              <a:bevelT/>
            </a:sp3d>
          </c:spPr>
          <c:explosion val="6"/>
          <c:dPt>
            <c:idx val="0"/>
            <c:bubble3D val="0"/>
            <c:spPr>
              <a:solidFill>
                <a:schemeClr val="accent1"/>
              </a:solidFill>
              <a:ln w="19050">
                <a:solidFill>
                  <a:schemeClr val="lt1"/>
                </a:solidFill>
              </a:ln>
              <a:effectLst/>
              <a:scene3d>
                <a:camera prst="orthographicFront"/>
                <a:lightRig rig="threePt" dir="t"/>
              </a:scene3d>
              <a:sp3d>
                <a:bevelT/>
              </a:sp3d>
            </c:spPr>
            <c:extLst>
              <c:ext xmlns:c16="http://schemas.microsoft.com/office/drawing/2014/chart" uri="{C3380CC4-5D6E-409C-BE32-E72D297353CC}">
                <c16:uniqueId val="{00000001-02FB-466F-A2EA-7152F77C0CAA}"/>
              </c:ext>
            </c:extLst>
          </c:dPt>
          <c:dPt>
            <c:idx val="1"/>
            <c:bubble3D val="0"/>
            <c:spPr>
              <a:solidFill>
                <a:schemeClr val="accent2"/>
              </a:solidFill>
              <a:ln w="19050">
                <a:solidFill>
                  <a:schemeClr val="lt1"/>
                </a:solidFill>
              </a:ln>
              <a:effectLst/>
              <a:scene3d>
                <a:camera prst="orthographicFront"/>
                <a:lightRig rig="threePt" dir="t"/>
              </a:scene3d>
              <a:sp3d>
                <a:bevelT/>
              </a:sp3d>
            </c:spPr>
            <c:extLst>
              <c:ext xmlns:c16="http://schemas.microsoft.com/office/drawing/2014/chart" uri="{C3380CC4-5D6E-409C-BE32-E72D297353CC}">
                <c16:uniqueId val="{00000003-02FB-466F-A2EA-7152F77C0CAA}"/>
              </c:ext>
            </c:extLst>
          </c:dPt>
          <c:dLbls>
            <c:dLbl>
              <c:idx val="0"/>
              <c:layout>
                <c:manualLayout>
                  <c:x val="-0.15430016102965891"/>
                  <c:y val="-0.13658818591904745"/>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02FB-466F-A2EA-7152F77C0CAA}"/>
                </c:ext>
              </c:extLst>
            </c:dLbl>
            <c:dLbl>
              <c:idx val="1"/>
              <c:layout>
                <c:manualLayout>
                  <c:x val="0.18181194005099996"/>
                  <c:y val="0.13851041298976344"/>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02FB-466F-A2EA-7152F77C0CAA}"/>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GT"/>
              </a:p>
            </c:txPr>
            <c:dLblPos val="in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'comp deuda'!$B$38:$B$39</c:f>
              <c:strCache>
                <c:ptCount val="2"/>
                <c:pt idx="0">
                  <c:v>Nacional</c:v>
                </c:pt>
                <c:pt idx="1">
                  <c:v>Extranjera</c:v>
                </c:pt>
              </c:strCache>
            </c:strRef>
          </c:cat>
          <c:val>
            <c:numRef>
              <c:f>'comp deuda'!$C$38:$C$39</c:f>
              <c:numCache>
                <c:formatCode>0.0%</c:formatCode>
                <c:ptCount val="2"/>
                <c:pt idx="0">
                  <c:v>0.53847189621581371</c:v>
                </c:pt>
                <c:pt idx="1">
                  <c:v>0.46152810378418635</c:v>
                </c:pt>
              </c:numCache>
            </c:numRef>
          </c:val>
          <c:extLst>
            <c:ext xmlns:c16="http://schemas.microsoft.com/office/drawing/2014/chart" uri="{C3380CC4-5D6E-409C-BE32-E72D297353CC}">
              <c16:uniqueId val="{00000004-02FB-466F-A2EA-7152F77C0CAA}"/>
            </c:ext>
          </c:extLst>
        </c:ser>
        <c:dLbls>
          <c:dLblPos val="inEnd"/>
          <c:showLegendKey val="0"/>
          <c:showVal val="0"/>
          <c:showCatName val="1"/>
          <c:showSerName val="0"/>
          <c:showPercent val="1"/>
          <c:showBubbleSize val="0"/>
          <c:showLeaderLines val="1"/>
        </c:dLbls>
        <c:firstSliceAng val="21"/>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ysClr val="windowText" lastClr="000000"/>
      </a:solidFill>
      <a:round/>
    </a:ln>
    <a:effectLst/>
  </c:spPr>
  <c:txPr>
    <a:bodyPr/>
    <a:lstStyle/>
    <a:p>
      <a:pPr>
        <a:defRPr/>
      </a:pPr>
      <a:endParaRPr lang="es-GT"/>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6687774787645213"/>
          <c:y val="0.12286689419795221"/>
          <c:w val="0.4831223628691983"/>
          <c:h val="0.78156996587030714"/>
        </c:manualLayout>
      </c:layout>
      <c:pieChart>
        <c:varyColors val="1"/>
        <c:ser>
          <c:idx val="0"/>
          <c:order val="0"/>
          <c:spPr>
            <a:scene3d>
              <a:camera prst="orthographicFront"/>
              <a:lightRig rig="threePt" dir="t"/>
            </a:scene3d>
            <a:sp3d>
              <a:bevelT/>
              <a:bevelB/>
            </a:sp3d>
          </c:spPr>
          <c:explosion val="12"/>
          <c:dPt>
            <c:idx val="0"/>
            <c:bubble3D val="0"/>
            <c:spPr>
              <a:solidFill>
                <a:schemeClr val="accent1"/>
              </a:solidFill>
              <a:ln w="19050">
                <a:solidFill>
                  <a:schemeClr val="lt1"/>
                </a:solidFill>
              </a:ln>
              <a:effectLst/>
              <a:scene3d>
                <a:camera prst="orthographicFront"/>
                <a:lightRig rig="threePt" dir="t"/>
              </a:scene3d>
              <a:sp3d>
                <a:bevelT/>
                <a:bevelB/>
              </a:sp3d>
            </c:spPr>
            <c:extLst>
              <c:ext xmlns:c16="http://schemas.microsoft.com/office/drawing/2014/chart" uri="{C3380CC4-5D6E-409C-BE32-E72D297353CC}">
                <c16:uniqueId val="{00000001-7CF2-441A-A646-04883C13F4C6}"/>
              </c:ext>
            </c:extLst>
          </c:dPt>
          <c:dPt>
            <c:idx val="1"/>
            <c:bubble3D val="0"/>
            <c:spPr>
              <a:solidFill>
                <a:schemeClr val="accent2"/>
              </a:solidFill>
              <a:ln w="19050">
                <a:solidFill>
                  <a:schemeClr val="lt1"/>
                </a:solidFill>
              </a:ln>
              <a:effectLst/>
              <a:scene3d>
                <a:camera prst="orthographicFront"/>
                <a:lightRig rig="threePt" dir="t"/>
              </a:scene3d>
              <a:sp3d>
                <a:bevelT/>
                <a:bevelB/>
              </a:sp3d>
            </c:spPr>
            <c:extLst>
              <c:ext xmlns:c16="http://schemas.microsoft.com/office/drawing/2014/chart" uri="{C3380CC4-5D6E-409C-BE32-E72D297353CC}">
                <c16:uniqueId val="{00000003-7CF2-441A-A646-04883C13F4C6}"/>
              </c:ext>
            </c:extLst>
          </c:dPt>
          <c:dLbls>
            <c:dLbl>
              <c:idx val="0"/>
              <c:layout>
                <c:manualLayout>
                  <c:x val="-0.17251263778002179"/>
                  <c:y val="1.216710968453784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7CF2-441A-A646-04883C13F4C6}"/>
                </c:ext>
              </c:extLst>
            </c:dLbl>
            <c:dLbl>
              <c:idx val="1"/>
              <c:layout>
                <c:manualLayout>
                  <c:x val="0.17922248289285414"/>
                  <c:y val="3.1126514817561984E-3"/>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7CF2-441A-A646-04883C13F4C6}"/>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GT"/>
              </a:p>
            </c:txPr>
            <c:dLblPos val="in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'comp deuda'!$B$53:$B$54</c:f>
              <c:strCache>
                <c:ptCount val="2"/>
                <c:pt idx="0">
                  <c:v>Préstamos</c:v>
                </c:pt>
                <c:pt idx="1">
                  <c:v>Bonos</c:v>
                </c:pt>
              </c:strCache>
            </c:strRef>
          </c:cat>
          <c:val>
            <c:numRef>
              <c:f>'comp deuda'!$C$53:$C$54</c:f>
              <c:numCache>
                <c:formatCode>0.0%</c:formatCode>
                <c:ptCount val="2"/>
                <c:pt idx="0">
                  <c:v>0.16706503296945419</c:v>
                </c:pt>
                <c:pt idx="1">
                  <c:v>0.83293496703054581</c:v>
                </c:pt>
              </c:numCache>
            </c:numRef>
          </c:val>
          <c:extLst>
            <c:ext xmlns:c16="http://schemas.microsoft.com/office/drawing/2014/chart" uri="{C3380CC4-5D6E-409C-BE32-E72D297353CC}">
              <c16:uniqueId val="{00000004-7CF2-441A-A646-04883C13F4C6}"/>
            </c:ext>
          </c:extLst>
        </c:ser>
        <c:dLbls>
          <c:dLblPos val="inEnd"/>
          <c:showLegendKey val="0"/>
          <c:showVal val="0"/>
          <c:showCatName val="1"/>
          <c:showSerName val="0"/>
          <c:showPercent val="1"/>
          <c:showBubbleSize val="0"/>
          <c:showLeaderLines val="1"/>
        </c:dLbls>
        <c:firstSliceAng val="57"/>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ysClr val="windowText" lastClr="000000"/>
      </a:solidFill>
      <a:round/>
    </a:ln>
    <a:effectLst/>
  </c:spPr>
  <c:txPr>
    <a:bodyPr/>
    <a:lstStyle/>
    <a:p>
      <a:pPr>
        <a:defRPr/>
      </a:pPr>
      <a:endParaRPr lang="es-GT"/>
    </a:p>
  </c:tx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357631522037251E-2"/>
          <c:y val="1.6480600037635931E-2"/>
          <c:w val="0.89391153514812094"/>
          <c:h val="0.9145385532758139"/>
        </c:manualLayout>
      </c:layout>
      <c:barChart>
        <c:barDir val="col"/>
        <c:grouping val="clustered"/>
        <c:varyColors val="0"/>
        <c:ser>
          <c:idx val="0"/>
          <c:order val="0"/>
          <c:tx>
            <c:strRef>
              <c:f>'Series Gasto'!$E$10</c:f>
              <c:strCache>
                <c:ptCount val="1"/>
                <c:pt idx="0">
                  <c:v>% del PIB</c:v>
                </c:pt>
              </c:strCache>
            </c:strRef>
          </c:tx>
          <c:spPr>
            <a:solidFill>
              <a:schemeClr val="accent1"/>
            </a:solidFill>
            <a:scene3d>
              <a:camera prst="orthographicFront"/>
              <a:lightRig rig="threePt" dir="t"/>
            </a:scene3d>
            <a:sp3d>
              <a:bevelT/>
            </a:sp3d>
          </c:spPr>
          <c:invertIfNegative val="0"/>
          <c:dPt>
            <c:idx val="0"/>
            <c:invertIfNegative val="0"/>
            <c:bubble3D val="0"/>
            <c:extLst>
              <c:ext xmlns:c16="http://schemas.microsoft.com/office/drawing/2014/chart" uri="{C3380CC4-5D6E-409C-BE32-E72D297353CC}">
                <c16:uniqueId val="{00000000-BE09-4809-8E34-297C4BD0E6C2}"/>
              </c:ext>
            </c:extLst>
          </c:dPt>
          <c:dPt>
            <c:idx val="1"/>
            <c:invertIfNegative val="0"/>
            <c:bubble3D val="0"/>
            <c:extLst>
              <c:ext xmlns:c16="http://schemas.microsoft.com/office/drawing/2014/chart" uri="{C3380CC4-5D6E-409C-BE32-E72D297353CC}">
                <c16:uniqueId val="{00000001-BE09-4809-8E34-297C4BD0E6C2}"/>
              </c:ext>
            </c:extLst>
          </c:dPt>
          <c:dPt>
            <c:idx val="2"/>
            <c:invertIfNegative val="0"/>
            <c:bubble3D val="0"/>
            <c:extLst>
              <c:ext xmlns:c16="http://schemas.microsoft.com/office/drawing/2014/chart" uri="{C3380CC4-5D6E-409C-BE32-E72D297353CC}">
                <c16:uniqueId val="{00000002-BE09-4809-8E34-297C4BD0E6C2}"/>
              </c:ext>
            </c:extLst>
          </c:dPt>
          <c:dPt>
            <c:idx val="3"/>
            <c:invertIfNegative val="0"/>
            <c:bubble3D val="0"/>
            <c:extLst>
              <c:ext xmlns:c16="http://schemas.microsoft.com/office/drawing/2014/chart" uri="{C3380CC4-5D6E-409C-BE32-E72D297353CC}">
                <c16:uniqueId val="{00000003-BE09-4809-8E34-297C4BD0E6C2}"/>
              </c:ext>
            </c:extLst>
          </c:dPt>
          <c:dPt>
            <c:idx val="4"/>
            <c:invertIfNegative val="0"/>
            <c:bubble3D val="0"/>
            <c:extLst>
              <c:ext xmlns:c16="http://schemas.microsoft.com/office/drawing/2014/chart" uri="{C3380CC4-5D6E-409C-BE32-E72D297353CC}">
                <c16:uniqueId val="{00000004-BE09-4809-8E34-297C4BD0E6C2}"/>
              </c:ext>
            </c:extLst>
          </c:dPt>
          <c:dPt>
            <c:idx val="5"/>
            <c:invertIfNegative val="0"/>
            <c:bubble3D val="0"/>
            <c:extLst>
              <c:ext xmlns:c16="http://schemas.microsoft.com/office/drawing/2014/chart" uri="{C3380CC4-5D6E-409C-BE32-E72D297353CC}">
                <c16:uniqueId val="{00000005-BE09-4809-8E34-297C4BD0E6C2}"/>
              </c:ext>
            </c:extLst>
          </c:dPt>
          <c:dPt>
            <c:idx val="6"/>
            <c:invertIfNegative val="0"/>
            <c:bubble3D val="0"/>
            <c:extLst>
              <c:ext xmlns:c16="http://schemas.microsoft.com/office/drawing/2014/chart" uri="{C3380CC4-5D6E-409C-BE32-E72D297353CC}">
                <c16:uniqueId val="{00000006-BE09-4809-8E34-297C4BD0E6C2}"/>
              </c:ext>
            </c:extLst>
          </c:dPt>
          <c:dPt>
            <c:idx val="7"/>
            <c:invertIfNegative val="0"/>
            <c:bubble3D val="0"/>
            <c:extLst>
              <c:ext xmlns:c16="http://schemas.microsoft.com/office/drawing/2014/chart" uri="{C3380CC4-5D6E-409C-BE32-E72D297353CC}">
                <c16:uniqueId val="{00000007-BE09-4809-8E34-297C4BD0E6C2}"/>
              </c:ext>
            </c:extLst>
          </c:dPt>
          <c:dLbls>
            <c:numFmt formatCode="0.0%" sourceLinked="0"/>
            <c:spPr>
              <a:noFill/>
              <a:ln>
                <a:noFill/>
              </a:ln>
              <a:effectLst/>
            </c:spPr>
            <c:txPr>
              <a:bodyPr/>
              <a:lstStyle/>
              <a:p>
                <a:pPr>
                  <a:defRPr sz="800" b="1">
                    <a:solidFill>
                      <a:schemeClr val="bg1"/>
                    </a:solidFill>
                  </a:defRPr>
                </a:pPr>
                <a:endParaRPr lang="es-GT"/>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'Series Gasto'!$D$16:$D$26</c:f>
              <c:numCache>
                <c:formatCode>General</c:formatCode>
                <c:ptCount val="11"/>
                <c:pt idx="0">
                  <c:v>2013</c:v>
                </c:pt>
                <c:pt idx="1">
                  <c:v>2014</c:v>
                </c:pt>
                <c:pt idx="2">
                  <c:v>2015</c:v>
                </c:pt>
                <c:pt idx="3">
                  <c:v>2016</c:v>
                </c:pt>
                <c:pt idx="4">
                  <c:v>2017</c:v>
                </c:pt>
                <c:pt idx="5">
                  <c:v>2018</c:v>
                </c:pt>
                <c:pt idx="6">
                  <c:v>2019</c:v>
                </c:pt>
                <c:pt idx="7">
                  <c:v>2020</c:v>
                </c:pt>
                <c:pt idx="8">
                  <c:v>2021</c:v>
                </c:pt>
                <c:pt idx="9">
                  <c:v>2022</c:v>
                </c:pt>
                <c:pt idx="10">
                  <c:v>2023</c:v>
                </c:pt>
              </c:numCache>
            </c:numRef>
          </c:cat>
          <c:val>
            <c:numRef>
              <c:f>'Series Gasto'!$E$16:$E$26</c:f>
              <c:numCache>
                <c:formatCode>0.0%</c:formatCode>
                <c:ptCount val="11"/>
                <c:pt idx="0">
                  <c:v>0.13994068949563765</c:v>
                </c:pt>
                <c:pt idx="1">
                  <c:v>0.13596038852332176</c:v>
                </c:pt>
                <c:pt idx="2">
                  <c:v>0.12581574801713327</c:v>
                </c:pt>
                <c:pt idx="3">
                  <c:v>0.12565760240723226</c:v>
                </c:pt>
                <c:pt idx="4">
                  <c:v>0.12777547826303021</c:v>
                </c:pt>
                <c:pt idx="5">
                  <c:v>0.1318730513488176</c:v>
                </c:pt>
                <c:pt idx="6">
                  <c:v>0.13441438074300255</c:v>
                </c:pt>
                <c:pt idx="7">
                  <c:v>0.15585847962757018</c:v>
                </c:pt>
                <c:pt idx="8">
                  <c:v>0.13532171492450495</c:v>
                </c:pt>
                <c:pt idx="9">
                  <c:v>0.14362796912800874</c:v>
                </c:pt>
                <c:pt idx="10">
                  <c:v>0.14225797560184986</c:v>
                </c:pt>
              </c:numCache>
            </c:numRef>
          </c:val>
          <c:extLst>
            <c:ext xmlns:c16="http://schemas.microsoft.com/office/drawing/2014/chart" uri="{C3380CC4-5D6E-409C-BE32-E72D297353CC}">
              <c16:uniqueId val="{00000008-BE09-4809-8E34-297C4BD0E6C2}"/>
            </c:ext>
          </c:extLst>
        </c:ser>
        <c:dLbls>
          <c:showLegendKey val="0"/>
          <c:showVal val="0"/>
          <c:showCatName val="0"/>
          <c:showSerName val="0"/>
          <c:showPercent val="0"/>
          <c:showBubbleSize val="0"/>
        </c:dLbls>
        <c:gapWidth val="25"/>
        <c:axId val="179151232"/>
        <c:axId val="179152768"/>
      </c:barChart>
      <c:lineChart>
        <c:grouping val="standard"/>
        <c:varyColors val="0"/>
        <c:ser>
          <c:idx val="1"/>
          <c:order val="1"/>
          <c:tx>
            <c:strRef>
              <c:f>'Series Gasto'!$F$10</c:f>
              <c:strCache>
                <c:ptCount val="1"/>
                <c:pt idx="0">
                  <c:v>Promedio</c:v>
                </c:pt>
              </c:strCache>
            </c:strRef>
          </c:tx>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9-BE09-4809-8E34-297C4BD0E6C2}"/>
                </c:ext>
              </c:extLst>
            </c:dLbl>
            <c:dLbl>
              <c:idx val="1"/>
              <c:delete val="1"/>
              <c:extLst>
                <c:ext xmlns:c15="http://schemas.microsoft.com/office/drawing/2012/chart" uri="{CE6537A1-D6FC-4f65-9D91-7224C49458BB}"/>
                <c:ext xmlns:c16="http://schemas.microsoft.com/office/drawing/2014/chart" uri="{C3380CC4-5D6E-409C-BE32-E72D297353CC}">
                  <c16:uniqueId val="{0000000A-BE09-4809-8E34-297C4BD0E6C2}"/>
                </c:ext>
              </c:extLst>
            </c:dLbl>
            <c:dLbl>
              <c:idx val="2"/>
              <c:delete val="1"/>
              <c:extLst>
                <c:ext xmlns:c15="http://schemas.microsoft.com/office/drawing/2012/chart" uri="{CE6537A1-D6FC-4f65-9D91-7224C49458BB}"/>
                <c:ext xmlns:c16="http://schemas.microsoft.com/office/drawing/2014/chart" uri="{C3380CC4-5D6E-409C-BE32-E72D297353CC}">
                  <c16:uniqueId val="{0000000B-BE09-4809-8E34-297C4BD0E6C2}"/>
                </c:ext>
              </c:extLst>
            </c:dLbl>
            <c:dLbl>
              <c:idx val="3"/>
              <c:delete val="1"/>
              <c:extLst>
                <c:ext xmlns:c15="http://schemas.microsoft.com/office/drawing/2012/chart" uri="{CE6537A1-D6FC-4f65-9D91-7224C49458BB}"/>
                <c:ext xmlns:c16="http://schemas.microsoft.com/office/drawing/2014/chart" uri="{C3380CC4-5D6E-409C-BE32-E72D297353CC}">
                  <c16:uniqueId val="{0000000C-BE09-4809-8E34-297C4BD0E6C2}"/>
                </c:ext>
              </c:extLst>
            </c:dLbl>
            <c:dLbl>
              <c:idx val="4"/>
              <c:delete val="1"/>
              <c:extLst>
                <c:ext xmlns:c15="http://schemas.microsoft.com/office/drawing/2012/chart" uri="{CE6537A1-D6FC-4f65-9D91-7224C49458BB}"/>
                <c:ext xmlns:c16="http://schemas.microsoft.com/office/drawing/2014/chart" uri="{C3380CC4-5D6E-409C-BE32-E72D297353CC}">
                  <c16:uniqueId val="{0000000D-BE09-4809-8E34-297C4BD0E6C2}"/>
                </c:ext>
              </c:extLst>
            </c:dLbl>
            <c:dLbl>
              <c:idx val="5"/>
              <c:delete val="1"/>
              <c:extLst>
                <c:ext xmlns:c15="http://schemas.microsoft.com/office/drawing/2012/chart" uri="{CE6537A1-D6FC-4f65-9D91-7224C49458BB}"/>
                <c:ext xmlns:c16="http://schemas.microsoft.com/office/drawing/2014/chart" uri="{C3380CC4-5D6E-409C-BE32-E72D297353CC}">
                  <c16:uniqueId val="{0000000E-BE09-4809-8E34-297C4BD0E6C2}"/>
                </c:ext>
              </c:extLst>
            </c:dLbl>
            <c:dLbl>
              <c:idx val="6"/>
              <c:delete val="1"/>
              <c:extLst>
                <c:ext xmlns:c15="http://schemas.microsoft.com/office/drawing/2012/chart" uri="{CE6537A1-D6FC-4f65-9D91-7224C49458BB}"/>
                <c:ext xmlns:c16="http://schemas.microsoft.com/office/drawing/2014/chart" uri="{C3380CC4-5D6E-409C-BE32-E72D297353CC}">
                  <c16:uniqueId val="{0000000F-BE09-4809-8E34-297C4BD0E6C2}"/>
                </c:ext>
              </c:extLst>
            </c:dLbl>
            <c:dLbl>
              <c:idx val="7"/>
              <c:delete val="1"/>
              <c:extLst>
                <c:ext xmlns:c15="http://schemas.microsoft.com/office/drawing/2012/chart" uri="{CE6537A1-D6FC-4f65-9D91-7224C49458BB}"/>
                <c:ext xmlns:c16="http://schemas.microsoft.com/office/drawing/2014/chart" uri="{C3380CC4-5D6E-409C-BE32-E72D297353CC}">
                  <c16:uniqueId val="{00000010-BE09-4809-8E34-297C4BD0E6C2}"/>
                </c:ext>
              </c:extLst>
            </c:dLbl>
            <c:dLbl>
              <c:idx val="8"/>
              <c:delete val="1"/>
              <c:extLst>
                <c:ext xmlns:c15="http://schemas.microsoft.com/office/drawing/2012/chart" uri="{CE6537A1-D6FC-4f65-9D91-7224C49458BB}"/>
                <c:ext xmlns:c16="http://schemas.microsoft.com/office/drawing/2014/chart" uri="{C3380CC4-5D6E-409C-BE32-E72D297353CC}">
                  <c16:uniqueId val="{00000011-BE09-4809-8E34-297C4BD0E6C2}"/>
                </c:ext>
              </c:extLst>
            </c:dLbl>
            <c:dLbl>
              <c:idx val="9"/>
              <c:layout>
                <c:manualLayout>
                  <c:x val="-0.11631443106778061"/>
                  <c:y val="-3.1994055116717081E-2"/>
                </c:manualLayout>
              </c:layout>
              <c:spPr>
                <a:noFill/>
                <a:ln>
                  <a:noFill/>
                </a:ln>
                <a:effectLst/>
              </c:spPr>
              <c:txPr>
                <a:bodyPr wrap="square" lIns="38100" tIns="19050" rIns="38100" bIns="19050" anchor="ctr">
                  <a:spAutoFit/>
                </a:bodyPr>
                <a:lstStyle/>
                <a:p>
                  <a:pPr>
                    <a:defRPr b="1">
                      <a:solidFill>
                        <a:srgbClr val="FF0000"/>
                      </a:solidFill>
                    </a:defRPr>
                  </a:pPr>
                  <a:endParaRPr lang="es-GT"/>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BE09-4809-8E34-297C4BD0E6C2}"/>
                </c:ext>
              </c:extLst>
            </c:dLbl>
            <c:dLbl>
              <c:idx val="10"/>
              <c:delete val="1"/>
              <c:extLst>
                <c:ext xmlns:c15="http://schemas.microsoft.com/office/drawing/2012/chart" uri="{CE6537A1-D6FC-4f65-9D91-7224C49458BB}"/>
                <c:ext xmlns:c16="http://schemas.microsoft.com/office/drawing/2014/chart" uri="{C3380CC4-5D6E-409C-BE32-E72D297353CC}">
                  <c16:uniqueId val="{00000013-BE09-4809-8E34-297C4BD0E6C2}"/>
                </c:ext>
              </c:extLst>
            </c:dLbl>
            <c:dLbl>
              <c:idx val="11"/>
              <c:delete val="1"/>
              <c:extLst>
                <c:ext xmlns:c15="http://schemas.microsoft.com/office/drawing/2012/chart" uri="{CE6537A1-D6FC-4f65-9D91-7224C49458BB}"/>
                <c:ext xmlns:c16="http://schemas.microsoft.com/office/drawing/2014/chart" uri="{C3380CC4-5D6E-409C-BE32-E72D297353CC}">
                  <c16:uniqueId val="{00000014-BE09-4809-8E34-297C4BD0E6C2}"/>
                </c:ext>
              </c:extLst>
            </c:dLbl>
            <c:dLbl>
              <c:idx val="12"/>
              <c:delete val="1"/>
              <c:extLst>
                <c:ext xmlns:c15="http://schemas.microsoft.com/office/drawing/2012/chart" uri="{CE6537A1-D6FC-4f65-9D91-7224C49458BB}"/>
                <c:ext xmlns:c16="http://schemas.microsoft.com/office/drawing/2014/chart" uri="{C3380CC4-5D6E-409C-BE32-E72D297353CC}">
                  <c16:uniqueId val="{00000015-BE09-4809-8E34-297C4BD0E6C2}"/>
                </c:ext>
              </c:extLst>
            </c:dLbl>
            <c:dLbl>
              <c:idx val="13"/>
              <c:delete val="1"/>
              <c:extLst>
                <c:ext xmlns:c15="http://schemas.microsoft.com/office/drawing/2012/chart" uri="{CE6537A1-D6FC-4f65-9D91-7224C49458BB}"/>
                <c:ext xmlns:c16="http://schemas.microsoft.com/office/drawing/2014/chart" uri="{C3380CC4-5D6E-409C-BE32-E72D297353CC}">
                  <c16:uniqueId val="{00000016-BE09-4809-8E34-297C4BD0E6C2}"/>
                </c:ext>
              </c:extLst>
            </c:dLbl>
            <c:spPr>
              <a:noFill/>
              <a:ln>
                <a:noFill/>
              </a:ln>
              <a:effectLst/>
            </c:spPr>
            <c:txPr>
              <a:bodyPr wrap="square" lIns="38100" tIns="19050" rIns="38100" bIns="19050" anchor="ctr">
                <a:spAutoFit/>
              </a:bodyPr>
              <a:lstStyle/>
              <a:p>
                <a:pPr>
                  <a:defRPr>
                    <a:solidFill>
                      <a:srgbClr val="FF0000"/>
                    </a:solidFill>
                  </a:defRPr>
                </a:pPr>
                <a:endParaRPr lang="es-GT"/>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trendline>
            <c:trendlineType val="linear"/>
            <c:dispRSqr val="0"/>
            <c:dispEq val="0"/>
          </c:trendline>
          <c:cat>
            <c:numRef>
              <c:f>'Series Gasto'!$D$16:$D$26</c:f>
              <c:numCache>
                <c:formatCode>General</c:formatCode>
                <c:ptCount val="11"/>
                <c:pt idx="0">
                  <c:v>2013</c:v>
                </c:pt>
                <c:pt idx="1">
                  <c:v>2014</c:v>
                </c:pt>
                <c:pt idx="2">
                  <c:v>2015</c:v>
                </c:pt>
                <c:pt idx="3">
                  <c:v>2016</c:v>
                </c:pt>
                <c:pt idx="4">
                  <c:v>2017</c:v>
                </c:pt>
                <c:pt idx="5">
                  <c:v>2018</c:v>
                </c:pt>
                <c:pt idx="6">
                  <c:v>2019</c:v>
                </c:pt>
                <c:pt idx="7">
                  <c:v>2020</c:v>
                </c:pt>
                <c:pt idx="8">
                  <c:v>2021</c:v>
                </c:pt>
                <c:pt idx="9">
                  <c:v>2022</c:v>
                </c:pt>
                <c:pt idx="10">
                  <c:v>2023</c:v>
                </c:pt>
              </c:numCache>
            </c:numRef>
          </c:cat>
          <c:val>
            <c:numRef>
              <c:f>'Series Gasto'!$F$16:$F$26</c:f>
              <c:numCache>
                <c:formatCode>0.0%</c:formatCode>
                <c:ptCount val="11"/>
                <c:pt idx="0">
                  <c:v>0.13622758891637352</c:v>
                </c:pt>
                <c:pt idx="1">
                  <c:v>0.13622758891637352</c:v>
                </c:pt>
                <c:pt idx="2">
                  <c:v>0.13622758891637352</c:v>
                </c:pt>
                <c:pt idx="3">
                  <c:v>0.13622758891637352</c:v>
                </c:pt>
                <c:pt idx="4">
                  <c:v>0.13622758891637352</c:v>
                </c:pt>
                <c:pt idx="5">
                  <c:v>0.13622758891637352</c:v>
                </c:pt>
                <c:pt idx="6">
                  <c:v>0.13622758891637352</c:v>
                </c:pt>
                <c:pt idx="7">
                  <c:v>0.13622758891637352</c:v>
                </c:pt>
                <c:pt idx="8">
                  <c:v>0.13622758891637352</c:v>
                </c:pt>
                <c:pt idx="9">
                  <c:v>0.13622758891637352</c:v>
                </c:pt>
                <c:pt idx="10">
                  <c:v>0.13622758891637352</c:v>
                </c:pt>
              </c:numCache>
            </c:numRef>
          </c:val>
          <c:smooth val="0"/>
          <c:extLst>
            <c:ext xmlns:c16="http://schemas.microsoft.com/office/drawing/2014/chart" uri="{C3380CC4-5D6E-409C-BE32-E72D297353CC}">
              <c16:uniqueId val="{00000018-BE09-4809-8E34-297C4BD0E6C2}"/>
            </c:ext>
          </c:extLst>
        </c:ser>
        <c:dLbls>
          <c:showLegendKey val="0"/>
          <c:showVal val="0"/>
          <c:showCatName val="0"/>
          <c:showSerName val="0"/>
          <c:showPercent val="0"/>
          <c:showBubbleSize val="0"/>
        </c:dLbls>
        <c:marker val="1"/>
        <c:smooth val="0"/>
        <c:axId val="179151232"/>
        <c:axId val="179152768"/>
      </c:lineChart>
      <c:catAx>
        <c:axId val="179151232"/>
        <c:scaling>
          <c:orientation val="minMax"/>
        </c:scaling>
        <c:delete val="0"/>
        <c:axPos val="b"/>
        <c:numFmt formatCode="General" sourceLinked="1"/>
        <c:majorTickMark val="out"/>
        <c:minorTickMark val="none"/>
        <c:tickLblPos val="nextTo"/>
        <c:txPr>
          <a:bodyPr/>
          <a:lstStyle/>
          <a:p>
            <a:pPr>
              <a:defRPr b="1"/>
            </a:pPr>
            <a:endParaRPr lang="es-GT"/>
          </a:p>
        </c:txPr>
        <c:crossAx val="179152768"/>
        <c:crosses val="autoZero"/>
        <c:auto val="1"/>
        <c:lblAlgn val="ctr"/>
        <c:lblOffset val="100"/>
        <c:noMultiLvlLbl val="0"/>
      </c:catAx>
      <c:valAx>
        <c:axId val="179152768"/>
        <c:scaling>
          <c:orientation val="minMax"/>
        </c:scaling>
        <c:delete val="0"/>
        <c:axPos val="l"/>
        <c:numFmt formatCode="0.0%" sourceLinked="1"/>
        <c:majorTickMark val="out"/>
        <c:minorTickMark val="none"/>
        <c:tickLblPos val="nextTo"/>
        <c:txPr>
          <a:bodyPr/>
          <a:lstStyle/>
          <a:p>
            <a:pPr>
              <a:defRPr b="1"/>
            </a:pPr>
            <a:endParaRPr lang="es-GT"/>
          </a:p>
        </c:txPr>
        <c:crossAx val="179151232"/>
        <c:crosses val="autoZero"/>
        <c:crossBetween val="between"/>
      </c:valAx>
    </c:plotArea>
    <c:plotVisOnly val="1"/>
    <c:dispBlanksAs val="gap"/>
    <c:showDLblsOverMax val="0"/>
  </c:chart>
  <c:spPr>
    <a:ln>
      <a:solidFill>
        <a:sysClr val="windowText" lastClr="000000"/>
      </a:solidFill>
    </a:ln>
  </c:spPr>
  <c:txPr>
    <a:bodyPr/>
    <a:lstStyle/>
    <a:p>
      <a:pPr>
        <a:defRPr>
          <a:latin typeface="Times New Roman" panose="02020603050405020304" pitchFamily="18" charset="0"/>
          <a:cs typeface="Times New Roman" panose="02020603050405020304" pitchFamily="18" charset="0"/>
        </a:defRPr>
      </a:pPr>
      <a:endParaRPr lang="es-GT"/>
    </a:p>
  </c:tx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5680503950099282E-2"/>
          <c:y val="5.1866037275978528E-2"/>
          <c:w val="0.89124056130216078"/>
          <c:h val="0.82140127304049093"/>
        </c:manualLayout>
      </c:layout>
      <c:barChart>
        <c:barDir val="col"/>
        <c:grouping val="clustered"/>
        <c:varyColors val="0"/>
        <c:ser>
          <c:idx val="0"/>
          <c:order val="0"/>
          <c:tx>
            <c:strRef>
              <c:f>'Series Gasto'!$D$31</c:f>
              <c:strCache>
                <c:ptCount val="1"/>
                <c:pt idx="0">
                  <c:v>% de Ejec</c:v>
                </c:pt>
              </c:strCache>
            </c:strRef>
          </c:tx>
          <c:spPr>
            <a:solidFill>
              <a:schemeClr val="accent1"/>
            </a:solidFill>
            <a:scene3d>
              <a:camera prst="orthographicFront"/>
              <a:lightRig rig="threePt" dir="t"/>
            </a:scene3d>
            <a:sp3d>
              <a:bevelT/>
            </a:sp3d>
          </c:spPr>
          <c:invertIfNegative val="0"/>
          <c:dPt>
            <c:idx val="0"/>
            <c:invertIfNegative val="0"/>
            <c:bubble3D val="0"/>
            <c:extLst>
              <c:ext xmlns:c16="http://schemas.microsoft.com/office/drawing/2014/chart" uri="{C3380CC4-5D6E-409C-BE32-E72D297353CC}">
                <c16:uniqueId val="{00000000-42AD-429C-9596-DFEA4506D9A8}"/>
              </c:ext>
            </c:extLst>
          </c:dPt>
          <c:dPt>
            <c:idx val="1"/>
            <c:invertIfNegative val="0"/>
            <c:bubble3D val="0"/>
            <c:spPr>
              <a:solidFill>
                <a:schemeClr val="accent1"/>
              </a:solidFill>
              <a:scene3d>
                <a:camera prst="orthographicFront"/>
                <a:lightRig rig="threePt" dir="t"/>
              </a:scene3d>
              <a:sp3d>
                <a:bevelT/>
              </a:sp3d>
            </c:spPr>
            <c:extLst>
              <c:ext xmlns:c16="http://schemas.microsoft.com/office/drawing/2014/chart" uri="{C3380CC4-5D6E-409C-BE32-E72D297353CC}">
                <c16:uniqueId val="{00000002-42AD-429C-9596-DFEA4506D9A8}"/>
              </c:ext>
            </c:extLst>
          </c:dPt>
          <c:dPt>
            <c:idx val="2"/>
            <c:invertIfNegative val="0"/>
            <c:bubble3D val="0"/>
            <c:spPr>
              <a:solidFill>
                <a:schemeClr val="accent1"/>
              </a:solidFill>
              <a:scene3d>
                <a:camera prst="orthographicFront"/>
                <a:lightRig rig="threePt" dir="t"/>
              </a:scene3d>
              <a:sp3d>
                <a:bevelT/>
              </a:sp3d>
            </c:spPr>
            <c:extLst>
              <c:ext xmlns:c16="http://schemas.microsoft.com/office/drawing/2014/chart" uri="{C3380CC4-5D6E-409C-BE32-E72D297353CC}">
                <c16:uniqueId val="{00000004-42AD-429C-9596-DFEA4506D9A8}"/>
              </c:ext>
            </c:extLst>
          </c:dPt>
          <c:dPt>
            <c:idx val="3"/>
            <c:invertIfNegative val="0"/>
            <c:bubble3D val="0"/>
            <c:spPr>
              <a:solidFill>
                <a:schemeClr val="accent1"/>
              </a:solidFill>
              <a:scene3d>
                <a:camera prst="orthographicFront"/>
                <a:lightRig rig="threePt" dir="t"/>
              </a:scene3d>
              <a:sp3d>
                <a:bevelT/>
              </a:sp3d>
            </c:spPr>
            <c:extLst>
              <c:ext xmlns:c16="http://schemas.microsoft.com/office/drawing/2014/chart" uri="{C3380CC4-5D6E-409C-BE32-E72D297353CC}">
                <c16:uniqueId val="{00000006-42AD-429C-9596-DFEA4506D9A8}"/>
              </c:ext>
            </c:extLst>
          </c:dPt>
          <c:dPt>
            <c:idx val="8"/>
            <c:invertIfNegative val="0"/>
            <c:bubble3D val="0"/>
            <c:spPr>
              <a:solidFill>
                <a:schemeClr val="accent1"/>
              </a:solidFill>
              <a:scene3d>
                <a:camera prst="orthographicFront"/>
                <a:lightRig rig="threePt" dir="t"/>
              </a:scene3d>
              <a:sp3d>
                <a:bevelT/>
              </a:sp3d>
            </c:spPr>
            <c:extLst>
              <c:ext xmlns:c16="http://schemas.microsoft.com/office/drawing/2014/chart" uri="{C3380CC4-5D6E-409C-BE32-E72D297353CC}">
                <c16:uniqueId val="{00000008-42AD-429C-9596-DFEA4506D9A8}"/>
              </c:ext>
            </c:extLst>
          </c:dPt>
          <c:dPt>
            <c:idx val="9"/>
            <c:invertIfNegative val="0"/>
            <c:bubble3D val="0"/>
            <c:spPr>
              <a:solidFill>
                <a:schemeClr val="accent1"/>
              </a:solidFill>
              <a:scene3d>
                <a:camera prst="orthographicFront"/>
                <a:lightRig rig="threePt" dir="t"/>
              </a:scene3d>
              <a:sp3d>
                <a:bevelT/>
              </a:sp3d>
            </c:spPr>
            <c:extLst>
              <c:ext xmlns:c16="http://schemas.microsoft.com/office/drawing/2014/chart" uri="{C3380CC4-5D6E-409C-BE32-E72D297353CC}">
                <c16:uniqueId val="{0000000A-42AD-429C-9596-DFEA4506D9A8}"/>
              </c:ext>
            </c:extLst>
          </c:dPt>
          <c:dPt>
            <c:idx val="10"/>
            <c:invertIfNegative val="0"/>
            <c:bubble3D val="0"/>
            <c:spPr>
              <a:solidFill>
                <a:schemeClr val="accent1"/>
              </a:solidFill>
              <a:scene3d>
                <a:camera prst="orthographicFront"/>
                <a:lightRig rig="threePt" dir="t"/>
              </a:scene3d>
              <a:sp3d>
                <a:bevelT/>
              </a:sp3d>
            </c:spPr>
            <c:extLst>
              <c:ext xmlns:c16="http://schemas.microsoft.com/office/drawing/2014/chart" uri="{C3380CC4-5D6E-409C-BE32-E72D297353CC}">
                <c16:uniqueId val="{0000000C-42AD-429C-9596-DFEA4506D9A8}"/>
              </c:ext>
            </c:extLst>
          </c:dPt>
          <c:dLbls>
            <c:numFmt formatCode="0.0%" sourceLinked="0"/>
            <c:spPr>
              <a:noFill/>
              <a:ln>
                <a:noFill/>
              </a:ln>
              <a:effectLst/>
            </c:spPr>
            <c:txPr>
              <a:bodyPr/>
              <a:lstStyle/>
              <a:p>
                <a:pPr>
                  <a:defRPr sz="900" b="1">
                    <a:solidFill>
                      <a:schemeClr val="bg1"/>
                    </a:solidFill>
                  </a:defRPr>
                </a:pPr>
                <a:endParaRPr lang="es-GT"/>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'Series Gasto'!$B$37:$B$47</c:f>
              <c:numCache>
                <c:formatCode>General</c:formatCode>
                <c:ptCount val="11"/>
                <c:pt idx="0">
                  <c:v>2013</c:v>
                </c:pt>
                <c:pt idx="1">
                  <c:v>2014</c:v>
                </c:pt>
                <c:pt idx="2">
                  <c:v>2015</c:v>
                </c:pt>
                <c:pt idx="3">
                  <c:v>2016</c:v>
                </c:pt>
                <c:pt idx="4">
                  <c:v>2017</c:v>
                </c:pt>
                <c:pt idx="5">
                  <c:v>2018</c:v>
                </c:pt>
                <c:pt idx="6">
                  <c:v>2019</c:v>
                </c:pt>
                <c:pt idx="7">
                  <c:v>2020</c:v>
                </c:pt>
                <c:pt idx="8">
                  <c:v>2021</c:v>
                </c:pt>
                <c:pt idx="9">
                  <c:v>2022</c:v>
                </c:pt>
                <c:pt idx="10">
                  <c:v>2023</c:v>
                </c:pt>
              </c:numCache>
            </c:numRef>
          </c:cat>
          <c:val>
            <c:numRef>
              <c:f>'Series Gasto'!$D$37:$D$47</c:f>
              <c:numCache>
                <c:formatCode>0.0%</c:formatCode>
                <c:ptCount val="11"/>
                <c:pt idx="0">
                  <c:v>0.90368701970863785</c:v>
                </c:pt>
                <c:pt idx="1">
                  <c:v>0.91946188193788991</c:v>
                </c:pt>
                <c:pt idx="2">
                  <c:v>0.88382828330416796</c:v>
                </c:pt>
                <c:pt idx="3">
                  <c:v>0.92079526198855721</c:v>
                </c:pt>
                <c:pt idx="4">
                  <c:v>0.9174855765156813</c:v>
                </c:pt>
                <c:pt idx="5">
                  <c:v>0.96030535561856489</c:v>
                </c:pt>
                <c:pt idx="6">
                  <c:v>0.93786344124794574</c:v>
                </c:pt>
                <c:pt idx="7">
                  <c:v>0.89666657405963857</c:v>
                </c:pt>
                <c:pt idx="8">
                  <c:v>0.86499662485981865</c:v>
                </c:pt>
                <c:pt idx="9">
                  <c:v>0.96151278415127917</c:v>
                </c:pt>
                <c:pt idx="10">
                  <c:v>0.9697172476227256</c:v>
                </c:pt>
              </c:numCache>
            </c:numRef>
          </c:val>
          <c:extLst>
            <c:ext xmlns:c16="http://schemas.microsoft.com/office/drawing/2014/chart" uri="{C3380CC4-5D6E-409C-BE32-E72D297353CC}">
              <c16:uniqueId val="{0000000D-42AD-429C-9596-DFEA4506D9A8}"/>
            </c:ext>
          </c:extLst>
        </c:ser>
        <c:dLbls>
          <c:showLegendKey val="0"/>
          <c:showVal val="0"/>
          <c:showCatName val="0"/>
          <c:showSerName val="0"/>
          <c:showPercent val="0"/>
          <c:showBubbleSize val="0"/>
        </c:dLbls>
        <c:gapWidth val="35"/>
        <c:overlap val="-25"/>
        <c:axId val="181316608"/>
        <c:axId val="181207808"/>
      </c:barChart>
      <c:lineChart>
        <c:grouping val="standard"/>
        <c:varyColors val="0"/>
        <c:ser>
          <c:idx val="1"/>
          <c:order val="1"/>
          <c:tx>
            <c:strRef>
              <c:f>'Series Gasto'!$E$31</c:f>
              <c:strCache>
                <c:ptCount val="1"/>
                <c:pt idx="0">
                  <c:v>Promedio</c:v>
                </c:pt>
              </c:strCache>
            </c:strRef>
          </c:tx>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E-42AD-429C-9596-DFEA4506D9A8}"/>
                </c:ext>
              </c:extLst>
            </c:dLbl>
            <c:dLbl>
              <c:idx val="1"/>
              <c:delete val="1"/>
              <c:extLst>
                <c:ext xmlns:c15="http://schemas.microsoft.com/office/drawing/2012/chart" uri="{CE6537A1-D6FC-4f65-9D91-7224C49458BB}"/>
                <c:ext xmlns:c16="http://schemas.microsoft.com/office/drawing/2014/chart" uri="{C3380CC4-5D6E-409C-BE32-E72D297353CC}">
                  <c16:uniqueId val="{0000000F-42AD-429C-9596-DFEA4506D9A8}"/>
                </c:ext>
              </c:extLst>
            </c:dLbl>
            <c:dLbl>
              <c:idx val="2"/>
              <c:delete val="1"/>
              <c:extLst>
                <c:ext xmlns:c15="http://schemas.microsoft.com/office/drawing/2012/chart" uri="{CE6537A1-D6FC-4f65-9D91-7224C49458BB}"/>
                <c:ext xmlns:c16="http://schemas.microsoft.com/office/drawing/2014/chart" uri="{C3380CC4-5D6E-409C-BE32-E72D297353CC}">
                  <c16:uniqueId val="{00000010-42AD-429C-9596-DFEA4506D9A8}"/>
                </c:ext>
              </c:extLst>
            </c:dLbl>
            <c:dLbl>
              <c:idx val="3"/>
              <c:delete val="1"/>
              <c:extLst>
                <c:ext xmlns:c15="http://schemas.microsoft.com/office/drawing/2012/chart" uri="{CE6537A1-D6FC-4f65-9D91-7224C49458BB}"/>
                <c:ext xmlns:c16="http://schemas.microsoft.com/office/drawing/2014/chart" uri="{C3380CC4-5D6E-409C-BE32-E72D297353CC}">
                  <c16:uniqueId val="{00000011-42AD-429C-9596-DFEA4506D9A8}"/>
                </c:ext>
              </c:extLst>
            </c:dLbl>
            <c:dLbl>
              <c:idx val="4"/>
              <c:delete val="1"/>
              <c:extLst>
                <c:ext xmlns:c15="http://schemas.microsoft.com/office/drawing/2012/chart" uri="{CE6537A1-D6FC-4f65-9D91-7224C49458BB}"/>
                <c:ext xmlns:c16="http://schemas.microsoft.com/office/drawing/2014/chart" uri="{C3380CC4-5D6E-409C-BE32-E72D297353CC}">
                  <c16:uniqueId val="{00000012-42AD-429C-9596-DFEA4506D9A8}"/>
                </c:ext>
              </c:extLst>
            </c:dLbl>
            <c:dLbl>
              <c:idx val="5"/>
              <c:delete val="1"/>
              <c:extLst>
                <c:ext xmlns:c15="http://schemas.microsoft.com/office/drawing/2012/chart" uri="{CE6537A1-D6FC-4f65-9D91-7224C49458BB}"/>
                <c:ext xmlns:c16="http://schemas.microsoft.com/office/drawing/2014/chart" uri="{C3380CC4-5D6E-409C-BE32-E72D297353CC}">
                  <c16:uniqueId val="{00000013-42AD-429C-9596-DFEA4506D9A8}"/>
                </c:ext>
              </c:extLst>
            </c:dLbl>
            <c:dLbl>
              <c:idx val="6"/>
              <c:delete val="1"/>
              <c:extLst>
                <c:ext xmlns:c15="http://schemas.microsoft.com/office/drawing/2012/chart" uri="{CE6537A1-D6FC-4f65-9D91-7224C49458BB}"/>
                <c:ext xmlns:c16="http://schemas.microsoft.com/office/drawing/2014/chart" uri="{C3380CC4-5D6E-409C-BE32-E72D297353CC}">
                  <c16:uniqueId val="{00000014-42AD-429C-9596-DFEA4506D9A8}"/>
                </c:ext>
              </c:extLst>
            </c:dLbl>
            <c:dLbl>
              <c:idx val="7"/>
              <c:delete val="1"/>
              <c:extLst>
                <c:ext xmlns:c15="http://schemas.microsoft.com/office/drawing/2012/chart" uri="{CE6537A1-D6FC-4f65-9D91-7224C49458BB}"/>
                <c:ext xmlns:c16="http://schemas.microsoft.com/office/drawing/2014/chart" uri="{C3380CC4-5D6E-409C-BE32-E72D297353CC}">
                  <c16:uniqueId val="{00000015-42AD-429C-9596-DFEA4506D9A8}"/>
                </c:ext>
              </c:extLst>
            </c:dLbl>
            <c:dLbl>
              <c:idx val="8"/>
              <c:delete val="1"/>
              <c:extLst>
                <c:ext xmlns:c15="http://schemas.microsoft.com/office/drawing/2012/chart" uri="{CE6537A1-D6FC-4f65-9D91-7224C49458BB}"/>
                <c:ext xmlns:c16="http://schemas.microsoft.com/office/drawing/2014/chart" uri="{C3380CC4-5D6E-409C-BE32-E72D297353CC}">
                  <c16:uniqueId val="{00000016-42AD-429C-9596-DFEA4506D9A8}"/>
                </c:ext>
              </c:extLst>
            </c:dLbl>
            <c:dLbl>
              <c:idx val="9"/>
              <c:delete val="1"/>
              <c:extLst>
                <c:ext xmlns:c15="http://schemas.microsoft.com/office/drawing/2012/chart" uri="{CE6537A1-D6FC-4f65-9D91-7224C49458BB}"/>
                <c:ext xmlns:c16="http://schemas.microsoft.com/office/drawing/2014/chart" uri="{C3380CC4-5D6E-409C-BE32-E72D297353CC}">
                  <c16:uniqueId val="{00000017-42AD-429C-9596-DFEA4506D9A8}"/>
                </c:ext>
              </c:extLst>
            </c:dLbl>
            <c:dLbl>
              <c:idx val="10"/>
              <c:delete val="1"/>
              <c:extLst>
                <c:ext xmlns:c15="http://schemas.microsoft.com/office/drawing/2012/chart" uri="{CE6537A1-D6FC-4f65-9D91-7224C49458BB}"/>
                <c:ext xmlns:c16="http://schemas.microsoft.com/office/drawing/2014/chart" uri="{C3380CC4-5D6E-409C-BE32-E72D297353CC}">
                  <c16:uniqueId val="{00000018-42AD-429C-9596-DFEA4506D9A8}"/>
                </c:ext>
              </c:extLst>
            </c:dLbl>
            <c:dLbl>
              <c:idx val="11"/>
              <c:delete val="1"/>
              <c:extLst>
                <c:ext xmlns:c15="http://schemas.microsoft.com/office/drawing/2012/chart" uri="{CE6537A1-D6FC-4f65-9D91-7224C49458BB}"/>
                <c:ext xmlns:c16="http://schemas.microsoft.com/office/drawing/2014/chart" uri="{C3380CC4-5D6E-409C-BE32-E72D297353CC}">
                  <c16:uniqueId val="{00000019-42AD-429C-9596-DFEA4506D9A8}"/>
                </c:ext>
              </c:extLst>
            </c:dLbl>
            <c:dLbl>
              <c:idx val="12"/>
              <c:delete val="1"/>
              <c:extLst>
                <c:ext xmlns:c15="http://schemas.microsoft.com/office/drawing/2012/chart" uri="{CE6537A1-D6FC-4f65-9D91-7224C49458BB}"/>
                <c:ext xmlns:c16="http://schemas.microsoft.com/office/drawing/2014/chart" uri="{C3380CC4-5D6E-409C-BE32-E72D297353CC}">
                  <c16:uniqueId val="{0000001A-42AD-429C-9596-DFEA4506D9A8}"/>
                </c:ext>
              </c:extLst>
            </c:dLbl>
            <c:dLbl>
              <c:idx val="13"/>
              <c:layout>
                <c:manualLayout>
                  <c:x val="0"/>
                  <c:y val="-2.726653033401504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B-42AD-429C-9596-DFEA4506D9A8}"/>
                </c:ext>
              </c:extLst>
            </c:dLbl>
            <c:numFmt formatCode="0.0%" sourceLinked="0"/>
            <c:spPr>
              <a:noFill/>
              <a:ln>
                <a:noFill/>
              </a:ln>
              <a:effectLst/>
            </c:spPr>
            <c:txPr>
              <a:bodyPr wrap="square" lIns="38100" tIns="19050" rIns="38100" bIns="19050" anchor="ctr">
                <a:spAutoFit/>
              </a:bodyPr>
              <a:lstStyle/>
              <a:p>
                <a:pPr>
                  <a:defRPr b="1">
                    <a:solidFill>
                      <a:srgbClr val="FF0000"/>
                    </a:solidFill>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'Series Gasto'!$B$37:$B$47</c:f>
              <c:numCache>
                <c:formatCode>General</c:formatCode>
                <c:ptCount val="11"/>
                <c:pt idx="0">
                  <c:v>2013</c:v>
                </c:pt>
                <c:pt idx="1">
                  <c:v>2014</c:v>
                </c:pt>
                <c:pt idx="2">
                  <c:v>2015</c:v>
                </c:pt>
                <c:pt idx="3">
                  <c:v>2016</c:v>
                </c:pt>
                <c:pt idx="4">
                  <c:v>2017</c:v>
                </c:pt>
                <c:pt idx="5">
                  <c:v>2018</c:v>
                </c:pt>
                <c:pt idx="6">
                  <c:v>2019</c:v>
                </c:pt>
                <c:pt idx="7">
                  <c:v>2020</c:v>
                </c:pt>
                <c:pt idx="8">
                  <c:v>2021</c:v>
                </c:pt>
                <c:pt idx="9">
                  <c:v>2022</c:v>
                </c:pt>
                <c:pt idx="10">
                  <c:v>2023</c:v>
                </c:pt>
              </c:numCache>
            </c:numRef>
          </c:cat>
          <c:val>
            <c:numRef>
              <c:f>'Series Gasto'!$E$37:$E$47</c:f>
              <c:numCache>
                <c:formatCode>0.0%</c:formatCode>
                <c:ptCount val="11"/>
                <c:pt idx="0">
                  <c:v>0.92148364100135527</c:v>
                </c:pt>
                <c:pt idx="1">
                  <c:v>0.92148364100135527</c:v>
                </c:pt>
                <c:pt idx="2">
                  <c:v>0.92148364100135527</c:v>
                </c:pt>
                <c:pt idx="3">
                  <c:v>0.92148364100135527</c:v>
                </c:pt>
                <c:pt idx="4">
                  <c:v>0.92148364100135527</c:v>
                </c:pt>
                <c:pt idx="5">
                  <c:v>0.92148364100135527</c:v>
                </c:pt>
                <c:pt idx="6">
                  <c:v>0.92148364100135527</c:v>
                </c:pt>
                <c:pt idx="7">
                  <c:v>0.92148364100135527</c:v>
                </c:pt>
                <c:pt idx="8">
                  <c:v>0.92148364100135527</c:v>
                </c:pt>
                <c:pt idx="9">
                  <c:v>0.92148364100135527</c:v>
                </c:pt>
                <c:pt idx="10">
                  <c:v>0.92148364100135527</c:v>
                </c:pt>
              </c:numCache>
            </c:numRef>
          </c:val>
          <c:smooth val="0"/>
          <c:extLst>
            <c:ext xmlns:c16="http://schemas.microsoft.com/office/drawing/2014/chart" uri="{C3380CC4-5D6E-409C-BE32-E72D297353CC}">
              <c16:uniqueId val="{0000001C-42AD-429C-9596-DFEA4506D9A8}"/>
            </c:ext>
          </c:extLst>
        </c:ser>
        <c:dLbls>
          <c:showLegendKey val="0"/>
          <c:showVal val="0"/>
          <c:showCatName val="0"/>
          <c:showSerName val="0"/>
          <c:showPercent val="0"/>
          <c:showBubbleSize val="0"/>
        </c:dLbls>
        <c:marker val="1"/>
        <c:smooth val="0"/>
        <c:axId val="181316608"/>
        <c:axId val="181207808"/>
      </c:lineChart>
      <c:catAx>
        <c:axId val="181316608"/>
        <c:scaling>
          <c:orientation val="minMax"/>
        </c:scaling>
        <c:delete val="0"/>
        <c:axPos val="b"/>
        <c:numFmt formatCode="General" sourceLinked="1"/>
        <c:majorTickMark val="none"/>
        <c:minorTickMark val="none"/>
        <c:tickLblPos val="nextTo"/>
        <c:txPr>
          <a:bodyPr/>
          <a:lstStyle/>
          <a:p>
            <a:pPr>
              <a:defRPr b="1"/>
            </a:pPr>
            <a:endParaRPr lang="es-GT"/>
          </a:p>
        </c:txPr>
        <c:crossAx val="181207808"/>
        <c:crosses val="autoZero"/>
        <c:auto val="1"/>
        <c:lblAlgn val="ctr"/>
        <c:lblOffset val="100"/>
        <c:noMultiLvlLbl val="0"/>
      </c:catAx>
      <c:valAx>
        <c:axId val="181207808"/>
        <c:scaling>
          <c:orientation val="minMax"/>
        </c:scaling>
        <c:delete val="0"/>
        <c:axPos val="l"/>
        <c:numFmt formatCode="0.0%" sourceLinked="1"/>
        <c:majorTickMark val="none"/>
        <c:minorTickMark val="none"/>
        <c:tickLblPos val="nextTo"/>
        <c:spPr>
          <a:ln w="9525">
            <a:noFill/>
          </a:ln>
        </c:spPr>
        <c:txPr>
          <a:bodyPr/>
          <a:lstStyle/>
          <a:p>
            <a:pPr>
              <a:defRPr b="1"/>
            </a:pPr>
            <a:endParaRPr lang="es-GT"/>
          </a:p>
        </c:txPr>
        <c:crossAx val="181316608"/>
        <c:crosses val="autoZero"/>
        <c:crossBetween val="between"/>
      </c:valAx>
    </c:plotArea>
    <c:plotVisOnly val="1"/>
    <c:dispBlanksAs val="gap"/>
    <c:showDLblsOverMax val="0"/>
  </c:chart>
  <c:spPr>
    <a:ln w="12700">
      <a:solidFill>
        <a:sysClr val="windowText" lastClr="000000"/>
      </a:solidFill>
    </a:ln>
  </c:spPr>
  <c:txPr>
    <a:bodyPr/>
    <a:lstStyle/>
    <a:p>
      <a:pPr>
        <a:defRPr>
          <a:latin typeface="Times New Roman" panose="02020603050405020304" pitchFamily="18" charset="0"/>
          <a:cs typeface="Times New Roman" panose="02020603050405020304" pitchFamily="18" charset="0"/>
        </a:defRPr>
      </a:pPr>
      <a:endParaRPr lang="es-GT"/>
    </a:p>
  </c:txPr>
  <c:externalData r:id="rId2">
    <c:autoUpdate val="0"/>
  </c:externalData>
  <c:userShapes r:id="rId3"/>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4.7013940474421839E-2"/>
          <c:y val="2.3923677646534736E-2"/>
          <c:w val="0.89927321261008175"/>
          <c:h val="0.94040130105740671"/>
        </c:manualLayout>
      </c:layout>
      <c:lineChart>
        <c:grouping val="standard"/>
        <c:varyColors val="0"/>
        <c:ser>
          <c:idx val="0"/>
          <c:order val="0"/>
          <c:tx>
            <c:strRef>
              <c:f>ICAE!$B$3</c:f>
              <c:strCache>
                <c:ptCount val="1"/>
              </c:strCache>
            </c:strRef>
          </c:tx>
          <c:spPr>
            <a:ln w="15875"/>
          </c:spPr>
          <c:marker>
            <c:symbol val="diamond"/>
            <c:size val="5"/>
          </c:marker>
          <c:dLbls>
            <c:dLbl>
              <c:idx val="83"/>
              <c:layout>
                <c:manualLayout>
                  <c:x val="-4.6742861805486747E-4"/>
                  <c:y val="4.6940763801631251E-2"/>
                </c:manualLayout>
              </c:layout>
              <c:spPr>
                <a:noFill/>
                <a:ln>
                  <a:noFill/>
                </a:ln>
                <a:effectLst/>
              </c:spPr>
              <c:txPr>
                <a:bodyPr wrap="square" lIns="38100" tIns="19050" rIns="38100" bIns="19050" anchor="ctr">
                  <a:spAutoFit/>
                </a:bodyPr>
                <a:lstStyle/>
                <a:p>
                  <a:pPr>
                    <a:defRPr sz="800"/>
                  </a:pPr>
                  <a:endParaRPr lang="es-GT"/>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06D-4369-9DE1-919CF9137BF5}"/>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1"/>
              </c:ext>
            </c:extLst>
          </c:dLbls>
          <c:cat>
            <c:numRef>
              <c:f>ICAE!$A$4:$A$87</c:f>
              <c:numCache>
                <c:formatCode>mmm\-yy</c:formatCode>
                <c:ptCount val="84"/>
                <c:pt idx="0">
                  <c:v>42736</c:v>
                </c:pt>
                <c:pt idx="1">
                  <c:v>42767</c:v>
                </c:pt>
                <c:pt idx="2">
                  <c:v>42795</c:v>
                </c:pt>
                <c:pt idx="3">
                  <c:v>42826</c:v>
                </c:pt>
                <c:pt idx="4">
                  <c:v>42856</c:v>
                </c:pt>
                <c:pt idx="5">
                  <c:v>42887</c:v>
                </c:pt>
                <c:pt idx="6">
                  <c:v>42917</c:v>
                </c:pt>
                <c:pt idx="7">
                  <c:v>42948</c:v>
                </c:pt>
                <c:pt idx="8">
                  <c:v>42979</c:v>
                </c:pt>
                <c:pt idx="9">
                  <c:v>43009</c:v>
                </c:pt>
                <c:pt idx="10">
                  <c:v>43040</c:v>
                </c:pt>
                <c:pt idx="11">
                  <c:v>43070</c:v>
                </c:pt>
                <c:pt idx="12">
                  <c:v>43101</c:v>
                </c:pt>
                <c:pt idx="13">
                  <c:v>43132</c:v>
                </c:pt>
                <c:pt idx="14">
                  <c:v>43160</c:v>
                </c:pt>
                <c:pt idx="15">
                  <c:v>43191</c:v>
                </c:pt>
                <c:pt idx="16">
                  <c:v>43221</c:v>
                </c:pt>
                <c:pt idx="17">
                  <c:v>43252</c:v>
                </c:pt>
                <c:pt idx="18">
                  <c:v>43282</c:v>
                </c:pt>
                <c:pt idx="19">
                  <c:v>43313</c:v>
                </c:pt>
                <c:pt idx="20">
                  <c:v>43344</c:v>
                </c:pt>
                <c:pt idx="21">
                  <c:v>43374</c:v>
                </c:pt>
                <c:pt idx="22">
                  <c:v>43405</c:v>
                </c:pt>
                <c:pt idx="23">
                  <c:v>43435</c:v>
                </c:pt>
                <c:pt idx="24">
                  <c:v>43466</c:v>
                </c:pt>
                <c:pt idx="25">
                  <c:v>43497</c:v>
                </c:pt>
                <c:pt idx="26">
                  <c:v>43525</c:v>
                </c:pt>
                <c:pt idx="27">
                  <c:v>43556</c:v>
                </c:pt>
                <c:pt idx="28">
                  <c:v>43586</c:v>
                </c:pt>
                <c:pt idx="29">
                  <c:v>43617</c:v>
                </c:pt>
                <c:pt idx="30">
                  <c:v>43647</c:v>
                </c:pt>
                <c:pt idx="31">
                  <c:v>43678</c:v>
                </c:pt>
                <c:pt idx="32">
                  <c:v>43709</c:v>
                </c:pt>
                <c:pt idx="33">
                  <c:v>43739</c:v>
                </c:pt>
                <c:pt idx="34">
                  <c:v>43770</c:v>
                </c:pt>
                <c:pt idx="35">
                  <c:v>43800</c:v>
                </c:pt>
                <c:pt idx="36">
                  <c:v>43831</c:v>
                </c:pt>
                <c:pt idx="37">
                  <c:v>43862</c:v>
                </c:pt>
                <c:pt idx="38">
                  <c:v>43891</c:v>
                </c:pt>
                <c:pt idx="39">
                  <c:v>43922</c:v>
                </c:pt>
                <c:pt idx="40">
                  <c:v>43952</c:v>
                </c:pt>
                <c:pt idx="41">
                  <c:v>43983</c:v>
                </c:pt>
                <c:pt idx="42">
                  <c:v>44013</c:v>
                </c:pt>
                <c:pt idx="43">
                  <c:v>44044</c:v>
                </c:pt>
                <c:pt idx="44">
                  <c:v>44075</c:v>
                </c:pt>
                <c:pt idx="45">
                  <c:v>44105</c:v>
                </c:pt>
                <c:pt idx="46">
                  <c:v>44136</c:v>
                </c:pt>
                <c:pt idx="47">
                  <c:v>44166</c:v>
                </c:pt>
                <c:pt idx="48">
                  <c:v>44197</c:v>
                </c:pt>
                <c:pt idx="49">
                  <c:v>44228</c:v>
                </c:pt>
                <c:pt idx="50">
                  <c:v>44256</c:v>
                </c:pt>
                <c:pt idx="51">
                  <c:v>44287</c:v>
                </c:pt>
                <c:pt idx="52">
                  <c:v>44317</c:v>
                </c:pt>
                <c:pt idx="53">
                  <c:v>44348</c:v>
                </c:pt>
                <c:pt idx="54">
                  <c:v>44378</c:v>
                </c:pt>
                <c:pt idx="55">
                  <c:v>44409</c:v>
                </c:pt>
                <c:pt idx="56">
                  <c:v>44440</c:v>
                </c:pt>
                <c:pt idx="57">
                  <c:v>44470</c:v>
                </c:pt>
                <c:pt idx="58">
                  <c:v>44501</c:v>
                </c:pt>
                <c:pt idx="59">
                  <c:v>44531</c:v>
                </c:pt>
                <c:pt idx="60">
                  <c:v>44562</c:v>
                </c:pt>
                <c:pt idx="61">
                  <c:v>44593</c:v>
                </c:pt>
                <c:pt idx="62">
                  <c:v>44621</c:v>
                </c:pt>
                <c:pt idx="63">
                  <c:v>44652</c:v>
                </c:pt>
                <c:pt idx="64">
                  <c:v>44682</c:v>
                </c:pt>
                <c:pt idx="65">
                  <c:v>44713</c:v>
                </c:pt>
                <c:pt idx="66">
                  <c:v>44743</c:v>
                </c:pt>
                <c:pt idx="67">
                  <c:v>44774</c:v>
                </c:pt>
                <c:pt idx="68">
                  <c:v>44805</c:v>
                </c:pt>
                <c:pt idx="69">
                  <c:v>44835</c:v>
                </c:pt>
                <c:pt idx="70">
                  <c:v>44866</c:v>
                </c:pt>
                <c:pt idx="71">
                  <c:v>44896</c:v>
                </c:pt>
                <c:pt idx="72">
                  <c:v>44927</c:v>
                </c:pt>
                <c:pt idx="73">
                  <c:v>44958</c:v>
                </c:pt>
                <c:pt idx="74">
                  <c:v>44986</c:v>
                </c:pt>
                <c:pt idx="75">
                  <c:v>45017</c:v>
                </c:pt>
                <c:pt idx="76">
                  <c:v>45047</c:v>
                </c:pt>
                <c:pt idx="77">
                  <c:v>45078</c:v>
                </c:pt>
                <c:pt idx="78">
                  <c:v>45108</c:v>
                </c:pt>
                <c:pt idx="79">
                  <c:v>45139</c:v>
                </c:pt>
                <c:pt idx="80">
                  <c:v>45170</c:v>
                </c:pt>
                <c:pt idx="81">
                  <c:v>45200</c:v>
                </c:pt>
                <c:pt idx="82">
                  <c:v>45231</c:v>
                </c:pt>
                <c:pt idx="83">
                  <c:v>45261</c:v>
                </c:pt>
              </c:numCache>
            </c:numRef>
          </c:cat>
          <c:val>
            <c:numRef>
              <c:f>ICAE!$B$4:$B$87</c:f>
              <c:numCache>
                <c:formatCode>0.0</c:formatCode>
                <c:ptCount val="84"/>
                <c:pt idx="0">
                  <c:v>58.04</c:v>
                </c:pt>
                <c:pt idx="1">
                  <c:v>55</c:v>
                </c:pt>
                <c:pt idx="2">
                  <c:v>50</c:v>
                </c:pt>
                <c:pt idx="3">
                  <c:v>54.17</c:v>
                </c:pt>
                <c:pt idx="4">
                  <c:v>53.58</c:v>
                </c:pt>
                <c:pt idx="5">
                  <c:v>50</c:v>
                </c:pt>
                <c:pt idx="6">
                  <c:v>46.67</c:v>
                </c:pt>
                <c:pt idx="7">
                  <c:v>44.45</c:v>
                </c:pt>
                <c:pt idx="8">
                  <c:v>25</c:v>
                </c:pt>
                <c:pt idx="9">
                  <c:v>20.84</c:v>
                </c:pt>
                <c:pt idx="10">
                  <c:v>30.15</c:v>
                </c:pt>
                <c:pt idx="11">
                  <c:v>33.340000000000003</c:v>
                </c:pt>
                <c:pt idx="12" formatCode="General">
                  <c:v>49.22</c:v>
                </c:pt>
                <c:pt idx="13" formatCode="General">
                  <c:v>46.83</c:v>
                </c:pt>
                <c:pt idx="14" formatCode="General">
                  <c:v>47.31</c:v>
                </c:pt>
                <c:pt idx="15" formatCode="General">
                  <c:v>42.88</c:v>
                </c:pt>
                <c:pt idx="16" formatCode="General">
                  <c:v>41.25</c:v>
                </c:pt>
                <c:pt idx="17" formatCode="General">
                  <c:v>44.28</c:v>
                </c:pt>
                <c:pt idx="18" formatCode="General">
                  <c:v>39.58</c:v>
                </c:pt>
                <c:pt idx="19" formatCode="General">
                  <c:v>44.17</c:v>
                </c:pt>
                <c:pt idx="20" formatCode="General">
                  <c:v>44</c:v>
                </c:pt>
                <c:pt idx="21" formatCode="General">
                  <c:v>44.82</c:v>
                </c:pt>
                <c:pt idx="22" formatCode="General">
                  <c:v>45.27</c:v>
                </c:pt>
                <c:pt idx="23" formatCode="General">
                  <c:v>48.81</c:v>
                </c:pt>
                <c:pt idx="24" formatCode="General">
                  <c:v>47.76</c:v>
                </c:pt>
                <c:pt idx="25" formatCode="General">
                  <c:v>43.29</c:v>
                </c:pt>
                <c:pt idx="26" formatCode="General">
                  <c:v>44.58</c:v>
                </c:pt>
                <c:pt idx="27" formatCode="General">
                  <c:v>44.61</c:v>
                </c:pt>
                <c:pt idx="28" formatCode="General">
                  <c:v>46.96</c:v>
                </c:pt>
                <c:pt idx="29" formatCode="General">
                  <c:v>37.520000000000003</c:v>
                </c:pt>
                <c:pt idx="30" formatCode="General">
                  <c:v>42.5</c:v>
                </c:pt>
                <c:pt idx="31" formatCode="General">
                  <c:v>46.7</c:v>
                </c:pt>
                <c:pt idx="32" formatCode="General">
                  <c:v>47.08</c:v>
                </c:pt>
                <c:pt idx="33" formatCode="General">
                  <c:v>52.92</c:v>
                </c:pt>
                <c:pt idx="34" formatCode="General">
                  <c:v>58.16</c:v>
                </c:pt>
                <c:pt idx="35" formatCode="General">
                  <c:v>59.27</c:v>
                </c:pt>
                <c:pt idx="36" formatCode="General">
                  <c:v>66.5</c:v>
                </c:pt>
                <c:pt idx="37" formatCode="General">
                  <c:v>71.069999999999993</c:v>
                </c:pt>
                <c:pt idx="38" formatCode="General">
                  <c:v>57.52</c:v>
                </c:pt>
                <c:pt idx="39" formatCode="General">
                  <c:v>32.64</c:v>
                </c:pt>
                <c:pt idx="40" formatCode="General">
                  <c:v>38.840000000000003</c:v>
                </c:pt>
                <c:pt idx="41" formatCode="General">
                  <c:v>36.4</c:v>
                </c:pt>
                <c:pt idx="42" formatCode="General">
                  <c:v>38.68</c:v>
                </c:pt>
                <c:pt idx="43" formatCode="General">
                  <c:v>47.88</c:v>
                </c:pt>
                <c:pt idx="44" formatCode="General">
                  <c:v>53.38</c:v>
                </c:pt>
                <c:pt idx="45" formatCode="General">
                  <c:v>52.24</c:v>
                </c:pt>
                <c:pt idx="46" formatCode="General">
                  <c:v>49.03</c:v>
                </c:pt>
                <c:pt idx="47" formatCode="General">
                  <c:v>49.84</c:v>
                </c:pt>
                <c:pt idx="48" formatCode="General">
                  <c:v>51.18</c:v>
                </c:pt>
                <c:pt idx="49" formatCode="General">
                  <c:v>57.19</c:v>
                </c:pt>
                <c:pt idx="50" formatCode="General">
                  <c:v>57.4</c:v>
                </c:pt>
                <c:pt idx="51" formatCode="General">
                  <c:v>72.760000000000005</c:v>
                </c:pt>
                <c:pt idx="52" formatCode="General">
                  <c:v>73.52</c:v>
                </c:pt>
                <c:pt idx="53" formatCode="General">
                  <c:v>76.069999999999993</c:v>
                </c:pt>
                <c:pt idx="54" formatCode="General">
                  <c:v>70.36</c:v>
                </c:pt>
                <c:pt idx="55" formatCode="General">
                  <c:v>69.349999999999994</c:v>
                </c:pt>
                <c:pt idx="56" formatCode="General">
                  <c:v>69.89</c:v>
                </c:pt>
                <c:pt idx="57" formatCode="General">
                  <c:v>69.739999999999995</c:v>
                </c:pt>
                <c:pt idx="58" formatCode="General">
                  <c:v>78.010000000000005</c:v>
                </c:pt>
                <c:pt idx="59" formatCode="General">
                  <c:v>78.75</c:v>
                </c:pt>
                <c:pt idx="60" formatCode="General">
                  <c:v>80.12</c:v>
                </c:pt>
                <c:pt idx="61" formatCode="General">
                  <c:v>74.75</c:v>
                </c:pt>
                <c:pt idx="62" formatCode="General">
                  <c:v>71.11</c:v>
                </c:pt>
                <c:pt idx="63" formatCode="General">
                  <c:v>70.63</c:v>
                </c:pt>
                <c:pt idx="64" formatCode="General">
                  <c:v>64.5</c:v>
                </c:pt>
                <c:pt idx="65" formatCode="General">
                  <c:v>54</c:v>
                </c:pt>
                <c:pt idx="66" formatCode="General">
                  <c:v>50.53</c:v>
                </c:pt>
                <c:pt idx="67" formatCode="General">
                  <c:v>46.09</c:v>
                </c:pt>
                <c:pt idx="68" formatCode="General">
                  <c:v>49.58</c:v>
                </c:pt>
                <c:pt idx="69" formatCode="General">
                  <c:v>45.33</c:v>
                </c:pt>
                <c:pt idx="70" formatCode="General">
                  <c:v>50.29</c:v>
                </c:pt>
                <c:pt idx="71" formatCode="General">
                  <c:v>50.3</c:v>
                </c:pt>
                <c:pt idx="72" formatCode="General">
                  <c:v>48.13</c:v>
                </c:pt>
                <c:pt idx="73" formatCode="General">
                  <c:v>52.15</c:v>
                </c:pt>
                <c:pt idx="74" formatCode="General">
                  <c:v>50.72</c:v>
                </c:pt>
                <c:pt idx="75" formatCode="General">
                  <c:v>50.27</c:v>
                </c:pt>
                <c:pt idx="76" formatCode="General">
                  <c:v>50</c:v>
                </c:pt>
                <c:pt idx="77" formatCode="General">
                  <c:v>53.89</c:v>
                </c:pt>
                <c:pt idx="78" formatCode="General">
                  <c:v>45.88</c:v>
                </c:pt>
                <c:pt idx="79" formatCode="General">
                  <c:v>43.96</c:v>
                </c:pt>
                <c:pt idx="80" formatCode="General">
                  <c:v>49.17</c:v>
                </c:pt>
                <c:pt idx="81" formatCode="General">
                  <c:v>43.06</c:v>
                </c:pt>
                <c:pt idx="82" formatCode="General">
                  <c:v>46.62</c:v>
                </c:pt>
                <c:pt idx="83" formatCode="General">
                  <c:v>47.06</c:v>
                </c:pt>
              </c:numCache>
            </c:numRef>
          </c:val>
          <c:smooth val="0"/>
          <c:extLst>
            <c:ext xmlns:c16="http://schemas.microsoft.com/office/drawing/2014/chart" uri="{C3380CC4-5D6E-409C-BE32-E72D297353CC}">
              <c16:uniqueId val="{00000001-806D-4369-9DE1-919CF9137BF5}"/>
            </c:ext>
          </c:extLst>
        </c:ser>
        <c:ser>
          <c:idx val="1"/>
          <c:order val="1"/>
          <c:tx>
            <c:strRef>
              <c:f>ICAE!$C$3</c:f>
              <c:strCache>
                <c:ptCount val="1"/>
              </c:strCache>
            </c:strRef>
          </c:tx>
          <c:marker>
            <c:symbol val="none"/>
          </c:marker>
          <c:cat>
            <c:numRef>
              <c:f>ICAE!$A$4:$A$87</c:f>
              <c:numCache>
                <c:formatCode>mmm\-yy</c:formatCode>
                <c:ptCount val="84"/>
                <c:pt idx="0">
                  <c:v>42736</c:v>
                </c:pt>
                <c:pt idx="1">
                  <c:v>42767</c:v>
                </c:pt>
                <c:pt idx="2">
                  <c:v>42795</c:v>
                </c:pt>
                <c:pt idx="3">
                  <c:v>42826</c:v>
                </c:pt>
                <c:pt idx="4">
                  <c:v>42856</c:v>
                </c:pt>
                <c:pt idx="5">
                  <c:v>42887</c:v>
                </c:pt>
                <c:pt idx="6">
                  <c:v>42917</c:v>
                </c:pt>
                <c:pt idx="7">
                  <c:v>42948</c:v>
                </c:pt>
                <c:pt idx="8">
                  <c:v>42979</c:v>
                </c:pt>
                <c:pt idx="9">
                  <c:v>43009</c:v>
                </c:pt>
                <c:pt idx="10">
                  <c:v>43040</c:v>
                </c:pt>
                <c:pt idx="11">
                  <c:v>43070</c:v>
                </c:pt>
                <c:pt idx="12">
                  <c:v>43101</c:v>
                </c:pt>
                <c:pt idx="13">
                  <c:v>43132</c:v>
                </c:pt>
                <c:pt idx="14">
                  <c:v>43160</c:v>
                </c:pt>
                <c:pt idx="15">
                  <c:v>43191</c:v>
                </c:pt>
                <c:pt idx="16">
                  <c:v>43221</c:v>
                </c:pt>
                <c:pt idx="17">
                  <c:v>43252</c:v>
                </c:pt>
                <c:pt idx="18">
                  <c:v>43282</c:v>
                </c:pt>
                <c:pt idx="19">
                  <c:v>43313</c:v>
                </c:pt>
                <c:pt idx="20">
                  <c:v>43344</c:v>
                </c:pt>
                <c:pt idx="21">
                  <c:v>43374</c:v>
                </c:pt>
                <c:pt idx="22">
                  <c:v>43405</c:v>
                </c:pt>
                <c:pt idx="23">
                  <c:v>43435</c:v>
                </c:pt>
                <c:pt idx="24">
                  <c:v>43466</c:v>
                </c:pt>
                <c:pt idx="25">
                  <c:v>43497</c:v>
                </c:pt>
                <c:pt idx="26">
                  <c:v>43525</c:v>
                </c:pt>
                <c:pt idx="27">
                  <c:v>43556</c:v>
                </c:pt>
                <c:pt idx="28">
                  <c:v>43586</c:v>
                </c:pt>
                <c:pt idx="29">
                  <c:v>43617</c:v>
                </c:pt>
                <c:pt idx="30">
                  <c:v>43647</c:v>
                </c:pt>
                <c:pt idx="31">
                  <c:v>43678</c:v>
                </c:pt>
                <c:pt idx="32">
                  <c:v>43709</c:v>
                </c:pt>
                <c:pt idx="33">
                  <c:v>43739</c:v>
                </c:pt>
                <c:pt idx="34">
                  <c:v>43770</c:v>
                </c:pt>
                <c:pt idx="35">
                  <c:v>43800</c:v>
                </c:pt>
                <c:pt idx="36">
                  <c:v>43831</c:v>
                </c:pt>
                <c:pt idx="37">
                  <c:v>43862</c:v>
                </c:pt>
                <c:pt idx="38">
                  <c:v>43891</c:v>
                </c:pt>
                <c:pt idx="39">
                  <c:v>43922</c:v>
                </c:pt>
                <c:pt idx="40">
                  <c:v>43952</c:v>
                </c:pt>
                <c:pt idx="41">
                  <c:v>43983</c:v>
                </c:pt>
                <c:pt idx="42">
                  <c:v>44013</c:v>
                </c:pt>
                <c:pt idx="43">
                  <c:v>44044</c:v>
                </c:pt>
                <c:pt idx="44">
                  <c:v>44075</c:v>
                </c:pt>
                <c:pt idx="45">
                  <c:v>44105</c:v>
                </c:pt>
                <c:pt idx="46">
                  <c:v>44136</c:v>
                </c:pt>
                <c:pt idx="47">
                  <c:v>44166</c:v>
                </c:pt>
                <c:pt idx="48">
                  <c:v>44197</c:v>
                </c:pt>
                <c:pt idx="49">
                  <c:v>44228</c:v>
                </c:pt>
                <c:pt idx="50">
                  <c:v>44256</c:v>
                </c:pt>
                <c:pt idx="51">
                  <c:v>44287</c:v>
                </c:pt>
                <c:pt idx="52">
                  <c:v>44317</c:v>
                </c:pt>
                <c:pt idx="53">
                  <c:v>44348</c:v>
                </c:pt>
                <c:pt idx="54">
                  <c:v>44378</c:v>
                </c:pt>
                <c:pt idx="55">
                  <c:v>44409</c:v>
                </c:pt>
                <c:pt idx="56">
                  <c:v>44440</c:v>
                </c:pt>
                <c:pt idx="57">
                  <c:v>44470</c:v>
                </c:pt>
                <c:pt idx="58">
                  <c:v>44501</c:v>
                </c:pt>
                <c:pt idx="59">
                  <c:v>44531</c:v>
                </c:pt>
                <c:pt idx="60">
                  <c:v>44562</c:v>
                </c:pt>
                <c:pt idx="61">
                  <c:v>44593</c:v>
                </c:pt>
                <c:pt idx="62">
                  <c:v>44621</c:v>
                </c:pt>
                <c:pt idx="63">
                  <c:v>44652</c:v>
                </c:pt>
                <c:pt idx="64">
                  <c:v>44682</c:v>
                </c:pt>
                <c:pt idx="65">
                  <c:v>44713</c:v>
                </c:pt>
                <c:pt idx="66">
                  <c:v>44743</c:v>
                </c:pt>
                <c:pt idx="67">
                  <c:v>44774</c:v>
                </c:pt>
                <c:pt idx="68">
                  <c:v>44805</c:v>
                </c:pt>
                <c:pt idx="69">
                  <c:v>44835</c:v>
                </c:pt>
                <c:pt idx="70">
                  <c:v>44866</c:v>
                </c:pt>
                <c:pt idx="71">
                  <c:v>44896</c:v>
                </c:pt>
                <c:pt idx="72">
                  <c:v>44927</c:v>
                </c:pt>
                <c:pt idx="73">
                  <c:v>44958</c:v>
                </c:pt>
                <c:pt idx="74">
                  <c:v>44986</c:v>
                </c:pt>
                <c:pt idx="75">
                  <c:v>45017</c:v>
                </c:pt>
                <c:pt idx="76">
                  <c:v>45047</c:v>
                </c:pt>
                <c:pt idx="77">
                  <c:v>45078</c:v>
                </c:pt>
                <c:pt idx="78">
                  <c:v>45108</c:v>
                </c:pt>
                <c:pt idx="79">
                  <c:v>45139</c:v>
                </c:pt>
                <c:pt idx="80">
                  <c:v>45170</c:v>
                </c:pt>
                <c:pt idx="81">
                  <c:v>45200</c:v>
                </c:pt>
                <c:pt idx="82">
                  <c:v>45231</c:v>
                </c:pt>
                <c:pt idx="83">
                  <c:v>45261</c:v>
                </c:pt>
              </c:numCache>
            </c:numRef>
          </c:cat>
          <c:val>
            <c:numRef>
              <c:f>ICAE!$C$4:$C$87</c:f>
              <c:numCache>
                <c:formatCode>General</c:formatCode>
                <c:ptCount val="84"/>
                <c:pt idx="0">
                  <c:v>50</c:v>
                </c:pt>
                <c:pt idx="1">
                  <c:v>50</c:v>
                </c:pt>
                <c:pt idx="2">
                  <c:v>50</c:v>
                </c:pt>
                <c:pt idx="3">
                  <c:v>50</c:v>
                </c:pt>
                <c:pt idx="4">
                  <c:v>50</c:v>
                </c:pt>
                <c:pt idx="5">
                  <c:v>50</c:v>
                </c:pt>
                <c:pt idx="6">
                  <c:v>50</c:v>
                </c:pt>
                <c:pt idx="7">
                  <c:v>50</c:v>
                </c:pt>
                <c:pt idx="8">
                  <c:v>50</c:v>
                </c:pt>
                <c:pt idx="9">
                  <c:v>50</c:v>
                </c:pt>
                <c:pt idx="10">
                  <c:v>50</c:v>
                </c:pt>
                <c:pt idx="11">
                  <c:v>50</c:v>
                </c:pt>
                <c:pt idx="12">
                  <c:v>50</c:v>
                </c:pt>
                <c:pt idx="13">
                  <c:v>50</c:v>
                </c:pt>
                <c:pt idx="14">
                  <c:v>50</c:v>
                </c:pt>
                <c:pt idx="15">
                  <c:v>50</c:v>
                </c:pt>
                <c:pt idx="16">
                  <c:v>50</c:v>
                </c:pt>
                <c:pt idx="17">
                  <c:v>50</c:v>
                </c:pt>
                <c:pt idx="18">
                  <c:v>50</c:v>
                </c:pt>
                <c:pt idx="19">
                  <c:v>50</c:v>
                </c:pt>
                <c:pt idx="20">
                  <c:v>50</c:v>
                </c:pt>
                <c:pt idx="21">
                  <c:v>50</c:v>
                </c:pt>
                <c:pt idx="22">
                  <c:v>50</c:v>
                </c:pt>
                <c:pt idx="23">
                  <c:v>50</c:v>
                </c:pt>
                <c:pt idx="24">
                  <c:v>50</c:v>
                </c:pt>
                <c:pt idx="25">
                  <c:v>50</c:v>
                </c:pt>
                <c:pt idx="26">
                  <c:v>50</c:v>
                </c:pt>
                <c:pt idx="27">
                  <c:v>50</c:v>
                </c:pt>
                <c:pt idx="28">
                  <c:v>50</c:v>
                </c:pt>
                <c:pt idx="29">
                  <c:v>50</c:v>
                </c:pt>
                <c:pt idx="30">
                  <c:v>50</c:v>
                </c:pt>
                <c:pt idx="31">
                  <c:v>50</c:v>
                </c:pt>
                <c:pt idx="32">
                  <c:v>50</c:v>
                </c:pt>
                <c:pt idx="33">
                  <c:v>50</c:v>
                </c:pt>
                <c:pt idx="34">
                  <c:v>50</c:v>
                </c:pt>
                <c:pt idx="35">
                  <c:v>50</c:v>
                </c:pt>
                <c:pt idx="36">
                  <c:v>50</c:v>
                </c:pt>
                <c:pt idx="37">
                  <c:v>50</c:v>
                </c:pt>
                <c:pt idx="38">
                  <c:v>50</c:v>
                </c:pt>
                <c:pt idx="39">
                  <c:v>50</c:v>
                </c:pt>
                <c:pt idx="40">
                  <c:v>50</c:v>
                </c:pt>
                <c:pt idx="41">
                  <c:v>50</c:v>
                </c:pt>
                <c:pt idx="42">
                  <c:v>50</c:v>
                </c:pt>
                <c:pt idx="43">
                  <c:v>50</c:v>
                </c:pt>
                <c:pt idx="44">
                  <c:v>50</c:v>
                </c:pt>
                <c:pt idx="45">
                  <c:v>50</c:v>
                </c:pt>
                <c:pt idx="46">
                  <c:v>50</c:v>
                </c:pt>
                <c:pt idx="47">
                  <c:v>50</c:v>
                </c:pt>
                <c:pt idx="48">
                  <c:v>50</c:v>
                </c:pt>
                <c:pt idx="49">
                  <c:v>50</c:v>
                </c:pt>
                <c:pt idx="50">
                  <c:v>50</c:v>
                </c:pt>
                <c:pt idx="51">
                  <c:v>50</c:v>
                </c:pt>
                <c:pt idx="52">
                  <c:v>50</c:v>
                </c:pt>
                <c:pt idx="53">
                  <c:v>50</c:v>
                </c:pt>
                <c:pt idx="54">
                  <c:v>50</c:v>
                </c:pt>
                <c:pt idx="55">
                  <c:v>50</c:v>
                </c:pt>
                <c:pt idx="56">
                  <c:v>50</c:v>
                </c:pt>
                <c:pt idx="57">
                  <c:v>50</c:v>
                </c:pt>
                <c:pt idx="58">
                  <c:v>50</c:v>
                </c:pt>
                <c:pt idx="59">
                  <c:v>50</c:v>
                </c:pt>
                <c:pt idx="60">
                  <c:v>50</c:v>
                </c:pt>
                <c:pt idx="61">
                  <c:v>50</c:v>
                </c:pt>
                <c:pt idx="62">
                  <c:v>50</c:v>
                </c:pt>
                <c:pt idx="63">
                  <c:v>50</c:v>
                </c:pt>
                <c:pt idx="64">
                  <c:v>50</c:v>
                </c:pt>
                <c:pt idx="65">
                  <c:v>50</c:v>
                </c:pt>
                <c:pt idx="66">
                  <c:v>50</c:v>
                </c:pt>
                <c:pt idx="67">
                  <c:v>50</c:v>
                </c:pt>
                <c:pt idx="68">
                  <c:v>50</c:v>
                </c:pt>
                <c:pt idx="69">
                  <c:v>50</c:v>
                </c:pt>
                <c:pt idx="70">
                  <c:v>50</c:v>
                </c:pt>
                <c:pt idx="71">
                  <c:v>50</c:v>
                </c:pt>
                <c:pt idx="72">
                  <c:v>50</c:v>
                </c:pt>
                <c:pt idx="73">
                  <c:v>50</c:v>
                </c:pt>
                <c:pt idx="74">
                  <c:v>50</c:v>
                </c:pt>
                <c:pt idx="75">
                  <c:v>50</c:v>
                </c:pt>
                <c:pt idx="76">
                  <c:v>50</c:v>
                </c:pt>
                <c:pt idx="77">
                  <c:v>50</c:v>
                </c:pt>
                <c:pt idx="78">
                  <c:v>50</c:v>
                </c:pt>
                <c:pt idx="79">
                  <c:v>50</c:v>
                </c:pt>
                <c:pt idx="80">
                  <c:v>50</c:v>
                </c:pt>
                <c:pt idx="81">
                  <c:v>50</c:v>
                </c:pt>
                <c:pt idx="82">
                  <c:v>50</c:v>
                </c:pt>
                <c:pt idx="83">
                  <c:v>50</c:v>
                </c:pt>
              </c:numCache>
            </c:numRef>
          </c:val>
          <c:smooth val="0"/>
          <c:extLst>
            <c:ext xmlns:c16="http://schemas.microsoft.com/office/drawing/2014/chart" uri="{C3380CC4-5D6E-409C-BE32-E72D297353CC}">
              <c16:uniqueId val="{00000002-806D-4369-9DE1-919CF9137BF5}"/>
            </c:ext>
          </c:extLst>
        </c:ser>
        <c:dLbls>
          <c:showLegendKey val="0"/>
          <c:showVal val="0"/>
          <c:showCatName val="0"/>
          <c:showSerName val="0"/>
          <c:showPercent val="0"/>
          <c:showBubbleSize val="0"/>
        </c:dLbls>
        <c:marker val="1"/>
        <c:smooth val="0"/>
        <c:axId val="82113664"/>
        <c:axId val="82115200"/>
      </c:lineChart>
      <c:dateAx>
        <c:axId val="82113664"/>
        <c:scaling>
          <c:orientation val="minMax"/>
        </c:scaling>
        <c:delete val="0"/>
        <c:axPos val="b"/>
        <c:numFmt formatCode="mmm\-yy" sourceLinked="1"/>
        <c:majorTickMark val="out"/>
        <c:minorTickMark val="none"/>
        <c:tickLblPos val="nextTo"/>
        <c:txPr>
          <a:bodyPr rot="-5400000" vert="horz"/>
          <a:lstStyle/>
          <a:p>
            <a:pPr>
              <a:defRPr b="1"/>
            </a:pPr>
            <a:endParaRPr lang="es-GT"/>
          </a:p>
        </c:txPr>
        <c:crossAx val="82115200"/>
        <c:crosses val="autoZero"/>
        <c:auto val="1"/>
        <c:lblOffset val="100"/>
        <c:baseTimeUnit val="months"/>
      </c:dateAx>
      <c:valAx>
        <c:axId val="82115200"/>
        <c:scaling>
          <c:orientation val="minMax"/>
          <c:max val="80"/>
        </c:scaling>
        <c:delete val="0"/>
        <c:axPos val="l"/>
        <c:numFmt formatCode="0.0" sourceLinked="1"/>
        <c:majorTickMark val="out"/>
        <c:minorTickMark val="none"/>
        <c:tickLblPos val="nextTo"/>
        <c:txPr>
          <a:bodyPr/>
          <a:lstStyle/>
          <a:p>
            <a:pPr>
              <a:defRPr b="1"/>
            </a:pPr>
            <a:endParaRPr lang="es-GT"/>
          </a:p>
        </c:txPr>
        <c:crossAx val="82113664"/>
        <c:crosses val="autoZero"/>
        <c:crossBetween val="between"/>
        <c:majorUnit val="15"/>
      </c:valAx>
    </c:plotArea>
    <c:plotVisOnly val="1"/>
    <c:dispBlanksAs val="gap"/>
    <c:showDLblsOverMax val="0"/>
  </c:chart>
  <c:spPr>
    <a:ln>
      <a:solidFill>
        <a:sysClr val="windowText" lastClr="000000"/>
      </a:solidFill>
    </a:ln>
  </c:spPr>
  <c:txPr>
    <a:bodyPr/>
    <a:lstStyle/>
    <a:p>
      <a:pPr>
        <a:defRPr sz="900">
          <a:latin typeface="Times New Roman" pitchFamily="18" charset="0"/>
          <a:cs typeface="Times New Roman" pitchFamily="18" charset="0"/>
        </a:defRPr>
      </a:pPr>
      <a:endParaRPr lang="es-GT"/>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6.319822944930456E-2"/>
          <c:y val="2.5234336211898557E-2"/>
          <c:w val="0.8934260889470903"/>
          <c:h val="0.80683060068597912"/>
        </c:manualLayout>
      </c:layout>
      <c:lineChart>
        <c:grouping val="standard"/>
        <c:varyColors val="0"/>
        <c:ser>
          <c:idx val="0"/>
          <c:order val="0"/>
          <c:spPr>
            <a:ln>
              <a:solidFill>
                <a:schemeClr val="accent2">
                  <a:lumMod val="75000"/>
                </a:schemeClr>
              </a:solidFill>
            </a:ln>
          </c:spPr>
          <c:marker>
            <c:symbol val="none"/>
          </c:marker>
          <c:dLbls>
            <c:dLbl>
              <c:idx val="119"/>
              <c:layout>
                <c:manualLayout>
                  <c:x val="0"/>
                  <c:y val="2.449291706302924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02E-4FCE-A462-0FF81433B020}"/>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1"/>
              </c:ext>
            </c:extLst>
          </c:dLbls>
          <c:cat>
            <c:numRef>
              <c:f>'Inflación '!$A$32:$A$151</c:f>
              <c:numCache>
                <c:formatCode>mmm\-yy</c:formatCode>
                <c:ptCount val="120"/>
                <c:pt idx="0">
                  <c:v>41640</c:v>
                </c:pt>
                <c:pt idx="1">
                  <c:v>41671</c:v>
                </c:pt>
                <c:pt idx="2">
                  <c:v>41699</c:v>
                </c:pt>
                <c:pt idx="3">
                  <c:v>41730</c:v>
                </c:pt>
                <c:pt idx="4">
                  <c:v>41760</c:v>
                </c:pt>
                <c:pt idx="5">
                  <c:v>41791</c:v>
                </c:pt>
                <c:pt idx="6">
                  <c:v>41821</c:v>
                </c:pt>
                <c:pt idx="7">
                  <c:v>41852</c:v>
                </c:pt>
                <c:pt idx="8">
                  <c:v>41883</c:v>
                </c:pt>
                <c:pt idx="9">
                  <c:v>41913</c:v>
                </c:pt>
                <c:pt idx="10">
                  <c:v>41944</c:v>
                </c:pt>
                <c:pt idx="11">
                  <c:v>41974</c:v>
                </c:pt>
                <c:pt idx="12">
                  <c:v>42005</c:v>
                </c:pt>
                <c:pt idx="13">
                  <c:v>42036</c:v>
                </c:pt>
                <c:pt idx="14">
                  <c:v>42064</c:v>
                </c:pt>
                <c:pt idx="15">
                  <c:v>42095</c:v>
                </c:pt>
                <c:pt idx="16">
                  <c:v>42125</c:v>
                </c:pt>
                <c:pt idx="17">
                  <c:v>42156</c:v>
                </c:pt>
                <c:pt idx="18">
                  <c:v>42186</c:v>
                </c:pt>
                <c:pt idx="19">
                  <c:v>42217</c:v>
                </c:pt>
                <c:pt idx="20">
                  <c:v>42248</c:v>
                </c:pt>
                <c:pt idx="21">
                  <c:v>42278</c:v>
                </c:pt>
                <c:pt idx="22">
                  <c:v>42309</c:v>
                </c:pt>
                <c:pt idx="23">
                  <c:v>42339</c:v>
                </c:pt>
                <c:pt idx="24">
                  <c:v>42370</c:v>
                </c:pt>
                <c:pt idx="25">
                  <c:v>42401</c:v>
                </c:pt>
                <c:pt idx="26">
                  <c:v>42430</c:v>
                </c:pt>
                <c:pt idx="27">
                  <c:v>42461</c:v>
                </c:pt>
                <c:pt idx="28">
                  <c:v>42491</c:v>
                </c:pt>
                <c:pt idx="29">
                  <c:v>42522</c:v>
                </c:pt>
                <c:pt idx="30">
                  <c:v>42552</c:v>
                </c:pt>
                <c:pt idx="31">
                  <c:v>42583</c:v>
                </c:pt>
                <c:pt idx="32">
                  <c:v>42614</c:v>
                </c:pt>
                <c:pt idx="33">
                  <c:v>42644</c:v>
                </c:pt>
                <c:pt idx="34">
                  <c:v>42675</c:v>
                </c:pt>
                <c:pt idx="35">
                  <c:v>42705</c:v>
                </c:pt>
                <c:pt idx="36">
                  <c:v>42736</c:v>
                </c:pt>
                <c:pt idx="37">
                  <c:v>42767</c:v>
                </c:pt>
                <c:pt idx="38">
                  <c:v>42795</c:v>
                </c:pt>
                <c:pt idx="39">
                  <c:v>42826</c:v>
                </c:pt>
                <c:pt idx="40">
                  <c:v>42856</c:v>
                </c:pt>
                <c:pt idx="41">
                  <c:v>42887</c:v>
                </c:pt>
                <c:pt idx="42">
                  <c:v>42917</c:v>
                </c:pt>
                <c:pt idx="43">
                  <c:v>42948</c:v>
                </c:pt>
                <c:pt idx="44">
                  <c:v>42979</c:v>
                </c:pt>
                <c:pt idx="45">
                  <c:v>43009</c:v>
                </c:pt>
                <c:pt idx="46">
                  <c:v>43040</c:v>
                </c:pt>
                <c:pt idx="47">
                  <c:v>43070</c:v>
                </c:pt>
                <c:pt idx="48">
                  <c:v>43101</c:v>
                </c:pt>
                <c:pt idx="49">
                  <c:v>43132</c:v>
                </c:pt>
                <c:pt idx="50">
                  <c:v>43160</c:v>
                </c:pt>
                <c:pt idx="51">
                  <c:v>43191</c:v>
                </c:pt>
                <c:pt idx="52">
                  <c:v>43221</c:v>
                </c:pt>
                <c:pt idx="53">
                  <c:v>43252</c:v>
                </c:pt>
                <c:pt idx="54">
                  <c:v>43282</c:v>
                </c:pt>
                <c:pt idx="55">
                  <c:v>43313</c:v>
                </c:pt>
                <c:pt idx="56">
                  <c:v>43344</c:v>
                </c:pt>
                <c:pt idx="57">
                  <c:v>43374</c:v>
                </c:pt>
                <c:pt idx="58">
                  <c:v>43405</c:v>
                </c:pt>
                <c:pt idx="59">
                  <c:v>43435</c:v>
                </c:pt>
                <c:pt idx="60">
                  <c:v>43466</c:v>
                </c:pt>
                <c:pt idx="61">
                  <c:v>43497</c:v>
                </c:pt>
                <c:pt idx="62">
                  <c:v>43525</c:v>
                </c:pt>
                <c:pt idx="63">
                  <c:v>43556</c:v>
                </c:pt>
                <c:pt idx="64">
                  <c:v>43586</c:v>
                </c:pt>
                <c:pt idx="65">
                  <c:v>43617</c:v>
                </c:pt>
                <c:pt idx="66">
                  <c:v>43647</c:v>
                </c:pt>
                <c:pt idx="67">
                  <c:v>43678</c:v>
                </c:pt>
                <c:pt idx="68">
                  <c:v>43709</c:v>
                </c:pt>
                <c:pt idx="69">
                  <c:v>43739</c:v>
                </c:pt>
                <c:pt idx="70">
                  <c:v>43770</c:v>
                </c:pt>
                <c:pt idx="71">
                  <c:v>43800</c:v>
                </c:pt>
                <c:pt idx="72">
                  <c:v>43831</c:v>
                </c:pt>
                <c:pt idx="73">
                  <c:v>43862</c:v>
                </c:pt>
                <c:pt idx="74">
                  <c:v>43891</c:v>
                </c:pt>
                <c:pt idx="75">
                  <c:v>43922</c:v>
                </c:pt>
                <c:pt idx="76">
                  <c:v>43952</c:v>
                </c:pt>
                <c:pt idx="77">
                  <c:v>43983</c:v>
                </c:pt>
                <c:pt idx="78">
                  <c:v>44013</c:v>
                </c:pt>
                <c:pt idx="79">
                  <c:v>44044</c:v>
                </c:pt>
                <c:pt idx="80">
                  <c:v>44075</c:v>
                </c:pt>
                <c:pt idx="81">
                  <c:v>44105</c:v>
                </c:pt>
                <c:pt idx="82">
                  <c:v>44136</c:v>
                </c:pt>
                <c:pt idx="83">
                  <c:v>44166</c:v>
                </c:pt>
                <c:pt idx="84">
                  <c:v>44197</c:v>
                </c:pt>
                <c:pt idx="85">
                  <c:v>44228</c:v>
                </c:pt>
                <c:pt idx="86">
                  <c:v>44256</c:v>
                </c:pt>
                <c:pt idx="87">
                  <c:v>44287</c:v>
                </c:pt>
                <c:pt idx="88">
                  <c:v>44317</c:v>
                </c:pt>
                <c:pt idx="89">
                  <c:v>44348</c:v>
                </c:pt>
                <c:pt idx="90">
                  <c:v>44378</c:v>
                </c:pt>
                <c:pt idx="91">
                  <c:v>44409</c:v>
                </c:pt>
                <c:pt idx="92">
                  <c:v>44440</c:v>
                </c:pt>
                <c:pt idx="93">
                  <c:v>44470</c:v>
                </c:pt>
                <c:pt idx="94">
                  <c:v>44501</c:v>
                </c:pt>
                <c:pt idx="95">
                  <c:v>44531</c:v>
                </c:pt>
                <c:pt idx="96">
                  <c:v>44562</c:v>
                </c:pt>
                <c:pt idx="97">
                  <c:v>44593</c:v>
                </c:pt>
                <c:pt idx="98">
                  <c:v>44621</c:v>
                </c:pt>
                <c:pt idx="99">
                  <c:v>44652</c:v>
                </c:pt>
                <c:pt idx="100">
                  <c:v>44682</c:v>
                </c:pt>
                <c:pt idx="101">
                  <c:v>44713</c:v>
                </c:pt>
                <c:pt idx="102">
                  <c:v>44743</c:v>
                </c:pt>
                <c:pt idx="103">
                  <c:v>44774</c:v>
                </c:pt>
                <c:pt idx="104">
                  <c:v>44805</c:v>
                </c:pt>
                <c:pt idx="105">
                  <c:v>44835</c:v>
                </c:pt>
                <c:pt idx="106">
                  <c:v>44866</c:v>
                </c:pt>
                <c:pt idx="107">
                  <c:v>44896</c:v>
                </c:pt>
                <c:pt idx="108">
                  <c:v>44927</c:v>
                </c:pt>
                <c:pt idx="109">
                  <c:v>44958</c:v>
                </c:pt>
                <c:pt idx="110">
                  <c:v>44986</c:v>
                </c:pt>
                <c:pt idx="111">
                  <c:v>45017</c:v>
                </c:pt>
                <c:pt idx="112">
                  <c:v>45047</c:v>
                </c:pt>
                <c:pt idx="113">
                  <c:v>45078</c:v>
                </c:pt>
                <c:pt idx="114">
                  <c:v>45108</c:v>
                </c:pt>
                <c:pt idx="115">
                  <c:v>45139</c:v>
                </c:pt>
                <c:pt idx="116">
                  <c:v>45170</c:v>
                </c:pt>
                <c:pt idx="117">
                  <c:v>45200</c:v>
                </c:pt>
                <c:pt idx="118">
                  <c:v>45231</c:v>
                </c:pt>
                <c:pt idx="119">
                  <c:v>45261</c:v>
                </c:pt>
              </c:numCache>
            </c:numRef>
          </c:cat>
          <c:val>
            <c:numRef>
              <c:f>'Inflación '!$B$32:$B$151</c:f>
              <c:numCache>
                <c:formatCode>0.00</c:formatCode>
                <c:ptCount val="120"/>
                <c:pt idx="0">
                  <c:v>3.4435513335769059</c:v>
                </c:pt>
                <c:pt idx="1">
                  <c:v>3.2272727272727195</c:v>
                </c:pt>
                <c:pt idx="2">
                  <c:v>3.1651293181406999</c:v>
                </c:pt>
                <c:pt idx="3">
                  <c:v>3.1410777145951698</c:v>
                </c:pt>
                <c:pt idx="4">
                  <c:v>3.0444964871194458</c:v>
                </c:pt>
                <c:pt idx="5">
                  <c:v>2.931420887494383</c:v>
                </c:pt>
                <c:pt idx="6">
                  <c:v>2.985341437254192</c:v>
                </c:pt>
                <c:pt idx="7">
                  <c:v>3.1439799928546108</c:v>
                </c:pt>
                <c:pt idx="8">
                  <c:v>3.2024977698483497</c:v>
                </c:pt>
                <c:pt idx="9">
                  <c:v>3.2395870416518306</c:v>
                </c:pt>
                <c:pt idx="10">
                  <c:v>3.1477212271679349</c:v>
                </c:pt>
                <c:pt idx="11">
                  <c:v>3.1872509960159334</c:v>
                </c:pt>
                <c:pt idx="12">
                  <c:v>3.1611479028697715</c:v>
                </c:pt>
                <c:pt idx="13">
                  <c:v>3.205636283575501</c:v>
                </c:pt>
                <c:pt idx="14">
                  <c:v>3.1206171107994578</c:v>
                </c:pt>
                <c:pt idx="15">
                  <c:v>3.1504331845628997</c:v>
                </c:pt>
                <c:pt idx="16">
                  <c:v>3.1993006993006929</c:v>
                </c:pt>
                <c:pt idx="17">
                  <c:v>3.2485629681240198</c:v>
                </c:pt>
                <c:pt idx="18">
                  <c:v>3.2980385349765697</c:v>
                </c:pt>
                <c:pt idx="19">
                  <c:v>3.238656044336679</c:v>
                </c:pt>
                <c:pt idx="20">
                  <c:v>3.1463393551732963</c:v>
                </c:pt>
                <c:pt idx="21">
                  <c:v>3.1379310344827616</c:v>
                </c:pt>
                <c:pt idx="22">
                  <c:v>3.1462219547837975</c:v>
                </c:pt>
                <c:pt idx="23">
                  <c:v>3.1574431574431685</c:v>
                </c:pt>
                <c:pt idx="24">
                  <c:v>3.1498758880424589</c:v>
                </c:pt>
                <c:pt idx="25">
                  <c:v>3.1999317347896579</c:v>
                </c:pt>
                <c:pt idx="26">
                  <c:v>3.2811968718122984</c:v>
                </c:pt>
                <c:pt idx="27">
                  <c:v>3.2323746500381816</c:v>
                </c:pt>
                <c:pt idx="28">
                  <c:v>3.3118753176350992</c:v>
                </c:pt>
                <c:pt idx="29">
                  <c:v>3.2307043441585677</c:v>
                </c:pt>
                <c:pt idx="30">
                  <c:v>3.2095446143505484</c:v>
                </c:pt>
                <c:pt idx="31">
                  <c:v>3.0867304143600052</c:v>
                </c:pt>
                <c:pt idx="32">
                  <c:v>3.0000838012234965</c:v>
                </c:pt>
                <c:pt idx="33">
                  <c:v>3.0424607154797769</c:v>
                </c:pt>
                <c:pt idx="34">
                  <c:v>3.0919243270272574</c:v>
                </c:pt>
                <c:pt idx="35">
                  <c:v>3.0940696997421497</c:v>
                </c:pt>
                <c:pt idx="36">
                  <c:v>3.2113517550410648</c:v>
                </c:pt>
                <c:pt idx="37">
                  <c:v>3.1503224739540343</c:v>
                </c:pt>
                <c:pt idx="38">
                  <c:v>3.1275720164609027</c:v>
                </c:pt>
                <c:pt idx="39">
                  <c:v>3.0736357659434645</c:v>
                </c:pt>
                <c:pt idx="40">
                  <c:v>2.9351479872099731</c:v>
                </c:pt>
                <c:pt idx="41">
                  <c:v>2.9743422127798596</c:v>
                </c:pt>
                <c:pt idx="42">
                  <c:v>2.8899381309019958</c:v>
                </c:pt>
                <c:pt idx="43">
                  <c:v>2.7664768104149715</c:v>
                </c:pt>
                <c:pt idx="44">
                  <c:v>2.8557481083719978</c:v>
                </c:pt>
                <c:pt idx="45">
                  <c:v>2.9120700843608063</c:v>
                </c:pt>
                <c:pt idx="46">
                  <c:v>2.9183508488278136</c:v>
                </c:pt>
                <c:pt idx="47">
                  <c:v>2.9205324727712707</c:v>
                </c:pt>
                <c:pt idx="48">
                  <c:v>2.6692394275606972</c:v>
                </c:pt>
                <c:pt idx="49">
                  <c:v>2.6212424849699545</c:v>
                </c:pt>
                <c:pt idx="50">
                  <c:v>2.6656025538706984</c:v>
                </c:pt>
                <c:pt idx="51">
                  <c:v>2.6231860947217456</c:v>
                </c:pt>
                <c:pt idx="52">
                  <c:v>2.6284348864993916</c:v>
                </c:pt>
                <c:pt idx="53">
                  <c:v>2.6027614664339183</c:v>
                </c:pt>
                <c:pt idx="54">
                  <c:v>2.6267900941530371</c:v>
                </c:pt>
                <c:pt idx="55">
                  <c:v>2.7949326999208353</c:v>
                </c:pt>
                <c:pt idx="56">
                  <c:v>2.8160101249802096</c:v>
                </c:pt>
                <c:pt idx="57">
                  <c:v>2.86119650035468</c:v>
                </c:pt>
                <c:pt idx="58">
                  <c:v>2.9377110988924642</c:v>
                </c:pt>
                <c:pt idx="59">
                  <c:v>2.9630790938308422</c:v>
                </c:pt>
                <c:pt idx="60">
                  <c:v>2.9444009397024331</c:v>
                </c:pt>
                <c:pt idx="61">
                  <c:v>2.9760974847680188</c:v>
                </c:pt>
                <c:pt idx="62">
                  <c:v>2.8917910447761415</c:v>
                </c:pt>
                <c:pt idx="63">
                  <c:v>2.9834511692953214</c:v>
                </c:pt>
                <c:pt idx="64">
                  <c:v>2.9957314707023812</c:v>
                </c:pt>
                <c:pt idx="65">
                  <c:v>3.0549110595514293</c:v>
                </c:pt>
                <c:pt idx="66">
                  <c:v>3.1454783748361592</c:v>
                </c:pt>
                <c:pt idx="67">
                  <c:v>3.096356774243219</c:v>
                </c:pt>
                <c:pt idx="68">
                  <c:v>2.9543006616402607</c:v>
                </c:pt>
                <c:pt idx="69">
                  <c:v>3.0114942528735753</c:v>
                </c:pt>
                <c:pt idx="70">
                  <c:v>3.0751621518504351</c:v>
                </c:pt>
                <c:pt idx="71">
                  <c:v>3.121431290445372</c:v>
                </c:pt>
                <c:pt idx="72">
                  <c:v>2.5635174197474555</c:v>
                </c:pt>
                <c:pt idx="73">
                  <c:v>2.4121975271182379</c:v>
                </c:pt>
                <c:pt idx="74">
                  <c:v>2.4478694469628266</c:v>
                </c:pt>
                <c:pt idx="75">
                  <c:v>2.3538287438702241</c:v>
                </c:pt>
                <c:pt idx="76">
                  <c:v>2.2756386105040889</c:v>
                </c:pt>
                <c:pt idx="77">
                  <c:v>2.1313320825516087</c:v>
                </c:pt>
                <c:pt idx="78">
                  <c:v>2.0330368487928752</c:v>
                </c:pt>
                <c:pt idx="79">
                  <c:v>2.0620097123646133</c:v>
                </c:pt>
                <c:pt idx="80">
                  <c:v>2.0998356000597767</c:v>
                </c:pt>
                <c:pt idx="81">
                  <c:v>2.2093282749386276</c:v>
                </c:pt>
                <c:pt idx="82">
                  <c:v>2.2579212318625963</c:v>
                </c:pt>
                <c:pt idx="83">
                  <c:v>2.3329641934293193</c:v>
                </c:pt>
                <c:pt idx="84">
                  <c:v>2.69</c:v>
                </c:pt>
                <c:pt idx="85">
                  <c:v>2.71</c:v>
                </c:pt>
                <c:pt idx="86">
                  <c:v>2.79</c:v>
                </c:pt>
                <c:pt idx="87">
                  <c:v>2.84</c:v>
                </c:pt>
                <c:pt idx="88">
                  <c:v>2.89</c:v>
                </c:pt>
                <c:pt idx="89">
                  <c:v>3.05</c:v>
                </c:pt>
                <c:pt idx="90">
                  <c:v>3.09</c:v>
                </c:pt>
                <c:pt idx="91">
                  <c:v>3.18</c:v>
                </c:pt>
                <c:pt idx="92">
                  <c:v>3.3</c:v>
                </c:pt>
                <c:pt idx="93">
                  <c:v>3.17</c:v>
                </c:pt>
                <c:pt idx="94">
                  <c:v>3.11</c:v>
                </c:pt>
                <c:pt idx="95">
                  <c:v>3.2</c:v>
                </c:pt>
                <c:pt idx="96">
                  <c:v>3.29</c:v>
                </c:pt>
                <c:pt idx="97">
                  <c:v>3.37</c:v>
                </c:pt>
                <c:pt idx="98">
                  <c:v>3.47</c:v>
                </c:pt>
                <c:pt idx="99">
                  <c:v>3.71</c:v>
                </c:pt>
                <c:pt idx="100">
                  <c:v>4.12</c:v>
                </c:pt>
                <c:pt idx="101">
                  <c:v>4.34</c:v>
                </c:pt>
                <c:pt idx="102">
                  <c:v>4.5999999999999996</c:v>
                </c:pt>
                <c:pt idx="103">
                  <c:v>4.8499999999999996</c:v>
                </c:pt>
                <c:pt idx="104">
                  <c:v>4.92</c:v>
                </c:pt>
                <c:pt idx="105">
                  <c:v>5.09</c:v>
                </c:pt>
                <c:pt idx="106">
                  <c:v>5.03</c:v>
                </c:pt>
                <c:pt idx="107">
                  <c:v>5.04</c:v>
                </c:pt>
                <c:pt idx="108">
                  <c:v>5.24</c:v>
                </c:pt>
                <c:pt idx="109">
                  <c:v>5.36</c:v>
                </c:pt>
                <c:pt idx="110">
                  <c:v>5.08</c:v>
                </c:pt>
                <c:pt idx="111">
                  <c:v>4.99</c:v>
                </c:pt>
                <c:pt idx="112">
                  <c:v>4.6900000000000004</c:v>
                </c:pt>
                <c:pt idx="113">
                  <c:v>4.32</c:v>
                </c:pt>
                <c:pt idx="114">
                  <c:v>4.21</c:v>
                </c:pt>
                <c:pt idx="115">
                  <c:v>4.1900000000000004</c:v>
                </c:pt>
                <c:pt idx="116">
                  <c:v>4.17</c:v>
                </c:pt>
                <c:pt idx="117">
                  <c:v>4.12</c:v>
                </c:pt>
                <c:pt idx="118">
                  <c:v>4.05</c:v>
                </c:pt>
                <c:pt idx="119" formatCode="0.0">
                  <c:v>3.8</c:v>
                </c:pt>
              </c:numCache>
            </c:numRef>
          </c:val>
          <c:smooth val="0"/>
          <c:extLst>
            <c:ext xmlns:c16="http://schemas.microsoft.com/office/drawing/2014/chart" uri="{C3380CC4-5D6E-409C-BE32-E72D297353CC}">
              <c16:uniqueId val="{00000001-902E-4FCE-A462-0FF81433B020}"/>
            </c:ext>
          </c:extLst>
        </c:ser>
        <c:ser>
          <c:idx val="1"/>
          <c:order val="1"/>
          <c:spPr>
            <a:ln>
              <a:solidFill>
                <a:schemeClr val="accent3"/>
              </a:solidFill>
            </a:ln>
          </c:spPr>
          <c:marker>
            <c:symbol val="none"/>
          </c:marker>
          <c:cat>
            <c:numRef>
              <c:f>'Inflación '!$A$32:$A$151</c:f>
              <c:numCache>
                <c:formatCode>mmm\-yy</c:formatCode>
                <c:ptCount val="120"/>
                <c:pt idx="0">
                  <c:v>41640</c:v>
                </c:pt>
                <c:pt idx="1">
                  <c:v>41671</c:v>
                </c:pt>
                <c:pt idx="2">
                  <c:v>41699</c:v>
                </c:pt>
                <c:pt idx="3">
                  <c:v>41730</c:v>
                </c:pt>
                <c:pt idx="4">
                  <c:v>41760</c:v>
                </c:pt>
                <c:pt idx="5">
                  <c:v>41791</c:v>
                </c:pt>
                <c:pt idx="6">
                  <c:v>41821</c:v>
                </c:pt>
                <c:pt idx="7">
                  <c:v>41852</c:v>
                </c:pt>
                <c:pt idx="8">
                  <c:v>41883</c:v>
                </c:pt>
                <c:pt idx="9">
                  <c:v>41913</c:v>
                </c:pt>
                <c:pt idx="10">
                  <c:v>41944</c:v>
                </c:pt>
                <c:pt idx="11">
                  <c:v>41974</c:v>
                </c:pt>
                <c:pt idx="12">
                  <c:v>42005</c:v>
                </c:pt>
                <c:pt idx="13">
                  <c:v>42036</c:v>
                </c:pt>
                <c:pt idx="14">
                  <c:v>42064</c:v>
                </c:pt>
                <c:pt idx="15">
                  <c:v>42095</c:v>
                </c:pt>
                <c:pt idx="16">
                  <c:v>42125</c:v>
                </c:pt>
                <c:pt idx="17">
                  <c:v>42156</c:v>
                </c:pt>
                <c:pt idx="18">
                  <c:v>42186</c:v>
                </c:pt>
                <c:pt idx="19">
                  <c:v>42217</c:v>
                </c:pt>
                <c:pt idx="20">
                  <c:v>42248</c:v>
                </c:pt>
                <c:pt idx="21">
                  <c:v>42278</c:v>
                </c:pt>
                <c:pt idx="22">
                  <c:v>42309</c:v>
                </c:pt>
                <c:pt idx="23">
                  <c:v>42339</c:v>
                </c:pt>
                <c:pt idx="24">
                  <c:v>42370</c:v>
                </c:pt>
                <c:pt idx="25">
                  <c:v>42401</c:v>
                </c:pt>
                <c:pt idx="26">
                  <c:v>42430</c:v>
                </c:pt>
                <c:pt idx="27">
                  <c:v>42461</c:v>
                </c:pt>
                <c:pt idx="28">
                  <c:v>42491</c:v>
                </c:pt>
                <c:pt idx="29">
                  <c:v>42522</c:v>
                </c:pt>
                <c:pt idx="30">
                  <c:v>42552</c:v>
                </c:pt>
                <c:pt idx="31">
                  <c:v>42583</c:v>
                </c:pt>
                <c:pt idx="32">
                  <c:v>42614</c:v>
                </c:pt>
                <c:pt idx="33">
                  <c:v>42644</c:v>
                </c:pt>
                <c:pt idx="34">
                  <c:v>42675</c:v>
                </c:pt>
                <c:pt idx="35">
                  <c:v>42705</c:v>
                </c:pt>
                <c:pt idx="36">
                  <c:v>42736</c:v>
                </c:pt>
                <c:pt idx="37">
                  <c:v>42767</c:v>
                </c:pt>
                <c:pt idx="38">
                  <c:v>42795</c:v>
                </c:pt>
                <c:pt idx="39">
                  <c:v>42826</c:v>
                </c:pt>
                <c:pt idx="40">
                  <c:v>42856</c:v>
                </c:pt>
                <c:pt idx="41">
                  <c:v>42887</c:v>
                </c:pt>
                <c:pt idx="42">
                  <c:v>42917</c:v>
                </c:pt>
                <c:pt idx="43">
                  <c:v>42948</c:v>
                </c:pt>
                <c:pt idx="44">
                  <c:v>42979</c:v>
                </c:pt>
                <c:pt idx="45">
                  <c:v>43009</c:v>
                </c:pt>
                <c:pt idx="46">
                  <c:v>43040</c:v>
                </c:pt>
                <c:pt idx="47">
                  <c:v>43070</c:v>
                </c:pt>
                <c:pt idx="48">
                  <c:v>43101</c:v>
                </c:pt>
                <c:pt idx="49">
                  <c:v>43132</c:v>
                </c:pt>
                <c:pt idx="50">
                  <c:v>43160</c:v>
                </c:pt>
                <c:pt idx="51">
                  <c:v>43191</c:v>
                </c:pt>
                <c:pt idx="52">
                  <c:v>43221</c:v>
                </c:pt>
                <c:pt idx="53">
                  <c:v>43252</c:v>
                </c:pt>
                <c:pt idx="54">
                  <c:v>43282</c:v>
                </c:pt>
                <c:pt idx="55">
                  <c:v>43313</c:v>
                </c:pt>
                <c:pt idx="56">
                  <c:v>43344</c:v>
                </c:pt>
                <c:pt idx="57">
                  <c:v>43374</c:v>
                </c:pt>
                <c:pt idx="58">
                  <c:v>43405</c:v>
                </c:pt>
                <c:pt idx="59">
                  <c:v>43435</c:v>
                </c:pt>
                <c:pt idx="60">
                  <c:v>43466</c:v>
                </c:pt>
                <c:pt idx="61">
                  <c:v>43497</c:v>
                </c:pt>
                <c:pt idx="62">
                  <c:v>43525</c:v>
                </c:pt>
                <c:pt idx="63">
                  <c:v>43556</c:v>
                </c:pt>
                <c:pt idx="64">
                  <c:v>43586</c:v>
                </c:pt>
                <c:pt idx="65">
                  <c:v>43617</c:v>
                </c:pt>
                <c:pt idx="66">
                  <c:v>43647</c:v>
                </c:pt>
                <c:pt idx="67">
                  <c:v>43678</c:v>
                </c:pt>
                <c:pt idx="68">
                  <c:v>43709</c:v>
                </c:pt>
                <c:pt idx="69">
                  <c:v>43739</c:v>
                </c:pt>
                <c:pt idx="70">
                  <c:v>43770</c:v>
                </c:pt>
                <c:pt idx="71">
                  <c:v>43800</c:v>
                </c:pt>
                <c:pt idx="72">
                  <c:v>43831</c:v>
                </c:pt>
                <c:pt idx="73">
                  <c:v>43862</c:v>
                </c:pt>
                <c:pt idx="74">
                  <c:v>43891</c:v>
                </c:pt>
                <c:pt idx="75">
                  <c:v>43922</c:v>
                </c:pt>
                <c:pt idx="76">
                  <c:v>43952</c:v>
                </c:pt>
                <c:pt idx="77">
                  <c:v>43983</c:v>
                </c:pt>
                <c:pt idx="78">
                  <c:v>44013</c:v>
                </c:pt>
                <c:pt idx="79">
                  <c:v>44044</c:v>
                </c:pt>
                <c:pt idx="80">
                  <c:v>44075</c:v>
                </c:pt>
                <c:pt idx="81">
                  <c:v>44105</c:v>
                </c:pt>
                <c:pt idx="82">
                  <c:v>44136</c:v>
                </c:pt>
                <c:pt idx="83">
                  <c:v>44166</c:v>
                </c:pt>
                <c:pt idx="84">
                  <c:v>44197</c:v>
                </c:pt>
                <c:pt idx="85">
                  <c:v>44228</c:v>
                </c:pt>
                <c:pt idx="86">
                  <c:v>44256</c:v>
                </c:pt>
                <c:pt idx="87">
                  <c:v>44287</c:v>
                </c:pt>
                <c:pt idx="88">
                  <c:v>44317</c:v>
                </c:pt>
                <c:pt idx="89">
                  <c:v>44348</c:v>
                </c:pt>
                <c:pt idx="90">
                  <c:v>44378</c:v>
                </c:pt>
                <c:pt idx="91">
                  <c:v>44409</c:v>
                </c:pt>
                <c:pt idx="92">
                  <c:v>44440</c:v>
                </c:pt>
                <c:pt idx="93">
                  <c:v>44470</c:v>
                </c:pt>
                <c:pt idx="94">
                  <c:v>44501</c:v>
                </c:pt>
                <c:pt idx="95">
                  <c:v>44531</c:v>
                </c:pt>
                <c:pt idx="96">
                  <c:v>44562</c:v>
                </c:pt>
                <c:pt idx="97">
                  <c:v>44593</c:v>
                </c:pt>
                <c:pt idx="98">
                  <c:v>44621</c:v>
                </c:pt>
                <c:pt idx="99">
                  <c:v>44652</c:v>
                </c:pt>
                <c:pt idx="100">
                  <c:v>44682</c:v>
                </c:pt>
                <c:pt idx="101">
                  <c:v>44713</c:v>
                </c:pt>
                <c:pt idx="102">
                  <c:v>44743</c:v>
                </c:pt>
                <c:pt idx="103">
                  <c:v>44774</c:v>
                </c:pt>
                <c:pt idx="104">
                  <c:v>44805</c:v>
                </c:pt>
                <c:pt idx="105">
                  <c:v>44835</c:v>
                </c:pt>
                <c:pt idx="106">
                  <c:v>44866</c:v>
                </c:pt>
                <c:pt idx="107">
                  <c:v>44896</c:v>
                </c:pt>
                <c:pt idx="108">
                  <c:v>44927</c:v>
                </c:pt>
                <c:pt idx="109">
                  <c:v>44958</c:v>
                </c:pt>
                <c:pt idx="110">
                  <c:v>44986</c:v>
                </c:pt>
                <c:pt idx="111">
                  <c:v>45017</c:v>
                </c:pt>
                <c:pt idx="112">
                  <c:v>45047</c:v>
                </c:pt>
                <c:pt idx="113">
                  <c:v>45078</c:v>
                </c:pt>
                <c:pt idx="114">
                  <c:v>45108</c:v>
                </c:pt>
                <c:pt idx="115">
                  <c:v>45139</c:v>
                </c:pt>
                <c:pt idx="116">
                  <c:v>45170</c:v>
                </c:pt>
                <c:pt idx="117">
                  <c:v>45200</c:v>
                </c:pt>
                <c:pt idx="118">
                  <c:v>45231</c:v>
                </c:pt>
                <c:pt idx="119">
                  <c:v>45261</c:v>
                </c:pt>
              </c:numCache>
            </c:numRef>
          </c:cat>
          <c:val>
            <c:numRef>
              <c:f>'Inflación '!$C$32:$C$151</c:f>
              <c:numCache>
                <c:formatCode>0.00</c:formatCode>
                <c:ptCount val="120"/>
                <c:pt idx="0">
                  <c:v>3</c:v>
                </c:pt>
                <c:pt idx="1">
                  <c:v>3</c:v>
                </c:pt>
                <c:pt idx="2">
                  <c:v>3</c:v>
                </c:pt>
                <c:pt idx="3">
                  <c:v>3</c:v>
                </c:pt>
                <c:pt idx="4">
                  <c:v>3</c:v>
                </c:pt>
                <c:pt idx="5">
                  <c:v>3</c:v>
                </c:pt>
                <c:pt idx="6">
                  <c:v>3</c:v>
                </c:pt>
                <c:pt idx="7">
                  <c:v>3</c:v>
                </c:pt>
                <c:pt idx="8">
                  <c:v>3</c:v>
                </c:pt>
                <c:pt idx="9">
                  <c:v>3</c:v>
                </c:pt>
                <c:pt idx="10">
                  <c:v>3</c:v>
                </c:pt>
                <c:pt idx="11">
                  <c:v>3</c:v>
                </c:pt>
                <c:pt idx="12">
                  <c:v>3</c:v>
                </c:pt>
                <c:pt idx="13">
                  <c:v>3</c:v>
                </c:pt>
                <c:pt idx="14">
                  <c:v>3</c:v>
                </c:pt>
                <c:pt idx="15">
                  <c:v>3</c:v>
                </c:pt>
                <c:pt idx="16">
                  <c:v>3</c:v>
                </c:pt>
                <c:pt idx="17">
                  <c:v>3</c:v>
                </c:pt>
                <c:pt idx="18">
                  <c:v>3</c:v>
                </c:pt>
                <c:pt idx="19">
                  <c:v>3</c:v>
                </c:pt>
                <c:pt idx="20">
                  <c:v>3</c:v>
                </c:pt>
                <c:pt idx="21">
                  <c:v>3</c:v>
                </c:pt>
                <c:pt idx="22">
                  <c:v>3</c:v>
                </c:pt>
                <c:pt idx="23">
                  <c:v>3</c:v>
                </c:pt>
                <c:pt idx="24">
                  <c:v>3</c:v>
                </c:pt>
                <c:pt idx="25">
                  <c:v>3</c:v>
                </c:pt>
                <c:pt idx="26">
                  <c:v>3</c:v>
                </c:pt>
                <c:pt idx="27">
                  <c:v>3</c:v>
                </c:pt>
                <c:pt idx="28">
                  <c:v>3</c:v>
                </c:pt>
                <c:pt idx="29">
                  <c:v>3</c:v>
                </c:pt>
                <c:pt idx="30">
                  <c:v>3</c:v>
                </c:pt>
                <c:pt idx="31">
                  <c:v>3</c:v>
                </c:pt>
                <c:pt idx="32">
                  <c:v>3</c:v>
                </c:pt>
                <c:pt idx="33">
                  <c:v>3</c:v>
                </c:pt>
                <c:pt idx="34">
                  <c:v>3</c:v>
                </c:pt>
                <c:pt idx="35">
                  <c:v>3</c:v>
                </c:pt>
                <c:pt idx="36">
                  <c:v>3</c:v>
                </c:pt>
                <c:pt idx="37">
                  <c:v>3</c:v>
                </c:pt>
                <c:pt idx="38">
                  <c:v>3</c:v>
                </c:pt>
                <c:pt idx="39">
                  <c:v>3</c:v>
                </c:pt>
                <c:pt idx="40">
                  <c:v>3</c:v>
                </c:pt>
                <c:pt idx="41">
                  <c:v>3</c:v>
                </c:pt>
                <c:pt idx="42">
                  <c:v>3</c:v>
                </c:pt>
                <c:pt idx="43">
                  <c:v>3</c:v>
                </c:pt>
                <c:pt idx="44">
                  <c:v>3</c:v>
                </c:pt>
                <c:pt idx="45">
                  <c:v>3</c:v>
                </c:pt>
                <c:pt idx="46">
                  <c:v>3</c:v>
                </c:pt>
                <c:pt idx="47">
                  <c:v>3</c:v>
                </c:pt>
                <c:pt idx="48">
                  <c:v>3</c:v>
                </c:pt>
                <c:pt idx="49">
                  <c:v>3</c:v>
                </c:pt>
                <c:pt idx="50">
                  <c:v>3</c:v>
                </c:pt>
                <c:pt idx="51">
                  <c:v>3</c:v>
                </c:pt>
                <c:pt idx="52">
                  <c:v>3</c:v>
                </c:pt>
                <c:pt idx="53">
                  <c:v>3</c:v>
                </c:pt>
                <c:pt idx="54">
                  <c:v>3</c:v>
                </c:pt>
                <c:pt idx="55">
                  <c:v>3</c:v>
                </c:pt>
                <c:pt idx="56">
                  <c:v>3</c:v>
                </c:pt>
                <c:pt idx="57">
                  <c:v>3</c:v>
                </c:pt>
                <c:pt idx="58">
                  <c:v>3</c:v>
                </c:pt>
                <c:pt idx="59">
                  <c:v>3</c:v>
                </c:pt>
                <c:pt idx="60">
                  <c:v>3</c:v>
                </c:pt>
                <c:pt idx="61">
                  <c:v>3</c:v>
                </c:pt>
                <c:pt idx="62">
                  <c:v>3</c:v>
                </c:pt>
                <c:pt idx="63">
                  <c:v>3</c:v>
                </c:pt>
                <c:pt idx="64">
                  <c:v>3</c:v>
                </c:pt>
                <c:pt idx="65">
                  <c:v>3</c:v>
                </c:pt>
                <c:pt idx="66">
                  <c:v>3</c:v>
                </c:pt>
                <c:pt idx="67">
                  <c:v>3</c:v>
                </c:pt>
                <c:pt idx="68">
                  <c:v>3</c:v>
                </c:pt>
                <c:pt idx="69">
                  <c:v>3</c:v>
                </c:pt>
                <c:pt idx="70">
                  <c:v>3</c:v>
                </c:pt>
                <c:pt idx="71">
                  <c:v>3</c:v>
                </c:pt>
                <c:pt idx="72">
                  <c:v>3</c:v>
                </c:pt>
                <c:pt idx="73">
                  <c:v>3</c:v>
                </c:pt>
                <c:pt idx="74">
                  <c:v>3</c:v>
                </c:pt>
                <c:pt idx="75">
                  <c:v>3</c:v>
                </c:pt>
                <c:pt idx="76">
                  <c:v>3</c:v>
                </c:pt>
                <c:pt idx="77">
                  <c:v>3</c:v>
                </c:pt>
                <c:pt idx="78">
                  <c:v>3</c:v>
                </c:pt>
                <c:pt idx="79">
                  <c:v>3</c:v>
                </c:pt>
                <c:pt idx="80">
                  <c:v>3</c:v>
                </c:pt>
                <c:pt idx="81">
                  <c:v>3</c:v>
                </c:pt>
                <c:pt idx="82">
                  <c:v>3</c:v>
                </c:pt>
                <c:pt idx="83">
                  <c:v>3</c:v>
                </c:pt>
                <c:pt idx="84">
                  <c:v>3</c:v>
                </c:pt>
                <c:pt idx="85">
                  <c:v>3</c:v>
                </c:pt>
                <c:pt idx="86">
                  <c:v>3</c:v>
                </c:pt>
                <c:pt idx="87">
                  <c:v>3</c:v>
                </c:pt>
                <c:pt idx="88">
                  <c:v>3</c:v>
                </c:pt>
                <c:pt idx="89">
                  <c:v>3</c:v>
                </c:pt>
                <c:pt idx="90">
                  <c:v>3</c:v>
                </c:pt>
                <c:pt idx="91">
                  <c:v>3</c:v>
                </c:pt>
                <c:pt idx="92">
                  <c:v>3</c:v>
                </c:pt>
                <c:pt idx="93">
                  <c:v>3</c:v>
                </c:pt>
                <c:pt idx="94">
                  <c:v>3</c:v>
                </c:pt>
                <c:pt idx="95">
                  <c:v>3</c:v>
                </c:pt>
                <c:pt idx="96">
                  <c:v>3</c:v>
                </c:pt>
                <c:pt idx="97">
                  <c:v>3</c:v>
                </c:pt>
                <c:pt idx="98">
                  <c:v>3</c:v>
                </c:pt>
                <c:pt idx="99">
                  <c:v>3</c:v>
                </c:pt>
                <c:pt idx="100">
                  <c:v>3</c:v>
                </c:pt>
                <c:pt idx="101">
                  <c:v>3</c:v>
                </c:pt>
                <c:pt idx="102">
                  <c:v>3</c:v>
                </c:pt>
                <c:pt idx="103">
                  <c:v>3</c:v>
                </c:pt>
                <c:pt idx="104">
                  <c:v>3</c:v>
                </c:pt>
                <c:pt idx="105">
                  <c:v>3</c:v>
                </c:pt>
                <c:pt idx="106">
                  <c:v>3</c:v>
                </c:pt>
                <c:pt idx="107">
                  <c:v>3</c:v>
                </c:pt>
                <c:pt idx="108">
                  <c:v>3</c:v>
                </c:pt>
                <c:pt idx="109">
                  <c:v>3</c:v>
                </c:pt>
                <c:pt idx="110">
                  <c:v>3</c:v>
                </c:pt>
                <c:pt idx="111">
                  <c:v>3</c:v>
                </c:pt>
                <c:pt idx="112">
                  <c:v>3</c:v>
                </c:pt>
                <c:pt idx="113">
                  <c:v>3</c:v>
                </c:pt>
                <c:pt idx="114">
                  <c:v>3</c:v>
                </c:pt>
                <c:pt idx="115">
                  <c:v>3</c:v>
                </c:pt>
                <c:pt idx="116">
                  <c:v>3</c:v>
                </c:pt>
                <c:pt idx="117">
                  <c:v>3</c:v>
                </c:pt>
                <c:pt idx="118">
                  <c:v>3</c:v>
                </c:pt>
                <c:pt idx="119">
                  <c:v>3</c:v>
                </c:pt>
              </c:numCache>
            </c:numRef>
          </c:val>
          <c:smooth val="0"/>
          <c:extLst>
            <c:ext xmlns:c16="http://schemas.microsoft.com/office/drawing/2014/chart" uri="{C3380CC4-5D6E-409C-BE32-E72D297353CC}">
              <c16:uniqueId val="{00000002-902E-4FCE-A462-0FF81433B020}"/>
            </c:ext>
          </c:extLst>
        </c:ser>
        <c:ser>
          <c:idx val="2"/>
          <c:order val="2"/>
          <c:spPr>
            <a:ln>
              <a:solidFill>
                <a:schemeClr val="accent1"/>
              </a:solidFill>
            </a:ln>
          </c:spPr>
          <c:marker>
            <c:symbol val="none"/>
          </c:marker>
          <c:dLbls>
            <c:dLbl>
              <c:idx val="119"/>
              <c:layout>
                <c:manualLayout>
                  <c:x val="0"/>
                  <c:y val="-1.836968779727187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02E-4FCE-A462-0FF81433B020}"/>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1"/>
              </c:ext>
            </c:extLst>
          </c:dLbls>
          <c:cat>
            <c:numRef>
              <c:f>'Inflación '!$A$32:$A$151</c:f>
              <c:numCache>
                <c:formatCode>mmm\-yy</c:formatCode>
                <c:ptCount val="120"/>
                <c:pt idx="0">
                  <c:v>41640</c:v>
                </c:pt>
                <c:pt idx="1">
                  <c:v>41671</c:v>
                </c:pt>
                <c:pt idx="2">
                  <c:v>41699</c:v>
                </c:pt>
                <c:pt idx="3">
                  <c:v>41730</c:v>
                </c:pt>
                <c:pt idx="4">
                  <c:v>41760</c:v>
                </c:pt>
                <c:pt idx="5">
                  <c:v>41791</c:v>
                </c:pt>
                <c:pt idx="6">
                  <c:v>41821</c:v>
                </c:pt>
                <c:pt idx="7">
                  <c:v>41852</c:v>
                </c:pt>
                <c:pt idx="8">
                  <c:v>41883</c:v>
                </c:pt>
                <c:pt idx="9">
                  <c:v>41913</c:v>
                </c:pt>
                <c:pt idx="10">
                  <c:v>41944</c:v>
                </c:pt>
                <c:pt idx="11">
                  <c:v>41974</c:v>
                </c:pt>
                <c:pt idx="12">
                  <c:v>42005</c:v>
                </c:pt>
                <c:pt idx="13">
                  <c:v>42036</c:v>
                </c:pt>
                <c:pt idx="14">
                  <c:v>42064</c:v>
                </c:pt>
                <c:pt idx="15">
                  <c:v>42095</c:v>
                </c:pt>
                <c:pt idx="16">
                  <c:v>42125</c:v>
                </c:pt>
                <c:pt idx="17">
                  <c:v>42156</c:v>
                </c:pt>
                <c:pt idx="18">
                  <c:v>42186</c:v>
                </c:pt>
                <c:pt idx="19">
                  <c:v>42217</c:v>
                </c:pt>
                <c:pt idx="20">
                  <c:v>42248</c:v>
                </c:pt>
                <c:pt idx="21">
                  <c:v>42278</c:v>
                </c:pt>
                <c:pt idx="22">
                  <c:v>42309</c:v>
                </c:pt>
                <c:pt idx="23">
                  <c:v>42339</c:v>
                </c:pt>
                <c:pt idx="24">
                  <c:v>42370</c:v>
                </c:pt>
                <c:pt idx="25">
                  <c:v>42401</c:v>
                </c:pt>
                <c:pt idx="26">
                  <c:v>42430</c:v>
                </c:pt>
                <c:pt idx="27">
                  <c:v>42461</c:v>
                </c:pt>
                <c:pt idx="28">
                  <c:v>42491</c:v>
                </c:pt>
                <c:pt idx="29">
                  <c:v>42522</c:v>
                </c:pt>
                <c:pt idx="30">
                  <c:v>42552</c:v>
                </c:pt>
                <c:pt idx="31">
                  <c:v>42583</c:v>
                </c:pt>
                <c:pt idx="32">
                  <c:v>42614</c:v>
                </c:pt>
                <c:pt idx="33">
                  <c:v>42644</c:v>
                </c:pt>
                <c:pt idx="34">
                  <c:v>42675</c:v>
                </c:pt>
                <c:pt idx="35">
                  <c:v>42705</c:v>
                </c:pt>
                <c:pt idx="36">
                  <c:v>42736</c:v>
                </c:pt>
                <c:pt idx="37">
                  <c:v>42767</c:v>
                </c:pt>
                <c:pt idx="38">
                  <c:v>42795</c:v>
                </c:pt>
                <c:pt idx="39">
                  <c:v>42826</c:v>
                </c:pt>
                <c:pt idx="40">
                  <c:v>42856</c:v>
                </c:pt>
                <c:pt idx="41">
                  <c:v>42887</c:v>
                </c:pt>
                <c:pt idx="42">
                  <c:v>42917</c:v>
                </c:pt>
                <c:pt idx="43">
                  <c:v>42948</c:v>
                </c:pt>
                <c:pt idx="44">
                  <c:v>42979</c:v>
                </c:pt>
                <c:pt idx="45">
                  <c:v>43009</c:v>
                </c:pt>
                <c:pt idx="46">
                  <c:v>43040</c:v>
                </c:pt>
                <c:pt idx="47">
                  <c:v>43070</c:v>
                </c:pt>
                <c:pt idx="48">
                  <c:v>43101</c:v>
                </c:pt>
                <c:pt idx="49">
                  <c:v>43132</c:v>
                </c:pt>
                <c:pt idx="50">
                  <c:v>43160</c:v>
                </c:pt>
                <c:pt idx="51">
                  <c:v>43191</c:v>
                </c:pt>
                <c:pt idx="52">
                  <c:v>43221</c:v>
                </c:pt>
                <c:pt idx="53">
                  <c:v>43252</c:v>
                </c:pt>
                <c:pt idx="54">
                  <c:v>43282</c:v>
                </c:pt>
                <c:pt idx="55">
                  <c:v>43313</c:v>
                </c:pt>
                <c:pt idx="56">
                  <c:v>43344</c:v>
                </c:pt>
                <c:pt idx="57">
                  <c:v>43374</c:v>
                </c:pt>
                <c:pt idx="58">
                  <c:v>43405</c:v>
                </c:pt>
                <c:pt idx="59">
                  <c:v>43435</c:v>
                </c:pt>
                <c:pt idx="60">
                  <c:v>43466</c:v>
                </c:pt>
                <c:pt idx="61">
                  <c:v>43497</c:v>
                </c:pt>
                <c:pt idx="62">
                  <c:v>43525</c:v>
                </c:pt>
                <c:pt idx="63">
                  <c:v>43556</c:v>
                </c:pt>
                <c:pt idx="64">
                  <c:v>43586</c:v>
                </c:pt>
                <c:pt idx="65">
                  <c:v>43617</c:v>
                </c:pt>
                <c:pt idx="66">
                  <c:v>43647</c:v>
                </c:pt>
                <c:pt idx="67">
                  <c:v>43678</c:v>
                </c:pt>
                <c:pt idx="68">
                  <c:v>43709</c:v>
                </c:pt>
                <c:pt idx="69">
                  <c:v>43739</c:v>
                </c:pt>
                <c:pt idx="70">
                  <c:v>43770</c:v>
                </c:pt>
                <c:pt idx="71">
                  <c:v>43800</c:v>
                </c:pt>
                <c:pt idx="72">
                  <c:v>43831</c:v>
                </c:pt>
                <c:pt idx="73">
                  <c:v>43862</c:v>
                </c:pt>
                <c:pt idx="74">
                  <c:v>43891</c:v>
                </c:pt>
                <c:pt idx="75">
                  <c:v>43922</c:v>
                </c:pt>
                <c:pt idx="76">
                  <c:v>43952</c:v>
                </c:pt>
                <c:pt idx="77">
                  <c:v>43983</c:v>
                </c:pt>
                <c:pt idx="78">
                  <c:v>44013</c:v>
                </c:pt>
                <c:pt idx="79">
                  <c:v>44044</c:v>
                </c:pt>
                <c:pt idx="80">
                  <c:v>44075</c:v>
                </c:pt>
                <c:pt idx="81">
                  <c:v>44105</c:v>
                </c:pt>
                <c:pt idx="82">
                  <c:v>44136</c:v>
                </c:pt>
                <c:pt idx="83">
                  <c:v>44166</c:v>
                </c:pt>
                <c:pt idx="84">
                  <c:v>44197</c:v>
                </c:pt>
                <c:pt idx="85">
                  <c:v>44228</c:v>
                </c:pt>
                <c:pt idx="86">
                  <c:v>44256</c:v>
                </c:pt>
                <c:pt idx="87">
                  <c:v>44287</c:v>
                </c:pt>
                <c:pt idx="88">
                  <c:v>44317</c:v>
                </c:pt>
                <c:pt idx="89">
                  <c:v>44348</c:v>
                </c:pt>
                <c:pt idx="90">
                  <c:v>44378</c:v>
                </c:pt>
                <c:pt idx="91">
                  <c:v>44409</c:v>
                </c:pt>
                <c:pt idx="92">
                  <c:v>44440</c:v>
                </c:pt>
                <c:pt idx="93">
                  <c:v>44470</c:v>
                </c:pt>
                <c:pt idx="94">
                  <c:v>44501</c:v>
                </c:pt>
                <c:pt idx="95">
                  <c:v>44531</c:v>
                </c:pt>
                <c:pt idx="96">
                  <c:v>44562</c:v>
                </c:pt>
                <c:pt idx="97">
                  <c:v>44593</c:v>
                </c:pt>
                <c:pt idx="98">
                  <c:v>44621</c:v>
                </c:pt>
                <c:pt idx="99">
                  <c:v>44652</c:v>
                </c:pt>
                <c:pt idx="100">
                  <c:v>44682</c:v>
                </c:pt>
                <c:pt idx="101">
                  <c:v>44713</c:v>
                </c:pt>
                <c:pt idx="102">
                  <c:v>44743</c:v>
                </c:pt>
                <c:pt idx="103">
                  <c:v>44774</c:v>
                </c:pt>
                <c:pt idx="104">
                  <c:v>44805</c:v>
                </c:pt>
                <c:pt idx="105">
                  <c:v>44835</c:v>
                </c:pt>
                <c:pt idx="106">
                  <c:v>44866</c:v>
                </c:pt>
                <c:pt idx="107">
                  <c:v>44896</c:v>
                </c:pt>
                <c:pt idx="108">
                  <c:v>44927</c:v>
                </c:pt>
                <c:pt idx="109">
                  <c:v>44958</c:v>
                </c:pt>
                <c:pt idx="110">
                  <c:v>44986</c:v>
                </c:pt>
                <c:pt idx="111">
                  <c:v>45017</c:v>
                </c:pt>
                <c:pt idx="112">
                  <c:v>45047</c:v>
                </c:pt>
                <c:pt idx="113">
                  <c:v>45078</c:v>
                </c:pt>
                <c:pt idx="114">
                  <c:v>45108</c:v>
                </c:pt>
                <c:pt idx="115">
                  <c:v>45139</c:v>
                </c:pt>
                <c:pt idx="116">
                  <c:v>45170</c:v>
                </c:pt>
                <c:pt idx="117">
                  <c:v>45200</c:v>
                </c:pt>
                <c:pt idx="118">
                  <c:v>45231</c:v>
                </c:pt>
                <c:pt idx="119">
                  <c:v>45261</c:v>
                </c:pt>
              </c:numCache>
            </c:numRef>
          </c:cat>
          <c:val>
            <c:numRef>
              <c:f>'Inflación '!$D$32:$D$151</c:f>
              <c:numCache>
                <c:formatCode>0.00</c:formatCode>
                <c:ptCount val="120"/>
                <c:pt idx="0">
                  <c:v>4.1399999999999997</c:v>
                </c:pt>
                <c:pt idx="1">
                  <c:v>3.5</c:v>
                </c:pt>
                <c:pt idx="2">
                  <c:v>3.25</c:v>
                </c:pt>
                <c:pt idx="3">
                  <c:v>3.27</c:v>
                </c:pt>
                <c:pt idx="4">
                  <c:v>3.22</c:v>
                </c:pt>
                <c:pt idx="5">
                  <c:v>3.13</c:v>
                </c:pt>
                <c:pt idx="6">
                  <c:v>3.41</c:v>
                </c:pt>
                <c:pt idx="7">
                  <c:v>3.7</c:v>
                </c:pt>
                <c:pt idx="8">
                  <c:v>3.45</c:v>
                </c:pt>
                <c:pt idx="9">
                  <c:v>3.64</c:v>
                </c:pt>
                <c:pt idx="10">
                  <c:v>3.38</c:v>
                </c:pt>
                <c:pt idx="11">
                  <c:v>2.95</c:v>
                </c:pt>
                <c:pt idx="12">
                  <c:v>2.3199999999999998</c:v>
                </c:pt>
                <c:pt idx="13">
                  <c:v>2.44</c:v>
                </c:pt>
                <c:pt idx="14">
                  <c:v>2.4300000000000002</c:v>
                </c:pt>
                <c:pt idx="15">
                  <c:v>2.58</c:v>
                </c:pt>
                <c:pt idx="16">
                  <c:v>2.5499999999999998</c:v>
                </c:pt>
                <c:pt idx="17">
                  <c:v>2.39</c:v>
                </c:pt>
                <c:pt idx="18">
                  <c:v>2.3199999999999998</c:v>
                </c:pt>
                <c:pt idx="19">
                  <c:v>1.96</c:v>
                </c:pt>
                <c:pt idx="20">
                  <c:v>1.88</c:v>
                </c:pt>
                <c:pt idx="21">
                  <c:v>2.23</c:v>
                </c:pt>
                <c:pt idx="22">
                  <c:v>2.5099999999999998</c:v>
                </c:pt>
                <c:pt idx="23">
                  <c:v>3.07</c:v>
                </c:pt>
                <c:pt idx="24">
                  <c:v>4.38</c:v>
                </c:pt>
                <c:pt idx="25">
                  <c:v>4.2699999999999996</c:v>
                </c:pt>
                <c:pt idx="26">
                  <c:v>4.26</c:v>
                </c:pt>
                <c:pt idx="27">
                  <c:v>4.09</c:v>
                </c:pt>
                <c:pt idx="28">
                  <c:v>4.3600000000000003</c:v>
                </c:pt>
                <c:pt idx="29">
                  <c:v>4.43</c:v>
                </c:pt>
                <c:pt idx="30">
                  <c:v>4.62</c:v>
                </c:pt>
                <c:pt idx="31">
                  <c:v>4.74</c:v>
                </c:pt>
                <c:pt idx="32">
                  <c:v>4.5599999999999996</c:v>
                </c:pt>
                <c:pt idx="33">
                  <c:v>4.76</c:v>
                </c:pt>
                <c:pt idx="34">
                  <c:v>4.67</c:v>
                </c:pt>
                <c:pt idx="35">
                  <c:v>4.2300000000000004</c:v>
                </c:pt>
                <c:pt idx="36">
                  <c:v>3.83</c:v>
                </c:pt>
                <c:pt idx="37">
                  <c:v>3.96</c:v>
                </c:pt>
                <c:pt idx="38">
                  <c:v>4</c:v>
                </c:pt>
                <c:pt idx="39">
                  <c:v>4.09</c:v>
                </c:pt>
                <c:pt idx="40">
                  <c:v>3.93</c:v>
                </c:pt>
                <c:pt idx="41">
                  <c:v>4.3600000000000003</c:v>
                </c:pt>
                <c:pt idx="42">
                  <c:v>5.22</c:v>
                </c:pt>
                <c:pt idx="43">
                  <c:v>4.72</c:v>
                </c:pt>
                <c:pt idx="44">
                  <c:v>4.3600000000000003</c:v>
                </c:pt>
                <c:pt idx="45">
                  <c:v>4.2</c:v>
                </c:pt>
                <c:pt idx="46">
                  <c:v>4.6900000000000004</c:v>
                </c:pt>
                <c:pt idx="47">
                  <c:v>5.68</c:v>
                </c:pt>
                <c:pt idx="48">
                  <c:v>4.71</c:v>
                </c:pt>
                <c:pt idx="49">
                  <c:v>4.1500000000000004</c:v>
                </c:pt>
                <c:pt idx="50">
                  <c:v>4.1399999999999997</c:v>
                </c:pt>
                <c:pt idx="51">
                  <c:v>3.92</c:v>
                </c:pt>
                <c:pt idx="52">
                  <c:v>4.09</c:v>
                </c:pt>
                <c:pt idx="53">
                  <c:v>3.79</c:v>
                </c:pt>
                <c:pt idx="54">
                  <c:v>2.61</c:v>
                </c:pt>
                <c:pt idx="55">
                  <c:v>3.36</c:v>
                </c:pt>
                <c:pt idx="56">
                  <c:v>4.55</c:v>
                </c:pt>
                <c:pt idx="57">
                  <c:v>4.34</c:v>
                </c:pt>
                <c:pt idx="58">
                  <c:v>3.15</c:v>
                </c:pt>
                <c:pt idx="59">
                  <c:v>2.31</c:v>
                </c:pt>
                <c:pt idx="60">
                  <c:v>4.0999999999999996</c:v>
                </c:pt>
                <c:pt idx="61">
                  <c:v>4.46</c:v>
                </c:pt>
                <c:pt idx="62">
                  <c:v>4.17</c:v>
                </c:pt>
                <c:pt idx="63">
                  <c:v>4.75</c:v>
                </c:pt>
                <c:pt idx="64">
                  <c:v>4.54</c:v>
                </c:pt>
                <c:pt idx="65">
                  <c:v>4.8</c:v>
                </c:pt>
                <c:pt idx="66">
                  <c:v>4.37</c:v>
                </c:pt>
                <c:pt idx="67">
                  <c:v>3.01</c:v>
                </c:pt>
                <c:pt idx="68">
                  <c:v>1.8</c:v>
                </c:pt>
                <c:pt idx="69">
                  <c:v>2.17</c:v>
                </c:pt>
                <c:pt idx="70">
                  <c:v>2.92</c:v>
                </c:pt>
                <c:pt idx="71">
                  <c:v>3.41</c:v>
                </c:pt>
                <c:pt idx="72">
                  <c:v>1.78</c:v>
                </c:pt>
                <c:pt idx="73">
                  <c:v>1.24</c:v>
                </c:pt>
                <c:pt idx="74">
                  <c:v>1.77</c:v>
                </c:pt>
                <c:pt idx="75">
                  <c:v>1.88</c:v>
                </c:pt>
                <c:pt idx="76">
                  <c:v>1.8</c:v>
                </c:pt>
                <c:pt idx="77">
                  <c:v>2.39</c:v>
                </c:pt>
                <c:pt idx="78">
                  <c:v>2.88</c:v>
                </c:pt>
                <c:pt idx="79">
                  <c:v>4.1900000000000004</c:v>
                </c:pt>
                <c:pt idx="80">
                  <c:v>4.97</c:v>
                </c:pt>
                <c:pt idx="81">
                  <c:v>5.34</c:v>
                </c:pt>
                <c:pt idx="82">
                  <c:v>5.46</c:v>
                </c:pt>
                <c:pt idx="83">
                  <c:v>4.82</c:v>
                </c:pt>
                <c:pt idx="84">
                  <c:v>5.24</c:v>
                </c:pt>
                <c:pt idx="85">
                  <c:v>6</c:v>
                </c:pt>
                <c:pt idx="86">
                  <c:v>5.84</c:v>
                </c:pt>
                <c:pt idx="87">
                  <c:v>5.2</c:v>
                </c:pt>
                <c:pt idx="88">
                  <c:v>5.17</c:v>
                </c:pt>
                <c:pt idx="89">
                  <c:v>3.91</c:v>
                </c:pt>
                <c:pt idx="90">
                  <c:v>3.82</c:v>
                </c:pt>
                <c:pt idx="91">
                  <c:v>3.62</c:v>
                </c:pt>
                <c:pt idx="92">
                  <c:v>3.67</c:v>
                </c:pt>
                <c:pt idx="93">
                  <c:v>2.9560982209294338</c:v>
                </c:pt>
                <c:pt idx="94">
                  <c:v>2.89</c:v>
                </c:pt>
                <c:pt idx="95">
                  <c:v>3.07</c:v>
                </c:pt>
                <c:pt idx="96">
                  <c:v>2.87</c:v>
                </c:pt>
                <c:pt idx="97">
                  <c:v>2.98</c:v>
                </c:pt>
                <c:pt idx="98">
                  <c:v>4.1711158569140281</c:v>
                </c:pt>
                <c:pt idx="99">
                  <c:v>4.62</c:v>
                </c:pt>
                <c:pt idx="100">
                  <c:v>5.82</c:v>
                </c:pt>
                <c:pt idx="101">
                  <c:v>7.5538134467180384</c:v>
                </c:pt>
                <c:pt idx="102">
                  <c:v>8.3565090716461157</c:v>
                </c:pt>
                <c:pt idx="103">
                  <c:v>8.8746448159650981</c:v>
                </c:pt>
                <c:pt idx="104">
                  <c:v>9.0339597757995307</c:v>
                </c:pt>
                <c:pt idx="105">
                  <c:v>9.6999999999999993</c:v>
                </c:pt>
                <c:pt idx="106">
                  <c:v>9.17</c:v>
                </c:pt>
                <c:pt idx="107">
                  <c:v>9.24</c:v>
                </c:pt>
                <c:pt idx="108">
                  <c:v>9.69</c:v>
                </c:pt>
                <c:pt idx="109">
                  <c:v>9.92</c:v>
                </c:pt>
                <c:pt idx="110">
                  <c:v>8.7100000000000009</c:v>
                </c:pt>
                <c:pt idx="111">
                  <c:v>8.32</c:v>
                </c:pt>
                <c:pt idx="112">
                  <c:v>6.54</c:v>
                </c:pt>
                <c:pt idx="113">
                  <c:v>4.93</c:v>
                </c:pt>
                <c:pt idx="114">
                  <c:v>4.53</c:v>
                </c:pt>
                <c:pt idx="115">
                  <c:v>4.47</c:v>
                </c:pt>
                <c:pt idx="116">
                  <c:v>4.6900000000000004</c:v>
                </c:pt>
                <c:pt idx="117">
                  <c:v>4.9800000000000004</c:v>
                </c:pt>
                <c:pt idx="118">
                  <c:v>4.3</c:v>
                </c:pt>
                <c:pt idx="119" formatCode="0.0">
                  <c:v>4.0999999999999996</c:v>
                </c:pt>
              </c:numCache>
            </c:numRef>
          </c:val>
          <c:smooth val="0"/>
          <c:extLst>
            <c:ext xmlns:c16="http://schemas.microsoft.com/office/drawing/2014/chart" uri="{C3380CC4-5D6E-409C-BE32-E72D297353CC}">
              <c16:uniqueId val="{00000004-902E-4FCE-A462-0FF81433B020}"/>
            </c:ext>
          </c:extLst>
        </c:ser>
        <c:ser>
          <c:idx val="3"/>
          <c:order val="3"/>
          <c:marker>
            <c:symbol val="none"/>
          </c:marker>
          <c:cat>
            <c:numRef>
              <c:f>'Inflación '!$A$32:$A$151</c:f>
              <c:numCache>
                <c:formatCode>mmm\-yy</c:formatCode>
                <c:ptCount val="120"/>
                <c:pt idx="0">
                  <c:v>41640</c:v>
                </c:pt>
                <c:pt idx="1">
                  <c:v>41671</c:v>
                </c:pt>
                <c:pt idx="2">
                  <c:v>41699</c:v>
                </c:pt>
                <c:pt idx="3">
                  <c:v>41730</c:v>
                </c:pt>
                <c:pt idx="4">
                  <c:v>41760</c:v>
                </c:pt>
                <c:pt idx="5">
                  <c:v>41791</c:v>
                </c:pt>
                <c:pt idx="6">
                  <c:v>41821</c:v>
                </c:pt>
                <c:pt idx="7">
                  <c:v>41852</c:v>
                </c:pt>
                <c:pt idx="8">
                  <c:v>41883</c:v>
                </c:pt>
                <c:pt idx="9">
                  <c:v>41913</c:v>
                </c:pt>
                <c:pt idx="10">
                  <c:v>41944</c:v>
                </c:pt>
                <c:pt idx="11">
                  <c:v>41974</c:v>
                </c:pt>
                <c:pt idx="12">
                  <c:v>42005</c:v>
                </c:pt>
                <c:pt idx="13">
                  <c:v>42036</c:v>
                </c:pt>
                <c:pt idx="14">
                  <c:v>42064</c:v>
                </c:pt>
                <c:pt idx="15">
                  <c:v>42095</c:v>
                </c:pt>
                <c:pt idx="16">
                  <c:v>42125</c:v>
                </c:pt>
                <c:pt idx="17">
                  <c:v>42156</c:v>
                </c:pt>
                <c:pt idx="18">
                  <c:v>42186</c:v>
                </c:pt>
                <c:pt idx="19">
                  <c:v>42217</c:v>
                </c:pt>
                <c:pt idx="20">
                  <c:v>42248</c:v>
                </c:pt>
                <c:pt idx="21">
                  <c:v>42278</c:v>
                </c:pt>
                <c:pt idx="22">
                  <c:v>42309</c:v>
                </c:pt>
                <c:pt idx="23">
                  <c:v>42339</c:v>
                </c:pt>
                <c:pt idx="24">
                  <c:v>42370</c:v>
                </c:pt>
                <c:pt idx="25">
                  <c:v>42401</c:v>
                </c:pt>
                <c:pt idx="26">
                  <c:v>42430</c:v>
                </c:pt>
                <c:pt idx="27">
                  <c:v>42461</c:v>
                </c:pt>
                <c:pt idx="28">
                  <c:v>42491</c:v>
                </c:pt>
                <c:pt idx="29">
                  <c:v>42522</c:v>
                </c:pt>
                <c:pt idx="30">
                  <c:v>42552</c:v>
                </c:pt>
                <c:pt idx="31">
                  <c:v>42583</c:v>
                </c:pt>
                <c:pt idx="32">
                  <c:v>42614</c:v>
                </c:pt>
                <c:pt idx="33">
                  <c:v>42644</c:v>
                </c:pt>
                <c:pt idx="34">
                  <c:v>42675</c:v>
                </c:pt>
                <c:pt idx="35">
                  <c:v>42705</c:v>
                </c:pt>
                <c:pt idx="36">
                  <c:v>42736</c:v>
                </c:pt>
                <c:pt idx="37">
                  <c:v>42767</c:v>
                </c:pt>
                <c:pt idx="38">
                  <c:v>42795</c:v>
                </c:pt>
                <c:pt idx="39">
                  <c:v>42826</c:v>
                </c:pt>
                <c:pt idx="40">
                  <c:v>42856</c:v>
                </c:pt>
                <c:pt idx="41">
                  <c:v>42887</c:v>
                </c:pt>
                <c:pt idx="42">
                  <c:v>42917</c:v>
                </c:pt>
                <c:pt idx="43">
                  <c:v>42948</c:v>
                </c:pt>
                <c:pt idx="44">
                  <c:v>42979</c:v>
                </c:pt>
                <c:pt idx="45">
                  <c:v>43009</c:v>
                </c:pt>
                <c:pt idx="46">
                  <c:v>43040</c:v>
                </c:pt>
                <c:pt idx="47">
                  <c:v>43070</c:v>
                </c:pt>
                <c:pt idx="48">
                  <c:v>43101</c:v>
                </c:pt>
                <c:pt idx="49">
                  <c:v>43132</c:v>
                </c:pt>
                <c:pt idx="50">
                  <c:v>43160</c:v>
                </c:pt>
                <c:pt idx="51">
                  <c:v>43191</c:v>
                </c:pt>
                <c:pt idx="52">
                  <c:v>43221</c:v>
                </c:pt>
                <c:pt idx="53">
                  <c:v>43252</c:v>
                </c:pt>
                <c:pt idx="54">
                  <c:v>43282</c:v>
                </c:pt>
                <c:pt idx="55">
                  <c:v>43313</c:v>
                </c:pt>
                <c:pt idx="56">
                  <c:v>43344</c:v>
                </c:pt>
                <c:pt idx="57">
                  <c:v>43374</c:v>
                </c:pt>
                <c:pt idx="58">
                  <c:v>43405</c:v>
                </c:pt>
                <c:pt idx="59">
                  <c:v>43435</c:v>
                </c:pt>
                <c:pt idx="60">
                  <c:v>43466</c:v>
                </c:pt>
                <c:pt idx="61">
                  <c:v>43497</c:v>
                </c:pt>
                <c:pt idx="62">
                  <c:v>43525</c:v>
                </c:pt>
                <c:pt idx="63">
                  <c:v>43556</c:v>
                </c:pt>
                <c:pt idx="64">
                  <c:v>43586</c:v>
                </c:pt>
                <c:pt idx="65">
                  <c:v>43617</c:v>
                </c:pt>
                <c:pt idx="66">
                  <c:v>43647</c:v>
                </c:pt>
                <c:pt idx="67">
                  <c:v>43678</c:v>
                </c:pt>
                <c:pt idx="68">
                  <c:v>43709</c:v>
                </c:pt>
                <c:pt idx="69">
                  <c:v>43739</c:v>
                </c:pt>
                <c:pt idx="70">
                  <c:v>43770</c:v>
                </c:pt>
                <c:pt idx="71">
                  <c:v>43800</c:v>
                </c:pt>
                <c:pt idx="72">
                  <c:v>43831</c:v>
                </c:pt>
                <c:pt idx="73">
                  <c:v>43862</c:v>
                </c:pt>
                <c:pt idx="74">
                  <c:v>43891</c:v>
                </c:pt>
                <c:pt idx="75">
                  <c:v>43922</c:v>
                </c:pt>
                <c:pt idx="76">
                  <c:v>43952</c:v>
                </c:pt>
                <c:pt idx="77">
                  <c:v>43983</c:v>
                </c:pt>
                <c:pt idx="78">
                  <c:v>44013</c:v>
                </c:pt>
                <c:pt idx="79">
                  <c:v>44044</c:v>
                </c:pt>
                <c:pt idx="80">
                  <c:v>44075</c:v>
                </c:pt>
                <c:pt idx="81">
                  <c:v>44105</c:v>
                </c:pt>
                <c:pt idx="82">
                  <c:v>44136</c:v>
                </c:pt>
                <c:pt idx="83">
                  <c:v>44166</c:v>
                </c:pt>
                <c:pt idx="84">
                  <c:v>44197</c:v>
                </c:pt>
                <c:pt idx="85">
                  <c:v>44228</c:v>
                </c:pt>
                <c:pt idx="86">
                  <c:v>44256</c:v>
                </c:pt>
                <c:pt idx="87">
                  <c:v>44287</c:v>
                </c:pt>
                <c:pt idx="88">
                  <c:v>44317</c:v>
                </c:pt>
                <c:pt idx="89">
                  <c:v>44348</c:v>
                </c:pt>
                <c:pt idx="90">
                  <c:v>44378</c:v>
                </c:pt>
                <c:pt idx="91">
                  <c:v>44409</c:v>
                </c:pt>
                <c:pt idx="92">
                  <c:v>44440</c:v>
                </c:pt>
                <c:pt idx="93">
                  <c:v>44470</c:v>
                </c:pt>
                <c:pt idx="94">
                  <c:v>44501</c:v>
                </c:pt>
                <c:pt idx="95">
                  <c:v>44531</c:v>
                </c:pt>
                <c:pt idx="96">
                  <c:v>44562</c:v>
                </c:pt>
                <c:pt idx="97">
                  <c:v>44593</c:v>
                </c:pt>
                <c:pt idx="98">
                  <c:v>44621</c:v>
                </c:pt>
                <c:pt idx="99">
                  <c:v>44652</c:v>
                </c:pt>
                <c:pt idx="100">
                  <c:v>44682</c:v>
                </c:pt>
                <c:pt idx="101">
                  <c:v>44713</c:v>
                </c:pt>
                <c:pt idx="102">
                  <c:v>44743</c:v>
                </c:pt>
                <c:pt idx="103">
                  <c:v>44774</c:v>
                </c:pt>
                <c:pt idx="104">
                  <c:v>44805</c:v>
                </c:pt>
                <c:pt idx="105">
                  <c:v>44835</c:v>
                </c:pt>
                <c:pt idx="106">
                  <c:v>44866</c:v>
                </c:pt>
                <c:pt idx="107">
                  <c:v>44896</c:v>
                </c:pt>
                <c:pt idx="108">
                  <c:v>44927</c:v>
                </c:pt>
                <c:pt idx="109">
                  <c:v>44958</c:v>
                </c:pt>
                <c:pt idx="110">
                  <c:v>44986</c:v>
                </c:pt>
                <c:pt idx="111">
                  <c:v>45017</c:v>
                </c:pt>
                <c:pt idx="112">
                  <c:v>45047</c:v>
                </c:pt>
                <c:pt idx="113">
                  <c:v>45078</c:v>
                </c:pt>
                <c:pt idx="114">
                  <c:v>45108</c:v>
                </c:pt>
                <c:pt idx="115">
                  <c:v>45139</c:v>
                </c:pt>
                <c:pt idx="116">
                  <c:v>45170</c:v>
                </c:pt>
                <c:pt idx="117">
                  <c:v>45200</c:v>
                </c:pt>
                <c:pt idx="118">
                  <c:v>45231</c:v>
                </c:pt>
                <c:pt idx="119">
                  <c:v>45261</c:v>
                </c:pt>
              </c:numCache>
            </c:numRef>
          </c:cat>
          <c:val>
            <c:numRef>
              <c:f>'Inflación '!$E$32:$E$151</c:f>
              <c:numCache>
                <c:formatCode>0.00</c:formatCode>
                <c:ptCount val="120"/>
                <c:pt idx="0">
                  <c:v>5</c:v>
                </c:pt>
                <c:pt idx="1">
                  <c:v>5</c:v>
                </c:pt>
                <c:pt idx="2">
                  <c:v>5</c:v>
                </c:pt>
                <c:pt idx="3">
                  <c:v>5</c:v>
                </c:pt>
                <c:pt idx="4">
                  <c:v>5</c:v>
                </c:pt>
                <c:pt idx="5">
                  <c:v>5</c:v>
                </c:pt>
                <c:pt idx="6">
                  <c:v>5</c:v>
                </c:pt>
                <c:pt idx="7">
                  <c:v>5</c:v>
                </c:pt>
                <c:pt idx="8">
                  <c:v>5</c:v>
                </c:pt>
                <c:pt idx="9">
                  <c:v>5</c:v>
                </c:pt>
                <c:pt idx="10">
                  <c:v>5</c:v>
                </c:pt>
                <c:pt idx="11">
                  <c:v>5</c:v>
                </c:pt>
                <c:pt idx="12">
                  <c:v>5</c:v>
                </c:pt>
                <c:pt idx="13">
                  <c:v>5</c:v>
                </c:pt>
                <c:pt idx="14">
                  <c:v>5</c:v>
                </c:pt>
                <c:pt idx="15">
                  <c:v>5</c:v>
                </c:pt>
                <c:pt idx="16">
                  <c:v>5</c:v>
                </c:pt>
                <c:pt idx="17">
                  <c:v>5</c:v>
                </c:pt>
                <c:pt idx="18">
                  <c:v>5</c:v>
                </c:pt>
                <c:pt idx="19">
                  <c:v>5</c:v>
                </c:pt>
                <c:pt idx="20">
                  <c:v>5</c:v>
                </c:pt>
                <c:pt idx="21">
                  <c:v>5</c:v>
                </c:pt>
                <c:pt idx="22">
                  <c:v>5</c:v>
                </c:pt>
                <c:pt idx="23">
                  <c:v>5</c:v>
                </c:pt>
                <c:pt idx="24">
                  <c:v>5</c:v>
                </c:pt>
                <c:pt idx="25">
                  <c:v>5</c:v>
                </c:pt>
                <c:pt idx="26">
                  <c:v>5</c:v>
                </c:pt>
                <c:pt idx="27">
                  <c:v>5</c:v>
                </c:pt>
                <c:pt idx="28">
                  <c:v>5</c:v>
                </c:pt>
                <c:pt idx="29">
                  <c:v>5</c:v>
                </c:pt>
                <c:pt idx="30">
                  <c:v>5</c:v>
                </c:pt>
                <c:pt idx="31">
                  <c:v>5</c:v>
                </c:pt>
                <c:pt idx="32">
                  <c:v>5</c:v>
                </c:pt>
                <c:pt idx="33">
                  <c:v>5</c:v>
                </c:pt>
                <c:pt idx="34">
                  <c:v>5</c:v>
                </c:pt>
                <c:pt idx="35">
                  <c:v>5</c:v>
                </c:pt>
                <c:pt idx="36">
                  <c:v>5</c:v>
                </c:pt>
                <c:pt idx="37">
                  <c:v>5</c:v>
                </c:pt>
                <c:pt idx="38">
                  <c:v>5</c:v>
                </c:pt>
                <c:pt idx="39">
                  <c:v>5</c:v>
                </c:pt>
                <c:pt idx="40">
                  <c:v>5</c:v>
                </c:pt>
                <c:pt idx="41">
                  <c:v>5</c:v>
                </c:pt>
                <c:pt idx="42">
                  <c:v>5</c:v>
                </c:pt>
                <c:pt idx="43">
                  <c:v>5</c:v>
                </c:pt>
                <c:pt idx="44">
                  <c:v>5</c:v>
                </c:pt>
                <c:pt idx="45">
                  <c:v>5</c:v>
                </c:pt>
                <c:pt idx="46">
                  <c:v>5</c:v>
                </c:pt>
                <c:pt idx="47">
                  <c:v>5</c:v>
                </c:pt>
                <c:pt idx="48">
                  <c:v>5</c:v>
                </c:pt>
                <c:pt idx="49">
                  <c:v>5</c:v>
                </c:pt>
                <c:pt idx="50">
                  <c:v>5</c:v>
                </c:pt>
                <c:pt idx="51">
                  <c:v>5</c:v>
                </c:pt>
                <c:pt idx="52">
                  <c:v>5</c:v>
                </c:pt>
                <c:pt idx="53">
                  <c:v>5</c:v>
                </c:pt>
                <c:pt idx="54">
                  <c:v>5</c:v>
                </c:pt>
                <c:pt idx="55">
                  <c:v>5</c:v>
                </c:pt>
                <c:pt idx="56">
                  <c:v>5</c:v>
                </c:pt>
                <c:pt idx="57">
                  <c:v>5</c:v>
                </c:pt>
                <c:pt idx="58">
                  <c:v>5</c:v>
                </c:pt>
                <c:pt idx="59">
                  <c:v>5</c:v>
                </c:pt>
                <c:pt idx="60">
                  <c:v>5</c:v>
                </c:pt>
                <c:pt idx="61">
                  <c:v>5</c:v>
                </c:pt>
                <c:pt idx="62">
                  <c:v>5</c:v>
                </c:pt>
                <c:pt idx="63">
                  <c:v>5</c:v>
                </c:pt>
                <c:pt idx="64">
                  <c:v>5</c:v>
                </c:pt>
                <c:pt idx="65">
                  <c:v>5</c:v>
                </c:pt>
                <c:pt idx="66">
                  <c:v>5</c:v>
                </c:pt>
                <c:pt idx="67">
                  <c:v>5</c:v>
                </c:pt>
                <c:pt idx="68">
                  <c:v>5</c:v>
                </c:pt>
                <c:pt idx="69">
                  <c:v>5</c:v>
                </c:pt>
                <c:pt idx="70">
                  <c:v>5</c:v>
                </c:pt>
                <c:pt idx="71">
                  <c:v>5</c:v>
                </c:pt>
                <c:pt idx="72">
                  <c:v>5</c:v>
                </c:pt>
                <c:pt idx="73">
                  <c:v>5</c:v>
                </c:pt>
                <c:pt idx="74">
                  <c:v>5</c:v>
                </c:pt>
                <c:pt idx="75">
                  <c:v>5</c:v>
                </c:pt>
                <c:pt idx="76">
                  <c:v>5</c:v>
                </c:pt>
                <c:pt idx="77">
                  <c:v>5</c:v>
                </c:pt>
                <c:pt idx="78">
                  <c:v>5</c:v>
                </c:pt>
                <c:pt idx="79">
                  <c:v>5</c:v>
                </c:pt>
                <c:pt idx="80">
                  <c:v>5</c:v>
                </c:pt>
                <c:pt idx="81">
                  <c:v>5</c:v>
                </c:pt>
                <c:pt idx="82">
                  <c:v>5</c:v>
                </c:pt>
                <c:pt idx="83">
                  <c:v>5</c:v>
                </c:pt>
                <c:pt idx="84">
                  <c:v>5</c:v>
                </c:pt>
                <c:pt idx="85">
                  <c:v>5</c:v>
                </c:pt>
                <c:pt idx="86">
                  <c:v>5</c:v>
                </c:pt>
                <c:pt idx="87">
                  <c:v>5</c:v>
                </c:pt>
                <c:pt idx="88">
                  <c:v>5</c:v>
                </c:pt>
                <c:pt idx="89">
                  <c:v>5</c:v>
                </c:pt>
                <c:pt idx="90">
                  <c:v>5</c:v>
                </c:pt>
                <c:pt idx="91">
                  <c:v>5</c:v>
                </c:pt>
                <c:pt idx="92">
                  <c:v>5</c:v>
                </c:pt>
                <c:pt idx="93">
                  <c:v>5</c:v>
                </c:pt>
                <c:pt idx="94">
                  <c:v>5</c:v>
                </c:pt>
                <c:pt idx="95">
                  <c:v>5</c:v>
                </c:pt>
                <c:pt idx="96">
                  <c:v>5</c:v>
                </c:pt>
                <c:pt idx="97">
                  <c:v>5</c:v>
                </c:pt>
                <c:pt idx="98">
                  <c:v>5</c:v>
                </c:pt>
                <c:pt idx="99">
                  <c:v>5</c:v>
                </c:pt>
                <c:pt idx="100">
                  <c:v>5</c:v>
                </c:pt>
                <c:pt idx="101">
                  <c:v>5</c:v>
                </c:pt>
                <c:pt idx="102">
                  <c:v>5</c:v>
                </c:pt>
                <c:pt idx="103">
                  <c:v>5</c:v>
                </c:pt>
                <c:pt idx="104">
                  <c:v>5</c:v>
                </c:pt>
                <c:pt idx="105">
                  <c:v>5</c:v>
                </c:pt>
                <c:pt idx="106">
                  <c:v>5</c:v>
                </c:pt>
                <c:pt idx="107">
                  <c:v>5</c:v>
                </c:pt>
                <c:pt idx="108">
                  <c:v>5</c:v>
                </c:pt>
                <c:pt idx="109">
                  <c:v>5</c:v>
                </c:pt>
                <c:pt idx="110">
                  <c:v>5</c:v>
                </c:pt>
                <c:pt idx="111">
                  <c:v>5</c:v>
                </c:pt>
                <c:pt idx="112">
                  <c:v>5</c:v>
                </c:pt>
                <c:pt idx="113">
                  <c:v>5</c:v>
                </c:pt>
                <c:pt idx="114">
                  <c:v>5</c:v>
                </c:pt>
                <c:pt idx="115">
                  <c:v>5</c:v>
                </c:pt>
                <c:pt idx="116">
                  <c:v>5</c:v>
                </c:pt>
                <c:pt idx="117">
                  <c:v>5</c:v>
                </c:pt>
                <c:pt idx="118">
                  <c:v>5</c:v>
                </c:pt>
                <c:pt idx="119">
                  <c:v>5</c:v>
                </c:pt>
              </c:numCache>
            </c:numRef>
          </c:val>
          <c:smooth val="0"/>
          <c:extLst>
            <c:ext xmlns:c16="http://schemas.microsoft.com/office/drawing/2014/chart" uri="{C3380CC4-5D6E-409C-BE32-E72D297353CC}">
              <c16:uniqueId val="{00000005-902E-4FCE-A462-0FF81433B020}"/>
            </c:ext>
          </c:extLst>
        </c:ser>
        <c:dLbls>
          <c:showLegendKey val="0"/>
          <c:showVal val="0"/>
          <c:showCatName val="0"/>
          <c:showSerName val="0"/>
          <c:showPercent val="0"/>
          <c:showBubbleSize val="0"/>
        </c:dLbls>
        <c:smooth val="0"/>
        <c:axId val="82068992"/>
        <c:axId val="82070528"/>
      </c:lineChart>
      <c:dateAx>
        <c:axId val="82068992"/>
        <c:scaling>
          <c:orientation val="minMax"/>
        </c:scaling>
        <c:delete val="0"/>
        <c:axPos val="b"/>
        <c:numFmt formatCode="mmm\-yy" sourceLinked="1"/>
        <c:majorTickMark val="out"/>
        <c:minorTickMark val="none"/>
        <c:tickLblPos val="nextTo"/>
        <c:txPr>
          <a:bodyPr/>
          <a:lstStyle/>
          <a:p>
            <a:pPr>
              <a:defRPr b="1"/>
            </a:pPr>
            <a:endParaRPr lang="es-GT"/>
          </a:p>
        </c:txPr>
        <c:crossAx val="82070528"/>
        <c:crosses val="autoZero"/>
        <c:auto val="1"/>
        <c:lblOffset val="100"/>
        <c:baseTimeUnit val="months"/>
        <c:majorUnit val="4"/>
        <c:majorTimeUnit val="months"/>
        <c:minorUnit val="2"/>
        <c:minorTimeUnit val="months"/>
      </c:dateAx>
      <c:valAx>
        <c:axId val="82070528"/>
        <c:scaling>
          <c:orientation val="minMax"/>
        </c:scaling>
        <c:delete val="0"/>
        <c:axPos val="l"/>
        <c:numFmt formatCode="0.00" sourceLinked="1"/>
        <c:majorTickMark val="out"/>
        <c:minorTickMark val="none"/>
        <c:tickLblPos val="nextTo"/>
        <c:txPr>
          <a:bodyPr/>
          <a:lstStyle/>
          <a:p>
            <a:pPr>
              <a:defRPr b="1"/>
            </a:pPr>
            <a:endParaRPr lang="es-GT"/>
          </a:p>
        </c:txPr>
        <c:crossAx val="82068992"/>
        <c:crosses val="autoZero"/>
        <c:crossBetween val="between"/>
      </c:valAx>
    </c:plotArea>
    <c:plotVisOnly val="1"/>
    <c:dispBlanksAs val="gap"/>
    <c:showDLblsOverMax val="0"/>
  </c:chart>
  <c:spPr>
    <a:ln>
      <a:solidFill>
        <a:sysClr val="windowText" lastClr="000000"/>
      </a:solidFill>
    </a:ln>
  </c:spPr>
  <c:txPr>
    <a:bodyPr/>
    <a:lstStyle/>
    <a:p>
      <a:pPr>
        <a:defRPr sz="900">
          <a:latin typeface="Times New Roman" panose="02020603050405020304" pitchFamily="18" charset="0"/>
          <a:cs typeface="Times New Roman" panose="02020603050405020304" pitchFamily="18" charset="0"/>
        </a:defRPr>
      </a:pPr>
      <a:endParaRPr lang="es-GT"/>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6908565138207661E-2"/>
          <c:y val="1.8619281334227841E-2"/>
          <c:w val="0.90454077218543494"/>
          <c:h val="0.90728081635535474"/>
        </c:manualLayout>
      </c:layout>
      <c:barChart>
        <c:barDir val="col"/>
        <c:grouping val="clustered"/>
        <c:varyColors val="0"/>
        <c:ser>
          <c:idx val="0"/>
          <c:order val="0"/>
          <c:spPr>
            <a:solidFill>
              <a:schemeClr val="tx2">
                <a:lumMod val="60000"/>
                <a:lumOff val="40000"/>
              </a:schemeClr>
            </a:solidFill>
            <a:ln>
              <a:solidFill>
                <a:schemeClr val="tx2">
                  <a:lumMod val="60000"/>
                  <a:lumOff val="40000"/>
                </a:schemeClr>
              </a:solidFill>
            </a:ln>
            <a:effectLst/>
          </c:spPr>
          <c:invertIfNegative val="0"/>
          <c:dPt>
            <c:idx val="9"/>
            <c:invertIfNegative val="0"/>
            <c:bubble3D val="0"/>
            <c:spPr>
              <a:solidFill>
                <a:schemeClr val="tx2"/>
              </a:solidFill>
              <a:ln>
                <a:solidFill>
                  <a:schemeClr val="tx2"/>
                </a:solidFill>
              </a:ln>
              <a:effectLst/>
            </c:spPr>
            <c:extLst>
              <c:ext xmlns:c16="http://schemas.microsoft.com/office/drawing/2014/chart" uri="{C3380CC4-5D6E-409C-BE32-E72D297353CC}">
                <c16:uniqueId val="{00000001-423A-4325-B16B-AB816A01520E}"/>
              </c:ext>
            </c:extLst>
          </c:dPt>
          <c:dPt>
            <c:idx val="10"/>
            <c:invertIfNegative val="0"/>
            <c:bubble3D val="0"/>
            <c:spPr>
              <a:solidFill>
                <a:schemeClr val="tx2">
                  <a:lumMod val="60000"/>
                  <a:lumOff val="40000"/>
                </a:schemeClr>
              </a:solidFill>
              <a:ln>
                <a:solidFill>
                  <a:schemeClr val="tx2">
                    <a:lumMod val="60000"/>
                    <a:lumOff val="40000"/>
                  </a:schemeClr>
                </a:solidFill>
              </a:ln>
              <a:effectLst/>
            </c:spPr>
            <c:extLst>
              <c:ext xmlns:c16="http://schemas.microsoft.com/office/drawing/2014/chart" uri="{C3380CC4-5D6E-409C-BE32-E72D297353CC}">
                <c16:uniqueId val="{00000003-423A-4325-B16B-AB816A01520E}"/>
              </c:ext>
            </c:extLst>
          </c:dPt>
          <c:dPt>
            <c:idx val="11"/>
            <c:invertIfNegative val="0"/>
            <c:bubble3D val="0"/>
            <c:spPr>
              <a:solidFill>
                <a:schemeClr val="tx2">
                  <a:lumMod val="60000"/>
                  <a:lumOff val="40000"/>
                </a:schemeClr>
              </a:solidFill>
              <a:ln>
                <a:solidFill>
                  <a:schemeClr val="tx2">
                    <a:lumMod val="60000"/>
                    <a:lumOff val="40000"/>
                  </a:schemeClr>
                </a:solidFill>
              </a:ln>
              <a:effectLst/>
            </c:spPr>
            <c:extLst>
              <c:ext xmlns:c16="http://schemas.microsoft.com/office/drawing/2014/chart" uri="{C3380CC4-5D6E-409C-BE32-E72D297353CC}">
                <c16:uniqueId val="{00000005-423A-4325-B16B-AB816A01520E}"/>
              </c:ext>
            </c:extLst>
          </c:dPt>
          <c:dPt>
            <c:idx val="12"/>
            <c:invertIfNegative val="0"/>
            <c:bubble3D val="0"/>
            <c:spPr>
              <a:solidFill>
                <a:schemeClr val="tx2">
                  <a:lumMod val="50000"/>
                </a:schemeClr>
              </a:solidFill>
              <a:ln>
                <a:solidFill>
                  <a:schemeClr val="tx2">
                    <a:lumMod val="50000"/>
                  </a:schemeClr>
                </a:solidFill>
              </a:ln>
              <a:effectLst/>
            </c:spPr>
            <c:extLst>
              <c:ext xmlns:c16="http://schemas.microsoft.com/office/drawing/2014/chart" uri="{C3380CC4-5D6E-409C-BE32-E72D297353CC}">
                <c16:uniqueId val="{00000007-423A-4325-B16B-AB816A01520E}"/>
              </c:ext>
            </c:extLst>
          </c:dPt>
          <c:dLbls>
            <c:spPr>
              <a:noFill/>
              <a:ln>
                <a:noFill/>
              </a:ln>
              <a:effectLst/>
            </c:spPr>
            <c:txPr>
              <a:bodyPr rot="0" spcFirstLastPara="1" vertOverflow="ellipsis" vert="horz" wrap="square" anchor="ctr" anchorCtr="1"/>
              <a:lstStyle/>
              <a:p>
                <a:pPr>
                  <a:defRPr sz="7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Remesas!$E$10:$N$10</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Remesas!$E$26:$N$26</c:f>
              <c:numCache>
                <c:formatCode>#,##0.0</c:formatCode>
                <c:ptCount val="10"/>
                <c:pt idx="0">
                  <c:v>5544.0975799999997</c:v>
                </c:pt>
                <c:pt idx="1">
                  <c:v>6284.9778100000003</c:v>
                </c:pt>
                <c:pt idx="2">
                  <c:v>7159.9675599999991</c:v>
                </c:pt>
                <c:pt idx="3">
                  <c:v>8192.2130899999993</c:v>
                </c:pt>
                <c:pt idx="4">
                  <c:v>9287.7707499999997</c:v>
                </c:pt>
                <c:pt idx="5">
                  <c:v>10508.307410000001</c:v>
                </c:pt>
                <c:pt idx="6">
                  <c:v>11340.4156</c:v>
                </c:pt>
                <c:pt idx="7">
                  <c:v>15295.685219999999</c:v>
                </c:pt>
                <c:pt idx="8">
                  <c:v>18040.321069999998</c:v>
                </c:pt>
                <c:pt idx="9">
                  <c:v>19804.002009759999</c:v>
                </c:pt>
              </c:numCache>
            </c:numRef>
          </c:val>
          <c:extLst>
            <c:ext xmlns:c16="http://schemas.microsoft.com/office/drawing/2014/chart" uri="{C3380CC4-5D6E-409C-BE32-E72D297353CC}">
              <c16:uniqueId val="{00000008-423A-4325-B16B-AB816A01520E}"/>
            </c:ext>
          </c:extLst>
        </c:ser>
        <c:dLbls>
          <c:showLegendKey val="0"/>
          <c:showVal val="0"/>
          <c:showCatName val="0"/>
          <c:showSerName val="0"/>
          <c:showPercent val="0"/>
          <c:showBubbleSize val="0"/>
        </c:dLbls>
        <c:gapWidth val="80"/>
        <c:axId val="404021864"/>
        <c:axId val="404022192"/>
      </c:barChart>
      <c:catAx>
        <c:axId val="4040218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crossAx val="404022192"/>
        <c:crosses val="autoZero"/>
        <c:auto val="1"/>
        <c:lblAlgn val="ctr"/>
        <c:lblOffset val="100"/>
        <c:noMultiLvlLbl val="0"/>
      </c:catAx>
      <c:valAx>
        <c:axId val="404022192"/>
        <c:scaling>
          <c:orientation val="minMax"/>
        </c:scaling>
        <c:delete val="0"/>
        <c:axPos val="l"/>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crossAx val="4040218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ysClr val="windowText" lastClr="000000"/>
      </a:solidFill>
      <a:round/>
    </a:ln>
    <a:effectLst/>
  </c:spPr>
  <c:txPr>
    <a:bodyPr/>
    <a:lstStyle/>
    <a:p>
      <a:pPr>
        <a:defRPr sz="900">
          <a:solidFill>
            <a:sysClr val="windowText" lastClr="000000"/>
          </a:solidFill>
          <a:latin typeface="Times New Roman" panose="02020603050405020304" pitchFamily="18" charset="0"/>
          <a:cs typeface="Times New Roman" panose="02020603050405020304" pitchFamily="18" charset="0"/>
        </a:defRPr>
      </a:pPr>
      <a:endParaRPr lang="es-GT"/>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8.6908565138207661E-2"/>
          <c:y val="1.9137774860915575E-2"/>
          <c:w val="0.91309143486179234"/>
          <c:h val="0.91628894477301148"/>
        </c:manualLayout>
      </c:layout>
      <c:barChart>
        <c:barDir val="col"/>
        <c:grouping val="clustered"/>
        <c:varyColors val="0"/>
        <c:ser>
          <c:idx val="1"/>
          <c:order val="0"/>
          <c:spPr>
            <a:solidFill>
              <a:schemeClr val="tx2">
                <a:lumMod val="60000"/>
                <a:lumOff val="40000"/>
              </a:schemeClr>
            </a:solidFill>
          </c:spPr>
          <c:invertIfNegative val="0"/>
          <c:dPt>
            <c:idx val="9"/>
            <c:invertIfNegative val="0"/>
            <c:bubble3D val="0"/>
            <c:spPr>
              <a:solidFill>
                <a:schemeClr val="tx2"/>
              </a:solidFill>
            </c:spPr>
            <c:extLst>
              <c:ext xmlns:c16="http://schemas.microsoft.com/office/drawing/2014/chart" uri="{C3380CC4-5D6E-409C-BE32-E72D297353CC}">
                <c16:uniqueId val="{00000001-6616-4345-8F4F-0348FAC9C4E3}"/>
              </c:ext>
            </c:extLst>
          </c:dPt>
          <c:dPt>
            <c:idx val="10"/>
            <c:invertIfNegative val="0"/>
            <c:bubble3D val="0"/>
            <c:extLst>
              <c:ext xmlns:c16="http://schemas.microsoft.com/office/drawing/2014/chart" uri="{C3380CC4-5D6E-409C-BE32-E72D297353CC}">
                <c16:uniqueId val="{00000002-6616-4345-8F4F-0348FAC9C4E3}"/>
              </c:ext>
            </c:extLst>
          </c:dPt>
          <c:dPt>
            <c:idx val="11"/>
            <c:invertIfNegative val="0"/>
            <c:bubble3D val="0"/>
            <c:extLst>
              <c:ext xmlns:c16="http://schemas.microsoft.com/office/drawing/2014/chart" uri="{C3380CC4-5D6E-409C-BE32-E72D297353CC}">
                <c16:uniqueId val="{00000003-6616-4345-8F4F-0348FAC9C4E3}"/>
              </c:ext>
            </c:extLst>
          </c:dPt>
          <c:dPt>
            <c:idx val="12"/>
            <c:invertIfNegative val="0"/>
            <c:bubble3D val="0"/>
            <c:spPr>
              <a:solidFill>
                <a:schemeClr val="tx2">
                  <a:lumMod val="60000"/>
                  <a:lumOff val="40000"/>
                </a:schemeClr>
              </a:solidFill>
            </c:spPr>
            <c:extLst>
              <c:ext xmlns:c16="http://schemas.microsoft.com/office/drawing/2014/chart" uri="{C3380CC4-5D6E-409C-BE32-E72D297353CC}">
                <c16:uniqueId val="{00000005-6616-4345-8F4F-0348FAC9C4E3}"/>
              </c:ext>
            </c:extLst>
          </c:dPt>
          <c:dPt>
            <c:idx val="13"/>
            <c:invertIfNegative val="0"/>
            <c:bubble3D val="0"/>
            <c:spPr>
              <a:solidFill>
                <a:schemeClr val="tx2">
                  <a:lumMod val="50000"/>
                </a:schemeClr>
              </a:solidFill>
            </c:spPr>
            <c:extLst>
              <c:ext xmlns:c16="http://schemas.microsoft.com/office/drawing/2014/chart" uri="{C3380CC4-5D6E-409C-BE32-E72D297353CC}">
                <c16:uniqueId val="{00000007-6616-4345-8F4F-0348FAC9C4E3}"/>
              </c:ext>
            </c:extLst>
          </c:dPt>
          <c:dLbls>
            <c:numFmt formatCode="#,##0.0" sourceLinked="0"/>
            <c:spPr>
              <a:noFill/>
              <a:ln>
                <a:noFill/>
              </a:ln>
              <a:effectLst/>
            </c:spPr>
            <c:txPr>
              <a:bodyPr wrap="square" lIns="38100" tIns="19050" rIns="38100" bIns="19050" anchor="ctr">
                <a:spAutoFit/>
              </a:bodyPr>
              <a:lstStyle/>
              <a:p>
                <a:pPr>
                  <a:defRPr sz="700" b="1"/>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RMI!$B$42:$B$51</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RMI!$C$42:$C$51</c:f>
              <c:numCache>
                <c:formatCode>#,##0.0</c:formatCode>
                <c:ptCount val="10"/>
                <c:pt idx="0">
                  <c:v>7333.4</c:v>
                </c:pt>
                <c:pt idx="1">
                  <c:v>7751.2</c:v>
                </c:pt>
                <c:pt idx="2">
                  <c:v>9160.4</c:v>
                </c:pt>
                <c:pt idx="3">
                  <c:v>11769.5</c:v>
                </c:pt>
                <c:pt idx="4">
                  <c:v>12755.6</c:v>
                </c:pt>
                <c:pt idx="5">
                  <c:v>14279.8</c:v>
                </c:pt>
                <c:pt idx="6">
                  <c:v>16991.8</c:v>
                </c:pt>
                <c:pt idx="7">
                  <c:v>18748.8</c:v>
                </c:pt>
                <c:pt idx="8">
                  <c:v>19875.599999999999</c:v>
                </c:pt>
                <c:pt idx="9" formatCode="#,##0.00">
                  <c:v>21319.4</c:v>
                </c:pt>
              </c:numCache>
            </c:numRef>
          </c:val>
          <c:extLst>
            <c:ext xmlns:c16="http://schemas.microsoft.com/office/drawing/2014/chart" uri="{C3380CC4-5D6E-409C-BE32-E72D297353CC}">
              <c16:uniqueId val="{00000008-6616-4345-8F4F-0348FAC9C4E3}"/>
            </c:ext>
          </c:extLst>
        </c:ser>
        <c:dLbls>
          <c:showLegendKey val="0"/>
          <c:showVal val="0"/>
          <c:showCatName val="0"/>
          <c:showSerName val="0"/>
          <c:showPercent val="0"/>
          <c:showBubbleSize val="0"/>
        </c:dLbls>
        <c:gapWidth val="80"/>
        <c:axId val="99230464"/>
        <c:axId val="99232000"/>
      </c:barChart>
      <c:catAx>
        <c:axId val="99230464"/>
        <c:scaling>
          <c:orientation val="minMax"/>
        </c:scaling>
        <c:delete val="0"/>
        <c:axPos val="b"/>
        <c:numFmt formatCode="General" sourceLinked="1"/>
        <c:majorTickMark val="out"/>
        <c:minorTickMark val="none"/>
        <c:tickLblPos val="nextTo"/>
        <c:txPr>
          <a:bodyPr/>
          <a:lstStyle/>
          <a:p>
            <a:pPr>
              <a:defRPr b="1"/>
            </a:pPr>
            <a:endParaRPr lang="es-GT"/>
          </a:p>
        </c:txPr>
        <c:crossAx val="99232000"/>
        <c:crosses val="autoZero"/>
        <c:auto val="1"/>
        <c:lblAlgn val="ctr"/>
        <c:lblOffset val="100"/>
        <c:noMultiLvlLbl val="0"/>
      </c:catAx>
      <c:valAx>
        <c:axId val="99232000"/>
        <c:scaling>
          <c:orientation val="minMax"/>
        </c:scaling>
        <c:delete val="0"/>
        <c:axPos val="l"/>
        <c:numFmt formatCode="#,##0.0" sourceLinked="1"/>
        <c:majorTickMark val="out"/>
        <c:minorTickMark val="none"/>
        <c:tickLblPos val="nextTo"/>
        <c:txPr>
          <a:bodyPr/>
          <a:lstStyle/>
          <a:p>
            <a:pPr>
              <a:defRPr b="1"/>
            </a:pPr>
            <a:endParaRPr lang="es-GT"/>
          </a:p>
        </c:txPr>
        <c:crossAx val="99230464"/>
        <c:crosses val="autoZero"/>
        <c:crossBetween val="between"/>
      </c:valAx>
      <c:spPr>
        <a:ln>
          <a:noFill/>
        </a:ln>
      </c:spPr>
    </c:plotArea>
    <c:plotVisOnly val="1"/>
    <c:dispBlanksAs val="gap"/>
    <c:showDLblsOverMax val="0"/>
  </c:chart>
  <c:spPr>
    <a:ln>
      <a:solidFill>
        <a:sysClr val="windowText" lastClr="000000"/>
      </a:solidFill>
    </a:ln>
  </c:spPr>
  <c:txPr>
    <a:bodyPr/>
    <a:lstStyle/>
    <a:p>
      <a:pPr>
        <a:defRPr sz="900">
          <a:latin typeface="Times New Roman" panose="02020603050405020304" pitchFamily="18" charset="0"/>
          <a:cs typeface="Times New Roman" panose="02020603050405020304" pitchFamily="18" charset="0"/>
        </a:defRPr>
      </a:pPr>
      <a:endParaRPr lang="es-GT"/>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6.7608575997073178E-2"/>
          <c:y val="2.1528333333333333E-2"/>
          <c:w val="0.9233117251133901"/>
          <c:h val="0.83999209520739548"/>
        </c:manualLayout>
      </c:layout>
      <c:lineChart>
        <c:grouping val="standard"/>
        <c:varyColors val="0"/>
        <c:ser>
          <c:idx val="0"/>
          <c:order val="0"/>
          <c:spPr>
            <a:ln w="3175"/>
          </c:spPr>
          <c:dLbls>
            <c:dLbl>
              <c:idx val="155"/>
              <c:layout>
                <c:manualLayout>
                  <c:x val="0"/>
                  <c:y val="3.70294178152643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989-4148-A719-41505C97E942}"/>
                </c:ext>
              </c:extLst>
            </c:dLbl>
            <c:spPr>
              <a:noFill/>
              <a:ln>
                <a:noFill/>
              </a:ln>
              <a:effectLst/>
            </c:spPr>
            <c:txPr>
              <a:bodyPr wrap="square" lIns="38100" tIns="19050" rIns="38100" bIns="19050" anchor="ctr">
                <a:spAutoFit/>
              </a:bodyPr>
              <a:lstStyle/>
              <a:p>
                <a:pPr>
                  <a:defRPr sz="800" b="1"/>
                </a:pPr>
                <a:endParaRPr lang="es-GT"/>
              </a:p>
            </c:txPr>
            <c:showLegendKey val="0"/>
            <c:showVal val="0"/>
            <c:showCatName val="0"/>
            <c:showSerName val="0"/>
            <c:showPercent val="0"/>
            <c:showBubbleSize val="0"/>
            <c:extLst>
              <c:ext xmlns:c15="http://schemas.microsoft.com/office/drawing/2012/chart" uri="{CE6537A1-D6FC-4f65-9D91-7224C49458BB}">
                <c15:showLeaderLines val="1"/>
              </c:ext>
            </c:extLst>
          </c:dLbls>
          <c:cat>
            <c:numRef>
              <c:f>'Tasa lider'!$B$42:$B$197</c:f>
              <c:numCache>
                <c:formatCode>mmm\-yy</c:formatCode>
                <c:ptCount val="156"/>
                <c:pt idx="0">
                  <c:v>40544</c:v>
                </c:pt>
                <c:pt idx="1">
                  <c:v>40575</c:v>
                </c:pt>
                <c:pt idx="2">
                  <c:v>40603</c:v>
                </c:pt>
                <c:pt idx="3">
                  <c:v>40634</c:v>
                </c:pt>
                <c:pt idx="4">
                  <c:v>40664</c:v>
                </c:pt>
                <c:pt idx="5">
                  <c:v>40695</c:v>
                </c:pt>
                <c:pt idx="6">
                  <c:v>40725</c:v>
                </c:pt>
                <c:pt idx="7">
                  <c:v>40756</c:v>
                </c:pt>
                <c:pt idx="8">
                  <c:v>40787</c:v>
                </c:pt>
                <c:pt idx="9">
                  <c:v>40817</c:v>
                </c:pt>
                <c:pt idx="10">
                  <c:v>40848</c:v>
                </c:pt>
                <c:pt idx="11">
                  <c:v>40878</c:v>
                </c:pt>
                <c:pt idx="12">
                  <c:v>40909</c:v>
                </c:pt>
                <c:pt idx="13">
                  <c:v>40940</c:v>
                </c:pt>
                <c:pt idx="14">
                  <c:v>40969</c:v>
                </c:pt>
                <c:pt idx="15">
                  <c:v>41000</c:v>
                </c:pt>
                <c:pt idx="16">
                  <c:v>41030</c:v>
                </c:pt>
                <c:pt idx="17">
                  <c:v>41061</c:v>
                </c:pt>
                <c:pt idx="18">
                  <c:v>41091</c:v>
                </c:pt>
                <c:pt idx="19">
                  <c:v>41122</c:v>
                </c:pt>
                <c:pt idx="20">
                  <c:v>41153</c:v>
                </c:pt>
                <c:pt idx="21">
                  <c:v>41183</c:v>
                </c:pt>
                <c:pt idx="22">
                  <c:v>41214</c:v>
                </c:pt>
                <c:pt idx="23">
                  <c:v>41244</c:v>
                </c:pt>
                <c:pt idx="24">
                  <c:v>41275</c:v>
                </c:pt>
                <c:pt idx="25">
                  <c:v>41306</c:v>
                </c:pt>
                <c:pt idx="26">
                  <c:v>41334</c:v>
                </c:pt>
                <c:pt idx="27">
                  <c:v>41365</c:v>
                </c:pt>
                <c:pt idx="28">
                  <c:v>41395</c:v>
                </c:pt>
                <c:pt idx="29">
                  <c:v>41426</c:v>
                </c:pt>
                <c:pt idx="30">
                  <c:v>41456</c:v>
                </c:pt>
                <c:pt idx="31">
                  <c:v>41487</c:v>
                </c:pt>
                <c:pt idx="32">
                  <c:v>41518</c:v>
                </c:pt>
                <c:pt idx="33">
                  <c:v>41548</c:v>
                </c:pt>
                <c:pt idx="34">
                  <c:v>41579</c:v>
                </c:pt>
                <c:pt idx="35">
                  <c:v>41609</c:v>
                </c:pt>
                <c:pt idx="36">
                  <c:v>41640</c:v>
                </c:pt>
                <c:pt idx="37">
                  <c:v>41671</c:v>
                </c:pt>
                <c:pt idx="38">
                  <c:v>41699</c:v>
                </c:pt>
                <c:pt idx="39">
                  <c:v>41730</c:v>
                </c:pt>
                <c:pt idx="40">
                  <c:v>41760</c:v>
                </c:pt>
                <c:pt idx="41">
                  <c:v>41791</c:v>
                </c:pt>
                <c:pt idx="42">
                  <c:v>41821</c:v>
                </c:pt>
                <c:pt idx="43">
                  <c:v>41852</c:v>
                </c:pt>
                <c:pt idx="44">
                  <c:v>41883</c:v>
                </c:pt>
                <c:pt idx="45">
                  <c:v>41913</c:v>
                </c:pt>
                <c:pt idx="46">
                  <c:v>41944</c:v>
                </c:pt>
                <c:pt idx="47">
                  <c:v>41974</c:v>
                </c:pt>
                <c:pt idx="48">
                  <c:v>42005</c:v>
                </c:pt>
                <c:pt idx="49">
                  <c:v>42036</c:v>
                </c:pt>
                <c:pt idx="50">
                  <c:v>42064</c:v>
                </c:pt>
                <c:pt idx="51">
                  <c:v>42095</c:v>
                </c:pt>
                <c:pt idx="52">
                  <c:v>42125</c:v>
                </c:pt>
                <c:pt idx="53">
                  <c:v>42156</c:v>
                </c:pt>
                <c:pt idx="54">
                  <c:v>42186</c:v>
                </c:pt>
                <c:pt idx="55">
                  <c:v>42217</c:v>
                </c:pt>
                <c:pt idx="56">
                  <c:v>42248</c:v>
                </c:pt>
                <c:pt idx="57">
                  <c:v>42278</c:v>
                </c:pt>
                <c:pt idx="58">
                  <c:v>42309</c:v>
                </c:pt>
                <c:pt idx="59">
                  <c:v>42339</c:v>
                </c:pt>
                <c:pt idx="60">
                  <c:v>42370</c:v>
                </c:pt>
                <c:pt idx="61">
                  <c:v>42401</c:v>
                </c:pt>
                <c:pt idx="62">
                  <c:v>42430</c:v>
                </c:pt>
                <c:pt idx="63">
                  <c:v>42461</c:v>
                </c:pt>
                <c:pt idx="64">
                  <c:v>42491</c:v>
                </c:pt>
                <c:pt idx="65">
                  <c:v>42522</c:v>
                </c:pt>
                <c:pt idx="66">
                  <c:v>42552</c:v>
                </c:pt>
                <c:pt idx="67">
                  <c:v>42583</c:v>
                </c:pt>
                <c:pt idx="68">
                  <c:v>42614</c:v>
                </c:pt>
                <c:pt idx="69">
                  <c:v>42644</c:v>
                </c:pt>
                <c:pt idx="70">
                  <c:v>42675</c:v>
                </c:pt>
                <c:pt idx="71">
                  <c:v>42705</c:v>
                </c:pt>
                <c:pt idx="72">
                  <c:v>42736</c:v>
                </c:pt>
                <c:pt idx="73">
                  <c:v>42767</c:v>
                </c:pt>
                <c:pt idx="74">
                  <c:v>42795</c:v>
                </c:pt>
                <c:pt idx="75">
                  <c:v>42826</c:v>
                </c:pt>
                <c:pt idx="76">
                  <c:v>42856</c:v>
                </c:pt>
                <c:pt idx="77">
                  <c:v>42887</c:v>
                </c:pt>
                <c:pt idx="78">
                  <c:v>42917</c:v>
                </c:pt>
                <c:pt idx="79">
                  <c:v>42948</c:v>
                </c:pt>
                <c:pt idx="80">
                  <c:v>42979</c:v>
                </c:pt>
                <c:pt idx="81">
                  <c:v>43009</c:v>
                </c:pt>
                <c:pt idx="82">
                  <c:v>43040</c:v>
                </c:pt>
                <c:pt idx="83">
                  <c:v>43070</c:v>
                </c:pt>
                <c:pt idx="84">
                  <c:v>43101</c:v>
                </c:pt>
                <c:pt idx="85">
                  <c:v>43132</c:v>
                </c:pt>
                <c:pt idx="86">
                  <c:v>43160</c:v>
                </c:pt>
                <c:pt idx="87">
                  <c:v>43191</c:v>
                </c:pt>
                <c:pt idx="88">
                  <c:v>43221</c:v>
                </c:pt>
                <c:pt idx="89">
                  <c:v>43252</c:v>
                </c:pt>
                <c:pt idx="90">
                  <c:v>43282</c:v>
                </c:pt>
                <c:pt idx="91">
                  <c:v>43313</c:v>
                </c:pt>
                <c:pt idx="92">
                  <c:v>43344</c:v>
                </c:pt>
                <c:pt idx="93">
                  <c:v>43374</c:v>
                </c:pt>
                <c:pt idx="94">
                  <c:v>43405</c:v>
                </c:pt>
                <c:pt idx="95">
                  <c:v>43435</c:v>
                </c:pt>
                <c:pt idx="96">
                  <c:v>43466</c:v>
                </c:pt>
                <c:pt idx="97">
                  <c:v>43497</c:v>
                </c:pt>
                <c:pt idx="98">
                  <c:v>43525</c:v>
                </c:pt>
                <c:pt idx="99">
                  <c:v>43556</c:v>
                </c:pt>
                <c:pt idx="100">
                  <c:v>43586</c:v>
                </c:pt>
                <c:pt idx="101">
                  <c:v>43617</c:v>
                </c:pt>
                <c:pt idx="102">
                  <c:v>43647</c:v>
                </c:pt>
                <c:pt idx="103">
                  <c:v>43678</c:v>
                </c:pt>
                <c:pt idx="104">
                  <c:v>43709</c:v>
                </c:pt>
                <c:pt idx="105">
                  <c:v>43739</c:v>
                </c:pt>
                <c:pt idx="106">
                  <c:v>43770</c:v>
                </c:pt>
                <c:pt idx="107">
                  <c:v>43800</c:v>
                </c:pt>
                <c:pt idx="108">
                  <c:v>43831</c:v>
                </c:pt>
                <c:pt idx="109">
                  <c:v>43862</c:v>
                </c:pt>
                <c:pt idx="110">
                  <c:v>43891</c:v>
                </c:pt>
                <c:pt idx="111">
                  <c:v>43922</c:v>
                </c:pt>
                <c:pt idx="112">
                  <c:v>43952</c:v>
                </c:pt>
                <c:pt idx="113">
                  <c:v>43983</c:v>
                </c:pt>
                <c:pt idx="114">
                  <c:v>44013</c:v>
                </c:pt>
                <c:pt idx="115">
                  <c:v>44044</c:v>
                </c:pt>
                <c:pt idx="116">
                  <c:v>44075</c:v>
                </c:pt>
                <c:pt idx="117">
                  <c:v>44105</c:v>
                </c:pt>
                <c:pt idx="118">
                  <c:v>44136</c:v>
                </c:pt>
                <c:pt idx="119">
                  <c:v>44166</c:v>
                </c:pt>
                <c:pt idx="120">
                  <c:v>44197</c:v>
                </c:pt>
                <c:pt idx="121">
                  <c:v>44228</c:v>
                </c:pt>
                <c:pt idx="122">
                  <c:v>44256</c:v>
                </c:pt>
                <c:pt idx="123">
                  <c:v>44287</c:v>
                </c:pt>
                <c:pt idx="124">
                  <c:v>44317</c:v>
                </c:pt>
                <c:pt idx="125">
                  <c:v>44348</c:v>
                </c:pt>
                <c:pt idx="126">
                  <c:v>44378</c:v>
                </c:pt>
                <c:pt idx="127">
                  <c:v>44409</c:v>
                </c:pt>
                <c:pt idx="128">
                  <c:v>44440</c:v>
                </c:pt>
                <c:pt idx="129">
                  <c:v>44470</c:v>
                </c:pt>
                <c:pt idx="130">
                  <c:v>44501</c:v>
                </c:pt>
                <c:pt idx="131">
                  <c:v>44531</c:v>
                </c:pt>
                <c:pt idx="132">
                  <c:v>44562</c:v>
                </c:pt>
                <c:pt idx="133">
                  <c:v>44593</c:v>
                </c:pt>
                <c:pt idx="134">
                  <c:v>44621</c:v>
                </c:pt>
                <c:pt idx="135">
                  <c:v>44652</c:v>
                </c:pt>
                <c:pt idx="136">
                  <c:v>44682</c:v>
                </c:pt>
                <c:pt idx="137">
                  <c:v>44713</c:v>
                </c:pt>
                <c:pt idx="138">
                  <c:v>44743</c:v>
                </c:pt>
                <c:pt idx="139">
                  <c:v>44774</c:v>
                </c:pt>
                <c:pt idx="140">
                  <c:v>44805</c:v>
                </c:pt>
                <c:pt idx="141">
                  <c:v>44835</c:v>
                </c:pt>
                <c:pt idx="142">
                  <c:v>44866</c:v>
                </c:pt>
                <c:pt idx="143">
                  <c:v>44896</c:v>
                </c:pt>
                <c:pt idx="144">
                  <c:v>44927</c:v>
                </c:pt>
                <c:pt idx="145">
                  <c:v>44958</c:v>
                </c:pt>
                <c:pt idx="146">
                  <c:v>44986</c:v>
                </c:pt>
                <c:pt idx="147">
                  <c:v>45017</c:v>
                </c:pt>
                <c:pt idx="148">
                  <c:v>45047</c:v>
                </c:pt>
                <c:pt idx="149">
                  <c:v>45078</c:v>
                </c:pt>
                <c:pt idx="150">
                  <c:v>45108</c:v>
                </c:pt>
                <c:pt idx="151">
                  <c:v>45139</c:v>
                </c:pt>
                <c:pt idx="152">
                  <c:v>45170</c:v>
                </c:pt>
                <c:pt idx="153">
                  <c:v>45200</c:v>
                </c:pt>
                <c:pt idx="154">
                  <c:v>45231</c:v>
                </c:pt>
                <c:pt idx="155">
                  <c:v>45261</c:v>
                </c:pt>
              </c:numCache>
            </c:numRef>
          </c:cat>
          <c:val>
            <c:numRef>
              <c:f>'Tasa lider'!$C$42:$C$197</c:f>
              <c:numCache>
                <c:formatCode>0.00</c:formatCode>
                <c:ptCount val="156"/>
                <c:pt idx="0">
                  <c:v>4.5</c:v>
                </c:pt>
                <c:pt idx="1">
                  <c:v>4.5</c:v>
                </c:pt>
                <c:pt idx="2">
                  <c:v>4.75</c:v>
                </c:pt>
                <c:pt idx="3">
                  <c:v>4.75</c:v>
                </c:pt>
                <c:pt idx="4">
                  <c:v>4.75</c:v>
                </c:pt>
                <c:pt idx="5">
                  <c:v>4.75</c:v>
                </c:pt>
                <c:pt idx="6">
                  <c:v>5</c:v>
                </c:pt>
                <c:pt idx="7">
                  <c:v>5</c:v>
                </c:pt>
                <c:pt idx="8">
                  <c:v>5.5</c:v>
                </c:pt>
                <c:pt idx="9">
                  <c:v>5.5</c:v>
                </c:pt>
                <c:pt idx="10">
                  <c:v>5.5</c:v>
                </c:pt>
                <c:pt idx="11">
                  <c:v>5.5</c:v>
                </c:pt>
                <c:pt idx="12">
                  <c:v>5.5</c:v>
                </c:pt>
                <c:pt idx="13">
                  <c:v>5.5</c:v>
                </c:pt>
                <c:pt idx="14">
                  <c:v>5.5</c:v>
                </c:pt>
                <c:pt idx="15">
                  <c:v>5.5</c:v>
                </c:pt>
                <c:pt idx="16">
                  <c:v>5.5</c:v>
                </c:pt>
                <c:pt idx="17">
                  <c:v>5</c:v>
                </c:pt>
                <c:pt idx="18">
                  <c:v>5</c:v>
                </c:pt>
                <c:pt idx="19">
                  <c:v>5</c:v>
                </c:pt>
                <c:pt idx="20">
                  <c:v>5</c:v>
                </c:pt>
                <c:pt idx="21">
                  <c:v>5</c:v>
                </c:pt>
                <c:pt idx="22">
                  <c:v>5</c:v>
                </c:pt>
                <c:pt idx="23">
                  <c:v>5</c:v>
                </c:pt>
                <c:pt idx="24">
                  <c:v>5</c:v>
                </c:pt>
                <c:pt idx="25">
                  <c:v>5</c:v>
                </c:pt>
                <c:pt idx="26">
                  <c:v>5</c:v>
                </c:pt>
                <c:pt idx="27">
                  <c:v>5.25</c:v>
                </c:pt>
                <c:pt idx="28">
                  <c:v>5.25</c:v>
                </c:pt>
                <c:pt idx="29">
                  <c:v>5.25</c:v>
                </c:pt>
                <c:pt idx="30">
                  <c:v>5.25</c:v>
                </c:pt>
                <c:pt idx="31">
                  <c:v>5.25</c:v>
                </c:pt>
                <c:pt idx="32">
                  <c:v>5.25</c:v>
                </c:pt>
                <c:pt idx="33">
                  <c:v>5</c:v>
                </c:pt>
                <c:pt idx="34">
                  <c:v>5</c:v>
                </c:pt>
                <c:pt idx="35">
                  <c:v>5</c:v>
                </c:pt>
                <c:pt idx="36">
                  <c:v>5</c:v>
                </c:pt>
                <c:pt idx="37">
                  <c:v>5</c:v>
                </c:pt>
                <c:pt idx="38">
                  <c:v>5</c:v>
                </c:pt>
                <c:pt idx="39" formatCode="General">
                  <c:v>5</c:v>
                </c:pt>
                <c:pt idx="40" formatCode="General">
                  <c:v>4.75</c:v>
                </c:pt>
                <c:pt idx="41" formatCode="General">
                  <c:v>4.75</c:v>
                </c:pt>
                <c:pt idx="42" formatCode="General">
                  <c:v>4.75</c:v>
                </c:pt>
                <c:pt idx="43" formatCode="General">
                  <c:v>4.5</c:v>
                </c:pt>
                <c:pt idx="44" formatCode="General">
                  <c:v>4.5</c:v>
                </c:pt>
                <c:pt idx="45" formatCode="General">
                  <c:v>4.5</c:v>
                </c:pt>
                <c:pt idx="46" formatCode="General">
                  <c:v>4</c:v>
                </c:pt>
                <c:pt idx="47" formatCode="General">
                  <c:v>4</c:v>
                </c:pt>
                <c:pt idx="48" formatCode="General">
                  <c:v>4</c:v>
                </c:pt>
                <c:pt idx="49" formatCode="General">
                  <c:v>4</c:v>
                </c:pt>
                <c:pt idx="50" formatCode="General">
                  <c:v>4</c:v>
                </c:pt>
                <c:pt idx="51" formatCode="General">
                  <c:v>4</c:v>
                </c:pt>
                <c:pt idx="52" formatCode="General">
                  <c:v>3.5</c:v>
                </c:pt>
                <c:pt idx="53" formatCode="General">
                  <c:v>3.5</c:v>
                </c:pt>
                <c:pt idx="54" formatCode="General">
                  <c:v>3.5</c:v>
                </c:pt>
                <c:pt idx="55" formatCode="General">
                  <c:v>3.25</c:v>
                </c:pt>
                <c:pt idx="56" formatCode="General">
                  <c:v>3.25</c:v>
                </c:pt>
                <c:pt idx="57" formatCode="General">
                  <c:v>3.25</c:v>
                </c:pt>
                <c:pt idx="58" formatCode="General">
                  <c:v>3</c:v>
                </c:pt>
                <c:pt idx="59" formatCode="General">
                  <c:v>3</c:v>
                </c:pt>
                <c:pt idx="60" formatCode="General">
                  <c:v>3</c:v>
                </c:pt>
                <c:pt idx="61" formatCode="General">
                  <c:v>3</c:v>
                </c:pt>
                <c:pt idx="62" formatCode="General">
                  <c:v>3</c:v>
                </c:pt>
                <c:pt idx="63" formatCode="General">
                  <c:v>3</c:v>
                </c:pt>
                <c:pt idx="64" formatCode="General">
                  <c:v>3</c:v>
                </c:pt>
                <c:pt idx="65" formatCode="General">
                  <c:v>3</c:v>
                </c:pt>
                <c:pt idx="66" formatCode="General">
                  <c:v>3</c:v>
                </c:pt>
                <c:pt idx="67" formatCode="General">
                  <c:v>3</c:v>
                </c:pt>
                <c:pt idx="68" formatCode="General">
                  <c:v>3</c:v>
                </c:pt>
                <c:pt idx="69" formatCode="General">
                  <c:v>3</c:v>
                </c:pt>
                <c:pt idx="70" formatCode="General">
                  <c:v>3</c:v>
                </c:pt>
                <c:pt idx="71" formatCode="General">
                  <c:v>3</c:v>
                </c:pt>
                <c:pt idx="72" formatCode="General">
                  <c:v>3</c:v>
                </c:pt>
                <c:pt idx="73" formatCode="General">
                  <c:v>3</c:v>
                </c:pt>
                <c:pt idx="74" formatCode="General">
                  <c:v>3</c:v>
                </c:pt>
                <c:pt idx="75" formatCode="General">
                  <c:v>3</c:v>
                </c:pt>
                <c:pt idx="76" formatCode="General">
                  <c:v>3</c:v>
                </c:pt>
                <c:pt idx="77" formatCode="General">
                  <c:v>3</c:v>
                </c:pt>
                <c:pt idx="78" formatCode="General">
                  <c:v>3</c:v>
                </c:pt>
                <c:pt idx="79" formatCode="General">
                  <c:v>3</c:v>
                </c:pt>
                <c:pt idx="80" formatCode="General">
                  <c:v>3</c:v>
                </c:pt>
                <c:pt idx="81" formatCode="General">
                  <c:v>2.75</c:v>
                </c:pt>
                <c:pt idx="82" formatCode="General">
                  <c:v>2.75</c:v>
                </c:pt>
                <c:pt idx="83" formatCode="General">
                  <c:v>2.75</c:v>
                </c:pt>
                <c:pt idx="84" formatCode="General">
                  <c:v>2.75</c:v>
                </c:pt>
                <c:pt idx="85" formatCode="General">
                  <c:v>2.75</c:v>
                </c:pt>
                <c:pt idx="86" formatCode="General">
                  <c:v>2.75</c:v>
                </c:pt>
                <c:pt idx="87" formatCode="General">
                  <c:v>2.75</c:v>
                </c:pt>
                <c:pt idx="88" formatCode="General">
                  <c:v>2.75</c:v>
                </c:pt>
                <c:pt idx="89" formatCode="General">
                  <c:v>2.75</c:v>
                </c:pt>
                <c:pt idx="90" formatCode="General">
                  <c:v>2.75</c:v>
                </c:pt>
                <c:pt idx="91" formatCode="General">
                  <c:v>2.75</c:v>
                </c:pt>
                <c:pt idx="92" formatCode="General">
                  <c:v>2.75</c:v>
                </c:pt>
                <c:pt idx="93" formatCode="General">
                  <c:v>2.75</c:v>
                </c:pt>
                <c:pt idx="94" formatCode="General">
                  <c:v>2.75</c:v>
                </c:pt>
                <c:pt idx="95" formatCode="General">
                  <c:v>2.75</c:v>
                </c:pt>
                <c:pt idx="96" formatCode="General">
                  <c:v>2.75</c:v>
                </c:pt>
                <c:pt idx="97" formatCode="General">
                  <c:v>2.75</c:v>
                </c:pt>
                <c:pt idx="98" formatCode="General">
                  <c:v>2.75</c:v>
                </c:pt>
                <c:pt idx="99" formatCode="General">
                  <c:v>2.75</c:v>
                </c:pt>
                <c:pt idx="100" formatCode="General">
                  <c:v>2.75</c:v>
                </c:pt>
                <c:pt idx="101" formatCode="General">
                  <c:v>2.75</c:v>
                </c:pt>
                <c:pt idx="102" formatCode="General">
                  <c:v>2.75</c:v>
                </c:pt>
                <c:pt idx="103" formatCode="General">
                  <c:v>2.75</c:v>
                </c:pt>
                <c:pt idx="104" formatCode="General">
                  <c:v>2.75</c:v>
                </c:pt>
                <c:pt idx="105" formatCode="General">
                  <c:v>2.75</c:v>
                </c:pt>
                <c:pt idx="106" formatCode="General">
                  <c:v>2.75</c:v>
                </c:pt>
                <c:pt idx="107" formatCode="General">
                  <c:v>2.75</c:v>
                </c:pt>
                <c:pt idx="108" formatCode="General">
                  <c:v>2.75</c:v>
                </c:pt>
                <c:pt idx="109" formatCode="General">
                  <c:v>2.75</c:v>
                </c:pt>
                <c:pt idx="110" formatCode="General">
                  <c:v>2.25</c:v>
                </c:pt>
                <c:pt idx="111">
                  <c:v>2</c:v>
                </c:pt>
                <c:pt idx="112">
                  <c:v>2</c:v>
                </c:pt>
                <c:pt idx="113" formatCode="General">
                  <c:v>1.75</c:v>
                </c:pt>
                <c:pt idx="114" formatCode="General">
                  <c:v>1.75</c:v>
                </c:pt>
                <c:pt idx="115" formatCode="General">
                  <c:v>1.75</c:v>
                </c:pt>
                <c:pt idx="116" formatCode="General">
                  <c:v>1.75</c:v>
                </c:pt>
                <c:pt idx="117" formatCode="General">
                  <c:v>1.75</c:v>
                </c:pt>
                <c:pt idx="118" formatCode="General">
                  <c:v>1.75</c:v>
                </c:pt>
                <c:pt idx="119" formatCode="General">
                  <c:v>1.75</c:v>
                </c:pt>
                <c:pt idx="120" formatCode="General">
                  <c:v>1.75</c:v>
                </c:pt>
                <c:pt idx="121" formatCode="General">
                  <c:v>1.75</c:v>
                </c:pt>
                <c:pt idx="122" formatCode="General">
                  <c:v>1.75</c:v>
                </c:pt>
                <c:pt idx="123" formatCode="General">
                  <c:v>1.75</c:v>
                </c:pt>
                <c:pt idx="124" formatCode="General">
                  <c:v>1.75</c:v>
                </c:pt>
                <c:pt idx="125" formatCode="General">
                  <c:v>1.75</c:v>
                </c:pt>
                <c:pt idx="126" formatCode="General">
                  <c:v>1.75</c:v>
                </c:pt>
                <c:pt idx="127" formatCode="General">
                  <c:v>1.75</c:v>
                </c:pt>
                <c:pt idx="128" formatCode="General">
                  <c:v>1.75</c:v>
                </c:pt>
                <c:pt idx="129" formatCode="General">
                  <c:v>1.75</c:v>
                </c:pt>
                <c:pt idx="130" formatCode="General">
                  <c:v>1.75</c:v>
                </c:pt>
                <c:pt idx="131" formatCode="General">
                  <c:v>1.75</c:v>
                </c:pt>
                <c:pt idx="132" formatCode="General">
                  <c:v>1.75</c:v>
                </c:pt>
                <c:pt idx="133" formatCode="General">
                  <c:v>1.75</c:v>
                </c:pt>
                <c:pt idx="134" formatCode="General">
                  <c:v>1.75</c:v>
                </c:pt>
                <c:pt idx="135" formatCode="General">
                  <c:v>1.75</c:v>
                </c:pt>
                <c:pt idx="136" formatCode="_(* #,##0.00_);_(* \(#,##0.00\);_(* &quot;-&quot;??_);_(@_)">
                  <c:v>2</c:v>
                </c:pt>
                <c:pt idx="137" formatCode="_(* #,##0.00_);_(* \(#,##0.00\);_(* &quot;-&quot;??_);_(@_)">
                  <c:v>2.25</c:v>
                </c:pt>
                <c:pt idx="138" formatCode="_(* #,##0.00_);_(* \(#,##0.00\);_(* &quot;-&quot;??_);_(@_)">
                  <c:v>2.25</c:v>
                </c:pt>
                <c:pt idx="139" formatCode="_(* #,##0.00_);_(* \(#,##0.00\);_(* &quot;-&quot;??_);_(@_)">
                  <c:v>2.75</c:v>
                </c:pt>
                <c:pt idx="140" formatCode="_(* #,##0.00_);_(* \(#,##0.00\);_(* &quot;-&quot;??_);_(@_)">
                  <c:v>3</c:v>
                </c:pt>
                <c:pt idx="141" formatCode="_(* #,##0.00_);_(* \(#,##0.00\);_(* &quot;-&quot;??_);_(@_)">
                  <c:v>3</c:v>
                </c:pt>
                <c:pt idx="142" formatCode="_(* #,##0.00_);_(* \(#,##0.00\);_(* &quot;-&quot;??_);_(@_)">
                  <c:v>3.75</c:v>
                </c:pt>
                <c:pt idx="143" formatCode="_(* #,##0.00_);_(* \(#,##0.00\);_(* &quot;-&quot;??_);_(@_)">
                  <c:v>3.75</c:v>
                </c:pt>
                <c:pt idx="144" formatCode="_(* #,##0.00_);_(* \(#,##0.00\);_(* &quot;-&quot;??_);_(@_)">
                  <c:v>4.25</c:v>
                </c:pt>
                <c:pt idx="145" formatCode="_(* #,##0.00_);_(* \(#,##0.00\);_(* &quot;-&quot;??_);_(@_)">
                  <c:v>4.5</c:v>
                </c:pt>
                <c:pt idx="146" formatCode="_(* #,##0.00_);_(* \(#,##0.00\);_(* &quot;-&quot;??_);_(@_)">
                  <c:v>4.75</c:v>
                </c:pt>
                <c:pt idx="147" formatCode="_(* #,##0.00_);_(* \(#,##0.00\);_(* &quot;-&quot;??_);_(@_)">
                  <c:v>5</c:v>
                </c:pt>
                <c:pt idx="148" formatCode="_(* #,##0.00_);_(* \(#,##0.00\);_(* &quot;-&quot;??_);_(@_)">
                  <c:v>5</c:v>
                </c:pt>
                <c:pt idx="149" formatCode="_(* #,##0.00_);_(* \(#,##0.00\);_(* &quot;-&quot;??_);_(@_)">
                  <c:v>5</c:v>
                </c:pt>
                <c:pt idx="150" formatCode="_(* #,##0.00_);_(* \(#,##0.00\);_(* &quot;-&quot;??_);_(@_)">
                  <c:v>5</c:v>
                </c:pt>
                <c:pt idx="151" formatCode="_(* #,##0.00_);_(* \(#,##0.00\);_(* &quot;-&quot;??_);_(@_)">
                  <c:v>5</c:v>
                </c:pt>
                <c:pt idx="152" formatCode="_(* #,##0.00_);_(* \(#,##0.00\);_(* &quot;-&quot;??_);_(@_)">
                  <c:v>5</c:v>
                </c:pt>
                <c:pt idx="153" formatCode="_(* #,##0.00_);_(* \(#,##0.00\);_(* &quot;-&quot;??_);_(@_)">
                  <c:v>5</c:v>
                </c:pt>
                <c:pt idx="154" formatCode="_(* #,##0.00_);_(* \(#,##0.00\);_(* &quot;-&quot;??_);_(@_)">
                  <c:v>5</c:v>
                </c:pt>
                <c:pt idx="155" formatCode="_(* #,##0.00_);_(* \(#,##0.00\);_(* &quot;-&quot;??_);_(@_)">
                  <c:v>5</c:v>
                </c:pt>
              </c:numCache>
            </c:numRef>
          </c:val>
          <c:smooth val="1"/>
          <c:extLst>
            <c:ext xmlns:c16="http://schemas.microsoft.com/office/drawing/2014/chart" uri="{C3380CC4-5D6E-409C-BE32-E72D297353CC}">
              <c16:uniqueId val="{00000001-0989-4148-A719-41505C97E942}"/>
            </c:ext>
          </c:extLst>
        </c:ser>
        <c:dLbls>
          <c:showLegendKey val="0"/>
          <c:showVal val="1"/>
          <c:showCatName val="0"/>
          <c:showSerName val="0"/>
          <c:showPercent val="0"/>
          <c:showBubbleSize val="0"/>
        </c:dLbls>
        <c:marker val="1"/>
        <c:smooth val="0"/>
        <c:axId val="27880448"/>
        <c:axId val="79971072"/>
      </c:lineChart>
      <c:dateAx>
        <c:axId val="27880448"/>
        <c:scaling>
          <c:orientation val="minMax"/>
        </c:scaling>
        <c:delete val="0"/>
        <c:axPos val="b"/>
        <c:numFmt formatCode="mmm\-yy" sourceLinked="1"/>
        <c:majorTickMark val="out"/>
        <c:minorTickMark val="none"/>
        <c:tickLblPos val="nextTo"/>
        <c:txPr>
          <a:bodyPr rot="-5400000" vert="horz"/>
          <a:lstStyle/>
          <a:p>
            <a:pPr>
              <a:defRPr b="1"/>
            </a:pPr>
            <a:endParaRPr lang="es-GT"/>
          </a:p>
        </c:txPr>
        <c:crossAx val="79971072"/>
        <c:crosses val="autoZero"/>
        <c:auto val="1"/>
        <c:lblOffset val="100"/>
        <c:baseTimeUnit val="months"/>
        <c:majorUnit val="6"/>
        <c:majorTimeUnit val="months"/>
        <c:minorUnit val="90"/>
        <c:minorTimeUnit val="days"/>
      </c:dateAx>
      <c:valAx>
        <c:axId val="79971072"/>
        <c:scaling>
          <c:orientation val="minMax"/>
        </c:scaling>
        <c:delete val="0"/>
        <c:axPos val="l"/>
        <c:numFmt formatCode="0.00" sourceLinked="1"/>
        <c:majorTickMark val="out"/>
        <c:minorTickMark val="none"/>
        <c:tickLblPos val="nextTo"/>
        <c:txPr>
          <a:bodyPr/>
          <a:lstStyle/>
          <a:p>
            <a:pPr>
              <a:defRPr b="1"/>
            </a:pPr>
            <a:endParaRPr lang="es-GT"/>
          </a:p>
        </c:txPr>
        <c:crossAx val="27880448"/>
        <c:crosses val="autoZero"/>
        <c:crossBetween val="between"/>
      </c:valAx>
    </c:plotArea>
    <c:plotVisOnly val="1"/>
    <c:dispBlanksAs val="gap"/>
    <c:showDLblsOverMax val="0"/>
  </c:chart>
  <c:spPr>
    <a:ln>
      <a:solidFill>
        <a:sysClr val="windowText" lastClr="000000"/>
      </a:solidFill>
    </a:ln>
  </c:spPr>
  <c:txPr>
    <a:bodyPr/>
    <a:lstStyle/>
    <a:p>
      <a:pPr>
        <a:defRPr sz="900">
          <a:latin typeface="Times New Roman" panose="02020603050405020304" pitchFamily="18" charset="0"/>
          <a:cs typeface="Times New Roman" panose="02020603050405020304" pitchFamily="18" charset="0"/>
        </a:defRPr>
      </a:pPr>
      <a:endParaRPr lang="es-GT"/>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5.2395736247254812E-2"/>
          <c:y val="2.340922719658E-2"/>
          <c:w val="0.93760204407967607"/>
          <c:h val="0.75573497475252127"/>
        </c:manualLayout>
      </c:layout>
      <c:lineChart>
        <c:grouping val="standard"/>
        <c:varyColors val="0"/>
        <c:ser>
          <c:idx val="0"/>
          <c:order val="0"/>
          <c:marker>
            <c:symbol val="diamond"/>
            <c:size val="5"/>
            <c:spPr>
              <a:ln w="3175"/>
            </c:spPr>
          </c:marker>
          <c:dLbls>
            <c:dLbl>
              <c:idx val="143"/>
              <c:layout>
                <c:manualLayout>
                  <c:x val="-1.5676033815774938E-16"/>
                  <c:y val="-6.768189509306263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FAF-488D-8A30-54A53DB54F64}"/>
                </c:ext>
              </c:extLst>
            </c:dLbl>
            <c:spPr>
              <a:noFill/>
              <a:ln>
                <a:noFill/>
              </a:ln>
              <a:effectLst/>
            </c:spPr>
            <c:txPr>
              <a:bodyPr wrap="square" lIns="38100" tIns="19050" rIns="38100" bIns="19050" anchor="ctr">
                <a:spAutoFit/>
              </a:bodyPr>
              <a:lstStyle/>
              <a:p>
                <a:pPr>
                  <a:defRPr sz="800" b="1"/>
                </a:pPr>
                <a:endParaRPr lang="es-GT"/>
              </a:p>
            </c:txPr>
            <c:showLegendKey val="0"/>
            <c:showVal val="0"/>
            <c:showCatName val="0"/>
            <c:showSerName val="0"/>
            <c:showPercent val="0"/>
            <c:showBubbleSize val="0"/>
            <c:extLst>
              <c:ext xmlns:c15="http://schemas.microsoft.com/office/drawing/2012/chart" uri="{CE6537A1-D6FC-4f65-9D91-7224C49458BB}">
                <c15:showLeaderLines val="1"/>
              </c:ext>
            </c:extLst>
          </c:dLbls>
          <c:cat>
            <c:numRef>
              <c:f>'Tipo de cambio '!$B$49:$B$192</c:f>
              <c:numCache>
                <c:formatCode>mmm\-yy</c:formatCode>
                <c:ptCount val="144"/>
                <c:pt idx="0">
                  <c:v>40909</c:v>
                </c:pt>
                <c:pt idx="1">
                  <c:v>40940</c:v>
                </c:pt>
                <c:pt idx="2">
                  <c:v>40969</c:v>
                </c:pt>
                <c:pt idx="3">
                  <c:v>41000</c:v>
                </c:pt>
                <c:pt idx="4">
                  <c:v>41030</c:v>
                </c:pt>
                <c:pt idx="5">
                  <c:v>41061</c:v>
                </c:pt>
                <c:pt idx="6">
                  <c:v>41091</c:v>
                </c:pt>
                <c:pt idx="7">
                  <c:v>41122</c:v>
                </c:pt>
                <c:pt idx="8">
                  <c:v>41153</c:v>
                </c:pt>
                <c:pt idx="9">
                  <c:v>41183</c:v>
                </c:pt>
                <c:pt idx="10">
                  <c:v>41214</c:v>
                </c:pt>
                <c:pt idx="11">
                  <c:v>41244</c:v>
                </c:pt>
                <c:pt idx="12">
                  <c:v>41275</c:v>
                </c:pt>
                <c:pt idx="13">
                  <c:v>41306</c:v>
                </c:pt>
                <c:pt idx="14">
                  <c:v>41334</c:v>
                </c:pt>
                <c:pt idx="15">
                  <c:v>41365</c:v>
                </c:pt>
                <c:pt idx="16">
                  <c:v>41395</c:v>
                </c:pt>
                <c:pt idx="17">
                  <c:v>41426</c:v>
                </c:pt>
                <c:pt idx="18">
                  <c:v>41456</c:v>
                </c:pt>
                <c:pt idx="19">
                  <c:v>41487</c:v>
                </c:pt>
                <c:pt idx="20">
                  <c:v>41518</c:v>
                </c:pt>
                <c:pt idx="21">
                  <c:v>41548</c:v>
                </c:pt>
                <c:pt idx="22">
                  <c:v>41579</c:v>
                </c:pt>
                <c:pt idx="23">
                  <c:v>41609</c:v>
                </c:pt>
                <c:pt idx="24">
                  <c:v>41640</c:v>
                </c:pt>
                <c:pt idx="25">
                  <c:v>41671</c:v>
                </c:pt>
                <c:pt idx="26">
                  <c:v>41699</c:v>
                </c:pt>
                <c:pt idx="27">
                  <c:v>41730</c:v>
                </c:pt>
                <c:pt idx="28">
                  <c:v>41760</c:v>
                </c:pt>
                <c:pt idx="29">
                  <c:v>41791</c:v>
                </c:pt>
                <c:pt idx="30">
                  <c:v>41821</c:v>
                </c:pt>
                <c:pt idx="31">
                  <c:v>41852</c:v>
                </c:pt>
                <c:pt idx="32">
                  <c:v>41883</c:v>
                </c:pt>
                <c:pt idx="33">
                  <c:v>41913</c:v>
                </c:pt>
                <c:pt idx="34">
                  <c:v>41944</c:v>
                </c:pt>
                <c:pt idx="35">
                  <c:v>41974</c:v>
                </c:pt>
                <c:pt idx="36">
                  <c:v>42005</c:v>
                </c:pt>
                <c:pt idx="37">
                  <c:v>42036</c:v>
                </c:pt>
                <c:pt idx="38">
                  <c:v>42064</c:v>
                </c:pt>
                <c:pt idx="39">
                  <c:v>42095</c:v>
                </c:pt>
                <c:pt idx="40">
                  <c:v>42125</c:v>
                </c:pt>
                <c:pt idx="41">
                  <c:v>42156</c:v>
                </c:pt>
                <c:pt idx="42">
                  <c:v>42186</c:v>
                </c:pt>
                <c:pt idx="43">
                  <c:v>42217</c:v>
                </c:pt>
                <c:pt idx="44">
                  <c:v>42248</c:v>
                </c:pt>
                <c:pt idx="45">
                  <c:v>42278</c:v>
                </c:pt>
                <c:pt idx="46">
                  <c:v>42309</c:v>
                </c:pt>
                <c:pt idx="47">
                  <c:v>42339</c:v>
                </c:pt>
                <c:pt idx="48">
                  <c:v>42370</c:v>
                </c:pt>
                <c:pt idx="49">
                  <c:v>42401</c:v>
                </c:pt>
                <c:pt idx="50">
                  <c:v>42430</c:v>
                </c:pt>
                <c:pt idx="51">
                  <c:v>42461</c:v>
                </c:pt>
                <c:pt idx="52">
                  <c:v>42491</c:v>
                </c:pt>
                <c:pt idx="53">
                  <c:v>42522</c:v>
                </c:pt>
                <c:pt idx="54">
                  <c:v>42552</c:v>
                </c:pt>
                <c:pt idx="55">
                  <c:v>42583</c:v>
                </c:pt>
                <c:pt idx="56">
                  <c:v>42614</c:v>
                </c:pt>
                <c:pt idx="57">
                  <c:v>42644</c:v>
                </c:pt>
                <c:pt idx="58">
                  <c:v>42675</c:v>
                </c:pt>
                <c:pt idx="59">
                  <c:v>42705</c:v>
                </c:pt>
                <c:pt idx="60">
                  <c:v>42736</c:v>
                </c:pt>
                <c:pt idx="61">
                  <c:v>42767</c:v>
                </c:pt>
                <c:pt idx="62">
                  <c:v>42795</c:v>
                </c:pt>
                <c:pt idx="63">
                  <c:v>42826</c:v>
                </c:pt>
                <c:pt idx="64">
                  <c:v>42856</c:v>
                </c:pt>
                <c:pt idx="65">
                  <c:v>42887</c:v>
                </c:pt>
                <c:pt idx="66">
                  <c:v>42917</c:v>
                </c:pt>
                <c:pt idx="67">
                  <c:v>42948</c:v>
                </c:pt>
                <c:pt idx="68">
                  <c:v>42979</c:v>
                </c:pt>
                <c:pt idx="69">
                  <c:v>43009</c:v>
                </c:pt>
                <c:pt idx="70">
                  <c:v>43040</c:v>
                </c:pt>
                <c:pt idx="71">
                  <c:v>43070</c:v>
                </c:pt>
                <c:pt idx="72">
                  <c:v>43101</c:v>
                </c:pt>
                <c:pt idx="73">
                  <c:v>43132</c:v>
                </c:pt>
                <c:pt idx="74">
                  <c:v>43160</c:v>
                </c:pt>
                <c:pt idx="75">
                  <c:v>43191</c:v>
                </c:pt>
                <c:pt idx="76">
                  <c:v>43221</c:v>
                </c:pt>
                <c:pt idx="77">
                  <c:v>43252</c:v>
                </c:pt>
                <c:pt idx="78">
                  <c:v>43282</c:v>
                </c:pt>
                <c:pt idx="79">
                  <c:v>43313</c:v>
                </c:pt>
                <c:pt idx="80">
                  <c:v>43344</c:v>
                </c:pt>
                <c:pt idx="81">
                  <c:v>43374</c:v>
                </c:pt>
                <c:pt idx="82">
                  <c:v>43405</c:v>
                </c:pt>
                <c:pt idx="83">
                  <c:v>43435</c:v>
                </c:pt>
                <c:pt idx="84">
                  <c:v>43466</c:v>
                </c:pt>
                <c:pt idx="85">
                  <c:v>43497</c:v>
                </c:pt>
                <c:pt idx="86">
                  <c:v>43525</c:v>
                </c:pt>
                <c:pt idx="87">
                  <c:v>43556</c:v>
                </c:pt>
                <c:pt idx="88">
                  <c:v>43586</c:v>
                </c:pt>
                <c:pt idx="89">
                  <c:v>43617</c:v>
                </c:pt>
                <c:pt idx="90">
                  <c:v>43647</c:v>
                </c:pt>
                <c:pt idx="91">
                  <c:v>43678</c:v>
                </c:pt>
                <c:pt idx="92">
                  <c:v>43709</c:v>
                </c:pt>
                <c:pt idx="93">
                  <c:v>43739</c:v>
                </c:pt>
                <c:pt idx="94">
                  <c:v>43770</c:v>
                </c:pt>
                <c:pt idx="95">
                  <c:v>43800</c:v>
                </c:pt>
                <c:pt idx="96">
                  <c:v>43831</c:v>
                </c:pt>
                <c:pt idx="97">
                  <c:v>43862</c:v>
                </c:pt>
                <c:pt idx="98">
                  <c:v>43891</c:v>
                </c:pt>
                <c:pt idx="99">
                  <c:v>43922</c:v>
                </c:pt>
                <c:pt idx="100">
                  <c:v>43952</c:v>
                </c:pt>
                <c:pt idx="101">
                  <c:v>43983</c:v>
                </c:pt>
                <c:pt idx="102">
                  <c:v>44013</c:v>
                </c:pt>
                <c:pt idx="103">
                  <c:v>44044</c:v>
                </c:pt>
                <c:pt idx="104">
                  <c:v>44075</c:v>
                </c:pt>
                <c:pt idx="105">
                  <c:v>44105</c:v>
                </c:pt>
                <c:pt idx="106">
                  <c:v>44136</c:v>
                </c:pt>
                <c:pt idx="107">
                  <c:v>44166</c:v>
                </c:pt>
                <c:pt idx="108">
                  <c:v>44197</c:v>
                </c:pt>
                <c:pt idx="109">
                  <c:v>44228</c:v>
                </c:pt>
                <c:pt idx="110">
                  <c:v>44256</c:v>
                </c:pt>
                <c:pt idx="111">
                  <c:v>44287</c:v>
                </c:pt>
                <c:pt idx="112">
                  <c:v>44317</c:v>
                </c:pt>
                <c:pt idx="113">
                  <c:v>44348</c:v>
                </c:pt>
                <c:pt idx="114">
                  <c:v>44378</c:v>
                </c:pt>
                <c:pt idx="115">
                  <c:v>44409</c:v>
                </c:pt>
                <c:pt idx="116">
                  <c:v>44440</c:v>
                </c:pt>
                <c:pt idx="117">
                  <c:v>44470</c:v>
                </c:pt>
                <c:pt idx="118">
                  <c:v>44501</c:v>
                </c:pt>
                <c:pt idx="119">
                  <c:v>44531</c:v>
                </c:pt>
                <c:pt idx="120">
                  <c:v>44562</c:v>
                </c:pt>
                <c:pt idx="121">
                  <c:v>44593</c:v>
                </c:pt>
                <c:pt idx="122">
                  <c:v>44621</c:v>
                </c:pt>
                <c:pt idx="123">
                  <c:v>44652</c:v>
                </c:pt>
                <c:pt idx="124">
                  <c:v>44682</c:v>
                </c:pt>
                <c:pt idx="125">
                  <c:v>44713</c:v>
                </c:pt>
                <c:pt idx="126">
                  <c:v>44743</c:v>
                </c:pt>
                <c:pt idx="127">
                  <c:v>44774</c:v>
                </c:pt>
                <c:pt idx="128">
                  <c:v>44805</c:v>
                </c:pt>
                <c:pt idx="129">
                  <c:v>44835</c:v>
                </c:pt>
                <c:pt idx="130">
                  <c:v>44866</c:v>
                </c:pt>
                <c:pt idx="131">
                  <c:v>44896</c:v>
                </c:pt>
                <c:pt idx="132">
                  <c:v>44927</c:v>
                </c:pt>
                <c:pt idx="133">
                  <c:v>44958</c:v>
                </c:pt>
                <c:pt idx="134">
                  <c:v>44986</c:v>
                </c:pt>
                <c:pt idx="135">
                  <c:v>45017</c:v>
                </c:pt>
                <c:pt idx="136">
                  <c:v>45047</c:v>
                </c:pt>
                <c:pt idx="137">
                  <c:v>45078</c:v>
                </c:pt>
                <c:pt idx="138">
                  <c:v>45108</c:v>
                </c:pt>
                <c:pt idx="139">
                  <c:v>45139</c:v>
                </c:pt>
                <c:pt idx="140">
                  <c:v>45170</c:v>
                </c:pt>
                <c:pt idx="141">
                  <c:v>45200</c:v>
                </c:pt>
                <c:pt idx="142">
                  <c:v>45231</c:v>
                </c:pt>
                <c:pt idx="143">
                  <c:v>45261</c:v>
                </c:pt>
              </c:numCache>
            </c:numRef>
          </c:cat>
          <c:val>
            <c:numRef>
              <c:f>'Tipo de cambio '!$C$49:$C$192</c:f>
              <c:numCache>
                <c:formatCode>0.00</c:formatCode>
                <c:ptCount val="144"/>
                <c:pt idx="0">
                  <c:v>7.7961150438286015</c:v>
                </c:pt>
                <c:pt idx="1">
                  <c:v>7.7717156914712424</c:v>
                </c:pt>
                <c:pt idx="2">
                  <c:v>7.7114080377043663</c:v>
                </c:pt>
                <c:pt idx="3">
                  <c:v>7.7361698654414432</c:v>
                </c:pt>
                <c:pt idx="4">
                  <c:v>7.7713813450451523</c:v>
                </c:pt>
                <c:pt idx="5">
                  <c:v>7.8366949562429706</c:v>
                </c:pt>
                <c:pt idx="6">
                  <c:v>7.8116238113454335</c:v>
                </c:pt>
                <c:pt idx="7">
                  <c:v>7.8730184642662957</c:v>
                </c:pt>
                <c:pt idx="8">
                  <c:v>7.9600809529215901</c:v>
                </c:pt>
                <c:pt idx="9">
                  <c:v>7.8591272112229635</c:v>
                </c:pt>
                <c:pt idx="10">
                  <c:v>7.8577571624899534</c:v>
                </c:pt>
                <c:pt idx="11">
                  <c:v>7.8760996804198387</c:v>
                </c:pt>
                <c:pt idx="12">
                  <c:v>7.8676223145967352</c:v>
                </c:pt>
                <c:pt idx="13">
                  <c:v>7.8144026695091791</c:v>
                </c:pt>
                <c:pt idx="14">
                  <c:v>7.796449289985194</c:v>
                </c:pt>
                <c:pt idx="15">
                  <c:v>7.7833198003135866</c:v>
                </c:pt>
                <c:pt idx="16">
                  <c:v>7.7759057149550967</c:v>
                </c:pt>
                <c:pt idx="17">
                  <c:v>7.8050829379452455</c:v>
                </c:pt>
                <c:pt idx="18">
                  <c:v>7.8101543267547084</c:v>
                </c:pt>
                <c:pt idx="19">
                  <c:v>7.8872658086161449</c:v>
                </c:pt>
                <c:pt idx="20">
                  <c:v>7.9287701658764824</c:v>
                </c:pt>
                <c:pt idx="21">
                  <c:v>7.9452553613637473</c:v>
                </c:pt>
                <c:pt idx="22">
                  <c:v>7.8807803315772027</c:v>
                </c:pt>
                <c:pt idx="23">
                  <c:v>7.8470375175462435</c:v>
                </c:pt>
                <c:pt idx="24">
                  <c:v>7.8320838751031925</c:v>
                </c:pt>
                <c:pt idx="25">
                  <c:v>7.7452676742437232</c:v>
                </c:pt>
                <c:pt idx="26">
                  <c:v>7.716182521911791</c:v>
                </c:pt>
                <c:pt idx="27">
                  <c:v>7.7358942457094715</c:v>
                </c:pt>
                <c:pt idx="28">
                  <c:v>7.7238409151556899</c:v>
                </c:pt>
                <c:pt idx="29">
                  <c:v>7.794062106829351</c:v>
                </c:pt>
                <c:pt idx="30">
                  <c:v>7.7608612600678732</c:v>
                </c:pt>
                <c:pt idx="31">
                  <c:v>7.7919629649641315</c:v>
                </c:pt>
                <c:pt idx="32">
                  <c:v>7.7074095500672923</c:v>
                </c:pt>
                <c:pt idx="33">
                  <c:v>7.6263306051233331</c:v>
                </c:pt>
                <c:pt idx="34">
                  <c:v>7.6028563856662057</c:v>
                </c:pt>
                <c:pt idx="35">
                  <c:v>7.6081653145049968</c:v>
                </c:pt>
                <c:pt idx="36">
                  <c:v>7.6262052394466791</c:v>
                </c:pt>
                <c:pt idx="37">
                  <c:v>7.6279381066262442</c:v>
                </c:pt>
                <c:pt idx="38">
                  <c:v>7.6119953593981231</c:v>
                </c:pt>
                <c:pt idx="39">
                  <c:v>7.6911660585174326</c:v>
                </c:pt>
                <c:pt idx="40">
                  <c:v>7.6641498560319503</c:v>
                </c:pt>
                <c:pt idx="41">
                  <c:v>7.6322503878986696</c:v>
                </c:pt>
                <c:pt idx="42">
                  <c:v>7.6319384831389447</c:v>
                </c:pt>
                <c:pt idx="43">
                  <c:v>7.6324245517760358</c:v>
                </c:pt>
                <c:pt idx="44">
                  <c:v>7.673106284735578</c:v>
                </c:pt>
                <c:pt idx="45">
                  <c:v>7.6631081921590933</c:v>
                </c:pt>
                <c:pt idx="46">
                  <c:v>7.6253395894756046</c:v>
                </c:pt>
                <c:pt idx="47">
                  <c:v>7.5988045101869481</c:v>
                </c:pt>
                <c:pt idx="48">
                  <c:v>7.6329725883384123</c:v>
                </c:pt>
                <c:pt idx="49">
                  <c:v>7.6478810999684388</c:v>
                </c:pt>
                <c:pt idx="50">
                  <c:v>7.700474534516867</c:v>
                </c:pt>
                <c:pt idx="51">
                  <c:v>7.7148038979384106</c:v>
                </c:pt>
                <c:pt idx="52">
                  <c:v>7.6298602603550076</c:v>
                </c:pt>
                <c:pt idx="53">
                  <c:v>7.6243942616742704</c:v>
                </c:pt>
                <c:pt idx="54">
                  <c:v>7.5793320893025617</c:v>
                </c:pt>
                <c:pt idx="55">
                  <c:v>7.5175072133740928</c:v>
                </c:pt>
                <c:pt idx="56">
                  <c:v>7.5067242537140029</c:v>
                </c:pt>
                <c:pt idx="57">
                  <c:v>7.4790989328577018</c:v>
                </c:pt>
                <c:pt idx="58">
                  <c:v>7.4871738948605904</c:v>
                </c:pt>
                <c:pt idx="59">
                  <c:v>7.4869670540945377</c:v>
                </c:pt>
                <c:pt idx="60">
                  <c:v>7.4989221892102798</c:v>
                </c:pt>
                <c:pt idx="61">
                  <c:v>7.3861050975818427</c:v>
                </c:pt>
                <c:pt idx="62">
                  <c:v>7.34063</c:v>
                </c:pt>
                <c:pt idx="63">
                  <c:v>7.3209246234449914</c:v>
                </c:pt>
                <c:pt idx="64">
                  <c:v>7.3227859561962889</c:v>
                </c:pt>
                <c:pt idx="65">
                  <c:v>7.324765934062933</c:v>
                </c:pt>
                <c:pt idx="66">
                  <c:v>7.2821760166483491</c:v>
                </c:pt>
                <c:pt idx="67">
                  <c:v>7.2567996715469407</c:v>
                </c:pt>
                <c:pt idx="68">
                  <c:v>7.2866172843636399</c:v>
                </c:pt>
                <c:pt idx="69">
                  <c:v>7.32408950415142</c:v>
                </c:pt>
                <c:pt idx="70">
                  <c:v>7.3119034597787502</c:v>
                </c:pt>
                <c:pt idx="71">
                  <c:v>7.3228799999999996</c:v>
                </c:pt>
                <c:pt idx="72">
                  <c:v>7.3250900000000003</c:v>
                </c:pt>
                <c:pt idx="73">
                  <c:v>7.3437000000000001</c:v>
                </c:pt>
                <c:pt idx="74">
                  <c:v>7.3760000000000003</c:v>
                </c:pt>
                <c:pt idx="75">
                  <c:v>7.3854699999999998</c:v>
                </c:pt>
                <c:pt idx="76">
                  <c:v>7.4281600000000001</c:v>
                </c:pt>
                <c:pt idx="77">
                  <c:v>7.46997</c:v>
                </c:pt>
                <c:pt idx="78">
                  <c:v>7.4656900000000004</c:v>
                </c:pt>
                <c:pt idx="79">
                  <c:v>7.49099</c:v>
                </c:pt>
                <c:pt idx="80">
                  <c:v>7.6479100000000004</c:v>
                </c:pt>
                <c:pt idx="81">
                  <c:v>7.70871</c:v>
                </c:pt>
                <c:pt idx="82">
                  <c:v>7.67943</c:v>
                </c:pt>
                <c:pt idx="83">
                  <c:v>7.71333</c:v>
                </c:pt>
                <c:pt idx="84">
                  <c:v>7.7131499999999997</c:v>
                </c:pt>
                <c:pt idx="85">
                  <c:v>7.7141200000000003</c:v>
                </c:pt>
                <c:pt idx="86">
                  <c:v>7.6693800000000003</c:v>
                </c:pt>
                <c:pt idx="87">
                  <c:v>7.6245700000000003</c:v>
                </c:pt>
                <c:pt idx="88">
                  <c:v>7.65238</c:v>
                </c:pt>
                <c:pt idx="89">
                  <c:v>7.6838300000000004</c:v>
                </c:pt>
                <c:pt idx="90">
                  <c:v>7.6551099999999996</c:v>
                </c:pt>
                <c:pt idx="91">
                  <c:v>7.6528999999999998</c:v>
                </c:pt>
                <c:pt idx="92">
                  <c:v>7.6917900000000001</c:v>
                </c:pt>
                <c:pt idx="93">
                  <c:v>7.7392000000000003</c:v>
                </c:pt>
                <c:pt idx="94">
                  <c:v>7.6848799999999997</c:v>
                </c:pt>
                <c:pt idx="95">
                  <c:v>7.6698399999999998</c:v>
                </c:pt>
                <c:pt idx="96">
                  <c:v>7.6722400000000004</c:v>
                </c:pt>
                <c:pt idx="97">
                  <c:v>7.6280799999999997</c:v>
                </c:pt>
                <c:pt idx="98">
                  <c:v>7.6709899999999998</c:v>
                </c:pt>
                <c:pt idx="99">
                  <c:v>7.6908099999999999</c:v>
                </c:pt>
                <c:pt idx="100">
                  <c:v>7.6796300000000004</c:v>
                </c:pt>
                <c:pt idx="101">
                  <c:v>7.6814200000000001</c:v>
                </c:pt>
                <c:pt idx="102">
                  <c:v>7.6795099999999996</c:v>
                </c:pt>
                <c:pt idx="103">
                  <c:v>7.6889700000000003</c:v>
                </c:pt>
                <c:pt idx="104">
                  <c:v>7.7428699999999999</c:v>
                </c:pt>
                <c:pt idx="105">
                  <c:v>7.7643500000000003</c:v>
                </c:pt>
                <c:pt idx="106">
                  <c:v>7.7685899999999997</c:v>
                </c:pt>
                <c:pt idx="107">
                  <c:v>7.7820299999999998</c:v>
                </c:pt>
                <c:pt idx="108">
                  <c:v>7.7699199999999999</c:v>
                </c:pt>
                <c:pt idx="109">
                  <c:v>7.7215499999999997</c:v>
                </c:pt>
                <c:pt idx="110">
                  <c:v>7.7013299999999996</c:v>
                </c:pt>
                <c:pt idx="111">
                  <c:v>7.6977200000000003</c:v>
                </c:pt>
                <c:pt idx="112">
                  <c:v>7.6959499999999998</c:v>
                </c:pt>
                <c:pt idx="113">
                  <c:v>7.7190899999999996</c:v>
                </c:pt>
                <c:pt idx="114">
                  <c:v>7.7266599999999999</c:v>
                </c:pt>
                <c:pt idx="115">
                  <c:v>7.7201399999999998</c:v>
                </c:pt>
                <c:pt idx="116">
                  <c:v>7.7136699999999996</c:v>
                </c:pt>
                <c:pt idx="117">
                  <c:v>7.7142099999999996</c:v>
                </c:pt>
                <c:pt idx="118">
                  <c:v>7.7127800000000004</c:v>
                </c:pt>
                <c:pt idx="119">
                  <c:v>7.7076200000000004</c:v>
                </c:pt>
                <c:pt idx="120">
                  <c:v>7.6808199999999998</c:v>
                </c:pt>
                <c:pt idx="121">
                  <c:v>7.6795999999999998</c:v>
                </c:pt>
                <c:pt idx="122">
                  <c:v>7.6729200000000004</c:v>
                </c:pt>
                <c:pt idx="123">
                  <c:v>7.6450199999999997</c:v>
                </c:pt>
                <c:pt idx="124">
                  <c:v>7.6534300000000002</c:v>
                </c:pt>
                <c:pt idx="125">
                  <c:v>7.71854</c:v>
                </c:pt>
                <c:pt idx="126">
                  <c:v>7.7176200000000001</c:v>
                </c:pt>
                <c:pt idx="127">
                  <c:v>7.7124600000000001</c:v>
                </c:pt>
                <c:pt idx="128">
                  <c:v>7.7894100000000002</c:v>
                </c:pt>
                <c:pt idx="129">
                  <c:v>7.83622</c:v>
                </c:pt>
                <c:pt idx="130">
                  <c:v>7.79169</c:v>
                </c:pt>
                <c:pt idx="131">
                  <c:v>7.84558</c:v>
                </c:pt>
                <c:pt idx="132">
                  <c:v>7.8256800000000002</c:v>
                </c:pt>
                <c:pt idx="133">
                  <c:v>7.8084800000000003</c:v>
                </c:pt>
                <c:pt idx="134">
                  <c:v>7.7824900000000001</c:v>
                </c:pt>
                <c:pt idx="135">
                  <c:v>7.7796799999999999</c:v>
                </c:pt>
                <c:pt idx="136">
                  <c:v>7.7904600000000004</c:v>
                </c:pt>
                <c:pt idx="137">
                  <c:v>7.8178799999999997</c:v>
                </c:pt>
                <c:pt idx="138">
                  <c:v>7.8320299999999996</c:v>
                </c:pt>
                <c:pt idx="139">
                  <c:v>7.8376900000000003</c:v>
                </c:pt>
                <c:pt idx="140">
                  <c:v>7.8452599999999997</c:v>
                </c:pt>
                <c:pt idx="141">
                  <c:v>7.8206800000000003</c:v>
                </c:pt>
                <c:pt idx="142">
                  <c:v>7.8072999999999997</c:v>
                </c:pt>
                <c:pt idx="143">
                  <c:v>7.8049600000000003</c:v>
                </c:pt>
              </c:numCache>
            </c:numRef>
          </c:val>
          <c:smooth val="0"/>
          <c:extLst>
            <c:ext xmlns:c16="http://schemas.microsoft.com/office/drawing/2014/chart" uri="{C3380CC4-5D6E-409C-BE32-E72D297353CC}">
              <c16:uniqueId val="{00000001-DFAF-488D-8A30-54A53DB54F64}"/>
            </c:ext>
          </c:extLst>
        </c:ser>
        <c:dLbls>
          <c:showLegendKey val="0"/>
          <c:showVal val="0"/>
          <c:showCatName val="0"/>
          <c:showSerName val="0"/>
          <c:showPercent val="0"/>
          <c:showBubbleSize val="0"/>
        </c:dLbls>
        <c:marker val="1"/>
        <c:smooth val="0"/>
        <c:axId val="100598912"/>
        <c:axId val="100600448"/>
      </c:lineChart>
      <c:dateAx>
        <c:axId val="100598912"/>
        <c:scaling>
          <c:orientation val="minMax"/>
        </c:scaling>
        <c:delete val="0"/>
        <c:axPos val="b"/>
        <c:numFmt formatCode="mmm\-yy" sourceLinked="1"/>
        <c:majorTickMark val="out"/>
        <c:minorTickMark val="none"/>
        <c:tickLblPos val="nextTo"/>
        <c:txPr>
          <a:bodyPr rot="-5400000" vert="horz"/>
          <a:lstStyle/>
          <a:p>
            <a:pPr>
              <a:defRPr b="1"/>
            </a:pPr>
            <a:endParaRPr lang="es-GT"/>
          </a:p>
        </c:txPr>
        <c:crossAx val="100600448"/>
        <c:crosses val="autoZero"/>
        <c:auto val="1"/>
        <c:lblOffset val="100"/>
        <c:baseTimeUnit val="months"/>
        <c:majorUnit val="6"/>
        <c:majorTimeUnit val="months"/>
      </c:dateAx>
      <c:valAx>
        <c:axId val="100600448"/>
        <c:scaling>
          <c:orientation val="minMax"/>
        </c:scaling>
        <c:delete val="0"/>
        <c:axPos val="l"/>
        <c:numFmt formatCode="0.00" sourceLinked="1"/>
        <c:majorTickMark val="out"/>
        <c:minorTickMark val="none"/>
        <c:tickLblPos val="nextTo"/>
        <c:txPr>
          <a:bodyPr/>
          <a:lstStyle/>
          <a:p>
            <a:pPr>
              <a:defRPr b="1"/>
            </a:pPr>
            <a:endParaRPr lang="es-GT"/>
          </a:p>
        </c:txPr>
        <c:crossAx val="100598912"/>
        <c:crosses val="autoZero"/>
        <c:crossBetween val="between"/>
      </c:valAx>
    </c:plotArea>
    <c:plotVisOnly val="1"/>
    <c:dispBlanksAs val="gap"/>
    <c:showDLblsOverMax val="0"/>
  </c:chart>
  <c:spPr>
    <a:ln>
      <a:solidFill>
        <a:sysClr val="windowText" lastClr="000000"/>
      </a:solidFill>
    </a:ln>
  </c:spPr>
  <c:txPr>
    <a:bodyPr/>
    <a:lstStyle/>
    <a:p>
      <a:pPr>
        <a:defRPr sz="900">
          <a:latin typeface="Times New Roman" pitchFamily="18" charset="0"/>
          <a:cs typeface="Times New Roman" pitchFamily="18" charset="0"/>
        </a:defRPr>
      </a:pPr>
      <a:endParaRPr lang="es-GT"/>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889191491080717"/>
          <c:y val="2.7955469113694835E-2"/>
          <c:w val="0.86509393946534796"/>
          <c:h val="0.88870876994565018"/>
        </c:manualLayout>
      </c:layout>
      <c:barChart>
        <c:barDir val="col"/>
        <c:grouping val="clustered"/>
        <c:varyColors val="0"/>
        <c:ser>
          <c:idx val="0"/>
          <c:order val="0"/>
          <c:tx>
            <c:strRef>
              <c:f>Tributarios!$N$29</c:f>
              <c:strCache>
                <c:ptCount val="1"/>
                <c:pt idx="0">
                  <c:v> Tributarios </c:v>
                </c:pt>
              </c:strCache>
            </c:strRef>
          </c:tx>
          <c:spPr>
            <a:solidFill>
              <a:schemeClr val="tx2">
                <a:lumMod val="60000"/>
                <a:lumOff val="40000"/>
              </a:schemeClr>
            </a:solidFill>
          </c:spPr>
          <c:invertIfNegative val="0"/>
          <c:dPt>
            <c:idx val="8"/>
            <c:invertIfNegative val="0"/>
            <c:bubble3D val="0"/>
            <c:spPr>
              <a:solidFill>
                <a:schemeClr val="tx2">
                  <a:lumMod val="60000"/>
                  <a:lumOff val="40000"/>
                </a:schemeClr>
              </a:solidFill>
            </c:spPr>
            <c:extLst>
              <c:ext xmlns:c16="http://schemas.microsoft.com/office/drawing/2014/chart" uri="{C3380CC4-5D6E-409C-BE32-E72D297353CC}">
                <c16:uniqueId val="{00000001-CC12-4917-AEB7-AF1174BC5AEA}"/>
              </c:ext>
            </c:extLst>
          </c:dPt>
          <c:dPt>
            <c:idx val="9"/>
            <c:invertIfNegative val="0"/>
            <c:bubble3D val="0"/>
            <c:spPr>
              <a:solidFill>
                <a:schemeClr val="tx2">
                  <a:lumMod val="60000"/>
                  <a:lumOff val="40000"/>
                </a:schemeClr>
              </a:solidFill>
            </c:spPr>
            <c:extLst>
              <c:ext xmlns:c16="http://schemas.microsoft.com/office/drawing/2014/chart" uri="{C3380CC4-5D6E-409C-BE32-E72D297353CC}">
                <c16:uniqueId val="{00000003-CC12-4917-AEB7-AF1174BC5AEA}"/>
              </c:ext>
            </c:extLst>
          </c:dPt>
          <c:dPt>
            <c:idx val="10"/>
            <c:invertIfNegative val="0"/>
            <c:bubble3D val="0"/>
            <c:spPr>
              <a:solidFill>
                <a:schemeClr val="tx2">
                  <a:lumMod val="60000"/>
                  <a:lumOff val="40000"/>
                </a:schemeClr>
              </a:solidFill>
            </c:spPr>
            <c:extLst>
              <c:ext xmlns:c16="http://schemas.microsoft.com/office/drawing/2014/chart" uri="{C3380CC4-5D6E-409C-BE32-E72D297353CC}">
                <c16:uniqueId val="{00000005-CC12-4917-AEB7-AF1174BC5AEA}"/>
              </c:ext>
            </c:extLst>
          </c:dPt>
          <c:dPt>
            <c:idx val="11"/>
            <c:invertIfNegative val="0"/>
            <c:bubble3D val="0"/>
            <c:spPr>
              <a:solidFill>
                <a:schemeClr val="tx2">
                  <a:lumMod val="60000"/>
                  <a:lumOff val="40000"/>
                </a:schemeClr>
              </a:solidFill>
            </c:spPr>
            <c:extLst>
              <c:ext xmlns:c16="http://schemas.microsoft.com/office/drawing/2014/chart" uri="{C3380CC4-5D6E-409C-BE32-E72D297353CC}">
                <c16:uniqueId val="{00000007-CC12-4917-AEB7-AF1174BC5AEA}"/>
              </c:ext>
            </c:extLst>
          </c:dPt>
          <c:dPt>
            <c:idx val="12"/>
            <c:invertIfNegative val="0"/>
            <c:bubble3D val="0"/>
            <c:spPr>
              <a:solidFill>
                <a:schemeClr val="tx2"/>
              </a:solidFill>
            </c:spPr>
            <c:extLst>
              <c:ext xmlns:c16="http://schemas.microsoft.com/office/drawing/2014/chart" uri="{C3380CC4-5D6E-409C-BE32-E72D297353CC}">
                <c16:uniqueId val="{00000009-CC12-4917-AEB7-AF1174BC5AEA}"/>
              </c:ext>
            </c:extLst>
          </c:dPt>
          <c:dPt>
            <c:idx val="13"/>
            <c:invertIfNegative val="0"/>
            <c:bubble3D val="0"/>
            <c:spPr>
              <a:solidFill>
                <a:schemeClr val="tx2">
                  <a:lumMod val="50000"/>
                </a:schemeClr>
              </a:solidFill>
              <a:ln>
                <a:solidFill>
                  <a:schemeClr val="tx2">
                    <a:lumMod val="75000"/>
                  </a:schemeClr>
                </a:solidFill>
              </a:ln>
            </c:spPr>
            <c:extLst>
              <c:ext xmlns:c16="http://schemas.microsoft.com/office/drawing/2014/chart" uri="{C3380CC4-5D6E-409C-BE32-E72D297353CC}">
                <c16:uniqueId val="{0000000B-CC12-4917-AEB7-AF1174BC5AEA}"/>
              </c:ext>
            </c:extLst>
          </c:dPt>
          <c:dLbls>
            <c:spPr>
              <a:noFill/>
              <a:ln>
                <a:noFill/>
              </a:ln>
              <a:effectLst/>
            </c:spPr>
            <c:txPr>
              <a:bodyPr wrap="square" lIns="38100" tIns="19050" rIns="38100" bIns="19050" anchor="ctr">
                <a:spAutoFit/>
              </a:bodyPr>
              <a:lstStyle/>
              <a:p>
                <a:pPr>
                  <a:defRPr sz="700" b="1"/>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Tributarios!$M$31:$M$43</c:f>
              <c:numCache>
                <c:formatCode>General</c:formatCode>
                <c:ptCount val="13"/>
                <c:pt idx="0">
                  <c:v>2011</c:v>
                </c:pt>
                <c:pt idx="1">
                  <c:v>2012</c:v>
                </c:pt>
                <c:pt idx="2">
                  <c:v>2013</c:v>
                </c:pt>
                <c:pt idx="3">
                  <c:v>2014</c:v>
                </c:pt>
                <c:pt idx="4">
                  <c:v>2015</c:v>
                </c:pt>
                <c:pt idx="5">
                  <c:v>2016</c:v>
                </c:pt>
                <c:pt idx="6">
                  <c:v>2017</c:v>
                </c:pt>
                <c:pt idx="7">
                  <c:v>2018</c:v>
                </c:pt>
                <c:pt idx="8">
                  <c:v>2019</c:v>
                </c:pt>
                <c:pt idx="9">
                  <c:v>2020</c:v>
                </c:pt>
                <c:pt idx="10">
                  <c:v>2021</c:v>
                </c:pt>
                <c:pt idx="11">
                  <c:v>2022</c:v>
                </c:pt>
                <c:pt idx="12">
                  <c:v>2023</c:v>
                </c:pt>
              </c:numCache>
            </c:numRef>
          </c:cat>
          <c:val>
            <c:numRef>
              <c:f>Tributarios!$N$31:$N$43</c:f>
              <c:numCache>
                <c:formatCode>_(* #,##0.0_);_(* \(#,##0.0\);_(* "-"??_);_(@_)</c:formatCode>
                <c:ptCount val="13"/>
                <c:pt idx="0">
                  <c:v>40292.15394162001</c:v>
                </c:pt>
                <c:pt idx="1">
                  <c:v>42819.827858420002</c:v>
                </c:pt>
                <c:pt idx="2">
                  <c:v>46335.547626800006</c:v>
                </c:pt>
                <c:pt idx="3">
                  <c:v>49096.908672850004</c:v>
                </c:pt>
                <c:pt idx="4">
                  <c:v>49730.732999869986</c:v>
                </c:pt>
                <c:pt idx="5">
                  <c:v>54109.456394309993</c:v>
                </c:pt>
                <c:pt idx="6">
                  <c:v>56684.07362535</c:v>
                </c:pt>
                <c:pt idx="7">
                  <c:v>58835.5919698</c:v>
                </c:pt>
                <c:pt idx="8">
                  <c:v>62593.557858349996</c:v>
                </c:pt>
                <c:pt idx="9">
                  <c:v>60279.396097579971</c:v>
                </c:pt>
                <c:pt idx="10">
                  <c:v>78019.055885580019</c:v>
                </c:pt>
                <c:pt idx="11">
                  <c:v>88573.994496020008</c:v>
                </c:pt>
                <c:pt idx="12">
                  <c:v>95543.694603740005</c:v>
                </c:pt>
              </c:numCache>
            </c:numRef>
          </c:val>
          <c:extLst>
            <c:ext xmlns:c16="http://schemas.microsoft.com/office/drawing/2014/chart" uri="{C3380CC4-5D6E-409C-BE32-E72D297353CC}">
              <c16:uniqueId val="{0000000C-CC12-4917-AEB7-AF1174BC5AEA}"/>
            </c:ext>
          </c:extLst>
        </c:ser>
        <c:dLbls>
          <c:showLegendKey val="0"/>
          <c:showVal val="0"/>
          <c:showCatName val="0"/>
          <c:showSerName val="0"/>
          <c:showPercent val="0"/>
          <c:showBubbleSize val="0"/>
        </c:dLbls>
        <c:gapWidth val="15"/>
        <c:axId val="103637760"/>
        <c:axId val="103639296"/>
      </c:barChart>
      <c:catAx>
        <c:axId val="103637760"/>
        <c:scaling>
          <c:orientation val="minMax"/>
        </c:scaling>
        <c:delete val="0"/>
        <c:axPos val="b"/>
        <c:numFmt formatCode="General" sourceLinked="1"/>
        <c:majorTickMark val="none"/>
        <c:minorTickMark val="none"/>
        <c:tickLblPos val="nextTo"/>
        <c:txPr>
          <a:bodyPr/>
          <a:lstStyle/>
          <a:p>
            <a:pPr>
              <a:defRPr b="1"/>
            </a:pPr>
            <a:endParaRPr lang="es-GT"/>
          </a:p>
        </c:txPr>
        <c:crossAx val="103639296"/>
        <c:crosses val="autoZero"/>
        <c:auto val="1"/>
        <c:lblAlgn val="ctr"/>
        <c:lblOffset val="100"/>
        <c:noMultiLvlLbl val="0"/>
      </c:catAx>
      <c:valAx>
        <c:axId val="103639296"/>
        <c:scaling>
          <c:orientation val="minMax"/>
        </c:scaling>
        <c:delete val="0"/>
        <c:axPos val="l"/>
        <c:title>
          <c:tx>
            <c:rich>
              <a:bodyPr/>
              <a:lstStyle/>
              <a:p>
                <a:pPr>
                  <a:defRPr/>
                </a:pPr>
                <a:r>
                  <a:rPr lang="es-GT"/>
                  <a:t>Millones de Quetzales</a:t>
                </a:r>
              </a:p>
            </c:rich>
          </c:tx>
          <c:layout>
            <c:manualLayout>
              <c:xMode val="edge"/>
              <c:yMode val="edge"/>
              <c:x val="2.129081342386712E-3"/>
              <c:y val="0.35471141460962646"/>
            </c:manualLayout>
          </c:layout>
          <c:overlay val="0"/>
        </c:title>
        <c:numFmt formatCode="_(* #,##0.0_);_(* \(#,##0.0\);_(* &quot;-&quot;??_);_(@_)" sourceLinked="1"/>
        <c:majorTickMark val="none"/>
        <c:minorTickMark val="none"/>
        <c:tickLblPos val="nextTo"/>
        <c:txPr>
          <a:bodyPr/>
          <a:lstStyle/>
          <a:p>
            <a:pPr>
              <a:defRPr b="1"/>
            </a:pPr>
            <a:endParaRPr lang="es-GT"/>
          </a:p>
        </c:txPr>
        <c:crossAx val="103637760"/>
        <c:crosses val="autoZero"/>
        <c:crossBetween val="between"/>
      </c:valAx>
    </c:plotArea>
    <c:plotVisOnly val="1"/>
    <c:dispBlanksAs val="gap"/>
    <c:showDLblsOverMax val="0"/>
  </c:chart>
  <c:spPr>
    <a:solidFill>
      <a:sysClr val="window" lastClr="FFFFFF"/>
    </a:solidFill>
    <a:ln>
      <a:solidFill>
        <a:sysClr val="windowText" lastClr="000000"/>
      </a:solidFill>
    </a:ln>
  </c:spPr>
  <c:txPr>
    <a:bodyPr/>
    <a:lstStyle/>
    <a:p>
      <a:pPr>
        <a:defRPr sz="900">
          <a:latin typeface="Times New Roman" panose="02020603050405020304" pitchFamily="18" charset="0"/>
          <a:cs typeface="Times New Roman" panose="02020603050405020304" pitchFamily="18" charset="0"/>
        </a:defRPr>
      </a:pPr>
      <a:endParaRPr lang="es-GT"/>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7194877681760499E-2"/>
          <c:y val="6.3085919788160735E-2"/>
          <c:w val="0.89941222610106619"/>
          <c:h val="0.84635927172479564"/>
        </c:manualLayout>
      </c:layout>
      <c:lineChart>
        <c:grouping val="standard"/>
        <c:varyColors val="0"/>
        <c:ser>
          <c:idx val="0"/>
          <c:order val="0"/>
          <c:tx>
            <c:strRef>
              <c:f>'Carga Tributaria '!$F$3</c:f>
              <c:strCache>
                <c:ptCount val="1"/>
                <c:pt idx="0">
                  <c:v>Carga Tributaria</c:v>
                </c:pt>
              </c:strCache>
            </c:strRef>
          </c:tx>
          <c:spPr>
            <a:ln w="28575" cap="rnd">
              <a:solidFill>
                <a:schemeClr val="accent1"/>
              </a:solidFill>
              <a:round/>
            </a:ln>
            <a:effectLst/>
          </c:spPr>
          <c:marker>
            <c:symbol val="diamond"/>
            <c:size val="8"/>
            <c:spPr>
              <a:solidFill>
                <a:srgbClr val="002060"/>
              </a:solidFill>
              <a:ln w="9525">
                <a:solidFill>
                  <a:schemeClr val="accent1"/>
                </a:solidFill>
              </a:ln>
              <a:effectLst/>
            </c:spPr>
          </c:marker>
          <c:dLbls>
            <c:dLbl>
              <c:idx val="8"/>
              <c:layout>
                <c:manualLayout>
                  <c:x val="-1.3896477226061139E-2"/>
                  <c:y val="3.023273369286590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B69-470A-9941-06E89C16DDBE}"/>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'Carga Tributaria '!$E$4:$E$14</c:f>
              <c:strCache>
                <c:ptCount val="11"/>
                <c:pt idx="0">
                  <c:v>2013</c:v>
                </c:pt>
                <c:pt idx="1">
                  <c:v>2014</c:v>
                </c:pt>
                <c:pt idx="2">
                  <c:v>2015</c:v>
                </c:pt>
                <c:pt idx="3">
                  <c:v>2016</c:v>
                </c:pt>
                <c:pt idx="4">
                  <c:v>2017</c:v>
                </c:pt>
                <c:pt idx="5">
                  <c:v>2018</c:v>
                </c:pt>
                <c:pt idx="6">
                  <c:v>2019</c:v>
                </c:pt>
                <c:pt idx="7">
                  <c:v>2020 p/</c:v>
                </c:pt>
                <c:pt idx="8">
                  <c:v>2021 p/</c:v>
                </c:pt>
                <c:pt idx="9">
                  <c:v>2022 p/</c:v>
                </c:pt>
                <c:pt idx="10">
                  <c:v>2023 e/</c:v>
                </c:pt>
              </c:strCache>
            </c:strRef>
          </c:cat>
          <c:val>
            <c:numRef>
              <c:f>'Carga Tributaria '!$F$4:$F$14</c:f>
              <c:numCache>
                <c:formatCode>0.0%</c:formatCode>
                <c:ptCount val="11"/>
                <c:pt idx="0">
                  <c:v>0.11128101558326323</c:v>
                </c:pt>
                <c:pt idx="1">
                  <c:v>0.10975635860228143</c:v>
                </c:pt>
                <c:pt idx="2">
                  <c:v>0.10447132106802826</c:v>
                </c:pt>
                <c:pt idx="3">
                  <c:v>0.10778739581259701</c:v>
                </c:pt>
                <c:pt idx="4">
                  <c:v>0.10766054207139936</c:v>
                </c:pt>
                <c:pt idx="5">
                  <c:v>0.10670837481562716</c:v>
                </c:pt>
                <c:pt idx="6">
                  <c:v>0.10538132750087545</c:v>
                </c:pt>
                <c:pt idx="7">
                  <c:v>0.10045068575526551</c:v>
                </c:pt>
                <c:pt idx="8">
                  <c:v>0.11722177653761122</c:v>
                </c:pt>
                <c:pt idx="9">
                  <c:v>0.12032728361346383</c:v>
                </c:pt>
                <c:pt idx="10">
                  <c:v>0.11954029762774109</c:v>
                </c:pt>
              </c:numCache>
            </c:numRef>
          </c:val>
          <c:smooth val="1"/>
          <c:extLst>
            <c:ext xmlns:c16="http://schemas.microsoft.com/office/drawing/2014/chart" uri="{C3380CC4-5D6E-409C-BE32-E72D297353CC}">
              <c16:uniqueId val="{00000001-DB69-470A-9941-06E89C16DDBE}"/>
            </c:ext>
          </c:extLst>
        </c:ser>
        <c:dLbls>
          <c:showLegendKey val="0"/>
          <c:showVal val="0"/>
          <c:showCatName val="0"/>
          <c:showSerName val="0"/>
          <c:showPercent val="0"/>
          <c:showBubbleSize val="0"/>
        </c:dLbls>
        <c:marker val="1"/>
        <c:smooth val="0"/>
        <c:axId val="509586720"/>
        <c:axId val="509586392"/>
      </c:lineChart>
      <c:catAx>
        <c:axId val="5095867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crossAx val="509586392"/>
        <c:crosses val="autoZero"/>
        <c:auto val="1"/>
        <c:lblAlgn val="ctr"/>
        <c:lblOffset val="100"/>
        <c:noMultiLvlLbl val="0"/>
      </c:catAx>
      <c:valAx>
        <c:axId val="509586392"/>
        <c:scaling>
          <c:orientation val="minMax"/>
        </c:scaling>
        <c:delete val="0"/>
        <c:axPos val="l"/>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crossAx val="509586720"/>
        <c:crosses val="autoZero"/>
        <c:crossBetween val="between"/>
      </c:valAx>
      <c:spPr>
        <a:noFill/>
        <a:ln>
          <a:noFill/>
        </a:ln>
        <a:effectLst/>
      </c:spPr>
    </c:plotArea>
    <c:plotVisOnly val="1"/>
    <c:dispBlanksAs val="gap"/>
    <c:showDLblsOverMax val="0"/>
  </c:chart>
  <c:spPr>
    <a:solidFill>
      <a:schemeClr val="bg1"/>
    </a:solidFill>
    <a:ln w="9525" cap="flat" cmpd="sng" algn="ctr">
      <a:solidFill>
        <a:sysClr val="windowText" lastClr="000000"/>
      </a:solidFill>
      <a:round/>
    </a:ln>
    <a:effectLst/>
  </c:spPr>
  <c:txPr>
    <a:bodyPr/>
    <a:lstStyle/>
    <a:p>
      <a:pPr>
        <a:defRPr sz="900">
          <a:solidFill>
            <a:sysClr val="windowText" lastClr="000000"/>
          </a:solidFill>
          <a:latin typeface="Times New Roman" panose="02020603050405020304" pitchFamily="18" charset="0"/>
          <a:cs typeface="Times New Roman" panose="02020603050405020304" pitchFamily="18" charset="0"/>
        </a:defRPr>
      </a:pPr>
      <a:endParaRPr lang="es-GT"/>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0.85889</cdr:x>
      <cdr:y>0.33602</cdr:y>
    </cdr:from>
    <cdr:to>
      <cdr:x>1</cdr:x>
      <cdr:y>0.4445</cdr:y>
    </cdr:to>
    <cdr:sp macro="" textlink="">
      <cdr:nvSpPr>
        <cdr:cNvPr id="4" name="3 CuadroTexto"/>
        <cdr:cNvSpPr txBox="1"/>
      </cdr:nvSpPr>
      <cdr:spPr>
        <a:xfrm xmlns:a="http://schemas.openxmlformats.org/drawingml/2006/main">
          <a:off x="5565600" y="1209675"/>
          <a:ext cx="914400" cy="39052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es-GT" sz="1100"/>
        </a:p>
      </cdr:txBody>
    </cdr:sp>
  </cdr:relSizeAnchor>
</c:userShapes>
</file>

<file path=word/drawings/drawing2.xml><?xml version="1.0" encoding="utf-8"?>
<c:userShapes xmlns:c="http://schemas.openxmlformats.org/drawingml/2006/chart">
  <cdr:relSizeAnchor xmlns:cdr="http://schemas.openxmlformats.org/drawingml/2006/chartDrawing">
    <cdr:from>
      <cdr:x>0.70978</cdr:x>
      <cdr:y>0.24844</cdr:y>
    </cdr:from>
    <cdr:to>
      <cdr:x>0.81618</cdr:x>
      <cdr:y>0.31292</cdr:y>
    </cdr:to>
    <cdr:sp macro="" textlink="">
      <cdr:nvSpPr>
        <cdr:cNvPr id="2" name="Rectángulo 1">
          <a:extLst xmlns:a="http://schemas.openxmlformats.org/drawingml/2006/main">
            <a:ext uri="{FF2B5EF4-FFF2-40B4-BE49-F238E27FC236}">
              <a16:creationId xmlns:a16="http://schemas.microsoft.com/office/drawing/2014/main" id="{872D79D9-081E-4129-8471-B06E3C658A87}"/>
            </a:ext>
          </a:extLst>
        </cdr:cNvPr>
        <cdr:cNvSpPr/>
      </cdr:nvSpPr>
      <cdr:spPr>
        <a:xfrm xmlns:a="http://schemas.openxmlformats.org/drawingml/2006/main">
          <a:off x="4216832" y="749210"/>
          <a:ext cx="632129" cy="194451"/>
        </a:xfrm>
        <a:prstGeom xmlns:a="http://schemas.openxmlformats.org/drawingml/2006/main" prst="rect">
          <a:avLst/>
        </a:prstGeom>
        <a:solidFill xmlns:a="http://schemas.openxmlformats.org/drawingml/2006/main">
          <a:schemeClr val="bg1"/>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r>
            <a:rPr lang="es-GT" sz="900" b="1">
              <a:solidFill>
                <a:srgbClr val="FF0000"/>
              </a:solidFill>
            </a:rPr>
            <a:t>92.1%</a:t>
          </a:r>
        </a:p>
      </cdr:txBody>
    </cdr:sp>
  </cdr:relSizeAnchor>
</c:userShapes>
</file>

<file path=word/theme/theme1.xml><?xml version="1.0" encoding="utf-8"?>
<a:theme xmlns:a="http://schemas.openxmlformats.org/drawingml/2006/main" name="Tema de Office">
  <a:themeElements>
    <a:clrScheme name="Escala de grises">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Papel">
      <a:majorFont>
        <a:latin typeface="Constantia"/>
        <a:ea typeface=""/>
        <a:cs typeface=""/>
        <a:font script="Jpan" typeface="HG明朝E"/>
        <a:font script="Hang" typeface="궁서"/>
        <a:font script="Hans" typeface="华文新魏"/>
        <a:font script="Hant" typeface="標楷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onstantia"/>
        <a:ea typeface=""/>
        <a:cs typeface=""/>
        <a:font script="Jpan" typeface="HG明朝E"/>
        <a:font script="Hang" typeface="궁서"/>
        <a:font script="Hans" typeface="华文新魏"/>
        <a:font script="Hant" typeface="標楷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2007 - 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2007 - 2010">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2007 - 2010">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2007 - 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2007 - 2010">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2007 - 2010">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2007 - 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2007 - 2010">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2007 - 2010">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2007 - 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2007 - 2010">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2007 - 2010">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2007 - 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2007 - 2010">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2007 - 2010">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2007 - 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2007 - 2010">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2007 - 2010">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2007 - 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2007 - 2010">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2007 - 2010">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2007 - 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2007 - 2010">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2007 - 2010">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2007 - 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2007 - 2010">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2007 - 2010">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942044-09FE-4719-B1E1-EE681CBF3F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3930</TotalTime>
  <Pages>85</Pages>
  <Words>28331</Words>
  <Characters>155823</Characters>
  <Application>Microsoft Office Word</Application>
  <DocSecurity>0</DocSecurity>
  <Lines>1298</Lines>
  <Paragraphs>367</Paragraphs>
  <ScaleCrop>false</ScaleCrop>
  <HeadingPairs>
    <vt:vector size="4" baseType="variant">
      <vt:variant>
        <vt:lpstr>Título</vt:lpstr>
      </vt:variant>
      <vt:variant>
        <vt:i4>1</vt:i4>
      </vt:variant>
      <vt:variant>
        <vt:lpstr>Títulos</vt:lpstr>
      </vt:variant>
      <vt:variant>
        <vt:i4>24</vt:i4>
      </vt:variant>
    </vt:vector>
  </HeadingPairs>
  <TitlesOfParts>
    <vt:vector size="25" baseType="lpstr">
      <vt:lpstr>Informe de Fin de Año al 31 de diciembre de 2023</vt:lpstr>
      <vt:lpstr>Entorno Macroeconómico Internacional</vt:lpstr>
      <vt:lpstr>Perspectivas Económicas para América Latina y el Caribe</vt:lpstr>
      <vt:lpstr>Entorno Macroeconómico Nacional</vt:lpstr>
      <vt:lpstr>    Decisiones de Política Monetaria</vt:lpstr>
      <vt:lpstr>Política Fiscal en Guatemala</vt:lpstr>
      <vt:lpstr>    Ingresos Fiscales</vt:lpstr>
      <vt:lpstr>    Deuda Pública</vt:lpstr>
      <vt:lpstr>        4.2.1  Indicadores de la Deuda Pública</vt:lpstr>
      <vt:lpstr>        4.2.2  Endeudamiento Público</vt:lpstr>
      <vt:lpstr>    Ejecución del Gasto Público</vt:lpstr>
      <vt:lpstr>        4.3.1  Gasto Público por Clasificación Funcional</vt:lpstr>
      <vt:lpstr>        4.3.2  Gasto Público por Clasificación Económica</vt:lpstr>
      <vt:lpstr>        4.3.3  Gasto Social y Acuerdos de Paz</vt:lpstr>
      <vt:lpstr>        4.3.4.  Ejecución de los Fideicomisos para Programas de Protección Social</vt:lpstr>
      <vt:lpstr>        4.3.5.  Gasto Público Ejecutado a través de ONG</vt:lpstr>
      <vt:lpstr>        4.3.6  Portal de ONG y Sistema de Transferencias, Subsidios y Subvenciones</vt:lpstr>
      <vt:lpstr>        4.3.7  Programa de Atención por Desastres y Calamidades Públicas</vt:lpstr>
      <vt:lpstr>        </vt:lpstr>
      <vt:lpstr>    Déficit Fiscal Sostenible</vt:lpstr>
      <vt:lpstr>    Situación Financiera de la Administración Central</vt:lpstr>
      <vt:lpstr>    Principales Metas y Resultados de Ejecución Física</vt:lpstr>
      <vt:lpstr>    Fondos Extrapresupuestarios</vt:lpstr>
      <vt:lpstr>Logros de la Gestión de las Finanzas Públicas durante el Ejercicio Fiscal 2023</vt:lpstr>
      <vt:lpstr>    Gobierno Abierto y Transparencia Fiscal</vt:lpstr>
    </vt:vector>
  </TitlesOfParts>
  <Company>Microsoft</Company>
  <LinksUpToDate>false</LinksUpToDate>
  <CharactersWithSpaces>183787</CharactersWithSpaces>
  <SharedDoc>false</SharedDoc>
  <HLinks>
    <vt:vector size="36" baseType="variant">
      <vt:variant>
        <vt:i4>5505078</vt:i4>
      </vt:variant>
      <vt:variant>
        <vt:i4>15</vt:i4>
      </vt:variant>
      <vt:variant>
        <vt:i4>0</vt:i4>
      </vt:variant>
      <vt:variant>
        <vt:i4>5</vt:i4>
      </vt:variant>
      <vt:variant>
        <vt:lpwstr>http://portal.sat.gob.gt/sitio/index.php/leyes/doc_details/2683-acuerdodedirectorionumero08-2011face.html</vt:lpwstr>
      </vt:variant>
      <vt:variant>
        <vt:lpwstr/>
      </vt:variant>
      <vt:variant>
        <vt:i4>1114202</vt:i4>
      </vt:variant>
      <vt:variant>
        <vt:i4>12</vt:i4>
      </vt:variant>
      <vt:variant>
        <vt:i4>0</vt:i4>
      </vt:variant>
      <vt:variant>
        <vt:i4>5</vt:i4>
      </vt:variant>
      <vt:variant>
        <vt:lpwstr>http://www.sgp.gob.gt/PaginaWeb/Acuerdos/2011/presidencia/AG-168-2011.pdf</vt:lpwstr>
      </vt:variant>
      <vt:variant>
        <vt:lpwstr/>
      </vt:variant>
      <vt:variant>
        <vt:i4>4653175</vt:i4>
      </vt:variant>
      <vt:variant>
        <vt:i4>9</vt:i4>
      </vt:variant>
      <vt:variant>
        <vt:i4>0</vt:i4>
      </vt:variant>
      <vt:variant>
        <vt:i4>5</vt:i4>
      </vt:variant>
      <vt:variant>
        <vt:lpwstr>http://www.sgp.gob.gt/PaginaWeb/PEsp/AG2011_Esp.htm</vt:lpwstr>
      </vt:variant>
      <vt:variant>
        <vt:lpwstr/>
      </vt:variant>
      <vt:variant>
        <vt:i4>3801144</vt:i4>
      </vt:variant>
      <vt:variant>
        <vt:i4>6</vt:i4>
      </vt:variant>
      <vt:variant>
        <vt:i4>0</vt:i4>
      </vt:variant>
      <vt:variant>
        <vt:i4>5</vt:i4>
      </vt:variant>
      <vt:variant>
        <vt:lpwstr>http://200.12.63.122/archivos/acuerdos/2010/CCLXXXVIII0790300050053201017022010.pdf</vt:lpwstr>
      </vt:variant>
      <vt:variant>
        <vt:lpwstr/>
      </vt:variant>
      <vt:variant>
        <vt:i4>6422584</vt:i4>
      </vt:variant>
      <vt:variant>
        <vt:i4>3</vt:i4>
      </vt:variant>
      <vt:variant>
        <vt:i4>0</vt:i4>
      </vt:variant>
      <vt:variant>
        <vt:i4>5</vt:i4>
      </vt:variant>
      <vt:variant>
        <vt:lpwstr>http://www.oj.gob.gt/es/QueEsOJ/EstructuraOJ/UnidadesAdministrativas/CentroAnalisisDocumentacionJudicial/cds/CDs leyes/2008/pdfs/decretos/D003-2008.pdf</vt:lpwstr>
      </vt:variant>
      <vt:variant>
        <vt:lpwstr/>
      </vt:variant>
      <vt:variant>
        <vt:i4>7667743</vt:i4>
      </vt:variant>
      <vt:variant>
        <vt:i4>0</vt:i4>
      </vt:variant>
      <vt:variant>
        <vt:i4>0</vt:i4>
      </vt:variant>
      <vt:variant>
        <vt:i4>5</vt:i4>
      </vt:variant>
      <vt:variant>
        <vt:lpwstr>http://www.minfin.gob.gt/2011-07-05-18-17-00/proyectospresupuesto/files.html?folder=2012\multianual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Fin de Año al 31 de diciembre de 2023</dc:title>
  <dc:creator>Saul Enrique De León Meneses</dc:creator>
  <cp:lastModifiedBy>José Antonio Menéndez Letona</cp:lastModifiedBy>
  <cp:revision>323</cp:revision>
  <cp:lastPrinted>2024-03-25T17:18:00Z</cp:lastPrinted>
  <dcterms:created xsi:type="dcterms:W3CDTF">2024-03-11T15:38:00Z</dcterms:created>
  <dcterms:modified xsi:type="dcterms:W3CDTF">2024-03-25T17:27:00Z</dcterms:modified>
</cp:coreProperties>
</file>